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charts/chart11.xml" ContentType="application/vnd.openxmlformats-officedocument.drawingml.chart+xml"/>
  <Override PartName="/word/theme/themeOverride5.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theme/themeOverride6.xml" ContentType="application/vnd.openxmlformats-officedocument.themeOverride+xml"/>
  <Override PartName="/word/charts/chart14.xml" ContentType="application/vnd.openxmlformats-officedocument.drawingml.chart+xml"/>
  <Override PartName="/word/theme/themeOverride7.xml" ContentType="application/vnd.openxmlformats-officedocument.themeOverride+xml"/>
  <Override PartName="/word/charts/chart15.xml" ContentType="application/vnd.openxmlformats-officedocument.drawingml.chart+xml"/>
  <Override PartName="/word/theme/themeOverride8.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9.xml" ContentType="application/vnd.openxmlformats-officedocument.themeOverride+xml"/>
  <Override PartName="/word/charts/chart19.xml" ContentType="application/vnd.openxmlformats-officedocument.drawingml.chart+xml"/>
  <Override PartName="/word/theme/themeOverride10.xml" ContentType="application/vnd.openxmlformats-officedocument.themeOverride+xml"/>
  <Override PartName="/word/charts/chart20.xml" ContentType="application/vnd.openxmlformats-officedocument.drawingml.chart+xml"/>
  <Override PartName="/word/theme/themeOverride11.xml" ContentType="application/vnd.openxmlformats-officedocument.themeOverride+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theme/themeOverride12.xml" ContentType="application/vnd.openxmlformats-officedocument.themeOverride+xml"/>
  <Override PartName="/word/charts/chart27.xml" ContentType="application/vnd.openxmlformats-officedocument.drawingml.chart+xml"/>
  <Override PartName="/word/theme/themeOverride13.xml" ContentType="application/vnd.openxmlformats-officedocument.themeOverride+xml"/>
  <Override PartName="/word/charts/chart28.xml" ContentType="application/vnd.openxmlformats-officedocument.drawingml.chart+xml"/>
  <Override PartName="/word/theme/themeOverride14.xml" ContentType="application/vnd.openxmlformats-officedocument.themeOverride+xml"/>
  <Override PartName="/word/charts/chart29.xml" ContentType="application/vnd.openxmlformats-officedocument.drawingml.chart+xml"/>
  <Override PartName="/word/theme/themeOverride15.xml" ContentType="application/vnd.openxmlformats-officedocument.themeOverride+xml"/>
  <Override PartName="/word/charts/chart30.xml" ContentType="application/vnd.openxmlformats-officedocument.drawingml.chart+xml"/>
  <Override PartName="/word/theme/themeOverride16.xml" ContentType="application/vnd.openxmlformats-officedocument.themeOverride+xml"/>
  <Override PartName="/word/charts/chart31.xml" ContentType="application/vnd.openxmlformats-officedocument.drawingml.chart+xml"/>
  <Override PartName="/word/theme/themeOverride17.xml" ContentType="application/vnd.openxmlformats-officedocument.themeOverride+xml"/>
  <Override PartName="/word/charts/chart32.xml" ContentType="application/vnd.openxmlformats-officedocument.drawingml.chart+xml"/>
  <Override PartName="/word/theme/themeOverride18.xml" ContentType="application/vnd.openxmlformats-officedocument.themeOverride+xml"/>
  <Override PartName="/word/charts/chart3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Override PartName="/word/charts/colors4.xml" ContentType="application/vnd.ms-office.chartcolorstyle+xml"/>
  <Override PartName="/word/charts/style4.xml" ContentType="application/vnd.ms-office.chartstyle+xml"/>
  <Override PartName="/word/charts/colors5.xml" ContentType="application/vnd.ms-office.chartcolorstyle+xml"/>
  <Override PartName="/word/charts/style5.xml" ContentType="application/vnd.ms-office.chartstyle+xml"/>
  <Override PartName="/word/charts/colors6.xml" ContentType="application/vnd.ms-office.chartcolorstyle+xml"/>
  <Override PartName="/word/charts/style6.xml" ContentType="application/vnd.ms-office.chartstyle+xml"/>
  <Override PartName="/word/charts/colors7.xml" ContentType="application/vnd.ms-office.chartcolorstyle+xml"/>
  <Override PartName="/word/charts/style7.xml" ContentType="application/vnd.ms-office.chartstyle+xml"/>
  <Override PartName="/word/charts/colors8.xml" ContentType="application/vnd.ms-office.chartcolorstyle+xml"/>
  <Override PartName="/word/charts/style8.xml" ContentType="application/vnd.ms-office.chartstyle+xml"/>
  <Override PartName="/word/charts/colors9.xml" ContentType="application/vnd.ms-office.chartcolorstyle+xml"/>
  <Override PartName="/word/charts/style9.xml" ContentType="application/vnd.ms-office.chartstyle+xml"/>
  <Override PartName="/word/charts/colors10.xml" ContentType="application/vnd.ms-office.chartcolorstyle+xml"/>
  <Override PartName="/word/charts/style10.xml" ContentType="application/vnd.ms-office.chartstyle+xml"/>
  <Override PartName="/word/charts/colors11.xml" ContentType="application/vnd.ms-office.chartcolorstyle+xml"/>
  <Override PartName="/word/charts/style11.xml" ContentType="application/vnd.ms-office.chartstyle+xml"/>
  <Override PartName="/word/charts/colors12.xml" ContentType="application/vnd.ms-office.chartcolorstyle+xml"/>
  <Override PartName="/word/charts/style12.xml" ContentType="application/vnd.ms-office.chartstyle+xml"/>
  <Override PartName="/word/charts/colors13.xml" ContentType="application/vnd.ms-office.chartcolorstyle+xml"/>
  <Override PartName="/word/charts/style13.xml" ContentType="application/vnd.ms-office.chartstyle+xml"/>
  <Override PartName="/word/charts/colors14.xml" ContentType="application/vnd.ms-office.chartcolorstyle+xml"/>
  <Override PartName="/word/charts/style14.xml" ContentType="application/vnd.ms-office.chartstyle+xml"/>
  <Override PartName="/word/charts/colors15.xml" ContentType="application/vnd.ms-office.chartcolorstyle+xml"/>
  <Override PartName="/word/charts/style15.xml" ContentType="application/vnd.ms-office.chartstyle+xml"/>
  <Override PartName="/word/charts/colors16.xml" ContentType="application/vnd.ms-office.chartcolorstyle+xml"/>
  <Override PartName="/word/charts/style16.xml" ContentType="application/vnd.ms-office.chartstyle+xml"/>
  <Override PartName="/word/charts/colors17.xml" ContentType="application/vnd.ms-office.chartcolorstyle+xml"/>
  <Override PartName="/word/charts/style17.xml" ContentType="application/vnd.ms-office.chartstyle+xml"/>
  <Override PartName="/word/charts/colors18.xml" ContentType="application/vnd.ms-office.chartcolorstyle+xml"/>
  <Override PartName="/word/charts/style18.xml" ContentType="application/vnd.ms-office.chartstyle+xml"/>
  <Override PartName="/word/charts/colors19.xml" ContentType="application/vnd.ms-office.chartcolorstyle+xml"/>
  <Override PartName="/word/charts/style19.xml" ContentType="application/vnd.ms-office.chartstyle+xml"/>
  <Override PartName="/word/charts/colors20.xml" ContentType="application/vnd.ms-office.chartcolorstyle+xml"/>
  <Override PartName="/word/charts/style20.xml" ContentType="application/vnd.ms-office.chartstyle+xml"/>
  <Override PartName="/word/charts/colors21.xml" ContentType="application/vnd.ms-office.chartcolorstyle+xml"/>
  <Override PartName="/word/charts/style21.xml" ContentType="application/vnd.ms-office.chartstyle+xml"/>
  <Override PartName="/word/charts/colors22.xml" ContentType="application/vnd.ms-office.chartcolorstyle+xml"/>
  <Override PartName="/word/charts/style22.xml" ContentType="application/vnd.ms-office.chartstyle+xml"/>
  <Override PartName="/word/charts/colors23.xml" ContentType="application/vnd.ms-office.chartcolorstyle+xml"/>
  <Override PartName="/word/charts/style23.xml" ContentType="application/vnd.ms-office.chartstyle+xml"/>
  <Override PartName="/word/charts/colors24.xml" ContentType="application/vnd.ms-office.chartcolorstyle+xml"/>
  <Override PartName="/word/charts/style24.xml" ContentType="application/vnd.ms-office.chartstyle+xml"/>
  <Override PartName="/word/charts/colors25.xml" ContentType="application/vnd.ms-office.chartcolorstyle+xml"/>
  <Override PartName="/word/charts/style25.xml" ContentType="application/vnd.ms-office.chartstyle+xml"/>
  <Override PartName="/word/charts/colors26.xml" ContentType="application/vnd.ms-office.chartcolorstyle+xml"/>
  <Override PartName="/word/charts/style26.xml" ContentType="application/vnd.ms-office.chartstyle+xml"/>
  <Override PartName="/word/charts/colors27.xml" ContentType="application/vnd.ms-office.chartcolorstyle+xml"/>
  <Override PartName="/word/charts/style27.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506C01" w14:textId="77777777" w:rsidR="005B2829" w:rsidRPr="008910AC" w:rsidRDefault="000965D3" w:rsidP="00CA058A">
      <w:pPr>
        <w:pStyle w:val="Balk2"/>
        <w:rPr>
          <w:sz w:val="20"/>
        </w:rPr>
      </w:pPr>
      <w:bookmarkStart w:id="0" w:name="_Hlk31632850"/>
      <w:bookmarkEnd w:id="0"/>
      <w:r w:rsidRPr="008910AC">
        <w:rPr>
          <w:noProof/>
          <w:lang w:eastAsia="tr-TR"/>
        </w:rPr>
        <w:drawing>
          <wp:anchor distT="0" distB="0" distL="114300" distR="114300" simplePos="0" relativeHeight="251657728" behindDoc="0" locked="0" layoutInCell="1" allowOverlap="1" wp14:anchorId="7D393A0A" wp14:editId="17748806">
            <wp:simplePos x="0" y="0"/>
            <wp:positionH relativeFrom="column">
              <wp:posOffset>4322115</wp:posOffset>
            </wp:positionH>
            <wp:positionV relativeFrom="paragraph">
              <wp:posOffset>8001</wp:posOffset>
            </wp:positionV>
            <wp:extent cx="1260000" cy="1260000"/>
            <wp:effectExtent l="0" t="0" r="0" b="0"/>
            <wp:wrapNone/>
            <wp:docPr id="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910AC">
        <w:rPr>
          <w:noProof/>
          <w:lang w:eastAsia="tr-TR"/>
        </w:rPr>
        <w:drawing>
          <wp:anchor distT="0" distB="0" distL="114300" distR="114300" simplePos="0" relativeHeight="251639296" behindDoc="0" locked="0" layoutInCell="1" allowOverlap="1" wp14:anchorId="6C93015A" wp14:editId="5EA7DC38">
            <wp:simplePos x="0" y="0"/>
            <wp:positionH relativeFrom="column">
              <wp:posOffset>0</wp:posOffset>
            </wp:positionH>
            <wp:positionV relativeFrom="paragraph">
              <wp:posOffset>-1905</wp:posOffset>
            </wp:positionV>
            <wp:extent cx="1260000" cy="1222080"/>
            <wp:effectExtent l="0" t="0" r="0" b="0"/>
            <wp:wrapNone/>
            <wp:docPr id="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60000" cy="1222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A4C4B44" w14:textId="77777777" w:rsidR="005B2829" w:rsidRPr="008910AC" w:rsidRDefault="005B2829" w:rsidP="005B2829">
      <w:pPr>
        <w:pStyle w:val="GvdeMetni"/>
        <w:rPr>
          <w:b/>
          <w:sz w:val="20"/>
        </w:rPr>
      </w:pPr>
    </w:p>
    <w:p w14:paraId="4BF02E91" w14:textId="77777777" w:rsidR="005B2829" w:rsidRPr="008910AC" w:rsidRDefault="000965D3" w:rsidP="000965D3">
      <w:pPr>
        <w:pStyle w:val="GvdeMetni"/>
        <w:tabs>
          <w:tab w:val="left" w:pos="3410"/>
        </w:tabs>
        <w:jc w:val="center"/>
        <w:rPr>
          <w:b/>
        </w:rPr>
      </w:pPr>
      <w:r w:rsidRPr="008910AC">
        <w:rPr>
          <w:b/>
        </w:rPr>
        <w:t>T.C.</w:t>
      </w:r>
    </w:p>
    <w:p w14:paraId="583759B9" w14:textId="77777777" w:rsidR="000965D3" w:rsidRPr="008910AC" w:rsidRDefault="000965D3" w:rsidP="000965D3">
      <w:pPr>
        <w:pStyle w:val="GvdeMetni"/>
        <w:tabs>
          <w:tab w:val="left" w:pos="3410"/>
        </w:tabs>
        <w:jc w:val="center"/>
        <w:rPr>
          <w:b/>
        </w:rPr>
      </w:pPr>
      <w:r w:rsidRPr="008910AC">
        <w:rPr>
          <w:b/>
        </w:rPr>
        <w:t>GÜMÜŞHANE ÜNİVERSİTESİ</w:t>
      </w:r>
    </w:p>
    <w:p w14:paraId="5E7A015F" w14:textId="2E25EF76" w:rsidR="000965D3" w:rsidRPr="008910AC" w:rsidRDefault="003D3E8A" w:rsidP="000965D3">
      <w:pPr>
        <w:pStyle w:val="GvdeMetni"/>
        <w:tabs>
          <w:tab w:val="left" w:pos="3410"/>
        </w:tabs>
        <w:jc w:val="center"/>
        <w:rPr>
          <w:b/>
        </w:rPr>
      </w:pPr>
      <w:r w:rsidRPr="008910AC">
        <w:rPr>
          <w:b/>
        </w:rPr>
        <w:t>FEN BİLİMLERİ</w:t>
      </w:r>
      <w:r w:rsidR="000965D3" w:rsidRPr="008910AC">
        <w:rPr>
          <w:b/>
        </w:rPr>
        <w:t xml:space="preserve"> ENSTİTÜSÜ</w:t>
      </w:r>
    </w:p>
    <w:p w14:paraId="09937A53" w14:textId="77777777" w:rsidR="005B2829" w:rsidRPr="008910AC" w:rsidRDefault="005B2829" w:rsidP="005B2829">
      <w:pPr>
        <w:pStyle w:val="GvdeMetni"/>
        <w:rPr>
          <w:b/>
          <w:sz w:val="20"/>
        </w:rPr>
      </w:pPr>
    </w:p>
    <w:p w14:paraId="79C86956" w14:textId="77777777" w:rsidR="005B2829" w:rsidRPr="008910AC" w:rsidRDefault="005B2829" w:rsidP="005B2829">
      <w:pPr>
        <w:pStyle w:val="GvdeMetni"/>
        <w:rPr>
          <w:b/>
          <w:sz w:val="20"/>
        </w:rPr>
      </w:pPr>
    </w:p>
    <w:p w14:paraId="187E085F" w14:textId="77777777" w:rsidR="005B2829" w:rsidRPr="008910AC" w:rsidRDefault="005B2829" w:rsidP="000965D3">
      <w:pPr>
        <w:pStyle w:val="GvdeMetni"/>
        <w:spacing w:before="2"/>
        <w:rPr>
          <w:b/>
          <w:sz w:val="18"/>
        </w:rPr>
      </w:pPr>
    </w:p>
    <w:p w14:paraId="3613EF5E" w14:textId="77777777" w:rsidR="005B2829" w:rsidRPr="008910AC" w:rsidRDefault="005B2829" w:rsidP="005B2829">
      <w:pPr>
        <w:pStyle w:val="GvdeMetni"/>
        <w:spacing w:before="90"/>
        <w:ind w:left="3350"/>
      </w:pPr>
    </w:p>
    <w:p w14:paraId="35D2AE3C" w14:textId="77777777" w:rsidR="005B2829" w:rsidRPr="008910AC" w:rsidRDefault="005B2829" w:rsidP="005B2829">
      <w:pPr>
        <w:pStyle w:val="GvdeMetni"/>
        <w:rPr>
          <w:b/>
          <w:sz w:val="26"/>
        </w:rPr>
      </w:pPr>
    </w:p>
    <w:p w14:paraId="6E72F967" w14:textId="77777777" w:rsidR="005B2829" w:rsidRPr="008910AC" w:rsidRDefault="005B2829" w:rsidP="005B2829">
      <w:pPr>
        <w:pStyle w:val="GvdeMetni"/>
        <w:spacing w:before="6"/>
        <w:rPr>
          <w:b/>
          <w:sz w:val="33"/>
        </w:rPr>
      </w:pPr>
    </w:p>
    <w:p w14:paraId="4BD6DACE" w14:textId="77777777" w:rsidR="005B2829" w:rsidRPr="008910AC" w:rsidRDefault="005B2829" w:rsidP="005B2829">
      <w:pPr>
        <w:tabs>
          <w:tab w:val="left" w:pos="8828"/>
        </w:tabs>
        <w:ind w:left="1574"/>
        <w:rPr>
          <w:sz w:val="20"/>
        </w:rPr>
      </w:pPr>
    </w:p>
    <w:p w14:paraId="0C94EA61" w14:textId="77777777" w:rsidR="005B2829" w:rsidRPr="008910AC" w:rsidRDefault="005B2829" w:rsidP="005B2829">
      <w:pPr>
        <w:pStyle w:val="GvdeMetni"/>
        <w:rPr>
          <w:sz w:val="20"/>
        </w:rPr>
      </w:pPr>
    </w:p>
    <w:p w14:paraId="47F04109" w14:textId="77777777" w:rsidR="005B2829" w:rsidRPr="008910AC" w:rsidRDefault="005B2829" w:rsidP="005B2829">
      <w:pPr>
        <w:pStyle w:val="GvdeMetni"/>
        <w:rPr>
          <w:sz w:val="20"/>
        </w:rPr>
      </w:pPr>
    </w:p>
    <w:p w14:paraId="66FBE024" w14:textId="77777777" w:rsidR="005B2829" w:rsidRPr="008910AC" w:rsidRDefault="005B2829" w:rsidP="005B2829">
      <w:pPr>
        <w:pStyle w:val="GvdeMetni"/>
        <w:rPr>
          <w:sz w:val="20"/>
        </w:rPr>
      </w:pPr>
    </w:p>
    <w:p w14:paraId="66FB6F63" w14:textId="77777777" w:rsidR="001112F4" w:rsidRPr="008910AC" w:rsidRDefault="001112F4" w:rsidP="000965D3">
      <w:pPr>
        <w:spacing w:after="0" w:line="240" w:lineRule="auto"/>
        <w:jc w:val="center"/>
        <w:rPr>
          <w:b/>
          <w:szCs w:val="24"/>
        </w:rPr>
      </w:pPr>
      <w:r w:rsidRPr="008910AC">
        <w:rPr>
          <w:b/>
          <w:szCs w:val="24"/>
        </w:rPr>
        <w:t>TÜRKİYE’DE MEYDANA GELEN TRAFİK KAZALARININ VE</w:t>
      </w:r>
    </w:p>
    <w:p w14:paraId="3164597C" w14:textId="77777777" w:rsidR="001112F4" w:rsidRPr="008910AC" w:rsidRDefault="001112F4" w:rsidP="000965D3">
      <w:pPr>
        <w:spacing w:after="0" w:line="240" w:lineRule="auto"/>
        <w:jc w:val="center"/>
        <w:rPr>
          <w:b/>
          <w:szCs w:val="24"/>
        </w:rPr>
      </w:pPr>
    </w:p>
    <w:p w14:paraId="67D2B82A" w14:textId="1FA5A980" w:rsidR="005B2829" w:rsidRPr="008910AC" w:rsidRDefault="001112F4" w:rsidP="000965D3">
      <w:pPr>
        <w:spacing w:after="0" w:line="240" w:lineRule="auto"/>
        <w:jc w:val="center"/>
        <w:rPr>
          <w:b/>
          <w:szCs w:val="24"/>
        </w:rPr>
      </w:pPr>
      <w:r w:rsidRPr="008910AC">
        <w:rPr>
          <w:b/>
          <w:szCs w:val="24"/>
        </w:rPr>
        <w:t>ULAŞTIRMANIN MALİYETİ</w:t>
      </w:r>
      <w:r w:rsidR="005B2829" w:rsidRPr="008910AC">
        <w:rPr>
          <w:b/>
          <w:szCs w:val="24"/>
        </w:rPr>
        <w:t xml:space="preserve"> </w:t>
      </w:r>
    </w:p>
    <w:p w14:paraId="19F02376" w14:textId="77777777" w:rsidR="005B2829" w:rsidRPr="008910AC" w:rsidRDefault="005B2829" w:rsidP="000965D3">
      <w:pPr>
        <w:spacing w:after="0" w:line="240" w:lineRule="auto"/>
        <w:jc w:val="center"/>
        <w:rPr>
          <w:b/>
          <w:szCs w:val="24"/>
        </w:rPr>
      </w:pPr>
      <w:r w:rsidRPr="008910AC">
        <w:rPr>
          <w:b/>
          <w:szCs w:val="24"/>
        </w:rPr>
        <w:t xml:space="preserve"> </w:t>
      </w:r>
    </w:p>
    <w:p w14:paraId="2C8D378A" w14:textId="77777777" w:rsidR="005B2829" w:rsidRPr="008910AC" w:rsidRDefault="005B2829" w:rsidP="000965D3">
      <w:pPr>
        <w:spacing w:after="0" w:line="240" w:lineRule="auto"/>
        <w:jc w:val="center"/>
        <w:rPr>
          <w:b/>
          <w:szCs w:val="24"/>
        </w:rPr>
      </w:pPr>
    </w:p>
    <w:p w14:paraId="40988286" w14:textId="77777777" w:rsidR="005B2829" w:rsidRPr="008910AC" w:rsidRDefault="005B2829" w:rsidP="000965D3">
      <w:pPr>
        <w:spacing w:after="0" w:line="240" w:lineRule="auto"/>
        <w:jc w:val="center"/>
        <w:rPr>
          <w:b/>
          <w:szCs w:val="24"/>
        </w:rPr>
      </w:pPr>
    </w:p>
    <w:p w14:paraId="35D41CE8" w14:textId="77777777" w:rsidR="000965D3" w:rsidRPr="008910AC" w:rsidRDefault="000965D3" w:rsidP="000965D3">
      <w:pPr>
        <w:spacing w:after="0" w:line="240" w:lineRule="auto"/>
        <w:jc w:val="center"/>
        <w:rPr>
          <w:b/>
          <w:szCs w:val="24"/>
        </w:rPr>
      </w:pPr>
    </w:p>
    <w:p w14:paraId="2565BC09" w14:textId="77777777" w:rsidR="000965D3" w:rsidRPr="008910AC" w:rsidRDefault="000965D3" w:rsidP="000965D3">
      <w:pPr>
        <w:spacing w:after="0" w:line="240" w:lineRule="auto"/>
        <w:jc w:val="center"/>
        <w:rPr>
          <w:b/>
          <w:szCs w:val="24"/>
        </w:rPr>
      </w:pPr>
    </w:p>
    <w:p w14:paraId="4AEB713F" w14:textId="77777777" w:rsidR="005B2829" w:rsidRPr="008910AC" w:rsidRDefault="005B2829" w:rsidP="000965D3">
      <w:pPr>
        <w:spacing w:after="0" w:line="240" w:lineRule="auto"/>
        <w:jc w:val="center"/>
        <w:rPr>
          <w:b/>
          <w:szCs w:val="24"/>
        </w:rPr>
      </w:pPr>
    </w:p>
    <w:p w14:paraId="45645EC5" w14:textId="77777777" w:rsidR="000965D3" w:rsidRPr="008910AC" w:rsidRDefault="000965D3" w:rsidP="000965D3">
      <w:pPr>
        <w:spacing w:after="0" w:line="240" w:lineRule="auto"/>
        <w:jc w:val="center"/>
        <w:rPr>
          <w:b/>
          <w:szCs w:val="24"/>
        </w:rPr>
      </w:pPr>
    </w:p>
    <w:p w14:paraId="36948016" w14:textId="77777777" w:rsidR="000965D3" w:rsidRPr="008910AC" w:rsidRDefault="000965D3" w:rsidP="000965D3">
      <w:pPr>
        <w:spacing w:after="0" w:line="240" w:lineRule="auto"/>
        <w:jc w:val="center"/>
        <w:rPr>
          <w:b/>
          <w:szCs w:val="24"/>
        </w:rPr>
      </w:pPr>
    </w:p>
    <w:p w14:paraId="7A02A1A2" w14:textId="77777777" w:rsidR="000965D3" w:rsidRPr="008910AC" w:rsidRDefault="000965D3" w:rsidP="000965D3">
      <w:pPr>
        <w:spacing w:after="0" w:line="240" w:lineRule="auto"/>
        <w:jc w:val="center"/>
        <w:rPr>
          <w:b/>
          <w:szCs w:val="24"/>
        </w:rPr>
      </w:pPr>
    </w:p>
    <w:p w14:paraId="51FFB54B" w14:textId="77777777" w:rsidR="000965D3" w:rsidRPr="008910AC" w:rsidRDefault="000965D3" w:rsidP="000965D3">
      <w:pPr>
        <w:spacing w:after="0" w:line="240" w:lineRule="auto"/>
        <w:jc w:val="center"/>
        <w:rPr>
          <w:b/>
          <w:szCs w:val="24"/>
        </w:rPr>
      </w:pPr>
    </w:p>
    <w:p w14:paraId="59DAD862" w14:textId="77777777" w:rsidR="000965D3" w:rsidRPr="008910AC" w:rsidRDefault="000965D3" w:rsidP="000965D3">
      <w:pPr>
        <w:spacing w:after="0" w:line="240" w:lineRule="auto"/>
        <w:jc w:val="center"/>
        <w:rPr>
          <w:b/>
          <w:szCs w:val="24"/>
        </w:rPr>
      </w:pPr>
    </w:p>
    <w:p w14:paraId="597107FC" w14:textId="3CD7A563" w:rsidR="001112F4" w:rsidRPr="008910AC" w:rsidRDefault="001112F4" w:rsidP="001112F4">
      <w:pPr>
        <w:spacing w:after="0" w:line="240" w:lineRule="auto"/>
        <w:rPr>
          <w:b/>
          <w:szCs w:val="24"/>
        </w:rPr>
      </w:pPr>
    </w:p>
    <w:p w14:paraId="3F97E4D7" w14:textId="77777777" w:rsidR="005B2829" w:rsidRPr="008910AC" w:rsidRDefault="005B2829" w:rsidP="000965D3">
      <w:pPr>
        <w:spacing w:after="0" w:line="240" w:lineRule="auto"/>
        <w:jc w:val="center"/>
        <w:rPr>
          <w:b/>
          <w:szCs w:val="24"/>
        </w:rPr>
      </w:pPr>
    </w:p>
    <w:p w14:paraId="4132F023" w14:textId="77777777" w:rsidR="005B2829" w:rsidRPr="008910AC" w:rsidRDefault="000965D3" w:rsidP="000965D3">
      <w:pPr>
        <w:spacing w:after="0" w:line="240" w:lineRule="auto"/>
        <w:jc w:val="center"/>
        <w:rPr>
          <w:b/>
          <w:szCs w:val="24"/>
        </w:rPr>
      </w:pPr>
      <w:r w:rsidRPr="008910AC">
        <w:rPr>
          <w:b/>
          <w:szCs w:val="24"/>
        </w:rPr>
        <w:t>YÜKSEK LİSANS TEZİ</w:t>
      </w:r>
    </w:p>
    <w:p w14:paraId="5A3334FF" w14:textId="77777777" w:rsidR="000965D3" w:rsidRPr="008910AC" w:rsidRDefault="000965D3" w:rsidP="000965D3">
      <w:pPr>
        <w:spacing w:after="0" w:line="240" w:lineRule="auto"/>
        <w:jc w:val="center"/>
        <w:rPr>
          <w:b/>
          <w:szCs w:val="24"/>
        </w:rPr>
      </w:pPr>
    </w:p>
    <w:p w14:paraId="79850302" w14:textId="77777777" w:rsidR="000965D3" w:rsidRPr="008910AC" w:rsidRDefault="000965D3" w:rsidP="000965D3">
      <w:pPr>
        <w:spacing w:after="0" w:line="240" w:lineRule="auto"/>
        <w:jc w:val="center"/>
        <w:rPr>
          <w:b/>
          <w:szCs w:val="24"/>
        </w:rPr>
      </w:pPr>
    </w:p>
    <w:p w14:paraId="7ED164E6" w14:textId="77777777" w:rsidR="000965D3" w:rsidRPr="008910AC" w:rsidRDefault="000965D3" w:rsidP="000965D3">
      <w:pPr>
        <w:spacing w:after="0" w:line="240" w:lineRule="auto"/>
        <w:jc w:val="center"/>
        <w:rPr>
          <w:b/>
          <w:szCs w:val="24"/>
        </w:rPr>
      </w:pPr>
    </w:p>
    <w:p w14:paraId="4218D174" w14:textId="77777777" w:rsidR="000965D3" w:rsidRPr="008910AC" w:rsidRDefault="000965D3" w:rsidP="000965D3">
      <w:pPr>
        <w:spacing w:after="0" w:line="240" w:lineRule="auto"/>
        <w:jc w:val="center"/>
        <w:rPr>
          <w:b/>
          <w:szCs w:val="24"/>
        </w:rPr>
      </w:pPr>
    </w:p>
    <w:p w14:paraId="4D281965" w14:textId="77777777" w:rsidR="00C815D8" w:rsidRPr="008910AC" w:rsidRDefault="00C815D8" w:rsidP="000965D3">
      <w:pPr>
        <w:spacing w:after="0" w:line="240" w:lineRule="auto"/>
        <w:jc w:val="center"/>
        <w:rPr>
          <w:b/>
          <w:szCs w:val="24"/>
        </w:rPr>
      </w:pPr>
    </w:p>
    <w:p w14:paraId="166311C2" w14:textId="76399EB6" w:rsidR="000965D3" w:rsidRPr="008910AC" w:rsidRDefault="001112F4" w:rsidP="00C815D8">
      <w:pPr>
        <w:spacing w:line="240" w:lineRule="auto"/>
        <w:jc w:val="center"/>
        <w:rPr>
          <w:b/>
          <w:szCs w:val="24"/>
        </w:rPr>
      </w:pPr>
      <w:r w:rsidRPr="008910AC">
        <w:rPr>
          <w:b/>
          <w:szCs w:val="24"/>
        </w:rPr>
        <w:t>Rahmi TOPÇU</w:t>
      </w:r>
    </w:p>
    <w:p w14:paraId="71ACFFB0" w14:textId="77777777" w:rsidR="00C815D8" w:rsidRPr="008910AC" w:rsidRDefault="00C815D8" w:rsidP="00C815D8">
      <w:pPr>
        <w:spacing w:line="240" w:lineRule="auto"/>
        <w:jc w:val="center"/>
        <w:rPr>
          <w:b/>
          <w:szCs w:val="24"/>
        </w:rPr>
      </w:pPr>
    </w:p>
    <w:p w14:paraId="14D9F654" w14:textId="77777777" w:rsidR="00C815D8" w:rsidRPr="008910AC" w:rsidRDefault="00C815D8" w:rsidP="00C815D8">
      <w:pPr>
        <w:spacing w:line="240" w:lineRule="auto"/>
        <w:jc w:val="center"/>
        <w:rPr>
          <w:b/>
          <w:szCs w:val="24"/>
        </w:rPr>
      </w:pPr>
    </w:p>
    <w:p w14:paraId="08CBC3DE" w14:textId="77777777" w:rsidR="00C815D8" w:rsidRPr="008910AC" w:rsidRDefault="00C815D8" w:rsidP="00C815D8">
      <w:pPr>
        <w:spacing w:line="240" w:lineRule="auto"/>
        <w:jc w:val="center"/>
        <w:rPr>
          <w:b/>
          <w:szCs w:val="24"/>
        </w:rPr>
      </w:pPr>
    </w:p>
    <w:p w14:paraId="0C25DCD7" w14:textId="77777777" w:rsidR="00C815D8" w:rsidRPr="008910AC" w:rsidRDefault="00C815D8" w:rsidP="00C815D8">
      <w:pPr>
        <w:spacing w:line="240" w:lineRule="auto"/>
        <w:jc w:val="center"/>
        <w:rPr>
          <w:b/>
          <w:szCs w:val="24"/>
        </w:rPr>
      </w:pPr>
    </w:p>
    <w:p w14:paraId="2395D8A2" w14:textId="70F21A10" w:rsidR="000965D3" w:rsidRPr="008910AC" w:rsidRDefault="0098635E" w:rsidP="005B2829">
      <w:pPr>
        <w:jc w:val="center"/>
        <w:rPr>
          <w:b/>
          <w:szCs w:val="24"/>
        </w:rPr>
      </w:pPr>
      <w:r w:rsidRPr="008910AC">
        <w:rPr>
          <w:b/>
          <w:szCs w:val="24"/>
        </w:rPr>
        <w:t>HAZİRAN</w:t>
      </w:r>
      <w:r w:rsidR="00696E84" w:rsidRPr="008910AC">
        <w:rPr>
          <w:b/>
          <w:szCs w:val="24"/>
        </w:rPr>
        <w:t xml:space="preserve"> 202</w:t>
      </w:r>
      <w:r w:rsidR="003E1A81" w:rsidRPr="008910AC">
        <w:rPr>
          <w:b/>
          <w:szCs w:val="24"/>
        </w:rPr>
        <w:t>1</w:t>
      </w:r>
    </w:p>
    <w:p w14:paraId="46A47EFD" w14:textId="77777777" w:rsidR="000965D3" w:rsidRPr="008910AC" w:rsidRDefault="000965D3" w:rsidP="005B2829">
      <w:pPr>
        <w:jc w:val="center"/>
        <w:rPr>
          <w:b/>
          <w:szCs w:val="24"/>
        </w:rPr>
      </w:pPr>
      <w:r w:rsidRPr="008910AC">
        <w:rPr>
          <w:b/>
          <w:szCs w:val="24"/>
        </w:rPr>
        <w:t>GÜMÜŞHANE</w:t>
      </w:r>
    </w:p>
    <w:p w14:paraId="2FA89C55" w14:textId="77777777" w:rsidR="000965D3" w:rsidRPr="008910AC" w:rsidRDefault="000965D3" w:rsidP="00196AD2">
      <w:pPr>
        <w:spacing w:after="0" w:line="240" w:lineRule="auto"/>
        <w:jc w:val="center"/>
        <w:rPr>
          <w:b/>
          <w:szCs w:val="24"/>
        </w:rPr>
      </w:pPr>
    </w:p>
    <w:p w14:paraId="72823C59" w14:textId="77777777" w:rsidR="000965D3" w:rsidRPr="008910AC" w:rsidRDefault="0059412A" w:rsidP="0059412A">
      <w:pPr>
        <w:spacing w:after="0"/>
        <w:jc w:val="center"/>
        <w:rPr>
          <w:b/>
          <w:szCs w:val="24"/>
        </w:rPr>
      </w:pPr>
      <w:r w:rsidRPr="008910AC">
        <w:rPr>
          <w:b/>
          <w:szCs w:val="24"/>
        </w:rPr>
        <w:lastRenderedPageBreak/>
        <w:t>T.C.</w:t>
      </w:r>
    </w:p>
    <w:p w14:paraId="09520983" w14:textId="77777777" w:rsidR="002251C6" w:rsidRPr="008910AC" w:rsidRDefault="002251C6" w:rsidP="007B0A3E">
      <w:pPr>
        <w:spacing w:after="0"/>
        <w:jc w:val="center"/>
        <w:rPr>
          <w:b/>
          <w:szCs w:val="24"/>
        </w:rPr>
      </w:pPr>
      <w:r w:rsidRPr="008910AC">
        <w:rPr>
          <w:b/>
          <w:szCs w:val="24"/>
        </w:rPr>
        <w:t>GÜMÜŞHANE ÜNİVERSİTESİ</w:t>
      </w:r>
    </w:p>
    <w:p w14:paraId="2B439EB6" w14:textId="6525D282" w:rsidR="002251C6" w:rsidRPr="008910AC" w:rsidRDefault="003D3E8A" w:rsidP="007B0A3E">
      <w:pPr>
        <w:jc w:val="center"/>
        <w:rPr>
          <w:b/>
          <w:szCs w:val="24"/>
        </w:rPr>
      </w:pPr>
      <w:r w:rsidRPr="008910AC">
        <w:rPr>
          <w:b/>
          <w:szCs w:val="24"/>
        </w:rPr>
        <w:t>FEN BİLİMLERİ</w:t>
      </w:r>
      <w:r w:rsidR="002251C6" w:rsidRPr="008910AC">
        <w:rPr>
          <w:b/>
          <w:szCs w:val="24"/>
        </w:rPr>
        <w:t xml:space="preserve"> ENSTİTÜSÜ</w:t>
      </w:r>
    </w:p>
    <w:p w14:paraId="5C2C87D4" w14:textId="77777777" w:rsidR="002251C6" w:rsidRPr="008910AC" w:rsidRDefault="002251C6" w:rsidP="0059412A">
      <w:pPr>
        <w:pStyle w:val="Default"/>
        <w:spacing w:line="480" w:lineRule="auto"/>
        <w:jc w:val="center"/>
        <w:rPr>
          <w:color w:val="auto"/>
        </w:rPr>
      </w:pPr>
    </w:p>
    <w:p w14:paraId="3363B672" w14:textId="77777777" w:rsidR="002251C6" w:rsidRPr="008910AC" w:rsidRDefault="002251C6" w:rsidP="007B0A3E">
      <w:pPr>
        <w:pStyle w:val="Default"/>
        <w:spacing w:line="360" w:lineRule="auto"/>
        <w:rPr>
          <w:b/>
          <w:bCs/>
          <w:color w:val="auto"/>
        </w:rPr>
      </w:pPr>
    </w:p>
    <w:p w14:paraId="135AF282" w14:textId="77777777" w:rsidR="002251C6" w:rsidRPr="008910AC" w:rsidRDefault="002251C6" w:rsidP="007B0A3E">
      <w:pPr>
        <w:jc w:val="center"/>
        <w:rPr>
          <w:b/>
          <w:szCs w:val="24"/>
        </w:rPr>
      </w:pPr>
      <w:r w:rsidRPr="008910AC">
        <w:rPr>
          <w:b/>
        </w:rPr>
        <w:t>İNŞAAT MÜHENDİSLİĞİ ANABİLİM DALI</w:t>
      </w:r>
    </w:p>
    <w:p w14:paraId="23161675" w14:textId="77777777" w:rsidR="002251C6" w:rsidRPr="008910AC" w:rsidRDefault="002251C6" w:rsidP="0059412A">
      <w:pPr>
        <w:pStyle w:val="Default"/>
        <w:spacing w:line="600" w:lineRule="auto"/>
        <w:jc w:val="center"/>
        <w:rPr>
          <w:bCs/>
          <w:color w:val="auto"/>
        </w:rPr>
      </w:pPr>
    </w:p>
    <w:p w14:paraId="216846F2" w14:textId="77777777" w:rsidR="002251C6" w:rsidRPr="008910AC" w:rsidRDefault="002251C6" w:rsidP="007B0A3E">
      <w:pPr>
        <w:pStyle w:val="Default"/>
        <w:pBdr>
          <w:between w:val="single" w:sz="4" w:space="1" w:color="auto"/>
        </w:pBdr>
        <w:spacing w:line="360" w:lineRule="auto"/>
        <w:jc w:val="center"/>
        <w:rPr>
          <w:bCs/>
          <w:color w:val="auto"/>
        </w:rPr>
      </w:pPr>
    </w:p>
    <w:p w14:paraId="380AB6F4" w14:textId="77777777" w:rsidR="001112F4" w:rsidRPr="008910AC" w:rsidRDefault="001112F4" w:rsidP="001112F4">
      <w:pPr>
        <w:spacing w:after="0" w:line="240" w:lineRule="auto"/>
        <w:jc w:val="center"/>
        <w:rPr>
          <w:b/>
          <w:szCs w:val="24"/>
        </w:rPr>
      </w:pPr>
      <w:r w:rsidRPr="008910AC">
        <w:rPr>
          <w:b/>
          <w:szCs w:val="24"/>
        </w:rPr>
        <w:t>TÜRKİYE’DE MEYDANA GELEN TRAFİK KAZALARININ VE</w:t>
      </w:r>
    </w:p>
    <w:p w14:paraId="0E19888F" w14:textId="77777777" w:rsidR="001112F4" w:rsidRPr="008910AC" w:rsidRDefault="001112F4" w:rsidP="001112F4">
      <w:pPr>
        <w:spacing w:after="0" w:line="240" w:lineRule="auto"/>
        <w:jc w:val="center"/>
        <w:rPr>
          <w:b/>
          <w:szCs w:val="24"/>
        </w:rPr>
      </w:pPr>
    </w:p>
    <w:p w14:paraId="0498883B" w14:textId="77777777" w:rsidR="001112F4" w:rsidRPr="008910AC" w:rsidRDefault="001112F4" w:rsidP="001112F4">
      <w:pPr>
        <w:spacing w:after="0" w:line="240" w:lineRule="auto"/>
        <w:jc w:val="center"/>
        <w:rPr>
          <w:b/>
          <w:szCs w:val="24"/>
        </w:rPr>
      </w:pPr>
      <w:r w:rsidRPr="008910AC">
        <w:rPr>
          <w:b/>
          <w:szCs w:val="24"/>
        </w:rPr>
        <w:t xml:space="preserve">ULAŞTIRMANIN MALİYETİ </w:t>
      </w:r>
    </w:p>
    <w:p w14:paraId="3999F9A3" w14:textId="7B88A504" w:rsidR="001112F4" w:rsidRPr="008910AC" w:rsidRDefault="001112F4" w:rsidP="0059412A">
      <w:pPr>
        <w:spacing w:line="720" w:lineRule="auto"/>
        <w:rPr>
          <w:b/>
          <w:szCs w:val="24"/>
        </w:rPr>
      </w:pPr>
    </w:p>
    <w:p w14:paraId="32F5A895" w14:textId="77777777" w:rsidR="002251C6" w:rsidRPr="008910AC" w:rsidRDefault="002251C6" w:rsidP="007B0A3E">
      <w:pPr>
        <w:jc w:val="center"/>
        <w:rPr>
          <w:b/>
          <w:szCs w:val="24"/>
        </w:rPr>
      </w:pPr>
      <w:r w:rsidRPr="008910AC">
        <w:rPr>
          <w:b/>
          <w:szCs w:val="24"/>
        </w:rPr>
        <w:t>YÜKSEK LİSANS TEZİ</w:t>
      </w:r>
    </w:p>
    <w:p w14:paraId="15512C74" w14:textId="4329405D" w:rsidR="002251C6" w:rsidRPr="008910AC" w:rsidRDefault="001112F4" w:rsidP="007B0A3E">
      <w:pPr>
        <w:spacing w:after="0"/>
        <w:jc w:val="center"/>
        <w:rPr>
          <w:b/>
          <w:szCs w:val="24"/>
        </w:rPr>
      </w:pPr>
      <w:r w:rsidRPr="008910AC">
        <w:rPr>
          <w:b/>
          <w:szCs w:val="24"/>
        </w:rPr>
        <w:t>Rahmi TOPÇU</w:t>
      </w:r>
    </w:p>
    <w:p w14:paraId="66232D30" w14:textId="77777777" w:rsidR="002251C6" w:rsidRPr="008910AC" w:rsidRDefault="002251C6" w:rsidP="0059412A">
      <w:pPr>
        <w:pStyle w:val="Default"/>
        <w:spacing w:line="360" w:lineRule="auto"/>
        <w:rPr>
          <w:color w:val="auto"/>
        </w:rPr>
      </w:pPr>
    </w:p>
    <w:p w14:paraId="6E897C7A" w14:textId="77777777" w:rsidR="0059412A" w:rsidRPr="008910AC" w:rsidRDefault="0059412A" w:rsidP="007B0A3E">
      <w:pPr>
        <w:pStyle w:val="Default"/>
        <w:spacing w:line="360" w:lineRule="auto"/>
        <w:jc w:val="center"/>
        <w:rPr>
          <w:color w:val="auto"/>
        </w:rPr>
      </w:pPr>
    </w:p>
    <w:p w14:paraId="2B793FB2" w14:textId="77777777" w:rsidR="0059412A" w:rsidRPr="008910AC" w:rsidRDefault="0059412A" w:rsidP="007B0A3E">
      <w:pPr>
        <w:pStyle w:val="Default"/>
        <w:spacing w:line="360" w:lineRule="auto"/>
        <w:jc w:val="center"/>
        <w:rPr>
          <w:color w:val="auto"/>
        </w:rPr>
      </w:pPr>
    </w:p>
    <w:p w14:paraId="658D4E61" w14:textId="7F55410E" w:rsidR="002251C6" w:rsidRPr="008910AC" w:rsidRDefault="002251C6" w:rsidP="007B0A3E">
      <w:pPr>
        <w:pStyle w:val="Default"/>
        <w:spacing w:line="360" w:lineRule="auto"/>
        <w:jc w:val="center"/>
        <w:rPr>
          <w:b/>
          <w:bCs/>
          <w:color w:val="auto"/>
        </w:rPr>
      </w:pPr>
      <w:r w:rsidRPr="008910AC">
        <w:rPr>
          <w:b/>
          <w:bCs/>
          <w:color w:val="auto"/>
        </w:rPr>
        <w:t xml:space="preserve">Gümüşhane Üniversitesi </w:t>
      </w:r>
      <w:r w:rsidR="003D3E8A" w:rsidRPr="008910AC">
        <w:rPr>
          <w:b/>
          <w:bCs/>
          <w:color w:val="auto"/>
        </w:rPr>
        <w:t>Fen Bilimleri</w:t>
      </w:r>
      <w:r w:rsidRPr="008910AC">
        <w:rPr>
          <w:b/>
          <w:bCs/>
          <w:color w:val="auto"/>
        </w:rPr>
        <w:t xml:space="preserve"> Enstitüsü</w:t>
      </w:r>
    </w:p>
    <w:p w14:paraId="7904BA59" w14:textId="77777777" w:rsidR="002251C6" w:rsidRPr="008910AC" w:rsidRDefault="002251C6" w:rsidP="007B0A3E">
      <w:pPr>
        <w:pStyle w:val="Default"/>
        <w:spacing w:line="360" w:lineRule="auto"/>
        <w:jc w:val="center"/>
        <w:rPr>
          <w:b/>
          <w:bCs/>
          <w:color w:val="auto"/>
        </w:rPr>
      </w:pPr>
      <w:r w:rsidRPr="008910AC">
        <w:rPr>
          <w:b/>
          <w:bCs/>
          <w:color w:val="auto"/>
        </w:rPr>
        <w:t>"İnşaat Mühendisliği Anabilim Dalı"</w:t>
      </w:r>
    </w:p>
    <w:p w14:paraId="456DE3BD" w14:textId="77777777" w:rsidR="002251C6" w:rsidRPr="008910AC" w:rsidRDefault="002251C6" w:rsidP="007B0A3E">
      <w:pPr>
        <w:pStyle w:val="Default"/>
        <w:spacing w:line="360" w:lineRule="auto"/>
        <w:jc w:val="center"/>
        <w:rPr>
          <w:bCs/>
          <w:color w:val="auto"/>
        </w:rPr>
      </w:pPr>
      <w:r w:rsidRPr="008910AC">
        <w:rPr>
          <w:b/>
          <w:bCs/>
          <w:color w:val="auto"/>
        </w:rPr>
        <w:t>Yüksek Lisans Programında Kabul Edilen Tezdir.</w:t>
      </w:r>
    </w:p>
    <w:p w14:paraId="23C6A9CC" w14:textId="77777777" w:rsidR="0059412A" w:rsidRPr="008910AC" w:rsidRDefault="0059412A" w:rsidP="007B0A3E">
      <w:pPr>
        <w:pStyle w:val="Default"/>
        <w:spacing w:line="360" w:lineRule="auto"/>
        <w:jc w:val="center"/>
        <w:rPr>
          <w:bCs/>
          <w:color w:val="auto"/>
        </w:rPr>
      </w:pPr>
    </w:p>
    <w:p w14:paraId="176CAC50" w14:textId="77777777" w:rsidR="0059412A" w:rsidRPr="008910AC" w:rsidRDefault="0059412A" w:rsidP="007B0A3E">
      <w:pPr>
        <w:pStyle w:val="Default"/>
        <w:spacing w:line="360" w:lineRule="auto"/>
        <w:jc w:val="center"/>
        <w:rPr>
          <w:bCs/>
          <w:color w:val="auto"/>
        </w:rPr>
      </w:pPr>
    </w:p>
    <w:p w14:paraId="3F1B2B31" w14:textId="77777777" w:rsidR="002251C6" w:rsidRPr="008910AC" w:rsidRDefault="002251C6" w:rsidP="007B0A3E">
      <w:pPr>
        <w:pStyle w:val="Default"/>
        <w:spacing w:line="360" w:lineRule="auto"/>
        <w:ind w:firstLine="2556"/>
        <w:rPr>
          <w:b/>
          <w:bCs/>
          <w:color w:val="auto"/>
        </w:rPr>
      </w:pPr>
    </w:p>
    <w:p w14:paraId="1054BE23" w14:textId="77777777" w:rsidR="002251C6" w:rsidRPr="008910AC" w:rsidRDefault="002251C6" w:rsidP="007B0A3E">
      <w:pPr>
        <w:pStyle w:val="Default"/>
        <w:spacing w:line="360" w:lineRule="auto"/>
        <w:jc w:val="center"/>
        <w:rPr>
          <w:b/>
          <w:bCs/>
          <w:color w:val="auto"/>
        </w:rPr>
      </w:pPr>
    </w:p>
    <w:p w14:paraId="1E0EF532" w14:textId="207DCEF0" w:rsidR="002251C6" w:rsidRPr="008910AC" w:rsidRDefault="002251C6" w:rsidP="007B0A3E">
      <w:pPr>
        <w:pStyle w:val="Default"/>
        <w:spacing w:line="360" w:lineRule="auto"/>
        <w:jc w:val="center"/>
        <w:rPr>
          <w:b/>
          <w:bCs/>
          <w:color w:val="auto"/>
        </w:rPr>
      </w:pPr>
      <w:r w:rsidRPr="008910AC">
        <w:rPr>
          <w:b/>
          <w:bCs/>
          <w:color w:val="auto"/>
        </w:rPr>
        <w:t>Tezin Enstitüye Verildiği Tarih</w:t>
      </w:r>
      <w:r w:rsidRPr="008910AC">
        <w:rPr>
          <w:b/>
          <w:bCs/>
          <w:color w:val="auto"/>
        </w:rPr>
        <w:tab/>
        <w:t xml:space="preserve">: </w:t>
      </w:r>
      <w:r w:rsidR="00EF6847" w:rsidRPr="008910AC">
        <w:rPr>
          <w:b/>
          <w:bCs/>
          <w:color w:val="auto"/>
        </w:rPr>
        <w:t>01.06.2021</w:t>
      </w:r>
    </w:p>
    <w:p w14:paraId="3EE146A5" w14:textId="06A966BE" w:rsidR="002251C6" w:rsidRPr="008910AC" w:rsidRDefault="002251C6" w:rsidP="0059412A">
      <w:pPr>
        <w:pStyle w:val="Default"/>
        <w:spacing w:before="40" w:line="360" w:lineRule="auto"/>
        <w:jc w:val="center"/>
        <w:rPr>
          <w:b/>
          <w:bCs/>
          <w:color w:val="auto"/>
        </w:rPr>
      </w:pPr>
      <w:r w:rsidRPr="008910AC">
        <w:rPr>
          <w:b/>
          <w:bCs/>
          <w:color w:val="auto"/>
        </w:rPr>
        <w:t xml:space="preserve">Tezin Sözlü Savunma Tarihi          : </w:t>
      </w:r>
      <w:r w:rsidR="008B4EEA" w:rsidRPr="008910AC">
        <w:rPr>
          <w:b/>
          <w:bCs/>
          <w:color w:val="auto"/>
        </w:rPr>
        <w:t>15.06.2021</w:t>
      </w:r>
    </w:p>
    <w:p w14:paraId="63600CB8" w14:textId="77777777" w:rsidR="002251C6" w:rsidRPr="008910AC" w:rsidRDefault="002251C6" w:rsidP="007B0A3E">
      <w:pPr>
        <w:pStyle w:val="Default"/>
        <w:tabs>
          <w:tab w:val="left" w:pos="770"/>
        </w:tabs>
        <w:spacing w:before="80" w:line="360" w:lineRule="auto"/>
        <w:jc w:val="center"/>
        <w:rPr>
          <w:b/>
          <w:bCs/>
          <w:color w:val="auto"/>
        </w:rPr>
      </w:pPr>
    </w:p>
    <w:p w14:paraId="76D4D472" w14:textId="77777777" w:rsidR="002251C6" w:rsidRPr="008910AC" w:rsidRDefault="002251C6" w:rsidP="007B0A3E">
      <w:pPr>
        <w:spacing w:before="80" w:after="0"/>
        <w:rPr>
          <w:b/>
          <w:bCs/>
          <w:szCs w:val="24"/>
        </w:rPr>
      </w:pPr>
    </w:p>
    <w:p w14:paraId="5DE6FEF1" w14:textId="51D3BD4A" w:rsidR="0059412A" w:rsidRPr="008910AC" w:rsidRDefault="0098635E" w:rsidP="0059412A">
      <w:pPr>
        <w:spacing w:before="80"/>
        <w:jc w:val="center"/>
        <w:rPr>
          <w:b/>
          <w:bCs/>
          <w:szCs w:val="24"/>
        </w:rPr>
      </w:pPr>
      <w:r w:rsidRPr="008910AC">
        <w:rPr>
          <w:b/>
          <w:bCs/>
          <w:szCs w:val="24"/>
        </w:rPr>
        <w:t>HAZİRAN</w:t>
      </w:r>
      <w:r w:rsidR="00696E84" w:rsidRPr="008910AC">
        <w:rPr>
          <w:b/>
          <w:bCs/>
          <w:szCs w:val="24"/>
        </w:rPr>
        <w:t xml:space="preserve"> 202</w:t>
      </w:r>
      <w:r w:rsidR="003E1A81" w:rsidRPr="008910AC">
        <w:rPr>
          <w:b/>
          <w:bCs/>
          <w:szCs w:val="24"/>
        </w:rPr>
        <w:t>1</w:t>
      </w:r>
    </w:p>
    <w:p w14:paraId="27A00D5F" w14:textId="04F955ED" w:rsidR="00E51164" w:rsidRPr="008910AC" w:rsidRDefault="00E51164" w:rsidP="0059412A">
      <w:pPr>
        <w:spacing w:before="80"/>
        <w:jc w:val="center"/>
        <w:rPr>
          <w:b/>
          <w:bCs/>
          <w:szCs w:val="24"/>
        </w:rPr>
      </w:pPr>
    </w:p>
    <w:p w14:paraId="13CBB415" w14:textId="4400D1E0" w:rsidR="00585E78" w:rsidRPr="008910AC" w:rsidRDefault="00585E78" w:rsidP="001354DC">
      <w:pPr>
        <w:pStyle w:val="GvdeMetni"/>
        <w:spacing w:before="9"/>
      </w:pPr>
      <w:bookmarkStart w:id="1" w:name="_Toc381572982"/>
    </w:p>
    <w:p w14:paraId="754FB281" w14:textId="0983B524" w:rsidR="00E51164" w:rsidRDefault="00E51164" w:rsidP="00E40BDF">
      <w:pPr>
        <w:spacing w:line="240" w:lineRule="auto"/>
      </w:pPr>
    </w:p>
    <w:p w14:paraId="14BEF0BB" w14:textId="77777777" w:rsidR="0025198A" w:rsidRDefault="0025198A" w:rsidP="00E40BDF">
      <w:pPr>
        <w:spacing w:line="240" w:lineRule="auto"/>
      </w:pPr>
    </w:p>
    <w:p w14:paraId="7C25F7F1" w14:textId="77777777" w:rsidR="0025198A" w:rsidRDefault="0025198A" w:rsidP="00E40BDF">
      <w:pPr>
        <w:spacing w:line="240" w:lineRule="auto"/>
      </w:pPr>
    </w:p>
    <w:p w14:paraId="57A5D9BA" w14:textId="77777777" w:rsidR="0025198A" w:rsidRDefault="0025198A" w:rsidP="00E40BDF">
      <w:pPr>
        <w:spacing w:line="240" w:lineRule="auto"/>
      </w:pPr>
    </w:p>
    <w:p w14:paraId="109E941B" w14:textId="77777777" w:rsidR="0025198A" w:rsidRDefault="0025198A" w:rsidP="00E40BDF">
      <w:pPr>
        <w:spacing w:line="240" w:lineRule="auto"/>
      </w:pPr>
    </w:p>
    <w:p w14:paraId="2EA499FD" w14:textId="77777777" w:rsidR="0025198A" w:rsidRDefault="0025198A" w:rsidP="00E40BDF">
      <w:pPr>
        <w:spacing w:line="240" w:lineRule="auto"/>
      </w:pPr>
    </w:p>
    <w:p w14:paraId="7BB45201" w14:textId="77777777" w:rsidR="0025198A" w:rsidRDefault="0025198A" w:rsidP="00E40BDF">
      <w:pPr>
        <w:spacing w:line="240" w:lineRule="auto"/>
      </w:pPr>
    </w:p>
    <w:p w14:paraId="4FBADB0F" w14:textId="77777777" w:rsidR="0025198A" w:rsidRDefault="0025198A" w:rsidP="00E40BDF">
      <w:pPr>
        <w:spacing w:line="240" w:lineRule="auto"/>
      </w:pPr>
    </w:p>
    <w:p w14:paraId="4E72C177" w14:textId="77777777" w:rsidR="0025198A" w:rsidRDefault="0025198A" w:rsidP="00E40BDF">
      <w:pPr>
        <w:spacing w:line="240" w:lineRule="auto"/>
      </w:pPr>
    </w:p>
    <w:p w14:paraId="2374C51A" w14:textId="77777777" w:rsidR="0025198A" w:rsidRDefault="0025198A" w:rsidP="00E40BDF">
      <w:pPr>
        <w:spacing w:line="240" w:lineRule="auto"/>
      </w:pPr>
    </w:p>
    <w:p w14:paraId="51BA4C3D" w14:textId="77777777" w:rsidR="0025198A" w:rsidRDefault="0025198A" w:rsidP="00E40BDF">
      <w:pPr>
        <w:spacing w:line="240" w:lineRule="auto"/>
      </w:pPr>
    </w:p>
    <w:p w14:paraId="730B992C" w14:textId="77777777" w:rsidR="0025198A" w:rsidRDefault="0025198A" w:rsidP="00E40BDF">
      <w:pPr>
        <w:spacing w:line="240" w:lineRule="auto"/>
      </w:pPr>
    </w:p>
    <w:p w14:paraId="1F002519" w14:textId="77777777" w:rsidR="0025198A" w:rsidRDefault="0025198A" w:rsidP="00E40BDF">
      <w:pPr>
        <w:spacing w:line="240" w:lineRule="auto"/>
      </w:pPr>
    </w:p>
    <w:p w14:paraId="639BEA26" w14:textId="77777777" w:rsidR="0025198A" w:rsidRDefault="0025198A" w:rsidP="00E40BDF">
      <w:pPr>
        <w:spacing w:line="240" w:lineRule="auto"/>
      </w:pPr>
    </w:p>
    <w:p w14:paraId="6F72AB3D" w14:textId="77777777" w:rsidR="0025198A" w:rsidRDefault="0025198A" w:rsidP="00E40BDF">
      <w:pPr>
        <w:spacing w:line="240" w:lineRule="auto"/>
      </w:pPr>
    </w:p>
    <w:p w14:paraId="1D203188" w14:textId="77777777" w:rsidR="0025198A" w:rsidRDefault="0025198A" w:rsidP="00E40BDF">
      <w:pPr>
        <w:spacing w:line="240" w:lineRule="auto"/>
      </w:pPr>
    </w:p>
    <w:p w14:paraId="7718F74F" w14:textId="77777777" w:rsidR="0025198A" w:rsidRDefault="0025198A" w:rsidP="00E40BDF">
      <w:pPr>
        <w:spacing w:line="240" w:lineRule="auto"/>
      </w:pPr>
    </w:p>
    <w:p w14:paraId="13D487CA" w14:textId="77777777" w:rsidR="0025198A" w:rsidRDefault="0025198A" w:rsidP="00E40BDF">
      <w:pPr>
        <w:spacing w:line="240" w:lineRule="auto"/>
      </w:pPr>
    </w:p>
    <w:p w14:paraId="5B6A0E0C" w14:textId="77777777" w:rsidR="0025198A" w:rsidRDefault="0025198A" w:rsidP="00E40BDF">
      <w:pPr>
        <w:spacing w:line="240" w:lineRule="auto"/>
      </w:pPr>
    </w:p>
    <w:p w14:paraId="0EA9CF02" w14:textId="77777777" w:rsidR="0025198A" w:rsidRDefault="0025198A" w:rsidP="00E40BDF">
      <w:pPr>
        <w:spacing w:line="240" w:lineRule="auto"/>
      </w:pPr>
    </w:p>
    <w:p w14:paraId="237741BE" w14:textId="77777777" w:rsidR="0025198A" w:rsidRDefault="0025198A" w:rsidP="00E40BDF">
      <w:pPr>
        <w:spacing w:line="240" w:lineRule="auto"/>
      </w:pPr>
    </w:p>
    <w:p w14:paraId="3121CA79" w14:textId="77777777" w:rsidR="0025198A" w:rsidRDefault="0025198A" w:rsidP="00E40BDF">
      <w:pPr>
        <w:spacing w:line="240" w:lineRule="auto"/>
      </w:pPr>
    </w:p>
    <w:p w14:paraId="7861637D" w14:textId="77777777" w:rsidR="0025198A" w:rsidRDefault="0025198A" w:rsidP="00E40BDF">
      <w:pPr>
        <w:spacing w:line="240" w:lineRule="auto"/>
      </w:pPr>
    </w:p>
    <w:p w14:paraId="4B32A2F4" w14:textId="77777777" w:rsidR="0025198A" w:rsidRDefault="0025198A" w:rsidP="00E40BDF">
      <w:pPr>
        <w:spacing w:line="240" w:lineRule="auto"/>
      </w:pPr>
    </w:p>
    <w:p w14:paraId="70A23DBC" w14:textId="77777777" w:rsidR="0025198A" w:rsidRDefault="0025198A" w:rsidP="00E40BDF">
      <w:pPr>
        <w:spacing w:line="240" w:lineRule="auto"/>
      </w:pPr>
    </w:p>
    <w:p w14:paraId="1B273FFF" w14:textId="77777777" w:rsidR="0025198A" w:rsidRDefault="0025198A" w:rsidP="00E40BDF">
      <w:pPr>
        <w:spacing w:line="240" w:lineRule="auto"/>
      </w:pPr>
    </w:p>
    <w:p w14:paraId="4BCEE64A" w14:textId="77777777" w:rsidR="0025198A" w:rsidRDefault="0025198A" w:rsidP="00E40BDF">
      <w:pPr>
        <w:spacing w:line="240" w:lineRule="auto"/>
      </w:pPr>
    </w:p>
    <w:p w14:paraId="5B6577C1" w14:textId="77777777" w:rsidR="0025198A" w:rsidRDefault="0025198A" w:rsidP="00E40BDF">
      <w:pPr>
        <w:spacing w:line="240" w:lineRule="auto"/>
      </w:pPr>
    </w:p>
    <w:p w14:paraId="5EAFFCE8" w14:textId="77777777" w:rsidR="0025198A" w:rsidRDefault="0025198A" w:rsidP="00E40BDF">
      <w:pPr>
        <w:spacing w:line="240" w:lineRule="auto"/>
      </w:pPr>
    </w:p>
    <w:p w14:paraId="2086294C" w14:textId="77777777" w:rsidR="0025198A" w:rsidRDefault="0025198A" w:rsidP="00E40BDF">
      <w:pPr>
        <w:spacing w:line="240" w:lineRule="auto"/>
      </w:pPr>
    </w:p>
    <w:p w14:paraId="55EB1A5B" w14:textId="77777777" w:rsidR="0025198A" w:rsidRDefault="0025198A" w:rsidP="00E40BDF">
      <w:pPr>
        <w:spacing w:line="240" w:lineRule="auto"/>
      </w:pPr>
    </w:p>
    <w:p w14:paraId="375EF56B" w14:textId="77777777" w:rsidR="0025198A" w:rsidRPr="008910AC" w:rsidRDefault="0025198A" w:rsidP="00E40BDF">
      <w:pPr>
        <w:spacing w:line="240" w:lineRule="auto"/>
      </w:pPr>
    </w:p>
    <w:p w14:paraId="1D36E965" w14:textId="77777777" w:rsidR="002251C6" w:rsidRPr="008910AC" w:rsidRDefault="002251C6" w:rsidP="00196AD2">
      <w:pPr>
        <w:spacing w:after="0"/>
        <w:jc w:val="center"/>
        <w:rPr>
          <w:b/>
        </w:rPr>
      </w:pPr>
      <w:r w:rsidRPr="008910AC">
        <w:rPr>
          <w:b/>
        </w:rPr>
        <w:lastRenderedPageBreak/>
        <w:t>TEZ BEYANNAMESİ</w:t>
      </w:r>
      <w:bookmarkEnd w:id="1"/>
    </w:p>
    <w:p w14:paraId="5EA491A5" w14:textId="77777777" w:rsidR="002251C6" w:rsidRPr="008910AC" w:rsidRDefault="002251C6" w:rsidP="007B0A3E">
      <w:pPr>
        <w:tabs>
          <w:tab w:val="left" w:pos="5815"/>
        </w:tabs>
        <w:spacing w:after="0"/>
        <w:rPr>
          <w:szCs w:val="24"/>
        </w:rPr>
      </w:pPr>
    </w:p>
    <w:p w14:paraId="6A744B7E" w14:textId="44F6DDD4" w:rsidR="002251C6" w:rsidRPr="008910AC" w:rsidRDefault="002251C6" w:rsidP="001160F7">
      <w:pPr>
        <w:spacing w:line="360" w:lineRule="auto"/>
        <w:ind w:firstLine="567"/>
        <w:rPr>
          <w:rFonts w:cs="Times New Roman"/>
          <w:szCs w:val="24"/>
        </w:rPr>
      </w:pPr>
      <w:r w:rsidRPr="008910AC">
        <w:rPr>
          <w:rFonts w:cs="Times New Roman"/>
          <w:color w:val="000000"/>
        </w:rPr>
        <w:t xml:space="preserve">Gümüşhane Üniversitesi </w:t>
      </w:r>
      <w:r w:rsidR="003D3E8A" w:rsidRPr="008910AC">
        <w:rPr>
          <w:rFonts w:cs="Times New Roman"/>
          <w:color w:val="000000"/>
        </w:rPr>
        <w:t>Fen Bilimleri</w:t>
      </w:r>
      <w:r w:rsidRPr="008910AC">
        <w:rPr>
          <w:rFonts w:cs="Times New Roman"/>
          <w:color w:val="000000"/>
        </w:rPr>
        <w:t xml:space="preserve"> Enstitüsü İnşaat Mühendisliği Anabilim Dalı’nda, tez yazım kurallarına uygun olarak hazırlamış olduğum</w:t>
      </w:r>
      <w:r w:rsidRPr="008910AC">
        <w:rPr>
          <w:rFonts w:cs="Times New Roman"/>
          <w:szCs w:val="24"/>
        </w:rPr>
        <w:t xml:space="preserve"> </w:t>
      </w:r>
      <w:r w:rsidRPr="008910AC">
        <w:rPr>
          <w:rFonts w:cs="Times New Roman"/>
          <w:b/>
          <w:i/>
          <w:szCs w:val="24"/>
        </w:rPr>
        <w:t>“</w:t>
      </w:r>
      <w:r w:rsidR="0001371C" w:rsidRPr="008910AC">
        <w:rPr>
          <w:rFonts w:cs="Times New Roman"/>
          <w:b/>
          <w:szCs w:val="24"/>
        </w:rPr>
        <w:t xml:space="preserve">Türkiye’de </w:t>
      </w:r>
      <w:r w:rsidR="000677E2" w:rsidRPr="008910AC">
        <w:rPr>
          <w:rFonts w:cs="Times New Roman"/>
          <w:b/>
          <w:szCs w:val="24"/>
        </w:rPr>
        <w:t>Meydana Gelen Trafik Kazalarının ve Ulaştırmanın Maliyeti</w:t>
      </w:r>
      <w:r w:rsidRPr="008910AC">
        <w:rPr>
          <w:rFonts w:cs="Times New Roman"/>
          <w:b/>
          <w:i/>
          <w:szCs w:val="24"/>
        </w:rPr>
        <w:t>”</w:t>
      </w:r>
      <w:r w:rsidRPr="008910AC">
        <w:rPr>
          <w:rFonts w:cs="Times New Roman"/>
          <w:szCs w:val="24"/>
        </w:rPr>
        <w:t xml:space="preserve">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edeceğimi beyan ederim. </w:t>
      </w:r>
      <w:r w:rsidR="00EF6847" w:rsidRPr="008910AC">
        <w:rPr>
          <w:rFonts w:cs="Times New Roman"/>
          <w:szCs w:val="24"/>
        </w:rPr>
        <w:t>01</w:t>
      </w:r>
      <w:r w:rsidR="006D42E7" w:rsidRPr="008910AC">
        <w:rPr>
          <w:rFonts w:cs="Times New Roman"/>
          <w:szCs w:val="24"/>
        </w:rPr>
        <w:t>/</w:t>
      </w:r>
      <w:r w:rsidR="00EF6847" w:rsidRPr="008910AC">
        <w:rPr>
          <w:rFonts w:cs="Times New Roman"/>
          <w:szCs w:val="24"/>
        </w:rPr>
        <w:t>06</w:t>
      </w:r>
      <w:r w:rsidR="004D6FF2" w:rsidRPr="008910AC">
        <w:rPr>
          <w:rFonts w:cs="Times New Roman"/>
          <w:szCs w:val="24"/>
        </w:rPr>
        <w:t>/20</w:t>
      </w:r>
      <w:r w:rsidR="00E24EF0" w:rsidRPr="008910AC">
        <w:rPr>
          <w:rFonts w:cs="Times New Roman"/>
          <w:szCs w:val="24"/>
        </w:rPr>
        <w:t>21</w:t>
      </w:r>
    </w:p>
    <w:p w14:paraId="0A8117D7" w14:textId="77777777" w:rsidR="002251C6" w:rsidRPr="008910AC" w:rsidRDefault="002251C6" w:rsidP="007B0A3E">
      <w:pPr>
        <w:spacing w:after="0"/>
        <w:ind w:firstLine="567"/>
        <w:rPr>
          <w:szCs w:val="24"/>
        </w:rPr>
      </w:pPr>
    </w:p>
    <w:p w14:paraId="157C3846" w14:textId="60157083" w:rsidR="002251C6" w:rsidRPr="008910AC" w:rsidRDefault="002251C6" w:rsidP="007B0A3E">
      <w:pPr>
        <w:spacing w:after="0"/>
        <w:ind w:firstLine="567"/>
        <w:rPr>
          <w:szCs w:val="24"/>
        </w:rPr>
      </w:pPr>
    </w:p>
    <w:p w14:paraId="5FBC0043" w14:textId="77777777" w:rsidR="00CA058A" w:rsidRPr="008910AC" w:rsidRDefault="00CA058A" w:rsidP="007B0A3E">
      <w:pPr>
        <w:spacing w:after="0"/>
        <w:ind w:firstLine="567"/>
        <w:rPr>
          <w:szCs w:val="24"/>
        </w:rPr>
      </w:pPr>
    </w:p>
    <w:p w14:paraId="064B077C" w14:textId="77777777" w:rsidR="007C2995" w:rsidRPr="008910AC" w:rsidRDefault="007C2995" w:rsidP="007B0A3E">
      <w:pPr>
        <w:spacing w:after="0"/>
        <w:ind w:firstLine="567"/>
        <w:rPr>
          <w:szCs w:val="24"/>
        </w:rPr>
      </w:pPr>
    </w:p>
    <w:p w14:paraId="091BB1F1" w14:textId="77777777" w:rsidR="007C2995" w:rsidRPr="008910AC" w:rsidRDefault="007C2995" w:rsidP="007B0A3E">
      <w:pPr>
        <w:spacing w:after="0"/>
        <w:ind w:firstLine="567"/>
        <w:rPr>
          <w:szCs w:val="24"/>
        </w:rPr>
      </w:pPr>
    </w:p>
    <w:p w14:paraId="59878C80" w14:textId="72DCAD04" w:rsidR="002251C6" w:rsidRPr="008910AC" w:rsidRDefault="002251C6" w:rsidP="007B0A3E">
      <w:pPr>
        <w:spacing w:after="0"/>
        <w:ind w:firstLine="567"/>
        <w:rPr>
          <w:szCs w:val="24"/>
        </w:rPr>
      </w:pPr>
      <w:r w:rsidRPr="008910AC">
        <w:rPr>
          <w:szCs w:val="24"/>
        </w:rPr>
        <w:tab/>
      </w:r>
      <w:r w:rsidRPr="008910AC">
        <w:rPr>
          <w:szCs w:val="24"/>
        </w:rPr>
        <w:tab/>
      </w:r>
      <w:r w:rsidRPr="008910AC">
        <w:rPr>
          <w:szCs w:val="24"/>
        </w:rPr>
        <w:tab/>
      </w:r>
      <w:r w:rsidRPr="008910AC">
        <w:rPr>
          <w:szCs w:val="24"/>
        </w:rPr>
        <w:tab/>
      </w:r>
      <w:r w:rsidRPr="008910AC">
        <w:rPr>
          <w:szCs w:val="24"/>
        </w:rPr>
        <w:tab/>
      </w:r>
      <w:r w:rsidRPr="008910AC">
        <w:rPr>
          <w:szCs w:val="24"/>
        </w:rPr>
        <w:tab/>
      </w:r>
      <w:r w:rsidRPr="008910AC">
        <w:rPr>
          <w:szCs w:val="24"/>
        </w:rPr>
        <w:tab/>
      </w:r>
      <w:r w:rsidRPr="008910AC">
        <w:rPr>
          <w:szCs w:val="24"/>
        </w:rPr>
        <w:tab/>
      </w:r>
      <w:r w:rsidRPr="008910AC">
        <w:rPr>
          <w:szCs w:val="24"/>
        </w:rPr>
        <w:tab/>
        <w:t xml:space="preserve">  </w:t>
      </w:r>
      <w:r w:rsidR="00B80573" w:rsidRPr="008910AC">
        <w:rPr>
          <w:szCs w:val="24"/>
        </w:rPr>
        <w:t xml:space="preserve">            </w:t>
      </w:r>
      <w:r w:rsidRPr="008910AC">
        <w:rPr>
          <w:szCs w:val="24"/>
        </w:rPr>
        <w:t xml:space="preserve"> </w:t>
      </w:r>
      <w:r w:rsidR="0001371C" w:rsidRPr="008910AC">
        <w:rPr>
          <w:szCs w:val="24"/>
        </w:rPr>
        <w:t>Rahmi TOPÇU</w:t>
      </w:r>
    </w:p>
    <w:p w14:paraId="4025F7BF" w14:textId="77777777" w:rsidR="00843393" w:rsidRPr="008910AC" w:rsidRDefault="00843393" w:rsidP="007B0A3E">
      <w:pPr>
        <w:tabs>
          <w:tab w:val="left" w:pos="1732"/>
        </w:tabs>
        <w:rPr>
          <w:rFonts w:cs="Times New Roman"/>
          <w:b/>
          <w:szCs w:val="24"/>
        </w:rPr>
      </w:pPr>
    </w:p>
    <w:p w14:paraId="0B9E2DC9" w14:textId="77777777" w:rsidR="00843393" w:rsidRPr="008910AC" w:rsidRDefault="00843393" w:rsidP="007B0A3E">
      <w:pPr>
        <w:tabs>
          <w:tab w:val="left" w:pos="1732"/>
        </w:tabs>
        <w:rPr>
          <w:rFonts w:cs="Times New Roman"/>
          <w:b/>
          <w:szCs w:val="24"/>
        </w:rPr>
      </w:pPr>
    </w:p>
    <w:p w14:paraId="4E4F31DD" w14:textId="77777777" w:rsidR="00843393" w:rsidRPr="008910AC" w:rsidRDefault="00843393" w:rsidP="007B0A3E">
      <w:pPr>
        <w:tabs>
          <w:tab w:val="left" w:pos="1732"/>
        </w:tabs>
        <w:rPr>
          <w:rFonts w:cs="Times New Roman"/>
          <w:b/>
          <w:szCs w:val="24"/>
        </w:rPr>
      </w:pPr>
    </w:p>
    <w:p w14:paraId="4F38CDD1" w14:textId="77777777" w:rsidR="00843393" w:rsidRPr="008910AC" w:rsidRDefault="00843393" w:rsidP="007B0A3E">
      <w:pPr>
        <w:tabs>
          <w:tab w:val="left" w:pos="1732"/>
        </w:tabs>
        <w:rPr>
          <w:rFonts w:cs="Times New Roman"/>
          <w:b/>
          <w:szCs w:val="24"/>
        </w:rPr>
      </w:pPr>
    </w:p>
    <w:p w14:paraId="378F5A4A" w14:textId="77777777" w:rsidR="00716374" w:rsidRPr="008910AC" w:rsidRDefault="00716374" w:rsidP="007B0A3E">
      <w:pPr>
        <w:tabs>
          <w:tab w:val="left" w:pos="1732"/>
        </w:tabs>
        <w:rPr>
          <w:rFonts w:cs="Times New Roman"/>
          <w:b/>
          <w:szCs w:val="24"/>
        </w:rPr>
        <w:sectPr w:rsidR="00716374" w:rsidRPr="008910AC" w:rsidSect="004D6FF2">
          <w:footerReference w:type="first" r:id="rId11"/>
          <w:pgSz w:w="11906" w:h="16838"/>
          <w:pgMar w:top="1701" w:right="1418" w:bottom="1418" w:left="1701" w:header="709" w:footer="709" w:gutter="0"/>
          <w:pgNumType w:fmt="upperRoman"/>
          <w:cols w:space="708"/>
          <w:docGrid w:linePitch="360"/>
        </w:sectPr>
      </w:pPr>
    </w:p>
    <w:p w14:paraId="1949DE1A" w14:textId="77777777" w:rsidR="002251C6" w:rsidRPr="008910AC" w:rsidRDefault="002251C6" w:rsidP="009A0841">
      <w:pPr>
        <w:spacing w:after="0"/>
        <w:jc w:val="center"/>
        <w:rPr>
          <w:b/>
          <w:szCs w:val="24"/>
        </w:rPr>
      </w:pPr>
      <w:bookmarkStart w:id="2" w:name="_Hlk76074629"/>
      <w:r w:rsidRPr="008910AC">
        <w:rPr>
          <w:b/>
          <w:szCs w:val="24"/>
        </w:rPr>
        <w:lastRenderedPageBreak/>
        <w:t>ÖZET</w:t>
      </w:r>
    </w:p>
    <w:p w14:paraId="6C4DD9AC" w14:textId="77777777" w:rsidR="002251C6" w:rsidRPr="008910AC" w:rsidRDefault="002251C6" w:rsidP="007B0A3E">
      <w:pPr>
        <w:jc w:val="center"/>
        <w:rPr>
          <w:b/>
        </w:rPr>
      </w:pPr>
      <w:r w:rsidRPr="008910AC">
        <w:rPr>
          <w:b/>
        </w:rPr>
        <w:t>YÜKSEK LİSANS TEZİ</w:t>
      </w:r>
    </w:p>
    <w:p w14:paraId="01A489C8" w14:textId="77777777" w:rsidR="002251C6" w:rsidRPr="008910AC" w:rsidRDefault="002251C6" w:rsidP="007B0A3E">
      <w:pPr>
        <w:spacing w:after="0"/>
        <w:jc w:val="center"/>
        <w:rPr>
          <w:szCs w:val="24"/>
        </w:rPr>
      </w:pPr>
    </w:p>
    <w:p w14:paraId="20467F85" w14:textId="77777777" w:rsidR="002251C6" w:rsidRPr="008910AC" w:rsidRDefault="002251C6" w:rsidP="007B0A3E">
      <w:pPr>
        <w:spacing w:after="0"/>
        <w:jc w:val="center"/>
        <w:rPr>
          <w:szCs w:val="24"/>
        </w:rPr>
      </w:pPr>
    </w:p>
    <w:p w14:paraId="4B96DE32" w14:textId="0B7F1E3C" w:rsidR="002251C6" w:rsidRPr="008910AC" w:rsidRDefault="00C84AD4" w:rsidP="007B0A3E">
      <w:pPr>
        <w:jc w:val="center"/>
        <w:rPr>
          <w:b/>
          <w:szCs w:val="24"/>
        </w:rPr>
      </w:pPr>
      <w:r w:rsidRPr="008910AC">
        <w:rPr>
          <w:b/>
          <w:szCs w:val="24"/>
        </w:rPr>
        <w:t>TÜRKİYE’DE MEYDANA GELEN TRAFİK KAZALARININ VE ULAŞTIRMANIN MALİYETİ</w:t>
      </w:r>
    </w:p>
    <w:p w14:paraId="75D6F113" w14:textId="77777777" w:rsidR="002251C6" w:rsidRPr="008910AC" w:rsidRDefault="002251C6" w:rsidP="007B0A3E">
      <w:pPr>
        <w:spacing w:after="0"/>
        <w:jc w:val="center"/>
        <w:rPr>
          <w:szCs w:val="24"/>
        </w:rPr>
      </w:pPr>
    </w:p>
    <w:p w14:paraId="51EB6461" w14:textId="77777777" w:rsidR="002251C6" w:rsidRPr="008910AC" w:rsidRDefault="002251C6" w:rsidP="007B0A3E">
      <w:pPr>
        <w:spacing w:after="0"/>
        <w:jc w:val="center"/>
        <w:rPr>
          <w:szCs w:val="24"/>
        </w:rPr>
      </w:pPr>
    </w:p>
    <w:p w14:paraId="4E76CE74" w14:textId="7EB82D64" w:rsidR="002251C6" w:rsidRPr="008910AC" w:rsidRDefault="00C84AD4" w:rsidP="007B0A3E">
      <w:pPr>
        <w:spacing w:after="0"/>
        <w:jc w:val="center"/>
        <w:rPr>
          <w:szCs w:val="24"/>
        </w:rPr>
      </w:pPr>
      <w:r w:rsidRPr="008910AC">
        <w:rPr>
          <w:szCs w:val="24"/>
        </w:rPr>
        <w:t>Rahmi TOPÇU</w:t>
      </w:r>
    </w:p>
    <w:p w14:paraId="3EDB2397" w14:textId="77777777" w:rsidR="002251C6" w:rsidRPr="008910AC" w:rsidRDefault="002251C6" w:rsidP="007B0A3E">
      <w:pPr>
        <w:spacing w:after="0"/>
        <w:jc w:val="center"/>
        <w:rPr>
          <w:szCs w:val="24"/>
        </w:rPr>
      </w:pPr>
    </w:p>
    <w:p w14:paraId="77F11D76" w14:textId="77777777" w:rsidR="002251C6" w:rsidRPr="008910AC" w:rsidRDefault="002251C6" w:rsidP="007B0A3E">
      <w:pPr>
        <w:spacing w:after="0"/>
        <w:jc w:val="center"/>
        <w:rPr>
          <w:szCs w:val="24"/>
        </w:rPr>
      </w:pPr>
    </w:p>
    <w:p w14:paraId="78042E40" w14:textId="77777777" w:rsidR="002251C6" w:rsidRPr="008910AC" w:rsidRDefault="002251C6" w:rsidP="007B0A3E">
      <w:pPr>
        <w:spacing w:after="0"/>
        <w:jc w:val="center"/>
        <w:rPr>
          <w:szCs w:val="24"/>
        </w:rPr>
      </w:pPr>
    </w:p>
    <w:p w14:paraId="536F4D27" w14:textId="77777777" w:rsidR="002251C6" w:rsidRPr="008910AC" w:rsidRDefault="002251C6" w:rsidP="007B0A3E">
      <w:pPr>
        <w:spacing w:after="0"/>
        <w:jc w:val="center"/>
        <w:rPr>
          <w:szCs w:val="24"/>
        </w:rPr>
      </w:pPr>
      <w:r w:rsidRPr="008910AC">
        <w:rPr>
          <w:szCs w:val="24"/>
        </w:rPr>
        <w:t>Gümüşhane Üniversitesi</w:t>
      </w:r>
    </w:p>
    <w:p w14:paraId="6FEFAD67" w14:textId="2A6F9ED6" w:rsidR="002251C6" w:rsidRPr="008910AC" w:rsidRDefault="003D3E8A" w:rsidP="007B0A3E">
      <w:pPr>
        <w:spacing w:after="0"/>
        <w:jc w:val="center"/>
        <w:rPr>
          <w:szCs w:val="24"/>
        </w:rPr>
      </w:pPr>
      <w:r w:rsidRPr="008910AC">
        <w:rPr>
          <w:szCs w:val="24"/>
        </w:rPr>
        <w:t>Fen Bilimleri</w:t>
      </w:r>
      <w:r w:rsidR="002251C6" w:rsidRPr="008910AC">
        <w:rPr>
          <w:szCs w:val="24"/>
        </w:rPr>
        <w:t xml:space="preserve"> Enstitüsü</w:t>
      </w:r>
    </w:p>
    <w:p w14:paraId="58DC3942" w14:textId="77777777" w:rsidR="002251C6" w:rsidRPr="008910AC" w:rsidRDefault="002251C6" w:rsidP="007B0A3E">
      <w:pPr>
        <w:spacing w:after="0"/>
        <w:jc w:val="center"/>
        <w:rPr>
          <w:szCs w:val="24"/>
        </w:rPr>
      </w:pPr>
      <w:r w:rsidRPr="008910AC">
        <w:rPr>
          <w:szCs w:val="24"/>
        </w:rPr>
        <w:t>İnşaat Mühendisliği Anabilim Dalı</w:t>
      </w:r>
    </w:p>
    <w:p w14:paraId="138D8819" w14:textId="77777777" w:rsidR="002251C6" w:rsidRPr="008910AC" w:rsidRDefault="002251C6" w:rsidP="007B0A3E">
      <w:pPr>
        <w:spacing w:after="0"/>
        <w:jc w:val="center"/>
        <w:rPr>
          <w:szCs w:val="24"/>
        </w:rPr>
      </w:pPr>
    </w:p>
    <w:p w14:paraId="37AAE8DF" w14:textId="77777777" w:rsidR="002251C6" w:rsidRPr="008910AC" w:rsidRDefault="002251C6" w:rsidP="007B0A3E">
      <w:pPr>
        <w:spacing w:after="0"/>
        <w:jc w:val="center"/>
        <w:rPr>
          <w:szCs w:val="24"/>
        </w:rPr>
      </w:pPr>
      <w:r w:rsidRPr="008910AC">
        <w:rPr>
          <w:szCs w:val="24"/>
        </w:rPr>
        <w:t xml:space="preserve">Danışman: </w:t>
      </w:r>
      <w:r w:rsidR="007B0A3E" w:rsidRPr="008910AC">
        <w:rPr>
          <w:szCs w:val="24"/>
        </w:rPr>
        <w:t>Dr. Öğr. Üyesi</w:t>
      </w:r>
      <w:r w:rsidRPr="008910AC">
        <w:rPr>
          <w:szCs w:val="24"/>
        </w:rPr>
        <w:t xml:space="preserve"> </w:t>
      </w:r>
      <w:r w:rsidR="007B42E4" w:rsidRPr="008910AC">
        <w:rPr>
          <w:szCs w:val="24"/>
        </w:rPr>
        <w:t>Emine ÇORUH</w:t>
      </w:r>
    </w:p>
    <w:p w14:paraId="32B478EC" w14:textId="77777777" w:rsidR="002251C6" w:rsidRPr="008910AC" w:rsidRDefault="002251C6" w:rsidP="007B0A3E">
      <w:pPr>
        <w:spacing w:after="0"/>
        <w:jc w:val="center"/>
        <w:rPr>
          <w:szCs w:val="24"/>
        </w:rPr>
      </w:pPr>
    </w:p>
    <w:p w14:paraId="508FBB44" w14:textId="5A28AF85" w:rsidR="002251C6" w:rsidRPr="008910AC" w:rsidRDefault="00C84AD4" w:rsidP="007B0A3E">
      <w:pPr>
        <w:autoSpaceDE w:val="0"/>
        <w:autoSpaceDN w:val="0"/>
        <w:adjustRightInd w:val="0"/>
        <w:spacing w:after="0"/>
        <w:jc w:val="center"/>
        <w:rPr>
          <w:szCs w:val="24"/>
        </w:rPr>
      </w:pPr>
      <w:r w:rsidRPr="008910AC">
        <w:rPr>
          <w:szCs w:val="24"/>
        </w:rPr>
        <w:t>202</w:t>
      </w:r>
      <w:r w:rsidR="003E1A81" w:rsidRPr="008910AC">
        <w:rPr>
          <w:szCs w:val="24"/>
        </w:rPr>
        <w:t>1</w:t>
      </w:r>
      <w:r w:rsidR="002251C6" w:rsidRPr="008910AC">
        <w:rPr>
          <w:szCs w:val="24"/>
        </w:rPr>
        <w:t xml:space="preserve">, </w:t>
      </w:r>
      <w:r w:rsidR="009C1A0E" w:rsidRPr="008910AC">
        <w:rPr>
          <w:szCs w:val="24"/>
        </w:rPr>
        <w:t>1</w:t>
      </w:r>
      <w:r w:rsidR="0080377B" w:rsidRPr="008910AC">
        <w:rPr>
          <w:szCs w:val="24"/>
        </w:rPr>
        <w:t>60</w:t>
      </w:r>
      <w:r w:rsidR="002251C6" w:rsidRPr="008910AC">
        <w:rPr>
          <w:szCs w:val="24"/>
        </w:rPr>
        <w:t xml:space="preserve"> Sayfa</w:t>
      </w:r>
    </w:p>
    <w:p w14:paraId="35100F1F" w14:textId="77777777" w:rsidR="002251C6" w:rsidRPr="008910AC" w:rsidRDefault="002251C6" w:rsidP="007B0A3E">
      <w:pPr>
        <w:autoSpaceDE w:val="0"/>
        <w:autoSpaceDN w:val="0"/>
        <w:adjustRightInd w:val="0"/>
        <w:spacing w:after="0"/>
        <w:jc w:val="center"/>
        <w:rPr>
          <w:szCs w:val="24"/>
        </w:rPr>
      </w:pPr>
    </w:p>
    <w:p w14:paraId="4420F5EC" w14:textId="77777777" w:rsidR="00F626AC" w:rsidRPr="008910AC" w:rsidRDefault="00F626AC" w:rsidP="007B0A3E">
      <w:pPr>
        <w:autoSpaceDE w:val="0"/>
        <w:autoSpaceDN w:val="0"/>
        <w:adjustRightInd w:val="0"/>
        <w:spacing w:after="0"/>
        <w:jc w:val="center"/>
        <w:rPr>
          <w:szCs w:val="24"/>
        </w:rPr>
      </w:pPr>
    </w:p>
    <w:p w14:paraId="66D0F272" w14:textId="363AB9D2" w:rsidR="00C84AD4" w:rsidRPr="008910AC" w:rsidRDefault="008F7066" w:rsidP="004E4DC2">
      <w:pPr>
        <w:pStyle w:val="GvdeMetni2"/>
        <w:spacing w:line="360" w:lineRule="auto"/>
        <w:ind w:firstLine="567"/>
        <w:jc w:val="both"/>
        <w:rPr>
          <w:rFonts w:eastAsiaTheme="minorEastAsia"/>
        </w:rPr>
      </w:pPr>
      <w:r w:rsidRPr="008910AC">
        <w:rPr>
          <w:rFonts w:eastAsiaTheme="minorEastAsia"/>
        </w:rPr>
        <w:t>Türkiye</w:t>
      </w:r>
      <w:r w:rsidR="002F7FD1" w:rsidRPr="008910AC">
        <w:rPr>
          <w:rFonts w:eastAsiaTheme="minorEastAsia"/>
        </w:rPr>
        <w:t xml:space="preserve">’de son yıllarda ivme kazanan </w:t>
      </w:r>
      <w:r w:rsidR="000D5454" w:rsidRPr="008910AC">
        <w:t xml:space="preserve">ekonomik büyüme, nüfus artışı ve artan gelirle birlikte </w:t>
      </w:r>
      <w:r w:rsidR="002F7FD1" w:rsidRPr="008910AC">
        <w:rPr>
          <w:rFonts w:eastAsiaTheme="minorEastAsia"/>
        </w:rPr>
        <w:t>motorlu araç sayısı ve karayollarındaki trafik hacmi de hızla artmaya başlamıştır.</w:t>
      </w:r>
      <w:r w:rsidR="00B9200F" w:rsidRPr="008910AC">
        <w:rPr>
          <w:rFonts w:eastAsiaTheme="minorEastAsia"/>
        </w:rPr>
        <w:t xml:space="preserve"> T</w:t>
      </w:r>
      <w:r w:rsidR="002F7FD1" w:rsidRPr="008910AC">
        <w:rPr>
          <w:rFonts w:eastAsiaTheme="minorEastAsia"/>
        </w:rPr>
        <w:t>escilli motorlu taşıt sayısı</w:t>
      </w:r>
      <w:r w:rsidR="00B9200F" w:rsidRPr="008910AC">
        <w:rPr>
          <w:rFonts w:eastAsiaTheme="minorEastAsia"/>
        </w:rPr>
        <w:t>,</w:t>
      </w:r>
      <w:r w:rsidR="002F7FD1" w:rsidRPr="008910AC">
        <w:rPr>
          <w:rFonts w:eastAsiaTheme="minorEastAsia"/>
        </w:rPr>
        <w:t xml:space="preserve"> son 15 yılda yaklaşık %</w:t>
      </w:r>
      <w:r w:rsidR="00B9200F" w:rsidRPr="008910AC">
        <w:rPr>
          <w:rFonts w:eastAsiaTheme="minorEastAsia"/>
        </w:rPr>
        <w:t xml:space="preserve"> </w:t>
      </w:r>
      <w:r w:rsidR="002F7FD1" w:rsidRPr="008910AC">
        <w:rPr>
          <w:rFonts w:eastAsiaTheme="minorEastAsia"/>
        </w:rPr>
        <w:t>149 artarak 22 milyon 850 bin 238’e ulaşmıştır. 2035 yılında 90 milyon nüfusa ulaşacak ülke</w:t>
      </w:r>
      <w:r w:rsidR="0027335B" w:rsidRPr="008910AC">
        <w:rPr>
          <w:rFonts w:eastAsiaTheme="minorEastAsia"/>
        </w:rPr>
        <w:t xml:space="preserve"> </w:t>
      </w:r>
      <w:r w:rsidR="002F7FD1" w:rsidRPr="008910AC">
        <w:rPr>
          <w:rFonts w:eastAsiaTheme="minorEastAsia"/>
        </w:rPr>
        <w:t xml:space="preserve">karayollarında, 5 trilyon ton-km yük ve 500 milyar yolcu-km taşımacılık hacmine ulaşılacağı </w:t>
      </w:r>
      <w:r w:rsidR="009D6592" w:rsidRPr="008910AC">
        <w:rPr>
          <w:rFonts w:eastAsiaTheme="minorEastAsia"/>
        </w:rPr>
        <w:t xml:space="preserve">ve </w:t>
      </w:r>
      <w:r w:rsidR="002F7FD1" w:rsidRPr="008910AC">
        <w:t xml:space="preserve">karayolları altyapı harcamalarının en az 2023’e kadar egemen olacağı tahmin edilmektedir. </w:t>
      </w:r>
      <w:r w:rsidR="006C6788" w:rsidRPr="008910AC">
        <w:t xml:space="preserve">Artan ulaşım faaliyetleri birçok faydanın yanında trafik kazaları gibi olumsuz sonuçlarda meydana getirmektedir. </w:t>
      </w:r>
      <w:r w:rsidR="00C84AD4" w:rsidRPr="008910AC">
        <w:rPr>
          <w:rFonts w:eastAsiaTheme="minorEastAsia"/>
        </w:rPr>
        <w:t>Genel olarak</w:t>
      </w:r>
      <w:r w:rsidR="00D201B5" w:rsidRPr="008910AC">
        <w:rPr>
          <w:rFonts w:eastAsiaTheme="minorEastAsia"/>
        </w:rPr>
        <w:t>,</w:t>
      </w:r>
      <w:r w:rsidR="00C84AD4" w:rsidRPr="008910AC">
        <w:rPr>
          <w:rFonts w:eastAsiaTheme="minorEastAsia"/>
        </w:rPr>
        <w:t xml:space="preserve"> birçok ülk</w:t>
      </w:r>
      <w:r w:rsidR="00D201B5" w:rsidRPr="008910AC">
        <w:rPr>
          <w:rFonts w:eastAsiaTheme="minorEastAsia"/>
        </w:rPr>
        <w:t>ede trafik kazalarının maliyeti</w:t>
      </w:r>
      <w:r w:rsidR="00C84AD4" w:rsidRPr="008910AC">
        <w:rPr>
          <w:rFonts w:eastAsiaTheme="minorEastAsia"/>
        </w:rPr>
        <w:t>, gayri safi milli gelirin yaklaşık %</w:t>
      </w:r>
      <w:r w:rsidR="00B9200F" w:rsidRPr="008910AC">
        <w:rPr>
          <w:rFonts w:eastAsiaTheme="minorEastAsia"/>
        </w:rPr>
        <w:t xml:space="preserve"> </w:t>
      </w:r>
      <w:r w:rsidR="00C84AD4" w:rsidRPr="008910AC">
        <w:rPr>
          <w:rFonts w:eastAsiaTheme="minorEastAsia"/>
        </w:rPr>
        <w:t>1</w:t>
      </w:r>
      <w:r w:rsidR="009D6592" w:rsidRPr="008910AC">
        <w:rPr>
          <w:rFonts w:eastAsiaTheme="minorEastAsia"/>
        </w:rPr>
        <w:t>-3</w:t>
      </w:r>
      <w:r w:rsidR="00C84AD4" w:rsidRPr="008910AC">
        <w:rPr>
          <w:rFonts w:eastAsiaTheme="minorEastAsia"/>
        </w:rPr>
        <w:t xml:space="preserve">’ü kadar olduğu tahmin edilmektedir. </w:t>
      </w:r>
    </w:p>
    <w:p w14:paraId="2B6B1286" w14:textId="670C3355" w:rsidR="000C2450" w:rsidRPr="008910AC" w:rsidRDefault="00C84AD4" w:rsidP="000D5454">
      <w:pPr>
        <w:pStyle w:val="GvdeMetni2"/>
        <w:spacing w:line="360" w:lineRule="auto"/>
        <w:ind w:firstLine="567"/>
        <w:jc w:val="both"/>
      </w:pPr>
      <w:r w:rsidRPr="008910AC">
        <w:rPr>
          <w:rFonts w:eastAsiaTheme="minorEastAsia"/>
        </w:rPr>
        <w:t xml:space="preserve">Bu </w:t>
      </w:r>
      <w:r w:rsidR="00ED76FB" w:rsidRPr="008910AC">
        <w:rPr>
          <w:rFonts w:eastAsiaTheme="minorEastAsia"/>
        </w:rPr>
        <w:t xml:space="preserve">çalışmada Türkiye’de 2008-2018 yılları arasında </w:t>
      </w:r>
      <w:r w:rsidRPr="008910AC">
        <w:rPr>
          <w:rFonts w:eastAsiaTheme="minorEastAsia"/>
        </w:rPr>
        <w:t>gerçekleşen trafik kazalarının</w:t>
      </w:r>
      <w:r w:rsidR="00422409" w:rsidRPr="008910AC">
        <w:rPr>
          <w:rFonts w:eastAsiaTheme="minorEastAsia"/>
        </w:rPr>
        <w:t xml:space="preserve"> </w:t>
      </w:r>
      <w:r w:rsidRPr="008910AC">
        <w:rPr>
          <w:rFonts w:eastAsiaTheme="minorEastAsia"/>
        </w:rPr>
        <w:t xml:space="preserve">il bazında </w:t>
      </w:r>
      <w:r w:rsidR="00422409" w:rsidRPr="008910AC">
        <w:rPr>
          <w:rFonts w:eastAsiaTheme="minorEastAsia"/>
        </w:rPr>
        <w:t xml:space="preserve">oluşturduğu dışsal </w:t>
      </w:r>
      <w:r w:rsidRPr="008910AC">
        <w:rPr>
          <w:rFonts w:eastAsiaTheme="minorEastAsia"/>
        </w:rPr>
        <w:t>maliyet</w:t>
      </w:r>
      <w:r w:rsidR="00D30278" w:rsidRPr="008910AC">
        <w:rPr>
          <w:rFonts w:eastAsiaTheme="minorEastAsia"/>
        </w:rPr>
        <w:t xml:space="preserve">ler </w:t>
      </w:r>
      <w:r w:rsidR="00422409" w:rsidRPr="008910AC">
        <w:rPr>
          <w:rFonts w:eastAsiaTheme="minorEastAsia"/>
        </w:rPr>
        <w:t>ve ulaştırma maliyet</w:t>
      </w:r>
      <w:r w:rsidR="00D30278" w:rsidRPr="008910AC">
        <w:rPr>
          <w:rFonts w:eastAsiaTheme="minorEastAsia"/>
        </w:rPr>
        <w:t>leri belirlenmeye çalışılmıştır.</w:t>
      </w:r>
      <w:r w:rsidR="002A6C7F" w:rsidRPr="008910AC">
        <w:rPr>
          <w:rFonts w:eastAsiaTheme="minorEastAsia"/>
        </w:rPr>
        <w:t xml:space="preserve"> </w:t>
      </w:r>
      <w:r w:rsidR="00A330C5" w:rsidRPr="008910AC">
        <w:t xml:space="preserve">Trafik kazalarının oluşturduğu dışsal maliyetler için </w:t>
      </w:r>
      <w:r w:rsidR="000D0F5A" w:rsidRPr="008910AC">
        <w:t>Beşerî</w:t>
      </w:r>
      <w:r w:rsidR="00A330C5" w:rsidRPr="008910AC">
        <w:t xml:space="preserve"> sermaye (</w:t>
      </w:r>
      <w:r w:rsidR="009D6592" w:rsidRPr="008910AC">
        <w:t>BS</w:t>
      </w:r>
      <w:r w:rsidR="00A330C5" w:rsidRPr="008910AC">
        <w:t xml:space="preserve">) </w:t>
      </w:r>
      <w:r w:rsidR="00532AB7" w:rsidRPr="008910AC">
        <w:t>ve</w:t>
      </w:r>
      <w:r w:rsidR="00A330C5" w:rsidRPr="008910AC">
        <w:t xml:space="preserve"> </w:t>
      </w:r>
      <w:r w:rsidR="00545AC6" w:rsidRPr="008910AC">
        <w:t>K</w:t>
      </w:r>
      <w:r w:rsidR="00A330C5" w:rsidRPr="008910AC">
        <w:t>oruma maliyeti (</w:t>
      </w:r>
      <w:r w:rsidR="009D6592" w:rsidRPr="008910AC">
        <w:t>KM</w:t>
      </w:r>
      <w:r w:rsidR="00A330C5" w:rsidRPr="008910AC">
        <w:t xml:space="preserve">) yöntemlerine göre iki farklı hesaplama yapılmıştır. </w:t>
      </w:r>
      <w:r w:rsidR="009D6592" w:rsidRPr="008910AC">
        <w:t>BS</w:t>
      </w:r>
      <w:r w:rsidR="00A330C5" w:rsidRPr="008910AC">
        <w:t xml:space="preserve"> yöntemine göre trafik kazalarından kaynak</w:t>
      </w:r>
      <w:r w:rsidR="004E4DC2" w:rsidRPr="008910AC">
        <w:t xml:space="preserve">lanan ölümlerin dışsal maliyeti; </w:t>
      </w:r>
      <w:r w:rsidR="00B9200F" w:rsidRPr="008910AC">
        <w:t>t</w:t>
      </w:r>
      <w:r w:rsidR="000C2450" w:rsidRPr="008910AC">
        <w:t xml:space="preserve">rafik polisi sorumluluk bölgesi (TPSB) için </w:t>
      </w:r>
      <w:r w:rsidR="00CA058A" w:rsidRPr="008910AC">
        <w:t>2008 yılında 2.339 ölüm ile 560.5 milyon TL olarak</w:t>
      </w:r>
      <w:r w:rsidR="004E4DC2" w:rsidRPr="008910AC">
        <w:t>,</w:t>
      </w:r>
      <w:r w:rsidR="00CA058A" w:rsidRPr="008910AC">
        <w:t xml:space="preserve"> 2018 yılında</w:t>
      </w:r>
      <w:r w:rsidR="004E4DC2" w:rsidRPr="008910AC">
        <w:t xml:space="preserve"> ise</w:t>
      </w:r>
      <w:r w:rsidR="00CA058A" w:rsidRPr="008910AC">
        <w:t xml:space="preserve"> 1.754 ölümle yaklaşık 1.3 milyar TL olarak hesaplanmıştır. </w:t>
      </w:r>
      <w:r w:rsidR="000C2450" w:rsidRPr="008910AC">
        <w:t>TPSB’de gerçekleşen ölümler</w:t>
      </w:r>
      <w:r w:rsidR="000E37AC" w:rsidRPr="008910AC">
        <w:t xml:space="preserve"> 2008-2018 yılları arasında</w:t>
      </w:r>
      <w:r w:rsidR="00CA058A" w:rsidRPr="008910AC">
        <w:t xml:space="preserve"> % 25 oranında azalmış olsa da hesaplanan dışsal maliyetler % 127 </w:t>
      </w:r>
      <w:r w:rsidR="00CA058A" w:rsidRPr="008910AC">
        <w:lastRenderedPageBreak/>
        <w:t>oranında artış göstermiştir. Jandarma sorumluluk bölgesi</w:t>
      </w:r>
      <w:r w:rsidR="000C2450" w:rsidRPr="008910AC">
        <w:t xml:space="preserve"> (JSB)’nde</w:t>
      </w:r>
      <w:r w:rsidR="00CA058A" w:rsidRPr="008910AC">
        <w:t xml:space="preserve"> ise trafik kazaları sonucu 2008 yılında 1.011 ölüm için 245 milyon TL olarak hesaplanan dışsal maliyet</w:t>
      </w:r>
      <w:r w:rsidR="004552C4" w:rsidRPr="008910AC">
        <w:t>ler</w:t>
      </w:r>
      <w:r w:rsidR="00CA058A" w:rsidRPr="008910AC">
        <w:t xml:space="preserve">, 2018 yılında 3.669 ölüm ile 2.7 milyar TL olarak hesaplanmıştır. </w:t>
      </w:r>
      <w:r w:rsidR="000C2450" w:rsidRPr="008910AC">
        <w:t>JSB’de</w:t>
      </w:r>
      <w:r w:rsidR="00CA058A" w:rsidRPr="008910AC">
        <w:t xml:space="preserve"> gerçekleşen ölümler % 263 oranında, hesaplanan dışsal maliyetler ise % 394 oranında artış göstermiştir. </w:t>
      </w:r>
      <w:r w:rsidR="00FC4E73" w:rsidRPr="008910AC">
        <w:t>BS</w:t>
      </w:r>
      <w:r w:rsidR="00CA058A" w:rsidRPr="008910AC">
        <w:t xml:space="preserve"> yöntemi kullanılarak TPSB ve JSB için hesaplanan toplam dışsal maliyetler ise 2008 yılında 805 milyon TL, 2018 yılında ise yaklaşık 4 m</w:t>
      </w:r>
      <w:r w:rsidR="000D5454" w:rsidRPr="008910AC">
        <w:t xml:space="preserve">ilyar TL olarak hesaplanmıştır. </w:t>
      </w:r>
      <w:r w:rsidR="000C2450" w:rsidRPr="008910AC">
        <w:t>K</w:t>
      </w:r>
      <w:r w:rsidR="009D6592" w:rsidRPr="008910AC">
        <w:t>M</w:t>
      </w:r>
      <w:r w:rsidR="000C2450" w:rsidRPr="008910AC">
        <w:t xml:space="preserve"> yöntemine göre </w:t>
      </w:r>
      <w:r w:rsidR="00532AB7" w:rsidRPr="008910AC">
        <w:t xml:space="preserve">dışsal maliyetler, 2008 yılında 31.6 milyar TL olarak hesaplanmış, 2018 yılında gerçekleşen trafik kazalarının dışsal maliyeti </w:t>
      </w:r>
      <w:r w:rsidR="00620FA9" w:rsidRPr="008910AC">
        <w:t xml:space="preserve">ise </w:t>
      </w:r>
      <w:r w:rsidR="00532AB7" w:rsidRPr="008910AC">
        <w:t>2008 yılına göre € bazında % 112 ve döviz kurundaki % 199 oranında artı</w:t>
      </w:r>
      <w:r w:rsidR="000D5454" w:rsidRPr="008910AC">
        <w:t>şla beraber toplamda TL bazında</w:t>
      </w:r>
      <w:r w:rsidR="000E37AC" w:rsidRPr="008910AC">
        <w:t xml:space="preserve"> </w:t>
      </w:r>
      <w:r w:rsidR="00532AB7" w:rsidRPr="008910AC">
        <w:t xml:space="preserve">% 533 artış ile 200 milyar TL </w:t>
      </w:r>
      <w:r w:rsidR="000E37AC" w:rsidRPr="008910AC">
        <w:t xml:space="preserve">olarak hesaplanmıştır. </w:t>
      </w:r>
      <w:r w:rsidR="00532AB7" w:rsidRPr="008910AC">
        <w:t xml:space="preserve">Kazaların dışsal maliyeti </w:t>
      </w:r>
      <w:r w:rsidR="007529BB" w:rsidRPr="008910AC">
        <w:t xml:space="preserve">2008 </w:t>
      </w:r>
      <w:r w:rsidR="00532AB7" w:rsidRPr="008910AC">
        <w:t>yılında GSYİH’nın %3.18’ine</w:t>
      </w:r>
      <w:r w:rsidR="005D6B33" w:rsidRPr="008910AC">
        <w:t xml:space="preserve"> </w:t>
      </w:r>
      <w:r w:rsidR="00A56F06" w:rsidRPr="008910AC">
        <w:t xml:space="preserve">ve 2018 yılında </w:t>
      </w:r>
      <w:r w:rsidR="005D6B33" w:rsidRPr="008910AC">
        <w:t xml:space="preserve">%5.37’sine eşit </w:t>
      </w:r>
      <w:r w:rsidR="00A56F06" w:rsidRPr="008910AC">
        <w:t>bulunmuştur.</w:t>
      </w:r>
      <w:r w:rsidR="00A330C5" w:rsidRPr="008910AC">
        <w:t xml:space="preserve"> </w:t>
      </w:r>
      <w:r w:rsidR="00FD359A" w:rsidRPr="008910AC">
        <w:t>2008 yılında taşıt başına 2.296 TL olan koruma maliyeti 2018</w:t>
      </w:r>
      <w:r w:rsidR="00B9200F" w:rsidRPr="008910AC">
        <w:t xml:space="preserve"> yılında </w:t>
      </w:r>
      <w:r w:rsidR="00FD359A" w:rsidRPr="008910AC">
        <w:t>8.748 TL</w:t>
      </w:r>
      <w:r w:rsidR="004552C4" w:rsidRPr="008910AC">
        <w:t xml:space="preserve"> olarak</w:t>
      </w:r>
      <w:r w:rsidR="00FD359A" w:rsidRPr="008910AC">
        <w:t xml:space="preserve"> hesaplanmıştır. </w:t>
      </w:r>
      <w:r w:rsidR="00D30278" w:rsidRPr="008910AC">
        <w:t>H</w:t>
      </w:r>
      <w:r w:rsidR="00FD359A" w:rsidRPr="008910AC">
        <w:t xml:space="preserve">esaplanan en yüksek koruma maliyetine sahip il 2008 yılında 6.2 milyar TL ve 2018 yılında 36.5 milyar TL ile İstanbul olmuştur. En düşük koruma maliyetine sahip il ise 2008 yılında 9.6 milyon TL ve 2018 yılında 80.8 milyon TL ile Tunceli olmuştur. </w:t>
      </w:r>
      <w:r w:rsidR="00CA058A" w:rsidRPr="008910AC">
        <w:t>Koruma</w:t>
      </w:r>
      <w:r w:rsidR="00FD359A" w:rsidRPr="008910AC">
        <w:t xml:space="preserve"> maliyeti yöntemine göre 2008-2018 yılları arası her 1.000 km başına dışsal kaza maliyeti; otoyollarda ortalama 41 TL (14 €), devlet yollarında ortalama 89 TL (30 €), il yollarında ortalama 97 TL (33 €) ve genel ortalama 81 TL (27 €) olarak bulunmuştur. </w:t>
      </w:r>
    </w:p>
    <w:p w14:paraId="0C195550" w14:textId="40DC4E11" w:rsidR="00146EFC" w:rsidRPr="008910AC" w:rsidRDefault="000D5454" w:rsidP="000D5454">
      <w:pPr>
        <w:spacing w:line="360" w:lineRule="auto"/>
        <w:ind w:firstLine="567"/>
      </w:pPr>
      <w:r w:rsidRPr="008910AC">
        <w:rPr>
          <w:rFonts w:cs="Times New Roman"/>
        </w:rPr>
        <w:t xml:space="preserve">Türkiye’de </w:t>
      </w:r>
      <w:r w:rsidR="00FD359A" w:rsidRPr="008910AC">
        <w:rPr>
          <w:rFonts w:cs="Times New Roman"/>
        </w:rPr>
        <w:t>2008 yılında</w:t>
      </w:r>
      <w:r w:rsidR="00545AC6" w:rsidRPr="008910AC">
        <w:rPr>
          <w:rFonts w:cs="Times New Roman"/>
        </w:rPr>
        <w:t xml:space="preserve"> karayolu</w:t>
      </w:r>
      <w:r w:rsidR="00FD359A" w:rsidRPr="008910AC">
        <w:rPr>
          <w:rFonts w:cs="Times New Roman"/>
        </w:rPr>
        <w:t xml:space="preserve"> ulaştırma</w:t>
      </w:r>
      <w:r w:rsidR="00545AC6" w:rsidRPr="008910AC">
        <w:rPr>
          <w:rFonts w:cs="Times New Roman"/>
        </w:rPr>
        <w:t>sına</w:t>
      </w:r>
      <w:r w:rsidR="00FD359A" w:rsidRPr="008910AC">
        <w:rPr>
          <w:rFonts w:cs="Times New Roman"/>
        </w:rPr>
        <w:t xml:space="preserve"> harca</w:t>
      </w:r>
      <w:r w:rsidR="0067654C" w:rsidRPr="008910AC">
        <w:rPr>
          <w:rFonts w:cs="Times New Roman"/>
        </w:rPr>
        <w:t>n</w:t>
      </w:r>
      <w:r w:rsidR="00620FA9" w:rsidRPr="008910AC">
        <w:rPr>
          <w:rFonts w:cs="Times New Roman"/>
        </w:rPr>
        <w:t>an</w:t>
      </w:r>
      <w:r w:rsidR="00FD359A" w:rsidRPr="008910AC">
        <w:rPr>
          <w:rFonts w:cs="Times New Roman"/>
        </w:rPr>
        <w:t xml:space="preserve"> toplam miktar 45</w:t>
      </w:r>
      <w:r w:rsidRPr="008910AC">
        <w:rPr>
          <w:rFonts w:cs="Times New Roman"/>
        </w:rPr>
        <w:t>.5 milyar TL</w:t>
      </w:r>
      <w:r w:rsidR="00FD359A" w:rsidRPr="008910AC">
        <w:rPr>
          <w:rFonts w:cs="Times New Roman"/>
        </w:rPr>
        <w:t xml:space="preserve">, 2018 yılında </w:t>
      </w:r>
      <w:r w:rsidRPr="008910AC">
        <w:rPr>
          <w:rFonts w:cs="Times New Roman"/>
        </w:rPr>
        <w:t xml:space="preserve">ise </w:t>
      </w:r>
      <w:r w:rsidR="00FD359A" w:rsidRPr="008910AC">
        <w:rPr>
          <w:rFonts w:cs="Times New Roman"/>
        </w:rPr>
        <w:t>yaklaşık 259 milyar TL olarak bulunmuştur.</w:t>
      </w:r>
      <w:r w:rsidR="00EF3454" w:rsidRPr="008910AC">
        <w:rPr>
          <w:rFonts w:cs="Times New Roman"/>
        </w:rPr>
        <w:t xml:space="preserve"> </w:t>
      </w:r>
      <w:r w:rsidR="00A330C5" w:rsidRPr="008910AC">
        <w:t xml:space="preserve">Bulunan kaza maliyet tahminleri </w:t>
      </w:r>
      <w:r w:rsidR="00D5052F" w:rsidRPr="008910AC">
        <w:t>trafik kazalarının önemi</w:t>
      </w:r>
      <w:r w:rsidR="00C84AD4" w:rsidRPr="008910AC">
        <w:t xml:space="preserve"> bir kez daha vurgulanmakla kalmayıp, aynı zamanda, yol ve trafik güvenliğinin artırılması yönünde yapılacak yatırımların büyük bir ekonomik potansiyele ve iç karlılığa </w:t>
      </w:r>
      <w:r w:rsidR="00D201B5" w:rsidRPr="008910AC">
        <w:t>sahip olacağına da işaret etmek</w:t>
      </w:r>
      <w:r w:rsidR="00D5052F" w:rsidRPr="008910AC">
        <w:t>tedi</w:t>
      </w:r>
      <w:r w:rsidR="00C84AD4" w:rsidRPr="008910AC">
        <w:t>r.</w:t>
      </w:r>
      <w:r w:rsidR="007529BB" w:rsidRPr="008910AC">
        <w:t xml:space="preserve"> </w:t>
      </w:r>
      <w:r w:rsidR="00D5052F" w:rsidRPr="008910AC">
        <w:t>B</w:t>
      </w:r>
      <w:r w:rsidR="00C84AD4" w:rsidRPr="008910AC">
        <w:t>u çalışma ile karar vericiler, polit</w:t>
      </w:r>
      <w:r w:rsidRPr="008910AC">
        <w:t>ika yapıcılar ve yollarla ilgilenen</w:t>
      </w:r>
      <w:r w:rsidR="00C84AD4" w:rsidRPr="008910AC">
        <w:t xml:space="preserve"> her türlü kurum ve kuruluş için motorlu taşıt kazalarının ve ulaştırmanın maliyetlerinin ve gayri safi yurtiçi hasılanın yüzdelik kısmına tekabül eden oranı gösterilerek</w:t>
      </w:r>
      <w:r w:rsidR="00D201B5" w:rsidRPr="008910AC">
        <w:t>,</w:t>
      </w:r>
      <w:r w:rsidR="00C84AD4" w:rsidRPr="008910AC">
        <w:t xml:space="preserve"> karayolu yatırımlarının sürdürülebilir bir anlayış ile yapılmasının önemi </w:t>
      </w:r>
      <w:r w:rsidR="00D5052F" w:rsidRPr="008910AC">
        <w:t>net bir şekilde ortaya çıkarılm</w:t>
      </w:r>
      <w:r w:rsidR="009D6592" w:rsidRPr="008910AC">
        <w:t>aya çalışılmıştır</w:t>
      </w:r>
      <w:r w:rsidR="00D201B5" w:rsidRPr="008910AC">
        <w:t>.</w:t>
      </w:r>
    </w:p>
    <w:p w14:paraId="2190F228" w14:textId="77777777" w:rsidR="00196AD2" w:rsidRPr="008910AC" w:rsidRDefault="00196AD2" w:rsidP="00146EFC">
      <w:pPr>
        <w:spacing w:after="0" w:line="240" w:lineRule="auto"/>
        <w:ind w:firstLine="567"/>
        <w:rPr>
          <w:rFonts w:cs="Times New Roman"/>
          <w:szCs w:val="24"/>
        </w:rPr>
      </w:pPr>
    </w:p>
    <w:p w14:paraId="12ED53BF" w14:textId="51B02FA8" w:rsidR="00C26BFE" w:rsidRPr="008910AC" w:rsidRDefault="00C26BFE" w:rsidP="00A91B2C">
      <w:pPr>
        <w:autoSpaceDE w:val="0"/>
        <w:autoSpaceDN w:val="0"/>
        <w:adjustRightInd w:val="0"/>
        <w:spacing w:after="0"/>
        <w:ind w:left="2127" w:hanging="2127"/>
        <w:rPr>
          <w:szCs w:val="24"/>
        </w:rPr>
      </w:pPr>
      <w:r w:rsidRPr="008910AC">
        <w:rPr>
          <w:b/>
          <w:szCs w:val="24"/>
        </w:rPr>
        <w:t>Anahtar Kelimeler</w:t>
      </w:r>
      <w:r w:rsidRPr="008910AC">
        <w:rPr>
          <w:szCs w:val="24"/>
        </w:rPr>
        <w:t>:</w:t>
      </w:r>
      <w:r w:rsidR="00F67EFA" w:rsidRPr="008910AC">
        <w:t xml:space="preserve"> Beşerî sermaye maliyeti</w:t>
      </w:r>
      <w:r w:rsidR="009947C5" w:rsidRPr="008910AC">
        <w:t xml:space="preserve">, </w:t>
      </w:r>
      <w:r w:rsidR="009947C5" w:rsidRPr="008910AC">
        <w:rPr>
          <w:rFonts w:eastAsia="Times New Roman" w:cs="Times New Roman"/>
          <w:bCs/>
          <w:color w:val="000000"/>
          <w:szCs w:val="20"/>
        </w:rPr>
        <w:t xml:space="preserve">Dışsal maliyet, </w:t>
      </w:r>
      <w:r w:rsidR="009E7F50" w:rsidRPr="008910AC">
        <w:rPr>
          <w:rFonts w:eastAsia="Times New Roman" w:cs="Times New Roman"/>
          <w:bCs/>
          <w:color w:val="000000"/>
          <w:szCs w:val="20"/>
        </w:rPr>
        <w:t>GS</w:t>
      </w:r>
      <w:r w:rsidR="00A4553A" w:rsidRPr="008910AC">
        <w:rPr>
          <w:rFonts w:eastAsia="Times New Roman" w:cs="Times New Roman"/>
          <w:bCs/>
          <w:color w:val="000000"/>
          <w:szCs w:val="20"/>
        </w:rPr>
        <w:t>M</w:t>
      </w:r>
      <w:r w:rsidR="009E7F50" w:rsidRPr="008910AC">
        <w:rPr>
          <w:rFonts w:eastAsia="Times New Roman" w:cs="Times New Roman"/>
          <w:bCs/>
          <w:color w:val="000000"/>
          <w:szCs w:val="20"/>
        </w:rPr>
        <w:t>H</w:t>
      </w:r>
      <w:r w:rsidR="00A91B2C" w:rsidRPr="008910AC">
        <w:t>, Koruma maliyeti</w:t>
      </w:r>
      <w:r w:rsidR="004C5FBF" w:rsidRPr="008910AC">
        <w:t xml:space="preserve">, </w:t>
      </w:r>
      <w:r w:rsidR="009947C5" w:rsidRPr="008910AC">
        <w:rPr>
          <w:rFonts w:eastAsia="Times New Roman" w:cs="Times New Roman"/>
          <w:bCs/>
          <w:color w:val="000000"/>
          <w:szCs w:val="20"/>
        </w:rPr>
        <w:t>Trafik kazaları,</w:t>
      </w:r>
      <w:r w:rsidR="009947C5" w:rsidRPr="008910AC">
        <w:t xml:space="preserve"> </w:t>
      </w:r>
      <w:r w:rsidR="004C5FBF" w:rsidRPr="008910AC">
        <w:t>Ulaştırma maliyeti.</w:t>
      </w:r>
    </w:p>
    <w:p w14:paraId="59F7AC48" w14:textId="54378F39" w:rsidR="007529BB" w:rsidRPr="008910AC" w:rsidRDefault="007529BB" w:rsidP="00C26BFE"/>
    <w:p w14:paraId="3F01F5C0" w14:textId="77777777" w:rsidR="00EF3454" w:rsidRPr="008910AC" w:rsidRDefault="00EF3454" w:rsidP="00C26BFE"/>
    <w:p w14:paraId="3E59089C" w14:textId="77777777" w:rsidR="0009489A" w:rsidRPr="008910AC" w:rsidRDefault="00F626AC" w:rsidP="00F626AC">
      <w:pPr>
        <w:tabs>
          <w:tab w:val="left" w:pos="5815"/>
        </w:tabs>
        <w:spacing w:before="120" w:after="0"/>
        <w:jc w:val="center"/>
        <w:rPr>
          <w:b/>
          <w:szCs w:val="24"/>
        </w:rPr>
      </w:pPr>
      <w:r w:rsidRPr="008910AC">
        <w:rPr>
          <w:b/>
          <w:szCs w:val="24"/>
        </w:rPr>
        <w:lastRenderedPageBreak/>
        <w:t>ABSTRACT</w:t>
      </w:r>
    </w:p>
    <w:p w14:paraId="78AC1C70" w14:textId="77777777" w:rsidR="0009489A" w:rsidRPr="008910AC" w:rsidRDefault="0009489A" w:rsidP="007B0A3E">
      <w:pPr>
        <w:jc w:val="center"/>
        <w:rPr>
          <w:b/>
        </w:rPr>
      </w:pPr>
      <w:r w:rsidRPr="008910AC">
        <w:rPr>
          <w:b/>
        </w:rPr>
        <w:t>MS THESIS</w:t>
      </w:r>
    </w:p>
    <w:p w14:paraId="7DCBF7BC" w14:textId="77777777" w:rsidR="0009489A" w:rsidRPr="008910AC" w:rsidRDefault="0009489A" w:rsidP="007B0A3E">
      <w:pPr>
        <w:tabs>
          <w:tab w:val="left" w:pos="5815"/>
        </w:tabs>
        <w:spacing w:after="0"/>
        <w:rPr>
          <w:szCs w:val="24"/>
        </w:rPr>
      </w:pPr>
    </w:p>
    <w:p w14:paraId="14EBDBAA" w14:textId="77777777" w:rsidR="00F626AC" w:rsidRPr="008910AC" w:rsidRDefault="00F626AC" w:rsidP="00F626AC">
      <w:pPr>
        <w:tabs>
          <w:tab w:val="left" w:pos="5815"/>
        </w:tabs>
        <w:spacing w:after="0" w:line="276" w:lineRule="auto"/>
        <w:rPr>
          <w:szCs w:val="24"/>
        </w:rPr>
      </w:pPr>
    </w:p>
    <w:p w14:paraId="3756BFAE" w14:textId="4C7C7E3F" w:rsidR="0009489A" w:rsidRPr="008910AC" w:rsidRDefault="0058235D" w:rsidP="007B0A3E">
      <w:pPr>
        <w:jc w:val="center"/>
        <w:rPr>
          <w:szCs w:val="24"/>
          <w:lang w:val="en-US"/>
        </w:rPr>
      </w:pPr>
      <w:r w:rsidRPr="008910AC">
        <w:rPr>
          <w:b/>
          <w:szCs w:val="24"/>
          <w:lang w:val="en-US"/>
        </w:rPr>
        <w:t>T</w:t>
      </w:r>
      <w:r w:rsidR="00A91B2C" w:rsidRPr="008910AC">
        <w:rPr>
          <w:b/>
          <w:szCs w:val="24"/>
          <w:lang w:val="en-US"/>
        </w:rPr>
        <w:t>HE COSTS OF OCCURRING TRAFFIC ACCIDENTS AND TRANSPORTATION I</w:t>
      </w:r>
      <w:r w:rsidRPr="008910AC">
        <w:rPr>
          <w:b/>
          <w:szCs w:val="24"/>
          <w:lang w:val="en-US"/>
        </w:rPr>
        <w:t xml:space="preserve">N TURKEY </w:t>
      </w:r>
    </w:p>
    <w:p w14:paraId="3F51AAF4" w14:textId="77777777" w:rsidR="0009489A" w:rsidRPr="008910AC" w:rsidRDefault="0009489A" w:rsidP="007B0A3E">
      <w:pPr>
        <w:tabs>
          <w:tab w:val="left" w:pos="5815"/>
        </w:tabs>
        <w:spacing w:after="0"/>
        <w:jc w:val="center"/>
        <w:rPr>
          <w:szCs w:val="24"/>
          <w:lang w:val="en-US"/>
        </w:rPr>
      </w:pPr>
    </w:p>
    <w:p w14:paraId="3B18321A" w14:textId="77777777" w:rsidR="00F626AC" w:rsidRPr="008910AC" w:rsidRDefault="00F626AC" w:rsidP="007B0A3E">
      <w:pPr>
        <w:tabs>
          <w:tab w:val="left" w:pos="5815"/>
        </w:tabs>
        <w:spacing w:after="0"/>
        <w:jc w:val="center"/>
        <w:rPr>
          <w:szCs w:val="24"/>
          <w:lang w:val="en-US"/>
        </w:rPr>
      </w:pPr>
    </w:p>
    <w:p w14:paraId="2A46D2A8" w14:textId="77777777" w:rsidR="00F626AC" w:rsidRPr="008910AC" w:rsidRDefault="00F626AC" w:rsidP="00F626AC">
      <w:pPr>
        <w:tabs>
          <w:tab w:val="left" w:pos="5815"/>
        </w:tabs>
        <w:spacing w:after="0" w:line="276" w:lineRule="auto"/>
        <w:jc w:val="center"/>
        <w:rPr>
          <w:szCs w:val="24"/>
          <w:lang w:val="en-US"/>
        </w:rPr>
      </w:pPr>
    </w:p>
    <w:p w14:paraId="7A0C4E3F" w14:textId="7EA274F5" w:rsidR="0009489A" w:rsidRPr="008910AC" w:rsidRDefault="0058235D" w:rsidP="007B0A3E">
      <w:pPr>
        <w:tabs>
          <w:tab w:val="left" w:pos="5815"/>
        </w:tabs>
        <w:spacing w:after="0"/>
        <w:jc w:val="center"/>
        <w:rPr>
          <w:szCs w:val="24"/>
        </w:rPr>
      </w:pPr>
      <w:r w:rsidRPr="008910AC">
        <w:rPr>
          <w:szCs w:val="24"/>
        </w:rPr>
        <w:t>Rahmi TOPÇU</w:t>
      </w:r>
    </w:p>
    <w:p w14:paraId="4522B136" w14:textId="77777777" w:rsidR="0009489A" w:rsidRPr="008910AC" w:rsidRDefault="0009489A" w:rsidP="007B0A3E">
      <w:pPr>
        <w:tabs>
          <w:tab w:val="left" w:pos="5815"/>
        </w:tabs>
        <w:spacing w:after="0"/>
        <w:jc w:val="center"/>
        <w:rPr>
          <w:szCs w:val="24"/>
        </w:rPr>
      </w:pPr>
    </w:p>
    <w:p w14:paraId="5EF534DD" w14:textId="77777777" w:rsidR="0009489A" w:rsidRPr="008910AC" w:rsidRDefault="0009489A" w:rsidP="007B0A3E">
      <w:pPr>
        <w:tabs>
          <w:tab w:val="left" w:pos="5815"/>
        </w:tabs>
        <w:spacing w:after="0"/>
        <w:jc w:val="center"/>
        <w:rPr>
          <w:szCs w:val="24"/>
        </w:rPr>
      </w:pPr>
    </w:p>
    <w:p w14:paraId="10D111B3" w14:textId="77777777" w:rsidR="003D3E8A" w:rsidRPr="008910AC" w:rsidRDefault="0009489A" w:rsidP="003D3E8A">
      <w:pPr>
        <w:tabs>
          <w:tab w:val="left" w:pos="5815"/>
        </w:tabs>
        <w:spacing w:after="0"/>
        <w:jc w:val="center"/>
        <w:rPr>
          <w:szCs w:val="24"/>
          <w:lang w:val="en-US"/>
        </w:rPr>
      </w:pPr>
      <w:r w:rsidRPr="008910AC">
        <w:rPr>
          <w:szCs w:val="24"/>
          <w:lang w:val="en-US"/>
        </w:rPr>
        <w:t>Gumushane University</w:t>
      </w:r>
    </w:p>
    <w:p w14:paraId="16CB1929" w14:textId="3FA0C3EA" w:rsidR="003D3E8A" w:rsidRPr="008910AC" w:rsidRDefault="003D3E8A" w:rsidP="003D3E8A">
      <w:pPr>
        <w:tabs>
          <w:tab w:val="left" w:pos="5815"/>
        </w:tabs>
        <w:spacing w:after="0"/>
        <w:jc w:val="center"/>
        <w:rPr>
          <w:szCs w:val="24"/>
          <w:lang w:val="en-US"/>
        </w:rPr>
      </w:pPr>
      <w:r w:rsidRPr="008910AC">
        <w:rPr>
          <w:sz w:val="23"/>
          <w:szCs w:val="23"/>
        </w:rPr>
        <w:t xml:space="preserve">The Graduate School of Natural and Applied Sciences </w:t>
      </w:r>
    </w:p>
    <w:p w14:paraId="3E0BFA43" w14:textId="045D9FE0" w:rsidR="00C27F59" w:rsidRPr="008910AC" w:rsidRDefault="00C27F59" w:rsidP="00C27F59">
      <w:pPr>
        <w:tabs>
          <w:tab w:val="left" w:pos="5815"/>
        </w:tabs>
        <w:spacing w:after="0" w:line="360" w:lineRule="auto"/>
        <w:jc w:val="center"/>
        <w:rPr>
          <w:rFonts w:cs="Times New Roman"/>
          <w:szCs w:val="24"/>
          <w:lang w:val="en-US"/>
        </w:rPr>
      </w:pPr>
      <w:r w:rsidRPr="008910AC">
        <w:rPr>
          <w:rFonts w:cs="Times New Roman"/>
          <w:szCs w:val="24"/>
          <w:lang w:val="en-US"/>
        </w:rPr>
        <w:t>Department of</w:t>
      </w:r>
      <w:r w:rsidRPr="008910AC">
        <w:rPr>
          <w:rFonts w:cs="Times New Roman"/>
          <w:lang w:val="en-US"/>
        </w:rPr>
        <w:t xml:space="preserve"> </w:t>
      </w:r>
      <w:r w:rsidRPr="008910AC">
        <w:rPr>
          <w:rFonts w:cs="Times New Roman"/>
          <w:szCs w:val="24"/>
          <w:lang w:val="en-US"/>
        </w:rPr>
        <w:t>Civil Engineering</w:t>
      </w:r>
    </w:p>
    <w:p w14:paraId="03648FDC" w14:textId="77777777" w:rsidR="00F626AC" w:rsidRPr="008910AC" w:rsidRDefault="00F626AC" w:rsidP="007B0A3E">
      <w:pPr>
        <w:tabs>
          <w:tab w:val="left" w:pos="5815"/>
        </w:tabs>
        <w:spacing w:after="0"/>
        <w:jc w:val="center"/>
        <w:rPr>
          <w:szCs w:val="24"/>
          <w:lang w:val="en-US"/>
        </w:rPr>
      </w:pPr>
    </w:p>
    <w:p w14:paraId="43EFA930" w14:textId="77777777" w:rsidR="00F626AC" w:rsidRPr="008910AC" w:rsidRDefault="00F626AC" w:rsidP="00F626AC">
      <w:pPr>
        <w:tabs>
          <w:tab w:val="left" w:pos="5815"/>
        </w:tabs>
        <w:spacing w:after="0" w:line="480" w:lineRule="auto"/>
        <w:jc w:val="center"/>
        <w:rPr>
          <w:szCs w:val="24"/>
          <w:lang w:val="en-US"/>
        </w:rPr>
      </w:pPr>
    </w:p>
    <w:p w14:paraId="5C3A6E1A" w14:textId="1DD337F6" w:rsidR="0009489A" w:rsidRPr="008910AC" w:rsidRDefault="0009489A" w:rsidP="003175F9">
      <w:pPr>
        <w:tabs>
          <w:tab w:val="left" w:pos="5815"/>
        </w:tabs>
        <w:spacing w:after="0"/>
        <w:jc w:val="center"/>
        <w:rPr>
          <w:szCs w:val="24"/>
          <w:lang w:val="en-US"/>
        </w:rPr>
      </w:pPr>
      <w:r w:rsidRPr="008910AC">
        <w:rPr>
          <w:szCs w:val="24"/>
          <w:lang w:val="en-US"/>
        </w:rPr>
        <w:t xml:space="preserve">Supervisor: </w:t>
      </w:r>
      <w:r w:rsidR="003175F9" w:rsidRPr="008910AC">
        <w:rPr>
          <w:rFonts w:eastAsia="Times New Roman" w:cs="Times New Roman"/>
          <w:szCs w:val="20"/>
          <w:lang w:val="en-US"/>
        </w:rPr>
        <w:t>Asst. Prof. Dr. Emine ÇORUH</w:t>
      </w:r>
    </w:p>
    <w:p w14:paraId="489EC937" w14:textId="77777777" w:rsidR="0009489A" w:rsidRPr="008910AC" w:rsidRDefault="0009489A" w:rsidP="007B0A3E">
      <w:pPr>
        <w:tabs>
          <w:tab w:val="left" w:pos="5815"/>
        </w:tabs>
        <w:spacing w:after="0"/>
        <w:jc w:val="center"/>
        <w:rPr>
          <w:szCs w:val="24"/>
          <w:lang w:val="en-US"/>
        </w:rPr>
      </w:pPr>
    </w:p>
    <w:p w14:paraId="0E9A20CB" w14:textId="0C6A79BC" w:rsidR="0009489A" w:rsidRPr="008910AC" w:rsidRDefault="0058235D" w:rsidP="007B0A3E">
      <w:pPr>
        <w:tabs>
          <w:tab w:val="left" w:pos="5815"/>
        </w:tabs>
        <w:spacing w:after="0"/>
        <w:jc w:val="center"/>
        <w:rPr>
          <w:szCs w:val="24"/>
          <w:lang w:val="en-US"/>
        </w:rPr>
      </w:pPr>
      <w:r w:rsidRPr="008910AC">
        <w:rPr>
          <w:szCs w:val="24"/>
          <w:lang w:val="en-US"/>
        </w:rPr>
        <w:t>202</w:t>
      </w:r>
      <w:r w:rsidR="003E1A81" w:rsidRPr="008910AC">
        <w:rPr>
          <w:szCs w:val="24"/>
          <w:lang w:val="en-US"/>
        </w:rPr>
        <w:t>1</w:t>
      </w:r>
      <w:r w:rsidR="0009489A" w:rsidRPr="008910AC">
        <w:rPr>
          <w:szCs w:val="24"/>
          <w:lang w:val="en-US"/>
        </w:rPr>
        <w:t xml:space="preserve">, </w:t>
      </w:r>
      <w:r w:rsidR="009C1A0E" w:rsidRPr="008910AC">
        <w:rPr>
          <w:szCs w:val="24"/>
          <w:lang w:val="en-US"/>
        </w:rPr>
        <w:t>1</w:t>
      </w:r>
      <w:r w:rsidR="0080377B" w:rsidRPr="008910AC">
        <w:rPr>
          <w:szCs w:val="24"/>
          <w:lang w:val="en-US"/>
        </w:rPr>
        <w:t>60</w:t>
      </w:r>
      <w:r w:rsidR="0009489A" w:rsidRPr="008910AC">
        <w:rPr>
          <w:szCs w:val="24"/>
          <w:lang w:val="en-US"/>
        </w:rPr>
        <w:t xml:space="preserve"> Pages</w:t>
      </w:r>
    </w:p>
    <w:p w14:paraId="035E23F7" w14:textId="77777777" w:rsidR="00F626AC" w:rsidRPr="008910AC" w:rsidRDefault="00F626AC" w:rsidP="00F626AC">
      <w:pPr>
        <w:spacing w:after="0" w:line="240" w:lineRule="auto"/>
        <w:ind w:left="1418" w:hanging="1418"/>
        <w:rPr>
          <w:szCs w:val="24"/>
          <w:lang w:val="en-US"/>
        </w:rPr>
      </w:pPr>
    </w:p>
    <w:p w14:paraId="2498F4EF" w14:textId="77777777" w:rsidR="00196AD2" w:rsidRPr="008910AC" w:rsidRDefault="00196AD2" w:rsidP="00146EFC">
      <w:pPr>
        <w:spacing w:after="0"/>
        <w:ind w:firstLine="708"/>
        <w:rPr>
          <w:rFonts w:cs="Times New Roman"/>
          <w:szCs w:val="24"/>
        </w:rPr>
      </w:pPr>
    </w:p>
    <w:p w14:paraId="761DB445" w14:textId="1A07946C" w:rsidR="006D0190" w:rsidRPr="008910AC" w:rsidRDefault="006D0190" w:rsidP="006D0190">
      <w:pPr>
        <w:spacing w:line="360" w:lineRule="auto"/>
        <w:ind w:firstLine="567"/>
        <w:rPr>
          <w:rFonts w:cs="Times New Roman"/>
          <w:szCs w:val="24"/>
          <w:lang w:val="en-US"/>
        </w:rPr>
      </w:pPr>
      <w:r w:rsidRPr="008910AC">
        <w:rPr>
          <w:rFonts w:cs="Times New Roman"/>
          <w:szCs w:val="24"/>
          <w:lang w:val="en-US"/>
        </w:rPr>
        <w:t xml:space="preserve">The number of motor vehicles and the traffic volume on highways has started to increase rapidly with the economic growth, population growth, and increasing income in recent years in Turkey. </w:t>
      </w:r>
      <w:r w:rsidR="00B9200F" w:rsidRPr="008910AC">
        <w:rPr>
          <w:rFonts w:cs="Times New Roman"/>
          <w:szCs w:val="24"/>
          <w:lang w:val="en-US"/>
        </w:rPr>
        <w:t>The number of registered motor vehicles has increased by approximately % 149 in the last 15 years and reached 22 million 850 thousand 238</w:t>
      </w:r>
      <w:r w:rsidRPr="008910AC">
        <w:rPr>
          <w:rFonts w:cs="Times New Roman"/>
          <w:szCs w:val="24"/>
          <w:lang w:val="en-US"/>
        </w:rPr>
        <w:t xml:space="preserve">. </w:t>
      </w:r>
      <w:r w:rsidR="00717A62" w:rsidRPr="008910AC">
        <w:rPr>
          <w:rFonts w:cs="Times New Roman"/>
          <w:szCs w:val="24"/>
          <w:lang w:val="en-US"/>
        </w:rPr>
        <w:t>It is estimated that the country's highways, which will reach a population of 90 million in 2035, will reach a transportation volume of 5 trillion tons-km and 500 billion passengers-km, and highway infrastructure expenditures will dominate at least until 2023</w:t>
      </w:r>
      <w:r w:rsidRPr="008910AC">
        <w:rPr>
          <w:rFonts w:cs="Times New Roman"/>
          <w:szCs w:val="24"/>
          <w:lang w:val="en-US"/>
        </w:rPr>
        <w:t xml:space="preserve">. Increasing transportation activities cause negative results such as traffic accidents as well as many benefits. </w:t>
      </w:r>
      <w:r w:rsidR="00717A62" w:rsidRPr="008910AC">
        <w:rPr>
          <w:rFonts w:cs="Times New Roman"/>
          <w:szCs w:val="24"/>
          <w:lang w:val="en-US"/>
        </w:rPr>
        <w:t>In general, the cost of traffic accidents in most countries is estimated to be around %</w:t>
      </w:r>
      <w:r w:rsidR="00B9200F" w:rsidRPr="008910AC">
        <w:rPr>
          <w:rFonts w:cs="Times New Roman"/>
          <w:szCs w:val="24"/>
          <w:lang w:val="en-US"/>
        </w:rPr>
        <w:t xml:space="preserve"> 1-3</w:t>
      </w:r>
      <w:r w:rsidR="00717A62" w:rsidRPr="008910AC">
        <w:rPr>
          <w:rFonts w:cs="Times New Roman"/>
          <w:szCs w:val="24"/>
          <w:lang w:val="en-US"/>
        </w:rPr>
        <w:t xml:space="preserve"> of gross national income.</w:t>
      </w:r>
    </w:p>
    <w:p w14:paraId="61E2CA1A" w14:textId="06505E1F" w:rsidR="006D0190" w:rsidRPr="008910AC" w:rsidRDefault="006D0190" w:rsidP="00B9200F">
      <w:pPr>
        <w:spacing w:line="360" w:lineRule="auto"/>
        <w:ind w:firstLine="567"/>
        <w:rPr>
          <w:rFonts w:cs="Times New Roman"/>
          <w:szCs w:val="24"/>
          <w:lang w:val="en-US"/>
        </w:rPr>
      </w:pPr>
      <w:r w:rsidRPr="008910AC">
        <w:rPr>
          <w:rFonts w:cs="Times New Roman"/>
          <w:szCs w:val="24"/>
          <w:lang w:val="en-US"/>
        </w:rPr>
        <w:t xml:space="preserve">In this study, it has been tried to determine the external costs and transportation cost caused by the traffic accidents that took place in Turkey between 2008-2018 on a provincial basis. </w:t>
      </w:r>
      <w:r w:rsidR="00E3465C" w:rsidRPr="008910AC">
        <w:rPr>
          <w:rFonts w:cs="Times New Roman"/>
          <w:szCs w:val="24"/>
          <w:lang w:val="en-US"/>
        </w:rPr>
        <w:t>For the external costs of traffic accidents, two different calculations were made according to the Human capital (BS) and Protection cost (KM) methods</w:t>
      </w:r>
      <w:r w:rsidRPr="008910AC">
        <w:rPr>
          <w:rFonts w:cs="Times New Roman"/>
          <w:szCs w:val="24"/>
          <w:lang w:val="en-US"/>
        </w:rPr>
        <w:t xml:space="preserve">. According to the </w:t>
      </w:r>
      <w:r w:rsidR="00E3465C" w:rsidRPr="008910AC">
        <w:rPr>
          <w:rFonts w:cs="Times New Roman"/>
          <w:szCs w:val="24"/>
          <w:lang w:val="en-US"/>
        </w:rPr>
        <w:t>BS</w:t>
      </w:r>
      <w:r w:rsidRPr="008910AC">
        <w:rPr>
          <w:rFonts w:cs="Times New Roman"/>
          <w:szCs w:val="24"/>
          <w:lang w:val="en-US"/>
        </w:rPr>
        <w:t xml:space="preserve"> method, the external cost of deaths cawed by traffic accidents was calculated as </w:t>
      </w:r>
      <w:r w:rsidRPr="008910AC">
        <w:rPr>
          <w:rFonts w:cs="Times New Roman"/>
          <w:szCs w:val="24"/>
          <w:lang w:val="en-US"/>
        </w:rPr>
        <w:lastRenderedPageBreak/>
        <w:t xml:space="preserve">560.5 million TL with 2.339 deaths in 2008 for the traffic police responsibility area and approximately 1.3 billion TL with 1.754 deaths in 2018. Although deaths in TPSB decreased by % 25 between 2008 and 2018, the calculated external costs increased by % 127. In the gendarmerie responsibility area, the external cost, which was calculated as 245 million TL for 1.011 deaths in 2008 as a result of traffic accidents, was calculated as 2.7 billion TL with 3.669 deaths in 2018. Mortality in JSB increased by % 263 and calculated external costs increased by % 394. The total external costs calculated for TPSB and JSB using the human capital method were calculated as 805 million TL in 2008 and approximately 4 billion TL in 2018. </w:t>
      </w:r>
      <w:r w:rsidR="00E82DD5" w:rsidRPr="008910AC">
        <w:rPr>
          <w:rFonts w:cs="Times New Roman"/>
          <w:szCs w:val="24"/>
          <w:lang w:val="en-US"/>
        </w:rPr>
        <w:t>External costs according to the KM method</w:t>
      </w:r>
      <w:r w:rsidRPr="008910AC">
        <w:rPr>
          <w:rFonts w:cs="Times New Roman"/>
          <w:szCs w:val="24"/>
          <w:lang w:val="en-US"/>
        </w:rPr>
        <w:t xml:space="preserve">, external costs were calculated as 31.6 billion TL in 2008 and the external costs of traffic accidents that occurred in 2018 were calculated as 200 billion TL with an increase of % 112 on a € basis and a % 199 increase of % 533 on a TL basis compared to 2008. The external cost of accidents was equal to % 3.18 of GDP in 2008 and % 5.37 in 2018. </w:t>
      </w:r>
      <w:r w:rsidR="00B9200F" w:rsidRPr="008910AC">
        <w:rPr>
          <w:rFonts w:cs="Times New Roman"/>
          <w:szCs w:val="24"/>
          <w:lang w:val="en-US"/>
        </w:rPr>
        <w:t>The protection cost, which was 2,296 TL per vehicle in 2008, was calculated as 8,748 TL in 2018</w:t>
      </w:r>
      <w:r w:rsidRPr="008910AC">
        <w:rPr>
          <w:rFonts w:cs="Times New Roman"/>
          <w:szCs w:val="24"/>
          <w:lang w:val="en-US"/>
        </w:rPr>
        <w:t>. The province with the highest protection cost calculated was Istanbul with 6.2 billion TL in 2008 and 36.5 billion TL in 2018. The province with the lowest protection cost was Tunceli with 9.6 million TL in 2008 and 80.8 million TL in 2018. According to the protection cost method, the external accident cost per 1000 km between 2008 and 2018 was found to be 41 TL (14 €) on highways, 89 TL (30 €) on state roads, 97 TL (33 €) on provincial roads and 81 TL (27 €) on average.</w:t>
      </w:r>
    </w:p>
    <w:p w14:paraId="2788DD15" w14:textId="5EABB498" w:rsidR="000C130A" w:rsidRPr="008910AC" w:rsidRDefault="00E82DD5" w:rsidP="006D0190">
      <w:pPr>
        <w:spacing w:line="360" w:lineRule="auto"/>
        <w:ind w:firstLine="567"/>
        <w:rPr>
          <w:rFonts w:cs="Times New Roman"/>
          <w:szCs w:val="24"/>
          <w:lang w:val="en-US"/>
        </w:rPr>
      </w:pPr>
      <w:r w:rsidRPr="008910AC">
        <w:rPr>
          <w:rFonts w:cs="Times New Roman"/>
          <w:szCs w:val="24"/>
          <w:lang w:val="en-US"/>
        </w:rPr>
        <w:t>The total amount spent on road transport in Turkey in 2008 was 45.5 billion TL, and in 2018 it was approximately 259 billion TL</w:t>
      </w:r>
      <w:r w:rsidR="006D0190" w:rsidRPr="008910AC">
        <w:rPr>
          <w:rFonts w:cs="Times New Roman"/>
          <w:szCs w:val="24"/>
          <w:lang w:val="en-US"/>
        </w:rPr>
        <w:t xml:space="preserve">. The accident cost estimations found not only emphasize the importance of traffic accidents once again but also point out that investments to be made to increase road and traffic safety will have great economic potential and internal profitability. </w:t>
      </w:r>
      <w:r w:rsidRPr="008910AC">
        <w:rPr>
          <w:rFonts w:cs="Times New Roman"/>
          <w:szCs w:val="24"/>
          <w:lang w:val="en-US"/>
        </w:rPr>
        <w:t>With this study, the importance of making road investments with a sustainable understanding has been tried to be revealed clearly by showing the ratio of motor vehicle accidents and transportation costs and the percentage of gross domestic product for decision makers, policy makers and all kinds of institutions and organizations interested in roads.</w:t>
      </w:r>
    </w:p>
    <w:p w14:paraId="33A6F54C" w14:textId="77777777" w:rsidR="00E82DD5" w:rsidRPr="008910AC" w:rsidRDefault="00E82DD5" w:rsidP="00E82DD5">
      <w:pPr>
        <w:spacing w:line="240" w:lineRule="auto"/>
        <w:ind w:firstLine="567"/>
      </w:pPr>
    </w:p>
    <w:p w14:paraId="5580E02C" w14:textId="50F9D3F9" w:rsidR="00EF3454" w:rsidRPr="008910AC" w:rsidRDefault="007D3739" w:rsidP="0025198A">
      <w:pPr>
        <w:ind w:left="1134" w:hanging="1134"/>
        <w:rPr>
          <w:szCs w:val="24"/>
          <w:lang w:val="en-US"/>
        </w:rPr>
      </w:pPr>
      <w:r w:rsidRPr="008910AC">
        <w:rPr>
          <w:b/>
          <w:szCs w:val="24"/>
          <w:lang w:val="en-US"/>
        </w:rPr>
        <w:t>Keywords:</w:t>
      </w:r>
      <w:r w:rsidRPr="008910AC">
        <w:rPr>
          <w:szCs w:val="24"/>
          <w:lang w:val="en-US"/>
        </w:rPr>
        <w:t xml:space="preserve"> </w:t>
      </w:r>
      <w:r w:rsidR="009947C5" w:rsidRPr="008910AC">
        <w:rPr>
          <w:szCs w:val="24"/>
          <w:lang w:val="en-US"/>
        </w:rPr>
        <w:t xml:space="preserve">Human capital cost, External cost, </w:t>
      </w:r>
      <w:r w:rsidR="00AA4851" w:rsidRPr="008910AC">
        <w:rPr>
          <w:szCs w:val="24"/>
          <w:lang w:val="en-US"/>
        </w:rPr>
        <w:t xml:space="preserve">GDP, </w:t>
      </w:r>
      <w:r w:rsidR="004C5FBF" w:rsidRPr="008910AC">
        <w:rPr>
          <w:szCs w:val="24"/>
          <w:lang w:val="en-US"/>
        </w:rPr>
        <w:t>Protection cost,</w:t>
      </w:r>
      <w:r w:rsidR="009947C5" w:rsidRPr="008910AC">
        <w:rPr>
          <w:szCs w:val="24"/>
          <w:lang w:val="en-US"/>
        </w:rPr>
        <w:t xml:space="preserve"> Traffic accidents,</w:t>
      </w:r>
      <w:r w:rsidR="004C5FBF" w:rsidRPr="008910AC">
        <w:rPr>
          <w:szCs w:val="24"/>
          <w:lang w:val="en-US"/>
        </w:rPr>
        <w:t xml:space="preserve"> </w:t>
      </w:r>
      <w:r w:rsidR="00AA4851" w:rsidRPr="008910AC">
        <w:rPr>
          <w:szCs w:val="24"/>
          <w:lang w:val="en-US"/>
        </w:rPr>
        <w:t>Transportation costs</w:t>
      </w:r>
      <w:r w:rsidR="004C5FBF" w:rsidRPr="008910AC">
        <w:rPr>
          <w:szCs w:val="24"/>
          <w:lang w:val="en-US"/>
        </w:rPr>
        <w:t>.</w:t>
      </w:r>
      <w:bookmarkEnd w:id="2"/>
    </w:p>
    <w:p w14:paraId="269CD8C3" w14:textId="2947E583" w:rsidR="00D10678" w:rsidRPr="008910AC" w:rsidRDefault="00D10678" w:rsidP="00196AD2">
      <w:pPr>
        <w:spacing w:after="0"/>
        <w:jc w:val="center"/>
        <w:rPr>
          <w:b/>
        </w:rPr>
      </w:pPr>
      <w:r w:rsidRPr="008910AC">
        <w:rPr>
          <w:b/>
        </w:rPr>
        <w:lastRenderedPageBreak/>
        <w:t>TEŞEKKÜR</w:t>
      </w:r>
    </w:p>
    <w:p w14:paraId="6471D94C" w14:textId="77777777" w:rsidR="00196AD2" w:rsidRPr="008910AC" w:rsidRDefault="00196AD2" w:rsidP="00196AD2">
      <w:pPr>
        <w:spacing w:after="0"/>
        <w:jc w:val="center"/>
        <w:rPr>
          <w:b/>
        </w:rPr>
      </w:pPr>
    </w:p>
    <w:p w14:paraId="71594726" w14:textId="3B0BD7CA" w:rsidR="007E2790" w:rsidRPr="008910AC" w:rsidRDefault="007E2790" w:rsidP="007D6427">
      <w:pPr>
        <w:spacing w:after="200" w:line="360" w:lineRule="auto"/>
        <w:ind w:firstLine="567"/>
        <w:rPr>
          <w:rFonts w:cs="Times New Roman"/>
          <w:szCs w:val="24"/>
        </w:rPr>
      </w:pPr>
      <w:r w:rsidRPr="008910AC">
        <w:rPr>
          <w:rFonts w:cs="Times New Roman"/>
          <w:szCs w:val="24"/>
        </w:rPr>
        <w:t xml:space="preserve">“Türkiye’de Meydana Gelen Trafik Kazalarının ve Ulaştırmanın Maliyeti” adlı bu çalışma, Gümüşhane Üniversitesi </w:t>
      </w:r>
      <w:r w:rsidR="007D6427" w:rsidRPr="008910AC">
        <w:rPr>
          <w:rFonts w:cs="Times New Roman"/>
          <w:szCs w:val="24"/>
        </w:rPr>
        <w:t>Fen Bilimleri</w:t>
      </w:r>
      <w:r w:rsidRPr="008910AC">
        <w:rPr>
          <w:rFonts w:cs="Times New Roman"/>
          <w:szCs w:val="24"/>
        </w:rPr>
        <w:t xml:space="preserve"> Enstitüsü İnşaat Mühendisliği Anabilim Dalı’</w:t>
      </w:r>
      <w:r w:rsidR="009B72FE" w:rsidRPr="008910AC">
        <w:rPr>
          <w:rFonts w:cs="Times New Roman"/>
          <w:szCs w:val="24"/>
        </w:rPr>
        <w:t xml:space="preserve"> </w:t>
      </w:r>
      <w:r w:rsidRPr="008910AC">
        <w:rPr>
          <w:rFonts w:cs="Times New Roman"/>
          <w:szCs w:val="24"/>
        </w:rPr>
        <w:t>nda Yüksek Lisans Tezi olarak hazırlanmıştır.</w:t>
      </w:r>
    </w:p>
    <w:p w14:paraId="0784B084" w14:textId="511AF7E7" w:rsidR="006938CC" w:rsidRPr="008910AC" w:rsidRDefault="006938CC" w:rsidP="007E2790">
      <w:pPr>
        <w:spacing w:after="200" w:line="360" w:lineRule="auto"/>
        <w:ind w:firstLine="567"/>
        <w:rPr>
          <w:rFonts w:cs="Times New Roman"/>
          <w:szCs w:val="24"/>
        </w:rPr>
      </w:pPr>
      <w:r w:rsidRPr="008910AC">
        <w:t>Maddi manevi tüm desteğiyle bu günlere gelmemde büyük katkısı bulunan babam Ahmet TOPÇU’</w:t>
      </w:r>
      <w:r w:rsidR="00DF2853" w:rsidRPr="008910AC">
        <w:t xml:space="preserve"> </w:t>
      </w:r>
      <w:r w:rsidRPr="008910AC">
        <w:t>ya, annem Gülten TOPÇU’</w:t>
      </w:r>
      <w:r w:rsidR="00DF2853" w:rsidRPr="008910AC">
        <w:t xml:space="preserve"> </w:t>
      </w:r>
      <w:r w:rsidRPr="008910AC">
        <w:t>ya, kardeşlerim İbrahim Fırat TOPÇU ve Berkay TOPÇU’</w:t>
      </w:r>
      <w:r w:rsidR="00DF2853" w:rsidRPr="008910AC">
        <w:t xml:space="preserve"> </w:t>
      </w:r>
      <w:r w:rsidRPr="008910AC">
        <w:t>ya tüm kalbimle teşekkür ederim.</w:t>
      </w:r>
      <w:r w:rsidRPr="008910AC">
        <w:rPr>
          <w:rFonts w:cs="Times New Roman"/>
          <w:szCs w:val="24"/>
        </w:rPr>
        <w:t xml:space="preserve"> </w:t>
      </w:r>
    </w:p>
    <w:p w14:paraId="6FA52C39" w14:textId="311FE905" w:rsidR="009B72FE" w:rsidRPr="008910AC" w:rsidRDefault="009B72FE" w:rsidP="009B72FE">
      <w:pPr>
        <w:tabs>
          <w:tab w:val="left" w:pos="2205"/>
        </w:tabs>
        <w:spacing w:line="360" w:lineRule="auto"/>
        <w:ind w:firstLine="567"/>
        <w:rPr>
          <w:rFonts w:cs="Times New Roman"/>
          <w:szCs w:val="24"/>
        </w:rPr>
      </w:pPr>
      <w:r w:rsidRPr="008910AC">
        <w:rPr>
          <w:rFonts w:cs="Times New Roman"/>
          <w:szCs w:val="24"/>
        </w:rPr>
        <w:t>Çalışmalarım sırasın</w:t>
      </w:r>
      <w:r w:rsidR="00156E45" w:rsidRPr="008910AC">
        <w:rPr>
          <w:rFonts w:cs="Times New Roman"/>
          <w:szCs w:val="24"/>
        </w:rPr>
        <w:t>da çeviriler ve</w:t>
      </w:r>
      <w:r w:rsidR="00DF2853" w:rsidRPr="008910AC">
        <w:rPr>
          <w:rFonts w:cs="Times New Roman"/>
          <w:szCs w:val="24"/>
        </w:rPr>
        <w:t xml:space="preserve"> </w:t>
      </w:r>
      <w:r w:rsidRPr="008910AC">
        <w:rPr>
          <w:rFonts w:cs="Times New Roman"/>
          <w:szCs w:val="24"/>
        </w:rPr>
        <w:t>veri</w:t>
      </w:r>
      <w:r w:rsidR="00A330C5" w:rsidRPr="008910AC">
        <w:rPr>
          <w:rFonts w:cs="Times New Roman"/>
          <w:szCs w:val="24"/>
        </w:rPr>
        <w:t>lerin elde edilmesinde</w:t>
      </w:r>
      <w:r w:rsidRPr="008910AC">
        <w:rPr>
          <w:rFonts w:cs="Times New Roman"/>
          <w:szCs w:val="24"/>
        </w:rPr>
        <w:t xml:space="preserve"> büyük katkısı olan</w:t>
      </w:r>
      <w:r w:rsidR="00DF2853" w:rsidRPr="008910AC">
        <w:rPr>
          <w:rFonts w:cs="Times New Roman"/>
          <w:szCs w:val="24"/>
        </w:rPr>
        <w:t xml:space="preserve"> kuzenim Uluslararası İlişkiler </w:t>
      </w:r>
      <w:r w:rsidR="002D414A" w:rsidRPr="008910AC">
        <w:rPr>
          <w:rFonts w:cs="Times New Roman"/>
          <w:szCs w:val="24"/>
        </w:rPr>
        <w:t>Uzmanı</w:t>
      </w:r>
      <w:r w:rsidR="00DF2853" w:rsidRPr="008910AC">
        <w:rPr>
          <w:rFonts w:cs="Times New Roman"/>
          <w:szCs w:val="24"/>
        </w:rPr>
        <w:t xml:space="preserve"> Çiğdem TUNÇ’ a,</w:t>
      </w:r>
      <w:r w:rsidRPr="008910AC">
        <w:rPr>
          <w:rFonts w:cs="Times New Roman"/>
          <w:szCs w:val="24"/>
        </w:rPr>
        <w:t xml:space="preserve"> İnşaat Mühendisi Mehmet Celal DEMİR’</w:t>
      </w:r>
      <w:r w:rsidR="00DF2853" w:rsidRPr="008910AC">
        <w:rPr>
          <w:rFonts w:cs="Times New Roman"/>
          <w:szCs w:val="24"/>
        </w:rPr>
        <w:t xml:space="preserve"> </w:t>
      </w:r>
      <w:r w:rsidRPr="008910AC">
        <w:rPr>
          <w:rFonts w:cs="Times New Roman"/>
          <w:szCs w:val="24"/>
        </w:rPr>
        <w:t>e ve İnşaat Mühendisi Ahmet YOLCU’</w:t>
      </w:r>
      <w:r w:rsidR="00DF2853" w:rsidRPr="008910AC">
        <w:rPr>
          <w:rFonts w:cs="Times New Roman"/>
          <w:szCs w:val="24"/>
        </w:rPr>
        <w:t xml:space="preserve"> </w:t>
      </w:r>
      <w:r w:rsidRPr="008910AC">
        <w:rPr>
          <w:rFonts w:cs="Times New Roman"/>
          <w:szCs w:val="24"/>
        </w:rPr>
        <w:t>ya</w:t>
      </w:r>
      <w:r w:rsidR="00B20D5C" w:rsidRPr="008910AC">
        <w:rPr>
          <w:rFonts w:cs="Times New Roman"/>
          <w:szCs w:val="24"/>
        </w:rPr>
        <w:t xml:space="preserve"> </w:t>
      </w:r>
      <w:r w:rsidRPr="008910AC">
        <w:rPr>
          <w:rFonts w:cs="Times New Roman"/>
          <w:szCs w:val="24"/>
        </w:rPr>
        <w:t xml:space="preserve">teşekkür ederim. </w:t>
      </w:r>
    </w:p>
    <w:p w14:paraId="6A34679C" w14:textId="464C7105" w:rsidR="006A3C24" w:rsidRPr="008910AC" w:rsidRDefault="009B72FE" w:rsidP="007E2790">
      <w:pPr>
        <w:spacing w:after="200" w:line="360" w:lineRule="auto"/>
        <w:ind w:firstLine="567"/>
      </w:pPr>
      <w:r w:rsidRPr="008910AC">
        <w:t xml:space="preserve">Tez çalışması süresince bana zaman ayıran, tezin </w:t>
      </w:r>
      <w:r w:rsidR="006A3C24" w:rsidRPr="008910AC">
        <w:t>planlanması, araştırılması ve yürütülmesinde</w:t>
      </w:r>
      <w:r w:rsidRPr="008910AC">
        <w:t xml:space="preserve"> ki tüm aşamalarda değerli bilgi ve tecrübelerini benimle paylaşan,</w:t>
      </w:r>
      <w:r w:rsidR="006A3C24" w:rsidRPr="008910AC">
        <w:t xml:space="preserve"> desteğini esirgemeyen,</w:t>
      </w:r>
      <w:r w:rsidRPr="008910AC">
        <w:t xml:space="preserve"> </w:t>
      </w:r>
      <w:r w:rsidR="006A3C24" w:rsidRPr="008910AC">
        <w:t>yönlendirme ve bilgilendirmeleriyle bu çalışma</w:t>
      </w:r>
      <w:r w:rsidR="006938CC" w:rsidRPr="008910AC">
        <w:t>n</w:t>
      </w:r>
      <w:r w:rsidR="006A3C24" w:rsidRPr="008910AC">
        <w:t>ı</w:t>
      </w:r>
      <w:r w:rsidR="006938CC" w:rsidRPr="008910AC">
        <w:t>n</w:t>
      </w:r>
      <w:r w:rsidR="006A3C24" w:rsidRPr="008910AC">
        <w:t xml:space="preserve"> en doğru şekilde yürüt</w:t>
      </w:r>
      <w:r w:rsidR="006938CC" w:rsidRPr="008910AC">
        <w:t>ülmesini</w:t>
      </w:r>
      <w:r w:rsidR="006A3C24" w:rsidRPr="008910AC">
        <w:t xml:space="preserve"> sağlayan değerli </w:t>
      </w:r>
      <w:r w:rsidRPr="008910AC">
        <w:t xml:space="preserve">danışman </w:t>
      </w:r>
      <w:r w:rsidR="006A3C24" w:rsidRPr="008910AC">
        <w:t xml:space="preserve">hocam </w:t>
      </w:r>
      <w:r w:rsidR="003146C6" w:rsidRPr="008910AC">
        <w:t xml:space="preserve">Sayın </w:t>
      </w:r>
      <w:r w:rsidR="006A3C24" w:rsidRPr="008910AC">
        <w:t>Dr. Öğr. Üyesi Emine ÇORUH’</w:t>
      </w:r>
      <w:r w:rsidR="00DF2853" w:rsidRPr="008910AC">
        <w:t xml:space="preserve"> </w:t>
      </w:r>
      <w:r w:rsidR="006A3C24" w:rsidRPr="008910AC">
        <w:t>a sonsuz teşekkürlerimi sunarım.</w:t>
      </w:r>
    </w:p>
    <w:p w14:paraId="7B5701B8" w14:textId="66A24875" w:rsidR="006938CC" w:rsidRPr="008910AC" w:rsidRDefault="006938CC" w:rsidP="009011F4">
      <w:pPr>
        <w:spacing w:after="0" w:line="360" w:lineRule="auto"/>
        <w:ind w:firstLine="567"/>
      </w:pPr>
    </w:p>
    <w:p w14:paraId="4EB4A2FC" w14:textId="1D02841A" w:rsidR="00146EFC" w:rsidRPr="008910AC" w:rsidRDefault="00146EFC" w:rsidP="003146C6">
      <w:pPr>
        <w:spacing w:after="0"/>
      </w:pPr>
    </w:p>
    <w:p w14:paraId="04928A87" w14:textId="77777777" w:rsidR="0032134C" w:rsidRPr="008910AC" w:rsidRDefault="0032134C" w:rsidP="003146C6">
      <w:pPr>
        <w:spacing w:after="0"/>
      </w:pPr>
    </w:p>
    <w:p w14:paraId="02DD79CA" w14:textId="77777777" w:rsidR="00146EFC" w:rsidRPr="008910AC" w:rsidRDefault="00146EFC" w:rsidP="003146C6">
      <w:pPr>
        <w:spacing w:after="0"/>
      </w:pPr>
    </w:p>
    <w:p w14:paraId="4A03F709" w14:textId="6B68E849" w:rsidR="00D10678" w:rsidRPr="008910AC" w:rsidRDefault="00D10678" w:rsidP="007B0A3E">
      <w:r w:rsidRPr="008910AC">
        <w:t xml:space="preserve">                                                                                                             </w:t>
      </w:r>
      <w:r w:rsidR="00C87FF4" w:rsidRPr="008910AC">
        <w:t xml:space="preserve">     </w:t>
      </w:r>
      <w:r w:rsidR="0025198A">
        <w:t xml:space="preserve">     </w:t>
      </w:r>
      <w:r w:rsidR="00C87FF4" w:rsidRPr="008910AC">
        <w:t>Rahmi TOPÇU</w:t>
      </w:r>
    </w:p>
    <w:p w14:paraId="1528F574" w14:textId="642CD7BB" w:rsidR="00D10678" w:rsidRPr="008910AC" w:rsidRDefault="00696E84" w:rsidP="007B0A3E">
      <w:r w:rsidRPr="008910AC">
        <w:tab/>
      </w:r>
      <w:r w:rsidRPr="008910AC">
        <w:tab/>
      </w:r>
      <w:r w:rsidRPr="008910AC">
        <w:tab/>
      </w:r>
      <w:r w:rsidRPr="008910AC">
        <w:tab/>
      </w:r>
      <w:r w:rsidRPr="008910AC">
        <w:tab/>
      </w:r>
      <w:r w:rsidRPr="008910AC">
        <w:tab/>
      </w:r>
      <w:r w:rsidRPr="008910AC">
        <w:tab/>
      </w:r>
      <w:r w:rsidRPr="008910AC">
        <w:tab/>
      </w:r>
      <w:r w:rsidRPr="008910AC">
        <w:tab/>
        <w:t xml:space="preserve">     </w:t>
      </w:r>
      <w:r w:rsidR="0032134C" w:rsidRPr="008910AC">
        <w:t xml:space="preserve">     </w:t>
      </w:r>
      <w:r w:rsidR="0025198A">
        <w:t xml:space="preserve"> Gümüşhane,</w:t>
      </w:r>
      <w:r w:rsidRPr="008910AC">
        <w:t>202</w:t>
      </w:r>
      <w:r w:rsidR="003E1A81" w:rsidRPr="008910AC">
        <w:t>1</w:t>
      </w:r>
    </w:p>
    <w:p w14:paraId="5F5D2D2B" w14:textId="77777777" w:rsidR="006C079B" w:rsidRPr="008910AC" w:rsidRDefault="006C079B" w:rsidP="007B0A3E">
      <w:pPr>
        <w:pStyle w:val="Balk2"/>
        <w:rPr>
          <w:rFonts w:cs="Times New Roman"/>
          <w:color w:val="auto"/>
          <w:szCs w:val="24"/>
        </w:rPr>
      </w:pPr>
    </w:p>
    <w:p w14:paraId="2EEB4B78" w14:textId="77777777" w:rsidR="00921A54" w:rsidRPr="008910AC" w:rsidRDefault="00921A54" w:rsidP="00921A54"/>
    <w:p w14:paraId="13BAFE42" w14:textId="54418689" w:rsidR="00921A54" w:rsidRPr="008910AC" w:rsidRDefault="00921A54" w:rsidP="00921A54"/>
    <w:p w14:paraId="70D3245C" w14:textId="67B46803" w:rsidR="00AC17CA" w:rsidRPr="008910AC" w:rsidRDefault="00AC17CA" w:rsidP="00921A54"/>
    <w:p w14:paraId="0F072DBC" w14:textId="48397037" w:rsidR="00AC17CA" w:rsidRPr="008910AC" w:rsidRDefault="00AC17CA" w:rsidP="00921A54"/>
    <w:p w14:paraId="5E92DC59" w14:textId="143D1D6E" w:rsidR="00AC17CA" w:rsidRPr="008910AC" w:rsidRDefault="00AC17CA" w:rsidP="00921A54"/>
    <w:p w14:paraId="079EC421" w14:textId="4DE5EBD4" w:rsidR="00AC17CA" w:rsidRPr="008910AC" w:rsidRDefault="00AC17CA" w:rsidP="00921A54"/>
    <w:p w14:paraId="3002A7E2" w14:textId="08074EC1" w:rsidR="001C53D2" w:rsidRPr="008910AC" w:rsidRDefault="001C53D2" w:rsidP="00921A54"/>
    <w:p w14:paraId="1B64F696" w14:textId="77777777" w:rsidR="009B72FE" w:rsidRPr="008910AC" w:rsidRDefault="009B72FE" w:rsidP="00921A54"/>
    <w:p w14:paraId="60C40775" w14:textId="77777777" w:rsidR="00921A54" w:rsidRPr="008910AC" w:rsidRDefault="00921A54" w:rsidP="00196AD2">
      <w:pPr>
        <w:spacing w:after="0" w:line="240" w:lineRule="auto"/>
      </w:pPr>
    </w:p>
    <w:p w14:paraId="16D37F04" w14:textId="77777777" w:rsidR="00843393" w:rsidRPr="008910AC" w:rsidRDefault="00843393" w:rsidP="00A80833">
      <w:pPr>
        <w:pStyle w:val="Balk2"/>
        <w:jc w:val="center"/>
        <w:rPr>
          <w:rFonts w:cs="Times New Roman"/>
          <w:color w:val="auto"/>
          <w:szCs w:val="24"/>
        </w:rPr>
      </w:pPr>
      <w:r w:rsidRPr="008910AC">
        <w:rPr>
          <w:rFonts w:cs="Times New Roman"/>
          <w:color w:val="auto"/>
          <w:szCs w:val="24"/>
        </w:rPr>
        <w:lastRenderedPageBreak/>
        <w:t>İÇİNDEKİLER</w:t>
      </w:r>
    </w:p>
    <w:p w14:paraId="4ABC7ACB" w14:textId="11513BE1" w:rsidR="009A0841" w:rsidRPr="008910AC" w:rsidRDefault="009A0841" w:rsidP="00E40BDF">
      <w:pPr>
        <w:spacing w:after="0" w:line="240" w:lineRule="auto"/>
        <w:ind w:left="7799" w:hanging="2"/>
        <w:jc w:val="left"/>
        <w:rPr>
          <w:b/>
          <w:u w:val="single"/>
        </w:rPr>
      </w:pPr>
      <w:r w:rsidRPr="008910AC">
        <w:rPr>
          <w:b/>
          <w:u w:val="single"/>
        </w:rPr>
        <w:t xml:space="preserve"> Sayfa No</w:t>
      </w:r>
    </w:p>
    <w:p w14:paraId="7472E633" w14:textId="77777777" w:rsidR="00C1400E" w:rsidRPr="008910AC" w:rsidRDefault="00C1400E" w:rsidP="00B50636">
      <w:pPr>
        <w:spacing w:line="240" w:lineRule="auto"/>
        <w:ind w:left="7796"/>
        <w:jc w:val="left"/>
        <w:rPr>
          <w:b/>
          <w:u w:val="single"/>
        </w:rPr>
      </w:pPr>
    </w:p>
    <w:p w14:paraId="608374D5" w14:textId="32A42278" w:rsidR="00FE076A" w:rsidRPr="008910AC" w:rsidRDefault="00FE076A" w:rsidP="00017ABC">
      <w:pPr>
        <w:pStyle w:val="T1"/>
      </w:pPr>
      <w:r w:rsidRPr="008910AC">
        <w:rPr>
          <w:rStyle w:val="Kpr"/>
          <w:color w:val="auto"/>
          <w:sz w:val="24"/>
          <w:szCs w:val="24"/>
          <w:u w:val="none"/>
        </w:rPr>
        <w:t>ÖZET</w:t>
      </w:r>
      <w:hyperlink w:anchor="_Toc508914224" w:history="1">
        <w:r w:rsidR="002C72DC" w:rsidRPr="008910AC">
          <w:rPr>
            <w:webHidden/>
          </w:rPr>
          <w:t>………………………………………………………………………………………………</w:t>
        </w:r>
        <w:r w:rsidRPr="008910AC">
          <w:rPr>
            <w:webHidden/>
          </w:rPr>
          <w:t>V</w:t>
        </w:r>
      </w:hyperlink>
    </w:p>
    <w:p w14:paraId="40DF1EE3" w14:textId="263F3025" w:rsidR="009A0841" w:rsidRPr="008910AC" w:rsidRDefault="009A0841" w:rsidP="00017ABC">
      <w:pPr>
        <w:pStyle w:val="T1"/>
      </w:pPr>
      <w:r w:rsidRPr="008910AC">
        <w:rPr>
          <w:rStyle w:val="Kpr"/>
          <w:color w:val="auto"/>
          <w:sz w:val="24"/>
          <w:szCs w:val="24"/>
          <w:u w:val="none"/>
        </w:rPr>
        <w:t>ABSTRACT</w:t>
      </w:r>
      <w:hyperlink w:anchor="_Toc508914224" w:history="1">
        <w:r w:rsidRPr="008910AC">
          <w:rPr>
            <w:webHidden/>
          </w:rPr>
          <w:tab/>
        </w:r>
        <w:r w:rsidR="002C72DC" w:rsidRPr="008910AC">
          <w:rPr>
            <w:webHidden/>
          </w:rPr>
          <w:t>……………………………………………………………………………...</w:t>
        </w:r>
        <w:r w:rsidR="00C50EFC" w:rsidRPr="008910AC">
          <w:rPr>
            <w:webHidden/>
          </w:rPr>
          <w:t>V</w:t>
        </w:r>
        <w:r w:rsidR="0025198A" w:rsidRPr="0025198A">
          <w:rPr>
            <w:webHidden/>
          </w:rPr>
          <w:t>I</w:t>
        </w:r>
        <w:r w:rsidR="00C50EFC" w:rsidRPr="008910AC">
          <w:rPr>
            <w:webHidden/>
          </w:rPr>
          <w:t>I</w:t>
        </w:r>
      </w:hyperlink>
    </w:p>
    <w:p w14:paraId="4AB0C8A6" w14:textId="32B8EED1" w:rsidR="009A0841" w:rsidRPr="008910AC" w:rsidRDefault="00C50EFC" w:rsidP="00017ABC">
      <w:pPr>
        <w:pStyle w:val="T1"/>
        <w:rPr>
          <w:sz w:val="24"/>
          <w:szCs w:val="24"/>
        </w:rPr>
      </w:pPr>
      <w:r w:rsidRPr="008910AC">
        <w:rPr>
          <w:rStyle w:val="Kpr"/>
          <w:color w:val="auto"/>
          <w:sz w:val="24"/>
          <w:szCs w:val="24"/>
          <w:u w:val="none"/>
        </w:rPr>
        <w:t>TEŞEKKÜR</w:t>
      </w:r>
      <w:hyperlink w:anchor="_Toc508914225" w:history="1">
        <w:r w:rsidR="009A0841" w:rsidRPr="008910AC">
          <w:rPr>
            <w:webHidden/>
            <w:sz w:val="24"/>
            <w:szCs w:val="24"/>
          </w:rPr>
          <w:tab/>
        </w:r>
      </w:hyperlink>
      <w:r w:rsidR="0025198A" w:rsidRPr="0025198A">
        <w:rPr>
          <w:webHidden/>
          <w:sz w:val="24"/>
          <w:szCs w:val="24"/>
        </w:rPr>
        <w:t>IX</w:t>
      </w:r>
    </w:p>
    <w:p w14:paraId="7B0E6E81" w14:textId="7BAEA5CF" w:rsidR="009A0841" w:rsidRPr="008910AC" w:rsidRDefault="00C50EFC" w:rsidP="00017ABC">
      <w:pPr>
        <w:pStyle w:val="T1"/>
        <w:rPr>
          <w:sz w:val="24"/>
          <w:szCs w:val="24"/>
        </w:rPr>
      </w:pPr>
      <w:r w:rsidRPr="008910AC">
        <w:rPr>
          <w:rStyle w:val="Kpr"/>
          <w:color w:val="auto"/>
          <w:sz w:val="24"/>
          <w:szCs w:val="24"/>
          <w:u w:val="none"/>
        </w:rPr>
        <w:t>İÇİNDEKİLER</w:t>
      </w:r>
      <w:hyperlink w:anchor="_Toc508914226" w:history="1">
        <w:r w:rsidR="009A0841" w:rsidRPr="008910AC">
          <w:rPr>
            <w:webHidden/>
            <w:sz w:val="24"/>
            <w:szCs w:val="24"/>
          </w:rPr>
          <w:tab/>
        </w:r>
        <w:r w:rsidRPr="008910AC">
          <w:rPr>
            <w:webHidden/>
            <w:sz w:val="24"/>
            <w:szCs w:val="24"/>
          </w:rPr>
          <w:t>X</w:t>
        </w:r>
      </w:hyperlink>
    </w:p>
    <w:p w14:paraId="73B241C6" w14:textId="15CED166" w:rsidR="009A0841" w:rsidRPr="008910AC" w:rsidRDefault="00C50EFC" w:rsidP="00017ABC">
      <w:pPr>
        <w:pStyle w:val="T1"/>
        <w:rPr>
          <w:sz w:val="24"/>
          <w:szCs w:val="24"/>
        </w:rPr>
      </w:pPr>
      <w:r w:rsidRPr="008910AC">
        <w:rPr>
          <w:rStyle w:val="Kpr"/>
          <w:color w:val="auto"/>
          <w:sz w:val="24"/>
          <w:szCs w:val="24"/>
          <w:u w:val="none"/>
        </w:rPr>
        <w:t>ŞEKİLLER DİZİNİ</w:t>
      </w:r>
      <w:hyperlink w:anchor="_Toc508914227" w:history="1">
        <w:r w:rsidR="009A0841" w:rsidRPr="008910AC">
          <w:rPr>
            <w:webHidden/>
            <w:sz w:val="24"/>
            <w:szCs w:val="24"/>
          </w:rPr>
          <w:tab/>
        </w:r>
        <w:r w:rsidR="0035239B" w:rsidRPr="008910AC">
          <w:rPr>
            <w:sz w:val="24"/>
            <w:szCs w:val="24"/>
          </w:rPr>
          <w:t>XI</w:t>
        </w:r>
        <w:r w:rsidR="0025198A" w:rsidRPr="0025198A">
          <w:rPr>
            <w:sz w:val="24"/>
            <w:szCs w:val="24"/>
          </w:rPr>
          <w:t>I</w:t>
        </w:r>
        <w:r w:rsidR="00B20D5C" w:rsidRPr="008910AC">
          <w:rPr>
            <w:sz w:val="24"/>
            <w:szCs w:val="24"/>
          </w:rPr>
          <w:t>I</w:t>
        </w:r>
        <w:r w:rsidR="0035239B" w:rsidRPr="008910AC">
          <w:rPr>
            <w:sz w:val="24"/>
            <w:szCs w:val="24"/>
          </w:rPr>
          <w:t xml:space="preserve"> </w:t>
        </w:r>
      </w:hyperlink>
    </w:p>
    <w:p w14:paraId="18922CF6" w14:textId="63EEA917" w:rsidR="009A0841" w:rsidRPr="008910AC" w:rsidRDefault="00C50EFC" w:rsidP="00017ABC">
      <w:pPr>
        <w:pStyle w:val="T1"/>
        <w:rPr>
          <w:rStyle w:val="Kpr"/>
          <w:color w:val="auto"/>
          <w:sz w:val="24"/>
          <w:szCs w:val="24"/>
          <w:u w:val="none"/>
        </w:rPr>
      </w:pPr>
      <w:r w:rsidRPr="008910AC">
        <w:rPr>
          <w:rStyle w:val="Kpr"/>
          <w:color w:val="auto"/>
          <w:sz w:val="24"/>
          <w:szCs w:val="24"/>
          <w:u w:val="none"/>
        </w:rPr>
        <w:t>TABLOLAR DİZİNİ</w:t>
      </w:r>
      <w:hyperlink w:anchor="_Toc508914228" w:history="1">
        <w:r w:rsidR="009A0841" w:rsidRPr="008910AC">
          <w:rPr>
            <w:webHidden/>
            <w:sz w:val="24"/>
            <w:szCs w:val="24"/>
          </w:rPr>
          <w:tab/>
        </w:r>
        <w:r w:rsidR="00276BB6" w:rsidRPr="008910AC">
          <w:rPr>
            <w:sz w:val="24"/>
            <w:szCs w:val="24"/>
          </w:rPr>
          <w:t>XV</w:t>
        </w:r>
      </w:hyperlink>
      <w:r w:rsidR="0025198A" w:rsidRPr="0025198A">
        <w:rPr>
          <w:sz w:val="24"/>
          <w:szCs w:val="24"/>
        </w:rPr>
        <w:t>I</w:t>
      </w:r>
    </w:p>
    <w:p w14:paraId="21FEB335" w14:textId="55D9CA72" w:rsidR="00791E8E" w:rsidRPr="008910AC" w:rsidRDefault="00791E8E" w:rsidP="00017ABC">
      <w:pPr>
        <w:pStyle w:val="T1"/>
      </w:pPr>
      <w:r w:rsidRPr="008910AC">
        <w:rPr>
          <w:rStyle w:val="Kpr"/>
          <w:color w:val="auto"/>
          <w:sz w:val="24"/>
          <w:szCs w:val="24"/>
          <w:u w:val="none"/>
        </w:rPr>
        <w:t>SEMBOLLER ve KISALTMALAR DİZİNİ</w:t>
      </w:r>
      <w:hyperlink w:anchor="_Toc508914228" w:history="1">
        <w:r w:rsidRPr="008910AC">
          <w:rPr>
            <w:webHidden/>
          </w:rPr>
          <w:tab/>
        </w:r>
      </w:hyperlink>
      <w:r w:rsidR="00276BB6" w:rsidRPr="008910AC">
        <w:t>XX</w:t>
      </w:r>
    </w:p>
    <w:p w14:paraId="0E8A19CB" w14:textId="541083FC" w:rsidR="00B50636" w:rsidRPr="008910AC" w:rsidRDefault="00D904DE" w:rsidP="00017ABC">
      <w:pPr>
        <w:pStyle w:val="T1"/>
        <w:rPr>
          <w:lang w:eastAsia="tr-TR"/>
        </w:rPr>
      </w:pPr>
      <w:r w:rsidRPr="008910AC">
        <w:rPr>
          <w:b/>
        </w:rPr>
        <w:fldChar w:fldCharType="begin"/>
      </w:r>
      <w:r w:rsidRPr="008910AC">
        <w:rPr>
          <w:b/>
        </w:rPr>
        <w:instrText xml:space="preserve"> TOC \o "1-1" \h \z \u </w:instrText>
      </w:r>
      <w:r w:rsidRPr="008910AC">
        <w:rPr>
          <w:b/>
        </w:rPr>
        <w:fldChar w:fldCharType="separate"/>
      </w:r>
      <w:hyperlink w:anchor="_Toc75990439" w:history="1">
        <w:r w:rsidR="00B50636" w:rsidRPr="008910AC">
          <w:rPr>
            <w:rStyle w:val="Kpr"/>
            <w:sz w:val="24"/>
            <w:szCs w:val="24"/>
          </w:rPr>
          <w:t>1.                GENEL BİLGİLER</w:t>
        </w:r>
        <w:r w:rsidR="00B50636" w:rsidRPr="008910AC">
          <w:rPr>
            <w:webHidden/>
          </w:rPr>
          <w:tab/>
        </w:r>
        <w:r w:rsidR="00B50636" w:rsidRPr="008910AC">
          <w:rPr>
            <w:webHidden/>
          </w:rPr>
          <w:fldChar w:fldCharType="begin"/>
        </w:r>
        <w:r w:rsidR="00B50636" w:rsidRPr="008910AC">
          <w:rPr>
            <w:webHidden/>
          </w:rPr>
          <w:instrText xml:space="preserve"> PAGEREF _Toc75990439 \h </w:instrText>
        </w:r>
        <w:r w:rsidR="00B50636" w:rsidRPr="008910AC">
          <w:rPr>
            <w:webHidden/>
          </w:rPr>
        </w:r>
        <w:r w:rsidR="00B50636" w:rsidRPr="008910AC">
          <w:rPr>
            <w:webHidden/>
          </w:rPr>
          <w:fldChar w:fldCharType="separate"/>
        </w:r>
        <w:r w:rsidR="007C3C5A">
          <w:rPr>
            <w:webHidden/>
          </w:rPr>
          <w:t>21</w:t>
        </w:r>
        <w:r w:rsidR="00B50636" w:rsidRPr="008910AC">
          <w:rPr>
            <w:webHidden/>
          </w:rPr>
          <w:fldChar w:fldCharType="end"/>
        </w:r>
      </w:hyperlink>
    </w:p>
    <w:p w14:paraId="630C2D1A" w14:textId="27A3A762" w:rsidR="00B50636" w:rsidRPr="008910AC" w:rsidRDefault="00AD3BA6" w:rsidP="00017ABC">
      <w:pPr>
        <w:pStyle w:val="T1"/>
        <w:rPr>
          <w:lang w:eastAsia="tr-TR"/>
        </w:rPr>
      </w:pPr>
      <w:hyperlink w:anchor="_Toc75990440" w:history="1">
        <w:r w:rsidR="00B50636" w:rsidRPr="008910AC">
          <w:rPr>
            <w:rStyle w:val="Kpr"/>
            <w:sz w:val="24"/>
            <w:szCs w:val="24"/>
          </w:rPr>
          <w:t>1.1.             Giriş</w:t>
        </w:r>
        <w:r w:rsidR="00B50636" w:rsidRPr="008910AC">
          <w:rPr>
            <w:webHidden/>
          </w:rPr>
          <w:tab/>
        </w:r>
        <w:r w:rsidR="00B50636" w:rsidRPr="008910AC">
          <w:rPr>
            <w:webHidden/>
          </w:rPr>
          <w:fldChar w:fldCharType="begin"/>
        </w:r>
        <w:r w:rsidR="00B50636" w:rsidRPr="008910AC">
          <w:rPr>
            <w:webHidden/>
          </w:rPr>
          <w:instrText xml:space="preserve"> PAGEREF _Toc75990440 \h </w:instrText>
        </w:r>
        <w:r w:rsidR="00B50636" w:rsidRPr="008910AC">
          <w:rPr>
            <w:webHidden/>
          </w:rPr>
        </w:r>
        <w:r w:rsidR="00B50636" w:rsidRPr="008910AC">
          <w:rPr>
            <w:webHidden/>
          </w:rPr>
          <w:fldChar w:fldCharType="separate"/>
        </w:r>
        <w:r w:rsidR="007C3C5A">
          <w:rPr>
            <w:webHidden/>
          </w:rPr>
          <w:t>21</w:t>
        </w:r>
        <w:r w:rsidR="00B50636" w:rsidRPr="008910AC">
          <w:rPr>
            <w:webHidden/>
          </w:rPr>
          <w:fldChar w:fldCharType="end"/>
        </w:r>
      </w:hyperlink>
    </w:p>
    <w:p w14:paraId="652B2CAA" w14:textId="4E14A456" w:rsidR="00B50636" w:rsidRPr="008910AC" w:rsidRDefault="00AD3BA6" w:rsidP="00017ABC">
      <w:pPr>
        <w:pStyle w:val="T1"/>
        <w:rPr>
          <w:lang w:eastAsia="tr-TR"/>
        </w:rPr>
      </w:pPr>
      <w:hyperlink w:anchor="_Toc75990441" w:history="1">
        <w:r w:rsidR="00B50636" w:rsidRPr="008910AC">
          <w:rPr>
            <w:rStyle w:val="Kpr"/>
            <w:sz w:val="24"/>
            <w:szCs w:val="24"/>
          </w:rPr>
          <w:t>1.2.             Çalışmanın Amacı</w:t>
        </w:r>
        <w:r w:rsidR="00B50636" w:rsidRPr="008910AC">
          <w:rPr>
            <w:webHidden/>
          </w:rPr>
          <w:tab/>
        </w:r>
        <w:r w:rsidR="00B50636" w:rsidRPr="008910AC">
          <w:rPr>
            <w:webHidden/>
          </w:rPr>
          <w:fldChar w:fldCharType="begin"/>
        </w:r>
        <w:r w:rsidR="00B50636" w:rsidRPr="008910AC">
          <w:rPr>
            <w:webHidden/>
          </w:rPr>
          <w:instrText xml:space="preserve"> PAGEREF _Toc75990441 \h </w:instrText>
        </w:r>
        <w:r w:rsidR="00B50636" w:rsidRPr="008910AC">
          <w:rPr>
            <w:webHidden/>
          </w:rPr>
        </w:r>
        <w:r w:rsidR="00B50636" w:rsidRPr="008910AC">
          <w:rPr>
            <w:webHidden/>
          </w:rPr>
          <w:fldChar w:fldCharType="separate"/>
        </w:r>
        <w:r w:rsidR="007C3C5A">
          <w:rPr>
            <w:webHidden/>
          </w:rPr>
          <w:t>24</w:t>
        </w:r>
        <w:r w:rsidR="00B50636" w:rsidRPr="008910AC">
          <w:rPr>
            <w:webHidden/>
          </w:rPr>
          <w:fldChar w:fldCharType="end"/>
        </w:r>
      </w:hyperlink>
    </w:p>
    <w:p w14:paraId="445D5704" w14:textId="779B6710" w:rsidR="00B50636" w:rsidRPr="008910AC" w:rsidRDefault="00AD3BA6" w:rsidP="00017ABC">
      <w:pPr>
        <w:pStyle w:val="T1"/>
        <w:rPr>
          <w:lang w:eastAsia="tr-TR"/>
        </w:rPr>
      </w:pPr>
      <w:hyperlink w:anchor="_Toc75990442" w:history="1">
        <w:r w:rsidR="00B50636" w:rsidRPr="008910AC">
          <w:rPr>
            <w:rStyle w:val="Kpr"/>
            <w:sz w:val="24"/>
            <w:szCs w:val="24"/>
          </w:rPr>
          <w:t>1.3.             Trafik Kazalarının Sebepleri</w:t>
        </w:r>
        <w:r w:rsidR="00B50636" w:rsidRPr="008910AC">
          <w:rPr>
            <w:webHidden/>
          </w:rPr>
          <w:tab/>
        </w:r>
        <w:r w:rsidR="00B50636" w:rsidRPr="008910AC">
          <w:rPr>
            <w:webHidden/>
          </w:rPr>
          <w:fldChar w:fldCharType="begin"/>
        </w:r>
        <w:r w:rsidR="00B50636" w:rsidRPr="008910AC">
          <w:rPr>
            <w:webHidden/>
          </w:rPr>
          <w:instrText xml:space="preserve"> PAGEREF _Toc75990442 \h </w:instrText>
        </w:r>
        <w:r w:rsidR="00B50636" w:rsidRPr="008910AC">
          <w:rPr>
            <w:webHidden/>
          </w:rPr>
        </w:r>
        <w:r w:rsidR="00B50636" w:rsidRPr="008910AC">
          <w:rPr>
            <w:webHidden/>
          </w:rPr>
          <w:fldChar w:fldCharType="separate"/>
        </w:r>
        <w:r w:rsidR="007C3C5A">
          <w:rPr>
            <w:webHidden/>
          </w:rPr>
          <w:t>25</w:t>
        </w:r>
        <w:r w:rsidR="00B50636" w:rsidRPr="008910AC">
          <w:rPr>
            <w:webHidden/>
          </w:rPr>
          <w:fldChar w:fldCharType="end"/>
        </w:r>
      </w:hyperlink>
    </w:p>
    <w:p w14:paraId="4BE00573" w14:textId="3DFBCE5A" w:rsidR="00B50636" w:rsidRPr="008910AC" w:rsidRDefault="00AD3BA6" w:rsidP="00017ABC">
      <w:pPr>
        <w:pStyle w:val="T1"/>
        <w:rPr>
          <w:lang w:eastAsia="tr-TR"/>
        </w:rPr>
      </w:pPr>
      <w:hyperlink w:anchor="_Toc75990443" w:history="1">
        <w:r w:rsidR="00B50636" w:rsidRPr="008910AC">
          <w:rPr>
            <w:rStyle w:val="Kpr"/>
            <w:sz w:val="24"/>
            <w:szCs w:val="24"/>
          </w:rPr>
          <w:t>1.3.1.          İnsan Faktörü</w:t>
        </w:r>
        <w:r w:rsidR="00B50636" w:rsidRPr="008910AC">
          <w:rPr>
            <w:webHidden/>
          </w:rPr>
          <w:tab/>
        </w:r>
        <w:r w:rsidR="00B50636" w:rsidRPr="008910AC">
          <w:rPr>
            <w:webHidden/>
          </w:rPr>
          <w:fldChar w:fldCharType="begin"/>
        </w:r>
        <w:r w:rsidR="00B50636" w:rsidRPr="008910AC">
          <w:rPr>
            <w:webHidden/>
          </w:rPr>
          <w:instrText xml:space="preserve"> PAGEREF _Toc75990443 \h </w:instrText>
        </w:r>
        <w:r w:rsidR="00B50636" w:rsidRPr="008910AC">
          <w:rPr>
            <w:webHidden/>
          </w:rPr>
        </w:r>
        <w:r w:rsidR="00B50636" w:rsidRPr="008910AC">
          <w:rPr>
            <w:webHidden/>
          </w:rPr>
          <w:fldChar w:fldCharType="separate"/>
        </w:r>
        <w:r w:rsidR="007C3C5A">
          <w:rPr>
            <w:webHidden/>
          </w:rPr>
          <w:t>27</w:t>
        </w:r>
        <w:r w:rsidR="00B50636" w:rsidRPr="008910AC">
          <w:rPr>
            <w:webHidden/>
          </w:rPr>
          <w:fldChar w:fldCharType="end"/>
        </w:r>
      </w:hyperlink>
    </w:p>
    <w:p w14:paraId="6C3DF42D" w14:textId="6BC52BC1" w:rsidR="00B50636" w:rsidRPr="008910AC" w:rsidRDefault="00AD3BA6" w:rsidP="00017ABC">
      <w:pPr>
        <w:pStyle w:val="T1"/>
        <w:rPr>
          <w:lang w:eastAsia="tr-TR"/>
        </w:rPr>
      </w:pPr>
      <w:hyperlink w:anchor="_Toc75990444" w:history="1">
        <w:r w:rsidR="00B50636" w:rsidRPr="008910AC">
          <w:rPr>
            <w:rStyle w:val="Kpr"/>
            <w:sz w:val="24"/>
            <w:szCs w:val="24"/>
          </w:rPr>
          <w:t>1.3.1.1.       Sürücü Faktörü</w:t>
        </w:r>
        <w:r w:rsidR="00B50636" w:rsidRPr="008910AC">
          <w:rPr>
            <w:webHidden/>
          </w:rPr>
          <w:tab/>
        </w:r>
        <w:r w:rsidR="00B50636" w:rsidRPr="008910AC">
          <w:rPr>
            <w:webHidden/>
          </w:rPr>
          <w:fldChar w:fldCharType="begin"/>
        </w:r>
        <w:r w:rsidR="00B50636" w:rsidRPr="008910AC">
          <w:rPr>
            <w:webHidden/>
          </w:rPr>
          <w:instrText xml:space="preserve"> PAGEREF _Toc75990444 \h </w:instrText>
        </w:r>
        <w:r w:rsidR="00B50636" w:rsidRPr="008910AC">
          <w:rPr>
            <w:webHidden/>
          </w:rPr>
        </w:r>
        <w:r w:rsidR="00B50636" w:rsidRPr="008910AC">
          <w:rPr>
            <w:webHidden/>
          </w:rPr>
          <w:fldChar w:fldCharType="separate"/>
        </w:r>
        <w:r w:rsidR="007C3C5A">
          <w:rPr>
            <w:webHidden/>
          </w:rPr>
          <w:t>28</w:t>
        </w:r>
        <w:r w:rsidR="00B50636" w:rsidRPr="008910AC">
          <w:rPr>
            <w:webHidden/>
          </w:rPr>
          <w:fldChar w:fldCharType="end"/>
        </w:r>
      </w:hyperlink>
    </w:p>
    <w:p w14:paraId="1FCD55AA" w14:textId="7AF4CDFA" w:rsidR="00B50636" w:rsidRPr="008910AC" w:rsidRDefault="00AD3BA6" w:rsidP="00017ABC">
      <w:pPr>
        <w:pStyle w:val="T1"/>
        <w:rPr>
          <w:lang w:eastAsia="tr-TR"/>
        </w:rPr>
      </w:pPr>
      <w:hyperlink w:anchor="_Toc75990445" w:history="1">
        <w:r w:rsidR="00B50636" w:rsidRPr="008910AC">
          <w:rPr>
            <w:rStyle w:val="Kpr"/>
            <w:sz w:val="24"/>
            <w:szCs w:val="24"/>
          </w:rPr>
          <w:t>1.3.1.2.       Yolcu Faktörü</w:t>
        </w:r>
        <w:r w:rsidR="00B50636" w:rsidRPr="008910AC">
          <w:rPr>
            <w:webHidden/>
          </w:rPr>
          <w:tab/>
        </w:r>
        <w:r w:rsidR="00B50636" w:rsidRPr="008910AC">
          <w:rPr>
            <w:webHidden/>
          </w:rPr>
          <w:fldChar w:fldCharType="begin"/>
        </w:r>
        <w:r w:rsidR="00B50636" w:rsidRPr="008910AC">
          <w:rPr>
            <w:webHidden/>
          </w:rPr>
          <w:instrText xml:space="preserve"> PAGEREF _Toc75990445 \h </w:instrText>
        </w:r>
        <w:r w:rsidR="00B50636" w:rsidRPr="008910AC">
          <w:rPr>
            <w:webHidden/>
          </w:rPr>
        </w:r>
        <w:r w:rsidR="00B50636" w:rsidRPr="008910AC">
          <w:rPr>
            <w:webHidden/>
          </w:rPr>
          <w:fldChar w:fldCharType="separate"/>
        </w:r>
        <w:r w:rsidR="007C3C5A">
          <w:rPr>
            <w:webHidden/>
          </w:rPr>
          <w:t>32</w:t>
        </w:r>
        <w:r w:rsidR="00B50636" w:rsidRPr="008910AC">
          <w:rPr>
            <w:webHidden/>
          </w:rPr>
          <w:fldChar w:fldCharType="end"/>
        </w:r>
      </w:hyperlink>
    </w:p>
    <w:p w14:paraId="235C2337" w14:textId="1BA3EDC3" w:rsidR="00B50636" w:rsidRPr="008910AC" w:rsidRDefault="00AD3BA6" w:rsidP="00017ABC">
      <w:pPr>
        <w:pStyle w:val="T1"/>
        <w:rPr>
          <w:lang w:eastAsia="tr-TR"/>
        </w:rPr>
      </w:pPr>
      <w:hyperlink w:anchor="_Toc75990446" w:history="1">
        <w:r w:rsidR="00B50636" w:rsidRPr="008910AC">
          <w:rPr>
            <w:rStyle w:val="Kpr"/>
            <w:sz w:val="24"/>
            <w:szCs w:val="24"/>
          </w:rPr>
          <w:t>1.3.1.3.       Yaya Faktörü</w:t>
        </w:r>
        <w:r w:rsidR="00B50636" w:rsidRPr="008910AC">
          <w:rPr>
            <w:webHidden/>
          </w:rPr>
          <w:tab/>
        </w:r>
        <w:r w:rsidR="00B50636" w:rsidRPr="008910AC">
          <w:rPr>
            <w:webHidden/>
          </w:rPr>
          <w:fldChar w:fldCharType="begin"/>
        </w:r>
        <w:r w:rsidR="00B50636" w:rsidRPr="008910AC">
          <w:rPr>
            <w:webHidden/>
          </w:rPr>
          <w:instrText xml:space="preserve"> PAGEREF _Toc75990446 \h </w:instrText>
        </w:r>
        <w:r w:rsidR="00B50636" w:rsidRPr="008910AC">
          <w:rPr>
            <w:webHidden/>
          </w:rPr>
        </w:r>
        <w:r w:rsidR="00B50636" w:rsidRPr="008910AC">
          <w:rPr>
            <w:webHidden/>
          </w:rPr>
          <w:fldChar w:fldCharType="separate"/>
        </w:r>
        <w:r w:rsidR="007C3C5A">
          <w:rPr>
            <w:webHidden/>
          </w:rPr>
          <w:t>34</w:t>
        </w:r>
        <w:r w:rsidR="00B50636" w:rsidRPr="008910AC">
          <w:rPr>
            <w:webHidden/>
          </w:rPr>
          <w:fldChar w:fldCharType="end"/>
        </w:r>
      </w:hyperlink>
    </w:p>
    <w:p w14:paraId="20BFC142" w14:textId="452C1904" w:rsidR="00B50636" w:rsidRPr="008910AC" w:rsidRDefault="00AD3BA6" w:rsidP="00017ABC">
      <w:pPr>
        <w:pStyle w:val="T1"/>
        <w:rPr>
          <w:lang w:eastAsia="tr-TR"/>
        </w:rPr>
      </w:pPr>
      <w:hyperlink w:anchor="_Toc75990447" w:history="1">
        <w:r w:rsidR="00B50636" w:rsidRPr="008910AC">
          <w:rPr>
            <w:rStyle w:val="Kpr"/>
            <w:sz w:val="24"/>
            <w:szCs w:val="24"/>
          </w:rPr>
          <w:t>1.3.2.          Yol ve Trafik Yoğunluğu Faktörü</w:t>
        </w:r>
        <w:r w:rsidR="00B50636" w:rsidRPr="008910AC">
          <w:rPr>
            <w:webHidden/>
          </w:rPr>
          <w:tab/>
        </w:r>
        <w:r w:rsidR="00B50636" w:rsidRPr="008910AC">
          <w:rPr>
            <w:webHidden/>
          </w:rPr>
          <w:fldChar w:fldCharType="begin"/>
        </w:r>
        <w:r w:rsidR="00B50636" w:rsidRPr="008910AC">
          <w:rPr>
            <w:webHidden/>
          </w:rPr>
          <w:instrText xml:space="preserve"> PAGEREF _Toc75990447 \h </w:instrText>
        </w:r>
        <w:r w:rsidR="00B50636" w:rsidRPr="008910AC">
          <w:rPr>
            <w:webHidden/>
          </w:rPr>
        </w:r>
        <w:r w:rsidR="00B50636" w:rsidRPr="008910AC">
          <w:rPr>
            <w:webHidden/>
          </w:rPr>
          <w:fldChar w:fldCharType="separate"/>
        </w:r>
        <w:r w:rsidR="007C3C5A">
          <w:rPr>
            <w:webHidden/>
          </w:rPr>
          <w:t>36</w:t>
        </w:r>
        <w:r w:rsidR="00B50636" w:rsidRPr="008910AC">
          <w:rPr>
            <w:webHidden/>
          </w:rPr>
          <w:fldChar w:fldCharType="end"/>
        </w:r>
      </w:hyperlink>
    </w:p>
    <w:p w14:paraId="7765D75E" w14:textId="0B93565E" w:rsidR="00B50636" w:rsidRPr="008910AC" w:rsidRDefault="00AD3BA6" w:rsidP="00017ABC">
      <w:pPr>
        <w:pStyle w:val="T1"/>
        <w:rPr>
          <w:lang w:eastAsia="tr-TR"/>
        </w:rPr>
      </w:pPr>
      <w:hyperlink w:anchor="_Toc75990448" w:history="1">
        <w:r w:rsidR="00B50636" w:rsidRPr="008910AC">
          <w:rPr>
            <w:rStyle w:val="Kpr"/>
            <w:sz w:val="24"/>
            <w:szCs w:val="24"/>
          </w:rPr>
          <w:t>1.3.3.          Araç ve Donanım Faktörü</w:t>
        </w:r>
        <w:r w:rsidR="00B50636" w:rsidRPr="008910AC">
          <w:rPr>
            <w:webHidden/>
          </w:rPr>
          <w:tab/>
        </w:r>
        <w:r w:rsidR="00B50636" w:rsidRPr="008910AC">
          <w:rPr>
            <w:webHidden/>
          </w:rPr>
          <w:fldChar w:fldCharType="begin"/>
        </w:r>
        <w:r w:rsidR="00B50636" w:rsidRPr="008910AC">
          <w:rPr>
            <w:webHidden/>
          </w:rPr>
          <w:instrText xml:space="preserve"> PAGEREF _Toc75990448 \h </w:instrText>
        </w:r>
        <w:r w:rsidR="00B50636" w:rsidRPr="008910AC">
          <w:rPr>
            <w:webHidden/>
          </w:rPr>
        </w:r>
        <w:r w:rsidR="00B50636" w:rsidRPr="008910AC">
          <w:rPr>
            <w:webHidden/>
          </w:rPr>
          <w:fldChar w:fldCharType="separate"/>
        </w:r>
        <w:r w:rsidR="007C3C5A">
          <w:rPr>
            <w:webHidden/>
          </w:rPr>
          <w:t>38</w:t>
        </w:r>
        <w:r w:rsidR="00B50636" w:rsidRPr="008910AC">
          <w:rPr>
            <w:webHidden/>
          </w:rPr>
          <w:fldChar w:fldCharType="end"/>
        </w:r>
      </w:hyperlink>
    </w:p>
    <w:p w14:paraId="19041B8D" w14:textId="3BC32280" w:rsidR="00B50636" w:rsidRPr="008910AC" w:rsidRDefault="00AD3BA6" w:rsidP="00017ABC">
      <w:pPr>
        <w:pStyle w:val="T1"/>
        <w:rPr>
          <w:lang w:eastAsia="tr-TR"/>
        </w:rPr>
      </w:pPr>
      <w:hyperlink w:anchor="_Toc75990449" w:history="1">
        <w:r w:rsidR="00B50636" w:rsidRPr="008910AC">
          <w:rPr>
            <w:rStyle w:val="Kpr"/>
            <w:sz w:val="24"/>
            <w:szCs w:val="24"/>
          </w:rPr>
          <w:t>1.3.4.          Coğrafi ve İklim İle İlgili Faktörler</w:t>
        </w:r>
        <w:r w:rsidR="00B50636" w:rsidRPr="008910AC">
          <w:rPr>
            <w:webHidden/>
          </w:rPr>
          <w:tab/>
        </w:r>
        <w:r w:rsidR="00B50636" w:rsidRPr="008910AC">
          <w:rPr>
            <w:webHidden/>
          </w:rPr>
          <w:fldChar w:fldCharType="begin"/>
        </w:r>
        <w:r w:rsidR="00B50636" w:rsidRPr="008910AC">
          <w:rPr>
            <w:webHidden/>
          </w:rPr>
          <w:instrText xml:space="preserve"> PAGEREF _Toc75990449 \h </w:instrText>
        </w:r>
        <w:r w:rsidR="00B50636" w:rsidRPr="008910AC">
          <w:rPr>
            <w:webHidden/>
          </w:rPr>
        </w:r>
        <w:r w:rsidR="00B50636" w:rsidRPr="008910AC">
          <w:rPr>
            <w:webHidden/>
          </w:rPr>
          <w:fldChar w:fldCharType="separate"/>
        </w:r>
        <w:r w:rsidR="007C3C5A">
          <w:rPr>
            <w:webHidden/>
          </w:rPr>
          <w:t>42</w:t>
        </w:r>
        <w:r w:rsidR="00B50636" w:rsidRPr="008910AC">
          <w:rPr>
            <w:webHidden/>
          </w:rPr>
          <w:fldChar w:fldCharType="end"/>
        </w:r>
      </w:hyperlink>
    </w:p>
    <w:p w14:paraId="4DA1A100" w14:textId="5914A808" w:rsidR="00B50636" w:rsidRPr="008910AC" w:rsidRDefault="00AD3BA6" w:rsidP="00017ABC">
      <w:pPr>
        <w:pStyle w:val="T1"/>
        <w:rPr>
          <w:lang w:eastAsia="tr-TR"/>
        </w:rPr>
      </w:pPr>
      <w:hyperlink w:anchor="_Toc75990450" w:history="1">
        <w:r w:rsidR="00B50636" w:rsidRPr="008910AC">
          <w:rPr>
            <w:rStyle w:val="Kpr"/>
            <w:sz w:val="24"/>
            <w:szCs w:val="24"/>
          </w:rPr>
          <w:t>1.4.             Türkiye'de Trafik Kazaları</w:t>
        </w:r>
        <w:r w:rsidR="00B50636" w:rsidRPr="008910AC">
          <w:rPr>
            <w:webHidden/>
          </w:rPr>
          <w:tab/>
        </w:r>
        <w:r w:rsidR="00B50636" w:rsidRPr="008910AC">
          <w:rPr>
            <w:webHidden/>
          </w:rPr>
          <w:fldChar w:fldCharType="begin"/>
        </w:r>
        <w:r w:rsidR="00B50636" w:rsidRPr="008910AC">
          <w:rPr>
            <w:webHidden/>
          </w:rPr>
          <w:instrText xml:space="preserve"> PAGEREF _Toc75990450 \h </w:instrText>
        </w:r>
        <w:r w:rsidR="00B50636" w:rsidRPr="008910AC">
          <w:rPr>
            <w:webHidden/>
          </w:rPr>
        </w:r>
        <w:r w:rsidR="00B50636" w:rsidRPr="008910AC">
          <w:rPr>
            <w:webHidden/>
          </w:rPr>
          <w:fldChar w:fldCharType="separate"/>
        </w:r>
        <w:r w:rsidR="007C3C5A">
          <w:rPr>
            <w:webHidden/>
          </w:rPr>
          <w:t>42</w:t>
        </w:r>
        <w:r w:rsidR="00B50636" w:rsidRPr="008910AC">
          <w:rPr>
            <w:webHidden/>
          </w:rPr>
          <w:fldChar w:fldCharType="end"/>
        </w:r>
      </w:hyperlink>
    </w:p>
    <w:p w14:paraId="4CAA605B" w14:textId="40434604" w:rsidR="00B50636" w:rsidRPr="008910AC" w:rsidRDefault="00AD3BA6" w:rsidP="00017ABC">
      <w:pPr>
        <w:pStyle w:val="T1"/>
        <w:rPr>
          <w:lang w:eastAsia="tr-TR"/>
        </w:rPr>
      </w:pPr>
      <w:hyperlink w:anchor="_Toc75990451" w:history="1">
        <w:r w:rsidR="00B50636" w:rsidRPr="008910AC">
          <w:rPr>
            <w:rStyle w:val="Kpr"/>
            <w:sz w:val="24"/>
            <w:szCs w:val="24"/>
          </w:rPr>
          <w:t>1.5.             Dünya’da Trafik Kazaları</w:t>
        </w:r>
        <w:r w:rsidR="00B50636" w:rsidRPr="008910AC">
          <w:rPr>
            <w:webHidden/>
          </w:rPr>
          <w:tab/>
        </w:r>
        <w:r w:rsidR="00B50636" w:rsidRPr="008910AC">
          <w:rPr>
            <w:webHidden/>
          </w:rPr>
          <w:fldChar w:fldCharType="begin"/>
        </w:r>
        <w:r w:rsidR="00B50636" w:rsidRPr="008910AC">
          <w:rPr>
            <w:webHidden/>
          </w:rPr>
          <w:instrText xml:space="preserve"> PAGEREF _Toc75990451 \h </w:instrText>
        </w:r>
        <w:r w:rsidR="00B50636" w:rsidRPr="008910AC">
          <w:rPr>
            <w:webHidden/>
          </w:rPr>
        </w:r>
        <w:r w:rsidR="00B50636" w:rsidRPr="008910AC">
          <w:rPr>
            <w:webHidden/>
          </w:rPr>
          <w:fldChar w:fldCharType="separate"/>
        </w:r>
        <w:r w:rsidR="007C3C5A">
          <w:rPr>
            <w:webHidden/>
          </w:rPr>
          <w:t>47</w:t>
        </w:r>
        <w:r w:rsidR="00B50636" w:rsidRPr="008910AC">
          <w:rPr>
            <w:webHidden/>
          </w:rPr>
          <w:fldChar w:fldCharType="end"/>
        </w:r>
      </w:hyperlink>
    </w:p>
    <w:p w14:paraId="3F3F575A" w14:textId="402D07BB" w:rsidR="00B50636" w:rsidRPr="008910AC" w:rsidRDefault="00AD3BA6" w:rsidP="00017ABC">
      <w:pPr>
        <w:pStyle w:val="T1"/>
        <w:rPr>
          <w:lang w:eastAsia="tr-TR"/>
        </w:rPr>
      </w:pPr>
      <w:hyperlink w:anchor="_Toc75990452" w:history="1">
        <w:r w:rsidR="00B50636" w:rsidRPr="008910AC">
          <w:rPr>
            <w:rStyle w:val="Kpr"/>
            <w:sz w:val="24"/>
            <w:szCs w:val="24"/>
          </w:rPr>
          <w:t>1.6.             Trafik Kaza Maliyetleri</w:t>
        </w:r>
        <w:r w:rsidR="00B50636" w:rsidRPr="008910AC">
          <w:rPr>
            <w:webHidden/>
          </w:rPr>
          <w:tab/>
        </w:r>
        <w:r w:rsidR="00B50636" w:rsidRPr="008910AC">
          <w:rPr>
            <w:webHidden/>
          </w:rPr>
          <w:fldChar w:fldCharType="begin"/>
        </w:r>
        <w:r w:rsidR="00B50636" w:rsidRPr="008910AC">
          <w:rPr>
            <w:webHidden/>
          </w:rPr>
          <w:instrText xml:space="preserve"> PAGEREF _Toc75990452 \h </w:instrText>
        </w:r>
        <w:r w:rsidR="00B50636" w:rsidRPr="008910AC">
          <w:rPr>
            <w:webHidden/>
          </w:rPr>
        </w:r>
        <w:r w:rsidR="00B50636" w:rsidRPr="008910AC">
          <w:rPr>
            <w:webHidden/>
          </w:rPr>
          <w:fldChar w:fldCharType="separate"/>
        </w:r>
        <w:r w:rsidR="007C3C5A">
          <w:rPr>
            <w:webHidden/>
          </w:rPr>
          <w:t>54</w:t>
        </w:r>
        <w:r w:rsidR="00B50636" w:rsidRPr="008910AC">
          <w:rPr>
            <w:webHidden/>
          </w:rPr>
          <w:fldChar w:fldCharType="end"/>
        </w:r>
      </w:hyperlink>
    </w:p>
    <w:p w14:paraId="7C06FECB" w14:textId="609DE9FF" w:rsidR="00B50636" w:rsidRPr="008910AC" w:rsidRDefault="00AD3BA6" w:rsidP="00017ABC">
      <w:pPr>
        <w:pStyle w:val="T1"/>
        <w:rPr>
          <w:lang w:eastAsia="tr-TR"/>
        </w:rPr>
      </w:pPr>
      <w:hyperlink w:anchor="_Toc75990453" w:history="1">
        <w:r w:rsidR="00B50636" w:rsidRPr="008910AC">
          <w:rPr>
            <w:rStyle w:val="Kpr"/>
            <w:sz w:val="24"/>
            <w:szCs w:val="24"/>
          </w:rPr>
          <w:t>1.6.1.          Manevi Hasarlar</w:t>
        </w:r>
        <w:r w:rsidR="00B50636" w:rsidRPr="008910AC">
          <w:rPr>
            <w:webHidden/>
          </w:rPr>
          <w:tab/>
        </w:r>
        <w:r w:rsidR="00B50636" w:rsidRPr="008910AC">
          <w:rPr>
            <w:webHidden/>
          </w:rPr>
          <w:fldChar w:fldCharType="begin"/>
        </w:r>
        <w:r w:rsidR="00B50636" w:rsidRPr="008910AC">
          <w:rPr>
            <w:webHidden/>
          </w:rPr>
          <w:instrText xml:space="preserve"> PAGEREF _Toc75990453 \h </w:instrText>
        </w:r>
        <w:r w:rsidR="00B50636" w:rsidRPr="008910AC">
          <w:rPr>
            <w:webHidden/>
          </w:rPr>
        </w:r>
        <w:r w:rsidR="00B50636" w:rsidRPr="008910AC">
          <w:rPr>
            <w:webHidden/>
          </w:rPr>
          <w:fldChar w:fldCharType="separate"/>
        </w:r>
        <w:r w:rsidR="007C3C5A">
          <w:rPr>
            <w:webHidden/>
          </w:rPr>
          <w:t>54</w:t>
        </w:r>
        <w:r w:rsidR="00B50636" w:rsidRPr="008910AC">
          <w:rPr>
            <w:webHidden/>
          </w:rPr>
          <w:fldChar w:fldCharType="end"/>
        </w:r>
      </w:hyperlink>
    </w:p>
    <w:p w14:paraId="3369AF8D" w14:textId="552216FB" w:rsidR="00B50636" w:rsidRPr="008910AC" w:rsidRDefault="00AD3BA6" w:rsidP="00017ABC">
      <w:pPr>
        <w:pStyle w:val="T1"/>
        <w:rPr>
          <w:lang w:eastAsia="tr-TR"/>
        </w:rPr>
      </w:pPr>
      <w:hyperlink w:anchor="_Toc75990454" w:history="1">
        <w:r w:rsidR="00B50636" w:rsidRPr="008910AC">
          <w:rPr>
            <w:rStyle w:val="Kpr"/>
            <w:sz w:val="24"/>
            <w:szCs w:val="24"/>
          </w:rPr>
          <w:t>1.6.2.          Maddi Hasarlar</w:t>
        </w:r>
        <w:r w:rsidR="00B50636" w:rsidRPr="008910AC">
          <w:rPr>
            <w:webHidden/>
          </w:rPr>
          <w:tab/>
        </w:r>
        <w:r w:rsidR="00B50636" w:rsidRPr="008910AC">
          <w:rPr>
            <w:webHidden/>
          </w:rPr>
          <w:fldChar w:fldCharType="begin"/>
        </w:r>
        <w:r w:rsidR="00B50636" w:rsidRPr="008910AC">
          <w:rPr>
            <w:webHidden/>
          </w:rPr>
          <w:instrText xml:space="preserve"> PAGEREF _Toc75990454 \h </w:instrText>
        </w:r>
        <w:r w:rsidR="00B50636" w:rsidRPr="008910AC">
          <w:rPr>
            <w:webHidden/>
          </w:rPr>
        </w:r>
        <w:r w:rsidR="00B50636" w:rsidRPr="008910AC">
          <w:rPr>
            <w:webHidden/>
          </w:rPr>
          <w:fldChar w:fldCharType="separate"/>
        </w:r>
        <w:r w:rsidR="007C3C5A">
          <w:rPr>
            <w:webHidden/>
          </w:rPr>
          <w:t>54</w:t>
        </w:r>
        <w:r w:rsidR="00B50636" w:rsidRPr="008910AC">
          <w:rPr>
            <w:webHidden/>
          </w:rPr>
          <w:fldChar w:fldCharType="end"/>
        </w:r>
      </w:hyperlink>
    </w:p>
    <w:p w14:paraId="78808D29" w14:textId="50B9E019" w:rsidR="00B50636" w:rsidRPr="008910AC" w:rsidRDefault="00AD3BA6" w:rsidP="00017ABC">
      <w:pPr>
        <w:pStyle w:val="T1"/>
        <w:rPr>
          <w:lang w:eastAsia="tr-TR"/>
        </w:rPr>
      </w:pPr>
      <w:hyperlink w:anchor="_Toc75990455" w:history="1">
        <w:r w:rsidR="00B50636" w:rsidRPr="008910AC">
          <w:rPr>
            <w:rStyle w:val="Kpr"/>
            <w:sz w:val="24"/>
            <w:szCs w:val="24"/>
          </w:rPr>
          <w:t>1.6.2.1.       Doğrudan Hesaplanan Maliyetler</w:t>
        </w:r>
        <w:r w:rsidR="00B50636" w:rsidRPr="008910AC">
          <w:rPr>
            <w:webHidden/>
          </w:rPr>
          <w:tab/>
        </w:r>
        <w:r w:rsidR="00B50636" w:rsidRPr="008910AC">
          <w:rPr>
            <w:webHidden/>
          </w:rPr>
          <w:fldChar w:fldCharType="begin"/>
        </w:r>
        <w:r w:rsidR="00B50636" w:rsidRPr="008910AC">
          <w:rPr>
            <w:webHidden/>
          </w:rPr>
          <w:instrText xml:space="preserve"> PAGEREF _Toc75990455 \h </w:instrText>
        </w:r>
        <w:r w:rsidR="00B50636" w:rsidRPr="008910AC">
          <w:rPr>
            <w:webHidden/>
          </w:rPr>
        </w:r>
        <w:r w:rsidR="00B50636" w:rsidRPr="008910AC">
          <w:rPr>
            <w:webHidden/>
          </w:rPr>
          <w:fldChar w:fldCharType="separate"/>
        </w:r>
        <w:r w:rsidR="007C3C5A">
          <w:rPr>
            <w:webHidden/>
          </w:rPr>
          <w:t>55</w:t>
        </w:r>
        <w:r w:rsidR="00B50636" w:rsidRPr="008910AC">
          <w:rPr>
            <w:webHidden/>
          </w:rPr>
          <w:fldChar w:fldCharType="end"/>
        </w:r>
      </w:hyperlink>
    </w:p>
    <w:p w14:paraId="76B44F09" w14:textId="5C03F6B3" w:rsidR="00B50636" w:rsidRPr="008910AC" w:rsidRDefault="00AD3BA6" w:rsidP="00017ABC">
      <w:pPr>
        <w:pStyle w:val="T1"/>
        <w:rPr>
          <w:lang w:eastAsia="tr-TR"/>
        </w:rPr>
      </w:pPr>
      <w:hyperlink w:anchor="_Toc75990456" w:history="1">
        <w:r w:rsidR="00B50636" w:rsidRPr="008910AC">
          <w:rPr>
            <w:rStyle w:val="Kpr"/>
            <w:sz w:val="24"/>
            <w:szCs w:val="24"/>
          </w:rPr>
          <w:t>1.6.2.1.1.    Tıbbi Maliyetler</w:t>
        </w:r>
        <w:r w:rsidR="00B50636" w:rsidRPr="008910AC">
          <w:rPr>
            <w:webHidden/>
          </w:rPr>
          <w:tab/>
        </w:r>
        <w:r w:rsidR="00B50636" w:rsidRPr="008910AC">
          <w:rPr>
            <w:webHidden/>
          </w:rPr>
          <w:fldChar w:fldCharType="begin"/>
        </w:r>
        <w:r w:rsidR="00B50636" w:rsidRPr="008910AC">
          <w:rPr>
            <w:webHidden/>
          </w:rPr>
          <w:instrText xml:space="preserve"> PAGEREF _Toc75990456 \h </w:instrText>
        </w:r>
        <w:r w:rsidR="00B50636" w:rsidRPr="008910AC">
          <w:rPr>
            <w:webHidden/>
          </w:rPr>
        </w:r>
        <w:r w:rsidR="00B50636" w:rsidRPr="008910AC">
          <w:rPr>
            <w:webHidden/>
          </w:rPr>
          <w:fldChar w:fldCharType="separate"/>
        </w:r>
        <w:r w:rsidR="007C3C5A">
          <w:rPr>
            <w:webHidden/>
          </w:rPr>
          <w:t>55</w:t>
        </w:r>
        <w:r w:rsidR="00B50636" w:rsidRPr="008910AC">
          <w:rPr>
            <w:webHidden/>
          </w:rPr>
          <w:fldChar w:fldCharType="end"/>
        </w:r>
      </w:hyperlink>
    </w:p>
    <w:p w14:paraId="7E48F0E5" w14:textId="316D54CA" w:rsidR="00B50636" w:rsidRPr="008910AC" w:rsidRDefault="00AD3BA6" w:rsidP="00017ABC">
      <w:pPr>
        <w:pStyle w:val="T1"/>
        <w:rPr>
          <w:lang w:eastAsia="tr-TR"/>
        </w:rPr>
      </w:pPr>
      <w:hyperlink w:anchor="_Toc75990457" w:history="1">
        <w:r w:rsidR="00B50636" w:rsidRPr="008910AC">
          <w:rPr>
            <w:rStyle w:val="Kpr"/>
            <w:sz w:val="24"/>
            <w:szCs w:val="24"/>
          </w:rPr>
          <w:t>1.6.2.1.2. Mala Verilen Zararlar</w:t>
        </w:r>
        <w:r w:rsidR="00B50636" w:rsidRPr="008910AC">
          <w:rPr>
            <w:webHidden/>
          </w:rPr>
          <w:tab/>
        </w:r>
        <w:r w:rsidR="00B50636" w:rsidRPr="008910AC">
          <w:rPr>
            <w:webHidden/>
          </w:rPr>
          <w:fldChar w:fldCharType="begin"/>
        </w:r>
        <w:r w:rsidR="00B50636" w:rsidRPr="008910AC">
          <w:rPr>
            <w:webHidden/>
          </w:rPr>
          <w:instrText xml:space="preserve"> PAGEREF _Toc75990457 \h </w:instrText>
        </w:r>
        <w:r w:rsidR="00B50636" w:rsidRPr="008910AC">
          <w:rPr>
            <w:webHidden/>
          </w:rPr>
        </w:r>
        <w:r w:rsidR="00B50636" w:rsidRPr="008910AC">
          <w:rPr>
            <w:webHidden/>
          </w:rPr>
          <w:fldChar w:fldCharType="separate"/>
        </w:r>
        <w:r w:rsidR="007C3C5A">
          <w:rPr>
            <w:webHidden/>
          </w:rPr>
          <w:t>56</w:t>
        </w:r>
        <w:r w:rsidR="00B50636" w:rsidRPr="008910AC">
          <w:rPr>
            <w:webHidden/>
          </w:rPr>
          <w:fldChar w:fldCharType="end"/>
        </w:r>
      </w:hyperlink>
    </w:p>
    <w:p w14:paraId="4F4E7F4C" w14:textId="2E026C9E" w:rsidR="00B50636" w:rsidRPr="008910AC" w:rsidRDefault="00AD3BA6" w:rsidP="00017ABC">
      <w:pPr>
        <w:pStyle w:val="T1"/>
        <w:rPr>
          <w:lang w:eastAsia="tr-TR"/>
        </w:rPr>
      </w:pPr>
      <w:hyperlink w:anchor="_Toc75990458" w:history="1">
        <w:r w:rsidR="00B50636" w:rsidRPr="008910AC">
          <w:rPr>
            <w:rStyle w:val="Kpr"/>
            <w:sz w:val="24"/>
            <w:szCs w:val="24"/>
          </w:rPr>
          <w:t>1.6.2.1.3. Yönetimsel Maliyetler</w:t>
        </w:r>
        <w:r w:rsidR="00B50636" w:rsidRPr="008910AC">
          <w:rPr>
            <w:webHidden/>
          </w:rPr>
          <w:tab/>
        </w:r>
        <w:r w:rsidR="00B50636" w:rsidRPr="008910AC">
          <w:rPr>
            <w:webHidden/>
          </w:rPr>
          <w:fldChar w:fldCharType="begin"/>
        </w:r>
        <w:r w:rsidR="00B50636" w:rsidRPr="008910AC">
          <w:rPr>
            <w:webHidden/>
          </w:rPr>
          <w:instrText xml:space="preserve"> PAGEREF _Toc75990458 \h </w:instrText>
        </w:r>
        <w:r w:rsidR="00B50636" w:rsidRPr="008910AC">
          <w:rPr>
            <w:webHidden/>
          </w:rPr>
        </w:r>
        <w:r w:rsidR="00B50636" w:rsidRPr="008910AC">
          <w:rPr>
            <w:webHidden/>
          </w:rPr>
          <w:fldChar w:fldCharType="separate"/>
        </w:r>
        <w:r w:rsidR="007C3C5A">
          <w:rPr>
            <w:webHidden/>
          </w:rPr>
          <w:t>57</w:t>
        </w:r>
        <w:r w:rsidR="00B50636" w:rsidRPr="008910AC">
          <w:rPr>
            <w:webHidden/>
          </w:rPr>
          <w:fldChar w:fldCharType="end"/>
        </w:r>
      </w:hyperlink>
    </w:p>
    <w:p w14:paraId="11765510" w14:textId="2D0D4AB7" w:rsidR="00B50636" w:rsidRPr="008910AC" w:rsidRDefault="00AD3BA6" w:rsidP="00017ABC">
      <w:pPr>
        <w:pStyle w:val="T1"/>
        <w:rPr>
          <w:lang w:eastAsia="tr-TR"/>
        </w:rPr>
      </w:pPr>
      <w:hyperlink w:anchor="_Toc75990459" w:history="1">
        <w:r w:rsidR="00B50636" w:rsidRPr="008910AC">
          <w:rPr>
            <w:rStyle w:val="Kpr"/>
            <w:sz w:val="24"/>
            <w:szCs w:val="24"/>
          </w:rPr>
          <w:t>1.6.2.2.    Dolaylı Hesaplanan Maliyetler</w:t>
        </w:r>
        <w:r w:rsidR="00B50636" w:rsidRPr="008910AC">
          <w:rPr>
            <w:webHidden/>
          </w:rPr>
          <w:tab/>
        </w:r>
        <w:r w:rsidR="00B50636" w:rsidRPr="008910AC">
          <w:rPr>
            <w:webHidden/>
          </w:rPr>
          <w:fldChar w:fldCharType="begin"/>
        </w:r>
        <w:r w:rsidR="00B50636" w:rsidRPr="008910AC">
          <w:rPr>
            <w:webHidden/>
          </w:rPr>
          <w:instrText xml:space="preserve"> PAGEREF _Toc75990459 \h </w:instrText>
        </w:r>
        <w:r w:rsidR="00B50636" w:rsidRPr="008910AC">
          <w:rPr>
            <w:webHidden/>
          </w:rPr>
        </w:r>
        <w:r w:rsidR="00B50636" w:rsidRPr="008910AC">
          <w:rPr>
            <w:webHidden/>
          </w:rPr>
          <w:fldChar w:fldCharType="separate"/>
        </w:r>
        <w:r w:rsidR="007C3C5A">
          <w:rPr>
            <w:webHidden/>
          </w:rPr>
          <w:t>58</w:t>
        </w:r>
        <w:r w:rsidR="00B50636" w:rsidRPr="008910AC">
          <w:rPr>
            <w:webHidden/>
          </w:rPr>
          <w:fldChar w:fldCharType="end"/>
        </w:r>
      </w:hyperlink>
    </w:p>
    <w:p w14:paraId="03AA011C" w14:textId="5C7543F7" w:rsidR="00B50636" w:rsidRPr="008910AC" w:rsidRDefault="00AD3BA6" w:rsidP="00017ABC">
      <w:pPr>
        <w:pStyle w:val="T1"/>
        <w:rPr>
          <w:lang w:eastAsia="tr-TR"/>
        </w:rPr>
      </w:pPr>
      <w:hyperlink w:anchor="_Toc75990460" w:history="1">
        <w:r w:rsidR="00B50636" w:rsidRPr="008910AC">
          <w:rPr>
            <w:rStyle w:val="Kpr"/>
            <w:sz w:val="24"/>
            <w:szCs w:val="24"/>
          </w:rPr>
          <w:t>1.6.2.2.1. Üretim Kaybı Maliyetleri</w:t>
        </w:r>
        <w:r w:rsidR="00B50636" w:rsidRPr="008910AC">
          <w:rPr>
            <w:webHidden/>
          </w:rPr>
          <w:tab/>
        </w:r>
        <w:r w:rsidR="00B50636" w:rsidRPr="008910AC">
          <w:rPr>
            <w:webHidden/>
          </w:rPr>
          <w:fldChar w:fldCharType="begin"/>
        </w:r>
        <w:r w:rsidR="00B50636" w:rsidRPr="008910AC">
          <w:rPr>
            <w:webHidden/>
          </w:rPr>
          <w:instrText xml:space="preserve"> PAGEREF _Toc75990460 \h </w:instrText>
        </w:r>
        <w:r w:rsidR="00B50636" w:rsidRPr="008910AC">
          <w:rPr>
            <w:webHidden/>
          </w:rPr>
        </w:r>
        <w:r w:rsidR="00B50636" w:rsidRPr="008910AC">
          <w:rPr>
            <w:webHidden/>
          </w:rPr>
          <w:fldChar w:fldCharType="separate"/>
        </w:r>
        <w:r w:rsidR="007C3C5A">
          <w:rPr>
            <w:webHidden/>
          </w:rPr>
          <w:t>58</w:t>
        </w:r>
        <w:r w:rsidR="00B50636" w:rsidRPr="008910AC">
          <w:rPr>
            <w:webHidden/>
          </w:rPr>
          <w:fldChar w:fldCharType="end"/>
        </w:r>
      </w:hyperlink>
    </w:p>
    <w:p w14:paraId="2BF94ECA" w14:textId="6D2A7010" w:rsidR="00B50636" w:rsidRPr="008910AC" w:rsidRDefault="00AD3BA6" w:rsidP="00017ABC">
      <w:pPr>
        <w:pStyle w:val="T1"/>
        <w:rPr>
          <w:lang w:eastAsia="tr-TR"/>
        </w:rPr>
      </w:pPr>
      <w:hyperlink w:anchor="_Toc75990461" w:history="1">
        <w:r w:rsidR="00B50636" w:rsidRPr="008910AC">
          <w:rPr>
            <w:rStyle w:val="Kpr"/>
            <w:sz w:val="24"/>
            <w:szCs w:val="24"/>
          </w:rPr>
          <w:t>1.6.2.2.2. İnsani Maliyetler</w:t>
        </w:r>
        <w:r w:rsidR="00B50636" w:rsidRPr="008910AC">
          <w:rPr>
            <w:webHidden/>
          </w:rPr>
          <w:tab/>
        </w:r>
        <w:r w:rsidR="00B50636" w:rsidRPr="008910AC">
          <w:rPr>
            <w:webHidden/>
          </w:rPr>
          <w:fldChar w:fldCharType="begin"/>
        </w:r>
        <w:r w:rsidR="00B50636" w:rsidRPr="008910AC">
          <w:rPr>
            <w:webHidden/>
          </w:rPr>
          <w:instrText xml:space="preserve"> PAGEREF _Toc75990461 \h </w:instrText>
        </w:r>
        <w:r w:rsidR="00B50636" w:rsidRPr="008910AC">
          <w:rPr>
            <w:webHidden/>
          </w:rPr>
        </w:r>
        <w:r w:rsidR="00B50636" w:rsidRPr="008910AC">
          <w:rPr>
            <w:webHidden/>
          </w:rPr>
          <w:fldChar w:fldCharType="separate"/>
        </w:r>
        <w:r w:rsidR="007C3C5A">
          <w:rPr>
            <w:webHidden/>
          </w:rPr>
          <w:t>59</w:t>
        </w:r>
        <w:r w:rsidR="00B50636" w:rsidRPr="008910AC">
          <w:rPr>
            <w:webHidden/>
          </w:rPr>
          <w:fldChar w:fldCharType="end"/>
        </w:r>
      </w:hyperlink>
    </w:p>
    <w:p w14:paraId="16505707" w14:textId="6DA3518E" w:rsidR="00B50636" w:rsidRPr="008910AC" w:rsidRDefault="00AD3BA6" w:rsidP="00017ABC">
      <w:pPr>
        <w:pStyle w:val="T1"/>
        <w:rPr>
          <w:lang w:eastAsia="tr-TR"/>
        </w:rPr>
      </w:pPr>
      <w:hyperlink w:anchor="_Toc75990462" w:history="1">
        <w:r w:rsidR="00B50636" w:rsidRPr="008910AC">
          <w:rPr>
            <w:rStyle w:val="Kpr"/>
            <w:sz w:val="24"/>
            <w:szCs w:val="24"/>
          </w:rPr>
          <w:t>1.7.          Trafik Kazaları İçin Dışsal Maliyet Değerlendirme Yöntemleri</w:t>
        </w:r>
        <w:r w:rsidR="00B50636" w:rsidRPr="008910AC">
          <w:rPr>
            <w:webHidden/>
          </w:rPr>
          <w:tab/>
        </w:r>
        <w:r w:rsidR="00B50636" w:rsidRPr="008910AC">
          <w:rPr>
            <w:webHidden/>
          </w:rPr>
          <w:fldChar w:fldCharType="begin"/>
        </w:r>
        <w:r w:rsidR="00B50636" w:rsidRPr="008910AC">
          <w:rPr>
            <w:webHidden/>
          </w:rPr>
          <w:instrText xml:space="preserve"> PAGEREF _Toc75990462 \h </w:instrText>
        </w:r>
        <w:r w:rsidR="00B50636" w:rsidRPr="008910AC">
          <w:rPr>
            <w:webHidden/>
          </w:rPr>
        </w:r>
        <w:r w:rsidR="00B50636" w:rsidRPr="008910AC">
          <w:rPr>
            <w:webHidden/>
          </w:rPr>
          <w:fldChar w:fldCharType="separate"/>
        </w:r>
        <w:r w:rsidR="007C3C5A">
          <w:rPr>
            <w:webHidden/>
          </w:rPr>
          <w:t>60</w:t>
        </w:r>
        <w:r w:rsidR="00B50636" w:rsidRPr="008910AC">
          <w:rPr>
            <w:webHidden/>
          </w:rPr>
          <w:fldChar w:fldCharType="end"/>
        </w:r>
      </w:hyperlink>
    </w:p>
    <w:p w14:paraId="23277180" w14:textId="20DF0ABE" w:rsidR="00B50636" w:rsidRPr="008910AC" w:rsidRDefault="00AD3BA6" w:rsidP="00017ABC">
      <w:pPr>
        <w:pStyle w:val="T1"/>
        <w:rPr>
          <w:lang w:eastAsia="tr-TR"/>
        </w:rPr>
      </w:pPr>
      <w:hyperlink w:anchor="_Toc75990463" w:history="1">
        <w:r w:rsidR="00B50636" w:rsidRPr="008910AC">
          <w:rPr>
            <w:rStyle w:val="Kpr"/>
            <w:sz w:val="24"/>
            <w:szCs w:val="24"/>
          </w:rPr>
          <w:t>1.7.1.       Tazminat (Telafi) Maliyeti Yaklaşımı (TM-Willingness To Accept, WTA)</w:t>
        </w:r>
        <w:r w:rsidR="00B50636" w:rsidRPr="008910AC">
          <w:rPr>
            <w:webHidden/>
          </w:rPr>
          <w:tab/>
        </w:r>
        <w:r w:rsidR="00B50636" w:rsidRPr="008910AC">
          <w:rPr>
            <w:webHidden/>
          </w:rPr>
          <w:fldChar w:fldCharType="begin"/>
        </w:r>
        <w:r w:rsidR="00B50636" w:rsidRPr="008910AC">
          <w:rPr>
            <w:webHidden/>
          </w:rPr>
          <w:instrText xml:space="preserve"> PAGEREF _Toc75990463 \h </w:instrText>
        </w:r>
        <w:r w:rsidR="00B50636" w:rsidRPr="008910AC">
          <w:rPr>
            <w:webHidden/>
          </w:rPr>
        </w:r>
        <w:r w:rsidR="00B50636" w:rsidRPr="008910AC">
          <w:rPr>
            <w:webHidden/>
          </w:rPr>
          <w:fldChar w:fldCharType="separate"/>
        </w:r>
        <w:r w:rsidR="007C3C5A">
          <w:rPr>
            <w:webHidden/>
          </w:rPr>
          <w:t>60</w:t>
        </w:r>
        <w:r w:rsidR="00B50636" w:rsidRPr="008910AC">
          <w:rPr>
            <w:webHidden/>
          </w:rPr>
          <w:fldChar w:fldCharType="end"/>
        </w:r>
      </w:hyperlink>
    </w:p>
    <w:p w14:paraId="3B39F9B1" w14:textId="07E32162" w:rsidR="00B50636" w:rsidRPr="008910AC" w:rsidRDefault="00AD3BA6" w:rsidP="00017ABC">
      <w:pPr>
        <w:pStyle w:val="T1"/>
        <w:rPr>
          <w:lang w:eastAsia="tr-TR"/>
        </w:rPr>
      </w:pPr>
      <w:hyperlink w:anchor="_Toc75990464" w:history="1">
        <w:r w:rsidR="00B50636" w:rsidRPr="008910AC">
          <w:rPr>
            <w:rStyle w:val="Kpr"/>
            <w:sz w:val="24"/>
            <w:szCs w:val="24"/>
          </w:rPr>
          <w:t>1.7.2.       Beşerî Sermaye Yaklaşımı (BS-Human Capital Approach, HC)</w:t>
        </w:r>
        <w:r w:rsidR="00B50636" w:rsidRPr="008910AC">
          <w:rPr>
            <w:webHidden/>
          </w:rPr>
          <w:tab/>
        </w:r>
        <w:r w:rsidR="00B50636" w:rsidRPr="008910AC">
          <w:rPr>
            <w:webHidden/>
          </w:rPr>
          <w:fldChar w:fldCharType="begin"/>
        </w:r>
        <w:r w:rsidR="00B50636" w:rsidRPr="008910AC">
          <w:rPr>
            <w:webHidden/>
          </w:rPr>
          <w:instrText xml:space="preserve"> PAGEREF _Toc75990464 \h </w:instrText>
        </w:r>
        <w:r w:rsidR="00B50636" w:rsidRPr="008910AC">
          <w:rPr>
            <w:webHidden/>
          </w:rPr>
        </w:r>
        <w:r w:rsidR="00B50636" w:rsidRPr="008910AC">
          <w:rPr>
            <w:webHidden/>
          </w:rPr>
          <w:fldChar w:fldCharType="separate"/>
        </w:r>
        <w:r w:rsidR="007C3C5A">
          <w:rPr>
            <w:webHidden/>
          </w:rPr>
          <w:t>60</w:t>
        </w:r>
        <w:r w:rsidR="00B50636" w:rsidRPr="008910AC">
          <w:rPr>
            <w:webHidden/>
          </w:rPr>
          <w:fldChar w:fldCharType="end"/>
        </w:r>
      </w:hyperlink>
    </w:p>
    <w:p w14:paraId="3A2CCC00" w14:textId="51319587" w:rsidR="00B50636" w:rsidRPr="008910AC" w:rsidRDefault="00AD3BA6" w:rsidP="00017ABC">
      <w:pPr>
        <w:pStyle w:val="T1"/>
        <w:rPr>
          <w:lang w:eastAsia="tr-TR"/>
        </w:rPr>
      </w:pPr>
      <w:hyperlink w:anchor="_Toc75990465" w:history="1">
        <w:r w:rsidR="00B50636" w:rsidRPr="008910AC">
          <w:rPr>
            <w:rStyle w:val="Kpr"/>
            <w:sz w:val="24"/>
            <w:szCs w:val="24"/>
          </w:rPr>
          <w:t>1.7.3.       Koruma Maliyeti (Ödeme İsteği) Yaklaşımı (KM-Willingness To Pay, WTP)</w:t>
        </w:r>
        <w:r w:rsidR="00B50636" w:rsidRPr="008910AC">
          <w:rPr>
            <w:webHidden/>
          </w:rPr>
          <w:tab/>
        </w:r>
        <w:r w:rsidR="00B50636" w:rsidRPr="008910AC">
          <w:rPr>
            <w:webHidden/>
          </w:rPr>
          <w:fldChar w:fldCharType="begin"/>
        </w:r>
        <w:r w:rsidR="00B50636" w:rsidRPr="008910AC">
          <w:rPr>
            <w:webHidden/>
          </w:rPr>
          <w:instrText xml:space="preserve"> PAGEREF _Toc75990465 \h </w:instrText>
        </w:r>
        <w:r w:rsidR="00B50636" w:rsidRPr="008910AC">
          <w:rPr>
            <w:webHidden/>
          </w:rPr>
        </w:r>
        <w:r w:rsidR="00B50636" w:rsidRPr="008910AC">
          <w:rPr>
            <w:webHidden/>
          </w:rPr>
          <w:fldChar w:fldCharType="separate"/>
        </w:r>
        <w:r w:rsidR="007C3C5A">
          <w:rPr>
            <w:webHidden/>
          </w:rPr>
          <w:t>61</w:t>
        </w:r>
        <w:r w:rsidR="00B50636" w:rsidRPr="008910AC">
          <w:rPr>
            <w:webHidden/>
          </w:rPr>
          <w:fldChar w:fldCharType="end"/>
        </w:r>
      </w:hyperlink>
    </w:p>
    <w:p w14:paraId="639AE787" w14:textId="5046890C" w:rsidR="00B50636" w:rsidRPr="008910AC" w:rsidRDefault="00AD3BA6" w:rsidP="00017ABC">
      <w:pPr>
        <w:pStyle w:val="T1"/>
        <w:rPr>
          <w:lang w:eastAsia="tr-TR"/>
        </w:rPr>
      </w:pPr>
      <w:hyperlink w:anchor="_Toc75990466" w:history="1">
        <w:r w:rsidR="00B50636" w:rsidRPr="008910AC">
          <w:rPr>
            <w:rStyle w:val="Kpr"/>
            <w:sz w:val="24"/>
            <w:szCs w:val="24"/>
          </w:rPr>
          <w:t>1.8.          Türkiye Karayollarına Genel Bir Bakış</w:t>
        </w:r>
        <w:r w:rsidR="00B50636" w:rsidRPr="008910AC">
          <w:rPr>
            <w:webHidden/>
          </w:rPr>
          <w:tab/>
        </w:r>
        <w:r w:rsidR="00B50636" w:rsidRPr="008910AC">
          <w:rPr>
            <w:webHidden/>
          </w:rPr>
          <w:fldChar w:fldCharType="begin"/>
        </w:r>
        <w:r w:rsidR="00B50636" w:rsidRPr="008910AC">
          <w:rPr>
            <w:webHidden/>
          </w:rPr>
          <w:instrText xml:space="preserve"> PAGEREF _Toc75990466 \h </w:instrText>
        </w:r>
        <w:r w:rsidR="00B50636" w:rsidRPr="008910AC">
          <w:rPr>
            <w:webHidden/>
          </w:rPr>
        </w:r>
        <w:r w:rsidR="00B50636" w:rsidRPr="008910AC">
          <w:rPr>
            <w:webHidden/>
          </w:rPr>
          <w:fldChar w:fldCharType="separate"/>
        </w:r>
        <w:r w:rsidR="007C3C5A">
          <w:rPr>
            <w:webHidden/>
          </w:rPr>
          <w:t>62</w:t>
        </w:r>
        <w:r w:rsidR="00B50636" w:rsidRPr="008910AC">
          <w:rPr>
            <w:webHidden/>
          </w:rPr>
          <w:fldChar w:fldCharType="end"/>
        </w:r>
      </w:hyperlink>
    </w:p>
    <w:p w14:paraId="48B1037A" w14:textId="4283D476" w:rsidR="00B50636" w:rsidRPr="008910AC" w:rsidRDefault="00AD3BA6" w:rsidP="00017ABC">
      <w:pPr>
        <w:pStyle w:val="T1"/>
        <w:rPr>
          <w:lang w:eastAsia="tr-TR"/>
        </w:rPr>
      </w:pPr>
      <w:hyperlink w:anchor="_Toc75990467" w:history="1">
        <w:r w:rsidR="00B50636" w:rsidRPr="008910AC">
          <w:rPr>
            <w:rStyle w:val="Kpr"/>
            <w:sz w:val="24"/>
            <w:szCs w:val="24"/>
          </w:rPr>
          <w:t>1.8.1.       Karayolları Alt Yapısı</w:t>
        </w:r>
        <w:r w:rsidR="00B50636" w:rsidRPr="008910AC">
          <w:rPr>
            <w:webHidden/>
          </w:rPr>
          <w:tab/>
        </w:r>
        <w:r w:rsidR="00B50636" w:rsidRPr="008910AC">
          <w:rPr>
            <w:webHidden/>
          </w:rPr>
          <w:fldChar w:fldCharType="begin"/>
        </w:r>
        <w:r w:rsidR="00B50636" w:rsidRPr="008910AC">
          <w:rPr>
            <w:webHidden/>
          </w:rPr>
          <w:instrText xml:space="preserve"> PAGEREF _Toc75990467 \h </w:instrText>
        </w:r>
        <w:r w:rsidR="00B50636" w:rsidRPr="008910AC">
          <w:rPr>
            <w:webHidden/>
          </w:rPr>
        </w:r>
        <w:r w:rsidR="00B50636" w:rsidRPr="008910AC">
          <w:rPr>
            <w:webHidden/>
          </w:rPr>
          <w:fldChar w:fldCharType="separate"/>
        </w:r>
        <w:r w:rsidR="007C3C5A">
          <w:rPr>
            <w:webHidden/>
          </w:rPr>
          <w:t>62</w:t>
        </w:r>
        <w:r w:rsidR="00B50636" w:rsidRPr="008910AC">
          <w:rPr>
            <w:webHidden/>
          </w:rPr>
          <w:fldChar w:fldCharType="end"/>
        </w:r>
      </w:hyperlink>
    </w:p>
    <w:p w14:paraId="49DF4C91" w14:textId="65469EAC" w:rsidR="00B50636" w:rsidRPr="008910AC" w:rsidRDefault="00AD3BA6" w:rsidP="00017ABC">
      <w:pPr>
        <w:pStyle w:val="T1"/>
        <w:rPr>
          <w:lang w:eastAsia="tr-TR"/>
        </w:rPr>
      </w:pPr>
      <w:hyperlink w:anchor="_Toc75990468" w:history="1">
        <w:r w:rsidR="00B50636" w:rsidRPr="008910AC">
          <w:rPr>
            <w:rStyle w:val="Kpr"/>
            <w:sz w:val="24"/>
            <w:szCs w:val="24"/>
          </w:rPr>
          <w:t>1.8.2.       Karayolu Taşımacılığı</w:t>
        </w:r>
        <w:r w:rsidR="00B50636" w:rsidRPr="008910AC">
          <w:rPr>
            <w:webHidden/>
          </w:rPr>
          <w:tab/>
        </w:r>
        <w:r w:rsidR="00B50636" w:rsidRPr="008910AC">
          <w:rPr>
            <w:webHidden/>
          </w:rPr>
          <w:fldChar w:fldCharType="begin"/>
        </w:r>
        <w:r w:rsidR="00B50636" w:rsidRPr="008910AC">
          <w:rPr>
            <w:webHidden/>
          </w:rPr>
          <w:instrText xml:space="preserve"> PAGEREF _Toc75990468 \h </w:instrText>
        </w:r>
        <w:r w:rsidR="00B50636" w:rsidRPr="008910AC">
          <w:rPr>
            <w:webHidden/>
          </w:rPr>
        </w:r>
        <w:r w:rsidR="00B50636" w:rsidRPr="008910AC">
          <w:rPr>
            <w:webHidden/>
          </w:rPr>
          <w:fldChar w:fldCharType="separate"/>
        </w:r>
        <w:r w:rsidR="007C3C5A">
          <w:rPr>
            <w:webHidden/>
          </w:rPr>
          <w:t>67</w:t>
        </w:r>
        <w:r w:rsidR="00B50636" w:rsidRPr="008910AC">
          <w:rPr>
            <w:webHidden/>
          </w:rPr>
          <w:fldChar w:fldCharType="end"/>
        </w:r>
      </w:hyperlink>
    </w:p>
    <w:p w14:paraId="16892A13" w14:textId="68F64772" w:rsidR="00B50636" w:rsidRPr="008910AC" w:rsidRDefault="00AD3BA6" w:rsidP="00017ABC">
      <w:pPr>
        <w:pStyle w:val="T1"/>
        <w:rPr>
          <w:lang w:eastAsia="tr-TR"/>
        </w:rPr>
      </w:pPr>
      <w:hyperlink w:anchor="_Toc75990469" w:history="1">
        <w:r w:rsidR="00B50636" w:rsidRPr="008910AC">
          <w:rPr>
            <w:rStyle w:val="Kpr"/>
            <w:sz w:val="24"/>
            <w:szCs w:val="24"/>
          </w:rPr>
          <w:t>1.8.3.       Karayolunu Kullanan Taşıtlar</w:t>
        </w:r>
        <w:r w:rsidR="00B50636" w:rsidRPr="008910AC">
          <w:rPr>
            <w:webHidden/>
          </w:rPr>
          <w:tab/>
        </w:r>
        <w:r w:rsidR="00B50636" w:rsidRPr="008910AC">
          <w:rPr>
            <w:webHidden/>
          </w:rPr>
          <w:fldChar w:fldCharType="begin"/>
        </w:r>
        <w:r w:rsidR="00B50636" w:rsidRPr="008910AC">
          <w:rPr>
            <w:webHidden/>
          </w:rPr>
          <w:instrText xml:space="preserve"> PAGEREF _Toc75990469 \h </w:instrText>
        </w:r>
        <w:r w:rsidR="00B50636" w:rsidRPr="008910AC">
          <w:rPr>
            <w:webHidden/>
          </w:rPr>
        </w:r>
        <w:r w:rsidR="00B50636" w:rsidRPr="008910AC">
          <w:rPr>
            <w:webHidden/>
          </w:rPr>
          <w:fldChar w:fldCharType="separate"/>
        </w:r>
        <w:r w:rsidR="007C3C5A">
          <w:rPr>
            <w:webHidden/>
          </w:rPr>
          <w:t>71</w:t>
        </w:r>
        <w:r w:rsidR="00B50636" w:rsidRPr="008910AC">
          <w:rPr>
            <w:webHidden/>
          </w:rPr>
          <w:fldChar w:fldCharType="end"/>
        </w:r>
      </w:hyperlink>
    </w:p>
    <w:p w14:paraId="271FD4C0" w14:textId="321DBFD5" w:rsidR="00B50636" w:rsidRPr="008910AC" w:rsidRDefault="00AD3BA6" w:rsidP="00017ABC">
      <w:pPr>
        <w:pStyle w:val="T1"/>
        <w:rPr>
          <w:lang w:eastAsia="tr-TR"/>
        </w:rPr>
      </w:pPr>
      <w:hyperlink w:anchor="_Toc75990470" w:history="1">
        <w:r w:rsidR="00B50636" w:rsidRPr="008910AC">
          <w:rPr>
            <w:rStyle w:val="Kpr"/>
            <w:sz w:val="24"/>
            <w:szCs w:val="24"/>
          </w:rPr>
          <w:t>1.9.          Türkiye’de Ulaştırma Maliyetleri</w:t>
        </w:r>
        <w:r w:rsidR="00B50636" w:rsidRPr="008910AC">
          <w:rPr>
            <w:webHidden/>
          </w:rPr>
          <w:tab/>
        </w:r>
        <w:r w:rsidR="00B50636" w:rsidRPr="008910AC">
          <w:rPr>
            <w:webHidden/>
          </w:rPr>
          <w:fldChar w:fldCharType="begin"/>
        </w:r>
        <w:r w:rsidR="00B50636" w:rsidRPr="008910AC">
          <w:rPr>
            <w:webHidden/>
          </w:rPr>
          <w:instrText xml:space="preserve"> PAGEREF _Toc75990470 \h </w:instrText>
        </w:r>
        <w:r w:rsidR="00B50636" w:rsidRPr="008910AC">
          <w:rPr>
            <w:webHidden/>
          </w:rPr>
        </w:r>
        <w:r w:rsidR="00B50636" w:rsidRPr="008910AC">
          <w:rPr>
            <w:webHidden/>
          </w:rPr>
          <w:fldChar w:fldCharType="separate"/>
        </w:r>
        <w:r w:rsidR="007C3C5A">
          <w:rPr>
            <w:webHidden/>
          </w:rPr>
          <w:t>75</w:t>
        </w:r>
        <w:r w:rsidR="00B50636" w:rsidRPr="008910AC">
          <w:rPr>
            <w:webHidden/>
          </w:rPr>
          <w:fldChar w:fldCharType="end"/>
        </w:r>
      </w:hyperlink>
    </w:p>
    <w:p w14:paraId="0B3185EC" w14:textId="3D141852" w:rsidR="00B50636" w:rsidRPr="008910AC" w:rsidRDefault="00AD3BA6" w:rsidP="00017ABC">
      <w:pPr>
        <w:pStyle w:val="T1"/>
        <w:rPr>
          <w:lang w:eastAsia="tr-TR"/>
        </w:rPr>
      </w:pPr>
      <w:hyperlink w:anchor="_Toc75990471" w:history="1">
        <w:r w:rsidR="00B50636" w:rsidRPr="008910AC">
          <w:rPr>
            <w:rStyle w:val="Kpr"/>
            <w:sz w:val="24"/>
            <w:szCs w:val="24"/>
          </w:rPr>
          <w:t>1.9.1.       Yapım Maliyetleri</w:t>
        </w:r>
        <w:r w:rsidR="00B50636" w:rsidRPr="008910AC">
          <w:rPr>
            <w:webHidden/>
          </w:rPr>
          <w:tab/>
        </w:r>
        <w:r w:rsidR="00B50636" w:rsidRPr="008910AC">
          <w:rPr>
            <w:webHidden/>
          </w:rPr>
          <w:fldChar w:fldCharType="begin"/>
        </w:r>
        <w:r w:rsidR="00B50636" w:rsidRPr="008910AC">
          <w:rPr>
            <w:webHidden/>
          </w:rPr>
          <w:instrText xml:space="preserve"> PAGEREF _Toc75990471 \h </w:instrText>
        </w:r>
        <w:r w:rsidR="00B50636" w:rsidRPr="008910AC">
          <w:rPr>
            <w:webHidden/>
          </w:rPr>
        </w:r>
        <w:r w:rsidR="00B50636" w:rsidRPr="008910AC">
          <w:rPr>
            <w:webHidden/>
          </w:rPr>
          <w:fldChar w:fldCharType="separate"/>
        </w:r>
        <w:r w:rsidR="007C3C5A">
          <w:rPr>
            <w:webHidden/>
          </w:rPr>
          <w:t>77</w:t>
        </w:r>
        <w:r w:rsidR="00B50636" w:rsidRPr="008910AC">
          <w:rPr>
            <w:webHidden/>
          </w:rPr>
          <w:fldChar w:fldCharType="end"/>
        </w:r>
      </w:hyperlink>
    </w:p>
    <w:p w14:paraId="05EB5CBF" w14:textId="10B86BA7" w:rsidR="00B50636" w:rsidRPr="008910AC" w:rsidRDefault="00AD3BA6" w:rsidP="00017ABC">
      <w:pPr>
        <w:pStyle w:val="T1"/>
        <w:rPr>
          <w:lang w:eastAsia="tr-TR"/>
        </w:rPr>
      </w:pPr>
      <w:hyperlink w:anchor="_Toc75990472" w:history="1">
        <w:r w:rsidR="00B50636" w:rsidRPr="008910AC">
          <w:rPr>
            <w:rStyle w:val="Kpr"/>
            <w:sz w:val="24"/>
            <w:szCs w:val="24"/>
          </w:rPr>
          <w:t>1.9.2.       Bakım-İşletme Maliyetleri</w:t>
        </w:r>
        <w:r w:rsidR="00B50636" w:rsidRPr="008910AC">
          <w:rPr>
            <w:webHidden/>
          </w:rPr>
          <w:tab/>
        </w:r>
        <w:r w:rsidR="00B50636" w:rsidRPr="008910AC">
          <w:rPr>
            <w:webHidden/>
          </w:rPr>
          <w:fldChar w:fldCharType="begin"/>
        </w:r>
        <w:r w:rsidR="00B50636" w:rsidRPr="008910AC">
          <w:rPr>
            <w:webHidden/>
          </w:rPr>
          <w:instrText xml:space="preserve"> PAGEREF _Toc75990472 \h </w:instrText>
        </w:r>
        <w:r w:rsidR="00B50636" w:rsidRPr="008910AC">
          <w:rPr>
            <w:webHidden/>
          </w:rPr>
        </w:r>
        <w:r w:rsidR="00B50636" w:rsidRPr="008910AC">
          <w:rPr>
            <w:webHidden/>
          </w:rPr>
          <w:fldChar w:fldCharType="separate"/>
        </w:r>
        <w:r w:rsidR="007C3C5A">
          <w:rPr>
            <w:webHidden/>
          </w:rPr>
          <w:t>78</w:t>
        </w:r>
        <w:r w:rsidR="00B50636" w:rsidRPr="008910AC">
          <w:rPr>
            <w:webHidden/>
          </w:rPr>
          <w:fldChar w:fldCharType="end"/>
        </w:r>
      </w:hyperlink>
    </w:p>
    <w:p w14:paraId="3151ACBB" w14:textId="0E7328C1" w:rsidR="00B50636" w:rsidRPr="008910AC" w:rsidRDefault="00AD3BA6" w:rsidP="00017ABC">
      <w:pPr>
        <w:pStyle w:val="T1"/>
        <w:rPr>
          <w:lang w:eastAsia="tr-TR"/>
        </w:rPr>
      </w:pPr>
      <w:hyperlink w:anchor="_Toc75990473" w:history="1">
        <w:r w:rsidR="00B50636" w:rsidRPr="008910AC">
          <w:rPr>
            <w:rStyle w:val="Kpr"/>
            <w:sz w:val="24"/>
            <w:szCs w:val="24"/>
          </w:rPr>
          <w:t xml:space="preserve">1.9.3.      </w:t>
        </w:r>
        <w:r w:rsidR="00017ABC" w:rsidRPr="008910AC">
          <w:rPr>
            <w:rStyle w:val="Kpr"/>
            <w:sz w:val="24"/>
            <w:szCs w:val="24"/>
          </w:rPr>
          <w:t xml:space="preserve"> </w:t>
        </w:r>
        <w:r w:rsidR="00B50636" w:rsidRPr="008910AC">
          <w:rPr>
            <w:rStyle w:val="Kpr"/>
            <w:sz w:val="24"/>
            <w:szCs w:val="24"/>
          </w:rPr>
          <w:t>Akaryakıt Maliyetleri</w:t>
        </w:r>
        <w:r w:rsidR="00B50636" w:rsidRPr="008910AC">
          <w:rPr>
            <w:webHidden/>
          </w:rPr>
          <w:tab/>
        </w:r>
        <w:r w:rsidR="00B50636" w:rsidRPr="008910AC">
          <w:rPr>
            <w:webHidden/>
          </w:rPr>
          <w:fldChar w:fldCharType="begin"/>
        </w:r>
        <w:r w:rsidR="00B50636" w:rsidRPr="008910AC">
          <w:rPr>
            <w:webHidden/>
          </w:rPr>
          <w:instrText xml:space="preserve"> PAGEREF _Toc75990473 \h </w:instrText>
        </w:r>
        <w:r w:rsidR="00B50636" w:rsidRPr="008910AC">
          <w:rPr>
            <w:webHidden/>
          </w:rPr>
        </w:r>
        <w:r w:rsidR="00B50636" w:rsidRPr="008910AC">
          <w:rPr>
            <w:webHidden/>
          </w:rPr>
          <w:fldChar w:fldCharType="separate"/>
        </w:r>
        <w:r w:rsidR="007C3C5A">
          <w:rPr>
            <w:webHidden/>
          </w:rPr>
          <w:t>81</w:t>
        </w:r>
        <w:r w:rsidR="00B50636" w:rsidRPr="008910AC">
          <w:rPr>
            <w:webHidden/>
          </w:rPr>
          <w:fldChar w:fldCharType="end"/>
        </w:r>
      </w:hyperlink>
    </w:p>
    <w:p w14:paraId="255C5541" w14:textId="2E890886" w:rsidR="00B50636" w:rsidRPr="008910AC" w:rsidRDefault="00AD3BA6" w:rsidP="00017ABC">
      <w:pPr>
        <w:pStyle w:val="T1"/>
        <w:rPr>
          <w:lang w:eastAsia="tr-TR"/>
        </w:rPr>
      </w:pPr>
      <w:hyperlink w:anchor="_Toc75990474" w:history="1">
        <w:r w:rsidR="00B50636" w:rsidRPr="008910AC">
          <w:rPr>
            <w:rStyle w:val="Kpr"/>
            <w:sz w:val="24"/>
            <w:szCs w:val="24"/>
          </w:rPr>
          <w:t>1.9.4.       İdari Maliyetler</w:t>
        </w:r>
        <w:r w:rsidR="00B50636" w:rsidRPr="008910AC">
          <w:rPr>
            <w:webHidden/>
          </w:rPr>
          <w:tab/>
        </w:r>
        <w:r w:rsidR="00B50636" w:rsidRPr="008910AC">
          <w:rPr>
            <w:webHidden/>
          </w:rPr>
          <w:fldChar w:fldCharType="begin"/>
        </w:r>
        <w:r w:rsidR="00B50636" w:rsidRPr="008910AC">
          <w:rPr>
            <w:webHidden/>
          </w:rPr>
          <w:instrText xml:space="preserve"> PAGEREF _Toc75990474 \h </w:instrText>
        </w:r>
        <w:r w:rsidR="00B50636" w:rsidRPr="008910AC">
          <w:rPr>
            <w:webHidden/>
          </w:rPr>
        </w:r>
        <w:r w:rsidR="00B50636" w:rsidRPr="008910AC">
          <w:rPr>
            <w:webHidden/>
          </w:rPr>
          <w:fldChar w:fldCharType="separate"/>
        </w:r>
        <w:r w:rsidR="007C3C5A">
          <w:rPr>
            <w:webHidden/>
          </w:rPr>
          <w:t>82</w:t>
        </w:r>
        <w:r w:rsidR="00B50636" w:rsidRPr="008910AC">
          <w:rPr>
            <w:webHidden/>
          </w:rPr>
          <w:fldChar w:fldCharType="end"/>
        </w:r>
      </w:hyperlink>
    </w:p>
    <w:p w14:paraId="623F77DA" w14:textId="1E586EB6" w:rsidR="00B50636" w:rsidRPr="008910AC" w:rsidRDefault="00AD3BA6" w:rsidP="00017ABC">
      <w:pPr>
        <w:pStyle w:val="T1"/>
        <w:rPr>
          <w:lang w:eastAsia="tr-TR"/>
        </w:rPr>
      </w:pPr>
      <w:hyperlink w:anchor="_Toc75990475" w:history="1">
        <w:r w:rsidR="00B50636" w:rsidRPr="008910AC">
          <w:rPr>
            <w:rStyle w:val="Kpr"/>
            <w:sz w:val="24"/>
            <w:szCs w:val="24"/>
          </w:rPr>
          <w:t>1.9.5.       Trafik Ceza Maliyetleri</w:t>
        </w:r>
        <w:r w:rsidR="00B50636" w:rsidRPr="008910AC">
          <w:rPr>
            <w:webHidden/>
          </w:rPr>
          <w:tab/>
        </w:r>
        <w:r w:rsidR="00B50636" w:rsidRPr="008910AC">
          <w:rPr>
            <w:webHidden/>
          </w:rPr>
          <w:fldChar w:fldCharType="begin"/>
        </w:r>
        <w:r w:rsidR="00B50636" w:rsidRPr="008910AC">
          <w:rPr>
            <w:webHidden/>
          </w:rPr>
          <w:instrText xml:space="preserve"> PAGEREF _Toc75990475 \h </w:instrText>
        </w:r>
        <w:r w:rsidR="00B50636" w:rsidRPr="008910AC">
          <w:rPr>
            <w:webHidden/>
          </w:rPr>
        </w:r>
        <w:r w:rsidR="00B50636" w:rsidRPr="008910AC">
          <w:rPr>
            <w:webHidden/>
          </w:rPr>
          <w:fldChar w:fldCharType="separate"/>
        </w:r>
        <w:r w:rsidR="007C3C5A">
          <w:rPr>
            <w:webHidden/>
          </w:rPr>
          <w:t>83</w:t>
        </w:r>
        <w:r w:rsidR="00B50636" w:rsidRPr="008910AC">
          <w:rPr>
            <w:webHidden/>
          </w:rPr>
          <w:fldChar w:fldCharType="end"/>
        </w:r>
      </w:hyperlink>
    </w:p>
    <w:p w14:paraId="37E5CCD9" w14:textId="6DB7AA95" w:rsidR="00B50636" w:rsidRPr="008910AC" w:rsidRDefault="00AD3BA6" w:rsidP="00017ABC">
      <w:pPr>
        <w:pStyle w:val="T1"/>
        <w:rPr>
          <w:lang w:eastAsia="tr-TR"/>
        </w:rPr>
      </w:pPr>
      <w:hyperlink w:anchor="_Toc75990476" w:history="1">
        <w:r w:rsidR="00B50636" w:rsidRPr="008910AC">
          <w:rPr>
            <w:rStyle w:val="Kpr"/>
            <w:sz w:val="24"/>
            <w:szCs w:val="24"/>
          </w:rPr>
          <w:t>1.10         Literatür Özetleri</w:t>
        </w:r>
        <w:r w:rsidR="00B50636" w:rsidRPr="008910AC">
          <w:rPr>
            <w:webHidden/>
          </w:rPr>
          <w:tab/>
        </w:r>
        <w:r w:rsidR="00B50636" w:rsidRPr="008910AC">
          <w:rPr>
            <w:webHidden/>
          </w:rPr>
          <w:fldChar w:fldCharType="begin"/>
        </w:r>
        <w:r w:rsidR="00B50636" w:rsidRPr="008910AC">
          <w:rPr>
            <w:webHidden/>
          </w:rPr>
          <w:instrText xml:space="preserve"> PAGEREF _Toc75990476 \h </w:instrText>
        </w:r>
        <w:r w:rsidR="00B50636" w:rsidRPr="008910AC">
          <w:rPr>
            <w:webHidden/>
          </w:rPr>
        </w:r>
        <w:r w:rsidR="00B50636" w:rsidRPr="008910AC">
          <w:rPr>
            <w:webHidden/>
          </w:rPr>
          <w:fldChar w:fldCharType="separate"/>
        </w:r>
        <w:r w:rsidR="007C3C5A">
          <w:rPr>
            <w:webHidden/>
          </w:rPr>
          <w:t>84</w:t>
        </w:r>
        <w:r w:rsidR="00B50636" w:rsidRPr="008910AC">
          <w:rPr>
            <w:webHidden/>
          </w:rPr>
          <w:fldChar w:fldCharType="end"/>
        </w:r>
      </w:hyperlink>
    </w:p>
    <w:p w14:paraId="05F074D5" w14:textId="7DF5218A" w:rsidR="00B50636" w:rsidRPr="008910AC" w:rsidRDefault="00AD3BA6" w:rsidP="00017ABC">
      <w:pPr>
        <w:pStyle w:val="T1"/>
        <w:rPr>
          <w:lang w:eastAsia="tr-TR"/>
        </w:rPr>
      </w:pPr>
      <w:hyperlink w:anchor="_Toc75990477" w:history="1">
        <w:r w:rsidR="00B50636" w:rsidRPr="008910AC">
          <w:rPr>
            <w:rStyle w:val="Kpr"/>
            <w:sz w:val="24"/>
            <w:szCs w:val="24"/>
          </w:rPr>
          <w:t xml:space="preserve">2.          </w:t>
        </w:r>
        <w:r w:rsidR="002C72DC" w:rsidRPr="008910AC">
          <w:rPr>
            <w:rStyle w:val="Kpr"/>
            <w:sz w:val="24"/>
            <w:szCs w:val="24"/>
          </w:rPr>
          <w:t xml:space="preserve">   </w:t>
        </w:r>
        <w:r w:rsidR="00B50636" w:rsidRPr="008910AC">
          <w:rPr>
            <w:rStyle w:val="Kpr"/>
            <w:sz w:val="24"/>
            <w:szCs w:val="24"/>
          </w:rPr>
          <w:t>YAPILAN ÇALIŞMALAR</w:t>
        </w:r>
        <w:r w:rsidR="00B50636" w:rsidRPr="008910AC">
          <w:rPr>
            <w:webHidden/>
          </w:rPr>
          <w:tab/>
        </w:r>
        <w:r w:rsidR="00B50636" w:rsidRPr="008910AC">
          <w:rPr>
            <w:webHidden/>
          </w:rPr>
          <w:fldChar w:fldCharType="begin"/>
        </w:r>
        <w:r w:rsidR="00B50636" w:rsidRPr="008910AC">
          <w:rPr>
            <w:webHidden/>
          </w:rPr>
          <w:instrText xml:space="preserve"> PAGEREF _Toc75990477 \h </w:instrText>
        </w:r>
        <w:r w:rsidR="00B50636" w:rsidRPr="008910AC">
          <w:rPr>
            <w:webHidden/>
          </w:rPr>
        </w:r>
        <w:r w:rsidR="00B50636" w:rsidRPr="008910AC">
          <w:rPr>
            <w:webHidden/>
          </w:rPr>
          <w:fldChar w:fldCharType="separate"/>
        </w:r>
        <w:r w:rsidR="007C3C5A">
          <w:rPr>
            <w:webHidden/>
          </w:rPr>
          <w:t>94</w:t>
        </w:r>
        <w:r w:rsidR="00B50636" w:rsidRPr="008910AC">
          <w:rPr>
            <w:webHidden/>
          </w:rPr>
          <w:fldChar w:fldCharType="end"/>
        </w:r>
      </w:hyperlink>
    </w:p>
    <w:p w14:paraId="74BEB43E" w14:textId="3449738E" w:rsidR="00B50636" w:rsidRPr="008910AC" w:rsidRDefault="00AD3BA6" w:rsidP="00017ABC">
      <w:pPr>
        <w:pStyle w:val="T1"/>
        <w:rPr>
          <w:lang w:eastAsia="tr-TR"/>
        </w:rPr>
      </w:pPr>
      <w:hyperlink w:anchor="_Toc75990478" w:history="1">
        <w:r w:rsidR="00B50636" w:rsidRPr="008910AC">
          <w:rPr>
            <w:rStyle w:val="Kpr"/>
            <w:sz w:val="24"/>
            <w:szCs w:val="24"/>
          </w:rPr>
          <w:t xml:space="preserve">2.1. </w:t>
        </w:r>
        <w:r w:rsidR="002C72DC" w:rsidRPr="008910AC">
          <w:rPr>
            <w:rStyle w:val="Kpr"/>
            <w:sz w:val="24"/>
            <w:szCs w:val="24"/>
          </w:rPr>
          <w:t xml:space="preserve">         </w:t>
        </w:r>
        <w:r w:rsidR="00B50636" w:rsidRPr="008910AC">
          <w:rPr>
            <w:rStyle w:val="Kpr"/>
            <w:sz w:val="24"/>
            <w:szCs w:val="24"/>
          </w:rPr>
          <w:t>Hesaplamalarda Kullanılacak Verilerin Elde Edilmesi ve Yöntemler</w:t>
        </w:r>
        <w:r w:rsidR="00B50636" w:rsidRPr="008910AC">
          <w:rPr>
            <w:webHidden/>
          </w:rPr>
          <w:tab/>
        </w:r>
        <w:r w:rsidR="00B50636" w:rsidRPr="008910AC">
          <w:rPr>
            <w:webHidden/>
          </w:rPr>
          <w:fldChar w:fldCharType="begin"/>
        </w:r>
        <w:r w:rsidR="00B50636" w:rsidRPr="008910AC">
          <w:rPr>
            <w:webHidden/>
          </w:rPr>
          <w:instrText xml:space="preserve"> PAGEREF _Toc75990478 \h </w:instrText>
        </w:r>
        <w:r w:rsidR="00B50636" w:rsidRPr="008910AC">
          <w:rPr>
            <w:webHidden/>
          </w:rPr>
        </w:r>
        <w:r w:rsidR="00B50636" w:rsidRPr="008910AC">
          <w:rPr>
            <w:webHidden/>
          </w:rPr>
          <w:fldChar w:fldCharType="separate"/>
        </w:r>
        <w:r w:rsidR="007C3C5A">
          <w:rPr>
            <w:webHidden/>
          </w:rPr>
          <w:t>94</w:t>
        </w:r>
        <w:r w:rsidR="00B50636" w:rsidRPr="008910AC">
          <w:rPr>
            <w:webHidden/>
          </w:rPr>
          <w:fldChar w:fldCharType="end"/>
        </w:r>
      </w:hyperlink>
    </w:p>
    <w:p w14:paraId="53159673" w14:textId="001CE9D7" w:rsidR="00B50636" w:rsidRPr="008910AC" w:rsidRDefault="00AD3BA6" w:rsidP="00017ABC">
      <w:pPr>
        <w:pStyle w:val="T1"/>
        <w:rPr>
          <w:lang w:eastAsia="tr-TR"/>
        </w:rPr>
      </w:pPr>
      <w:hyperlink w:anchor="_Toc75990479" w:history="1">
        <w:r w:rsidR="00B50636" w:rsidRPr="008910AC">
          <w:rPr>
            <w:rStyle w:val="Kpr"/>
            <w:sz w:val="24"/>
            <w:szCs w:val="24"/>
          </w:rPr>
          <w:t xml:space="preserve">2.2. </w:t>
        </w:r>
        <w:r w:rsidR="002C72DC" w:rsidRPr="008910AC">
          <w:rPr>
            <w:rStyle w:val="Kpr"/>
            <w:sz w:val="24"/>
            <w:szCs w:val="24"/>
          </w:rPr>
          <w:t xml:space="preserve">         </w:t>
        </w:r>
        <w:r w:rsidR="00B50636" w:rsidRPr="008910AC">
          <w:rPr>
            <w:rStyle w:val="Kpr"/>
            <w:sz w:val="24"/>
            <w:szCs w:val="24"/>
          </w:rPr>
          <w:t>Trafik Kazaları İçin Dışsal Maliyet Hesaplama Yöntemleri</w:t>
        </w:r>
        <w:r w:rsidR="00B50636" w:rsidRPr="008910AC">
          <w:rPr>
            <w:webHidden/>
          </w:rPr>
          <w:tab/>
        </w:r>
        <w:r w:rsidR="00B50636" w:rsidRPr="008910AC">
          <w:rPr>
            <w:webHidden/>
          </w:rPr>
          <w:fldChar w:fldCharType="begin"/>
        </w:r>
        <w:r w:rsidR="00B50636" w:rsidRPr="008910AC">
          <w:rPr>
            <w:webHidden/>
          </w:rPr>
          <w:instrText xml:space="preserve"> PAGEREF _Toc75990479 \h </w:instrText>
        </w:r>
        <w:r w:rsidR="00B50636" w:rsidRPr="008910AC">
          <w:rPr>
            <w:webHidden/>
          </w:rPr>
        </w:r>
        <w:r w:rsidR="00B50636" w:rsidRPr="008910AC">
          <w:rPr>
            <w:webHidden/>
          </w:rPr>
          <w:fldChar w:fldCharType="separate"/>
        </w:r>
        <w:r w:rsidR="007C3C5A">
          <w:rPr>
            <w:webHidden/>
          </w:rPr>
          <w:t>96</w:t>
        </w:r>
        <w:r w:rsidR="00B50636" w:rsidRPr="008910AC">
          <w:rPr>
            <w:webHidden/>
          </w:rPr>
          <w:fldChar w:fldCharType="end"/>
        </w:r>
      </w:hyperlink>
    </w:p>
    <w:p w14:paraId="7E399137" w14:textId="7B92BA65" w:rsidR="00B50636" w:rsidRPr="008910AC" w:rsidRDefault="00AD3BA6" w:rsidP="00017ABC">
      <w:pPr>
        <w:pStyle w:val="T1"/>
        <w:rPr>
          <w:lang w:eastAsia="tr-TR"/>
        </w:rPr>
      </w:pPr>
      <w:hyperlink w:anchor="_Toc75990480" w:history="1">
        <w:r w:rsidR="00B50636" w:rsidRPr="008910AC">
          <w:rPr>
            <w:rStyle w:val="Kpr"/>
            <w:sz w:val="24"/>
            <w:szCs w:val="24"/>
          </w:rPr>
          <w:t xml:space="preserve">2.2.1. </w:t>
        </w:r>
        <w:r w:rsidR="002C72DC" w:rsidRPr="008910AC">
          <w:rPr>
            <w:rStyle w:val="Kpr"/>
            <w:sz w:val="24"/>
            <w:szCs w:val="24"/>
          </w:rPr>
          <w:t xml:space="preserve">      </w:t>
        </w:r>
        <w:r w:rsidR="00B50636" w:rsidRPr="008910AC">
          <w:rPr>
            <w:rStyle w:val="Kpr"/>
            <w:sz w:val="24"/>
            <w:szCs w:val="24"/>
          </w:rPr>
          <w:t>Beşerî Sermaye Yöntemi (BS-</w:t>
        </w:r>
        <w:r w:rsidR="00B50636" w:rsidRPr="008910AC">
          <w:rPr>
            <w:rStyle w:val="Kpr"/>
            <w:sz w:val="24"/>
            <w:szCs w:val="24"/>
            <w:lang w:val="en-US"/>
          </w:rPr>
          <w:t>Human Capital Approach, HC)</w:t>
        </w:r>
        <w:r w:rsidR="00B50636" w:rsidRPr="008910AC">
          <w:rPr>
            <w:webHidden/>
          </w:rPr>
          <w:tab/>
        </w:r>
        <w:r w:rsidR="00B50636" w:rsidRPr="008910AC">
          <w:rPr>
            <w:webHidden/>
          </w:rPr>
          <w:fldChar w:fldCharType="begin"/>
        </w:r>
        <w:r w:rsidR="00B50636" w:rsidRPr="008910AC">
          <w:rPr>
            <w:webHidden/>
          </w:rPr>
          <w:instrText xml:space="preserve"> PAGEREF _Toc75990480 \h </w:instrText>
        </w:r>
        <w:r w:rsidR="00B50636" w:rsidRPr="008910AC">
          <w:rPr>
            <w:webHidden/>
          </w:rPr>
        </w:r>
        <w:r w:rsidR="00B50636" w:rsidRPr="008910AC">
          <w:rPr>
            <w:webHidden/>
          </w:rPr>
          <w:fldChar w:fldCharType="separate"/>
        </w:r>
        <w:r w:rsidR="007C3C5A">
          <w:rPr>
            <w:webHidden/>
          </w:rPr>
          <w:t>96</w:t>
        </w:r>
        <w:r w:rsidR="00B50636" w:rsidRPr="008910AC">
          <w:rPr>
            <w:webHidden/>
          </w:rPr>
          <w:fldChar w:fldCharType="end"/>
        </w:r>
      </w:hyperlink>
    </w:p>
    <w:p w14:paraId="0184EA36" w14:textId="792EA48E" w:rsidR="00B50636" w:rsidRPr="008910AC" w:rsidRDefault="00AD3BA6" w:rsidP="00017ABC">
      <w:pPr>
        <w:pStyle w:val="T1"/>
        <w:rPr>
          <w:lang w:eastAsia="tr-TR"/>
        </w:rPr>
      </w:pPr>
      <w:hyperlink w:anchor="_Toc75990481" w:history="1">
        <w:r w:rsidR="00B50636" w:rsidRPr="008910AC">
          <w:rPr>
            <w:rStyle w:val="Kpr"/>
            <w:sz w:val="24"/>
            <w:szCs w:val="24"/>
          </w:rPr>
          <w:t xml:space="preserve">2.2.2. </w:t>
        </w:r>
        <w:r w:rsidR="002C72DC" w:rsidRPr="008910AC">
          <w:rPr>
            <w:rStyle w:val="Kpr"/>
            <w:sz w:val="24"/>
            <w:szCs w:val="24"/>
          </w:rPr>
          <w:t xml:space="preserve">      </w:t>
        </w:r>
        <w:r w:rsidR="00B50636" w:rsidRPr="008910AC">
          <w:rPr>
            <w:rStyle w:val="Kpr"/>
            <w:sz w:val="24"/>
            <w:szCs w:val="24"/>
          </w:rPr>
          <w:t>Koruma (Ödeme İsteği) Maliyeti Yöntemi (KM-Willingness To Pay, WTP)</w:t>
        </w:r>
        <w:r w:rsidR="00B50636" w:rsidRPr="008910AC">
          <w:rPr>
            <w:webHidden/>
          </w:rPr>
          <w:tab/>
        </w:r>
        <w:r w:rsidR="00B50636" w:rsidRPr="008910AC">
          <w:rPr>
            <w:webHidden/>
          </w:rPr>
          <w:fldChar w:fldCharType="begin"/>
        </w:r>
        <w:r w:rsidR="00B50636" w:rsidRPr="008910AC">
          <w:rPr>
            <w:webHidden/>
          </w:rPr>
          <w:instrText xml:space="preserve"> PAGEREF _Toc75990481 \h </w:instrText>
        </w:r>
        <w:r w:rsidR="00B50636" w:rsidRPr="008910AC">
          <w:rPr>
            <w:webHidden/>
          </w:rPr>
        </w:r>
        <w:r w:rsidR="00B50636" w:rsidRPr="008910AC">
          <w:rPr>
            <w:webHidden/>
          </w:rPr>
          <w:fldChar w:fldCharType="separate"/>
        </w:r>
        <w:r w:rsidR="007C3C5A">
          <w:rPr>
            <w:webHidden/>
          </w:rPr>
          <w:t>100</w:t>
        </w:r>
        <w:r w:rsidR="00B50636" w:rsidRPr="008910AC">
          <w:rPr>
            <w:webHidden/>
          </w:rPr>
          <w:fldChar w:fldCharType="end"/>
        </w:r>
      </w:hyperlink>
    </w:p>
    <w:p w14:paraId="6319DD93" w14:textId="62D98DBF" w:rsidR="00B50636" w:rsidRPr="008910AC" w:rsidRDefault="00AD3BA6" w:rsidP="00017ABC">
      <w:pPr>
        <w:pStyle w:val="T1"/>
        <w:rPr>
          <w:lang w:eastAsia="tr-TR"/>
        </w:rPr>
      </w:pPr>
      <w:hyperlink w:anchor="_Toc75990482" w:history="1">
        <w:r w:rsidR="00B50636" w:rsidRPr="008910AC">
          <w:rPr>
            <w:rStyle w:val="Kpr"/>
            <w:sz w:val="24"/>
            <w:szCs w:val="24"/>
          </w:rPr>
          <w:t xml:space="preserve">2.2.3. </w:t>
        </w:r>
        <w:r w:rsidR="002C72DC" w:rsidRPr="008910AC">
          <w:rPr>
            <w:rStyle w:val="Kpr"/>
            <w:sz w:val="24"/>
            <w:szCs w:val="24"/>
          </w:rPr>
          <w:t xml:space="preserve">      </w:t>
        </w:r>
        <w:r w:rsidR="00B50636" w:rsidRPr="008910AC">
          <w:rPr>
            <w:rStyle w:val="Kpr"/>
            <w:sz w:val="24"/>
            <w:szCs w:val="24"/>
          </w:rPr>
          <w:t>Tazminat (Telafi) Maliyeti Yöntemi (TM-</w:t>
        </w:r>
        <w:r w:rsidR="00B50636" w:rsidRPr="008910AC">
          <w:rPr>
            <w:rStyle w:val="Kpr"/>
            <w:sz w:val="24"/>
            <w:szCs w:val="24"/>
            <w:lang w:val="en-US"/>
          </w:rPr>
          <w:t>Willingness To Accept, WTA)</w:t>
        </w:r>
        <w:r w:rsidR="00B50636" w:rsidRPr="008910AC">
          <w:rPr>
            <w:webHidden/>
          </w:rPr>
          <w:tab/>
        </w:r>
        <w:r w:rsidR="00B50636" w:rsidRPr="008910AC">
          <w:rPr>
            <w:webHidden/>
          </w:rPr>
          <w:fldChar w:fldCharType="begin"/>
        </w:r>
        <w:r w:rsidR="00B50636" w:rsidRPr="008910AC">
          <w:rPr>
            <w:webHidden/>
          </w:rPr>
          <w:instrText xml:space="preserve"> PAGEREF _Toc75990482 \h </w:instrText>
        </w:r>
        <w:r w:rsidR="00B50636" w:rsidRPr="008910AC">
          <w:rPr>
            <w:webHidden/>
          </w:rPr>
        </w:r>
        <w:r w:rsidR="00B50636" w:rsidRPr="008910AC">
          <w:rPr>
            <w:webHidden/>
          </w:rPr>
          <w:fldChar w:fldCharType="separate"/>
        </w:r>
        <w:r w:rsidR="007C3C5A">
          <w:rPr>
            <w:webHidden/>
          </w:rPr>
          <w:t>101</w:t>
        </w:r>
        <w:r w:rsidR="00B50636" w:rsidRPr="008910AC">
          <w:rPr>
            <w:webHidden/>
          </w:rPr>
          <w:fldChar w:fldCharType="end"/>
        </w:r>
      </w:hyperlink>
    </w:p>
    <w:p w14:paraId="725646F0" w14:textId="6131246D" w:rsidR="00B50636" w:rsidRPr="008910AC" w:rsidRDefault="00AD3BA6" w:rsidP="00017ABC">
      <w:pPr>
        <w:pStyle w:val="T1"/>
        <w:rPr>
          <w:lang w:eastAsia="tr-TR"/>
        </w:rPr>
      </w:pPr>
      <w:hyperlink w:anchor="_Toc75990483" w:history="1">
        <w:r w:rsidR="00B50636" w:rsidRPr="008910AC">
          <w:rPr>
            <w:rStyle w:val="Kpr"/>
            <w:sz w:val="24"/>
            <w:szCs w:val="24"/>
          </w:rPr>
          <w:t xml:space="preserve">2.2.4. </w:t>
        </w:r>
        <w:r w:rsidR="002C72DC" w:rsidRPr="008910AC">
          <w:rPr>
            <w:rStyle w:val="Kpr"/>
            <w:sz w:val="24"/>
            <w:szCs w:val="24"/>
          </w:rPr>
          <w:t xml:space="preserve">      </w:t>
        </w:r>
        <w:r w:rsidR="00B50636" w:rsidRPr="008910AC">
          <w:rPr>
            <w:rStyle w:val="Kpr"/>
            <w:sz w:val="24"/>
            <w:szCs w:val="24"/>
          </w:rPr>
          <w:t>Referans İHİD-VOSL Değerleri</w:t>
        </w:r>
        <w:r w:rsidR="00B50636" w:rsidRPr="008910AC">
          <w:rPr>
            <w:webHidden/>
          </w:rPr>
          <w:tab/>
        </w:r>
        <w:r w:rsidR="00B50636" w:rsidRPr="008910AC">
          <w:rPr>
            <w:webHidden/>
          </w:rPr>
          <w:fldChar w:fldCharType="begin"/>
        </w:r>
        <w:r w:rsidR="00B50636" w:rsidRPr="008910AC">
          <w:rPr>
            <w:webHidden/>
          </w:rPr>
          <w:instrText xml:space="preserve"> PAGEREF _Toc75990483 \h </w:instrText>
        </w:r>
        <w:r w:rsidR="00B50636" w:rsidRPr="008910AC">
          <w:rPr>
            <w:webHidden/>
          </w:rPr>
        </w:r>
        <w:r w:rsidR="00B50636" w:rsidRPr="008910AC">
          <w:rPr>
            <w:webHidden/>
          </w:rPr>
          <w:fldChar w:fldCharType="separate"/>
        </w:r>
        <w:r w:rsidR="007C3C5A">
          <w:rPr>
            <w:webHidden/>
          </w:rPr>
          <w:t>102</w:t>
        </w:r>
        <w:r w:rsidR="00B50636" w:rsidRPr="008910AC">
          <w:rPr>
            <w:webHidden/>
          </w:rPr>
          <w:fldChar w:fldCharType="end"/>
        </w:r>
      </w:hyperlink>
    </w:p>
    <w:p w14:paraId="72EC5820" w14:textId="5B66E8C6" w:rsidR="00B50636" w:rsidRPr="008910AC" w:rsidRDefault="00AD3BA6" w:rsidP="00017ABC">
      <w:pPr>
        <w:pStyle w:val="T1"/>
        <w:rPr>
          <w:lang w:eastAsia="tr-TR"/>
        </w:rPr>
      </w:pPr>
      <w:hyperlink w:anchor="_Toc75990484" w:history="1">
        <w:r w:rsidR="00B50636" w:rsidRPr="008910AC">
          <w:rPr>
            <w:rStyle w:val="Kpr"/>
            <w:sz w:val="24"/>
            <w:szCs w:val="24"/>
          </w:rPr>
          <w:t xml:space="preserve">3. </w:t>
        </w:r>
        <w:r w:rsidR="002C72DC" w:rsidRPr="008910AC">
          <w:rPr>
            <w:rStyle w:val="Kpr"/>
            <w:sz w:val="24"/>
            <w:szCs w:val="24"/>
          </w:rPr>
          <w:t xml:space="preserve">            </w:t>
        </w:r>
        <w:r w:rsidR="00B50636" w:rsidRPr="008910AC">
          <w:rPr>
            <w:rStyle w:val="Kpr"/>
            <w:sz w:val="24"/>
            <w:szCs w:val="24"/>
          </w:rPr>
          <w:t>BULGULAR</w:t>
        </w:r>
        <w:r w:rsidR="00B50636" w:rsidRPr="008910AC">
          <w:rPr>
            <w:webHidden/>
          </w:rPr>
          <w:tab/>
        </w:r>
        <w:r w:rsidR="00B50636" w:rsidRPr="008910AC">
          <w:rPr>
            <w:webHidden/>
          </w:rPr>
          <w:fldChar w:fldCharType="begin"/>
        </w:r>
        <w:r w:rsidR="00B50636" w:rsidRPr="008910AC">
          <w:rPr>
            <w:webHidden/>
          </w:rPr>
          <w:instrText xml:space="preserve"> PAGEREF _Toc75990484 \h </w:instrText>
        </w:r>
        <w:r w:rsidR="00B50636" w:rsidRPr="008910AC">
          <w:rPr>
            <w:webHidden/>
          </w:rPr>
        </w:r>
        <w:r w:rsidR="00B50636" w:rsidRPr="008910AC">
          <w:rPr>
            <w:webHidden/>
          </w:rPr>
          <w:fldChar w:fldCharType="separate"/>
        </w:r>
        <w:r w:rsidR="007C3C5A">
          <w:rPr>
            <w:webHidden/>
          </w:rPr>
          <w:t>103</w:t>
        </w:r>
        <w:r w:rsidR="00B50636" w:rsidRPr="008910AC">
          <w:rPr>
            <w:webHidden/>
          </w:rPr>
          <w:fldChar w:fldCharType="end"/>
        </w:r>
      </w:hyperlink>
    </w:p>
    <w:p w14:paraId="6FFDB60A" w14:textId="76DD7D44" w:rsidR="00B50636" w:rsidRPr="008910AC" w:rsidRDefault="00AD3BA6" w:rsidP="00017ABC">
      <w:pPr>
        <w:pStyle w:val="T1"/>
        <w:rPr>
          <w:lang w:eastAsia="tr-TR"/>
        </w:rPr>
      </w:pPr>
      <w:hyperlink w:anchor="_Toc75990485" w:history="1">
        <w:r w:rsidR="00B50636" w:rsidRPr="008910AC">
          <w:rPr>
            <w:rStyle w:val="Kpr"/>
            <w:sz w:val="24"/>
            <w:szCs w:val="24"/>
          </w:rPr>
          <w:t xml:space="preserve">3.1. </w:t>
        </w:r>
        <w:r w:rsidR="002C72DC" w:rsidRPr="008910AC">
          <w:rPr>
            <w:rStyle w:val="Kpr"/>
            <w:sz w:val="24"/>
            <w:szCs w:val="24"/>
          </w:rPr>
          <w:t xml:space="preserve">         </w:t>
        </w:r>
        <w:r w:rsidR="00B50636" w:rsidRPr="008910AC">
          <w:rPr>
            <w:rStyle w:val="Kpr"/>
            <w:sz w:val="24"/>
            <w:szCs w:val="24"/>
          </w:rPr>
          <w:t>Türkiye’de Trafik Kazalarının Dışsal Maliyeti</w:t>
        </w:r>
        <w:r w:rsidR="00B50636" w:rsidRPr="008910AC">
          <w:rPr>
            <w:webHidden/>
          </w:rPr>
          <w:tab/>
        </w:r>
        <w:r w:rsidR="00B50636" w:rsidRPr="008910AC">
          <w:rPr>
            <w:webHidden/>
          </w:rPr>
          <w:fldChar w:fldCharType="begin"/>
        </w:r>
        <w:r w:rsidR="00B50636" w:rsidRPr="008910AC">
          <w:rPr>
            <w:webHidden/>
          </w:rPr>
          <w:instrText xml:space="preserve"> PAGEREF _Toc75990485 \h </w:instrText>
        </w:r>
        <w:r w:rsidR="00B50636" w:rsidRPr="008910AC">
          <w:rPr>
            <w:webHidden/>
          </w:rPr>
        </w:r>
        <w:r w:rsidR="00B50636" w:rsidRPr="008910AC">
          <w:rPr>
            <w:webHidden/>
          </w:rPr>
          <w:fldChar w:fldCharType="separate"/>
        </w:r>
        <w:r w:rsidR="007C3C5A">
          <w:rPr>
            <w:webHidden/>
          </w:rPr>
          <w:t>103</w:t>
        </w:r>
        <w:r w:rsidR="00B50636" w:rsidRPr="008910AC">
          <w:rPr>
            <w:webHidden/>
          </w:rPr>
          <w:fldChar w:fldCharType="end"/>
        </w:r>
      </w:hyperlink>
    </w:p>
    <w:p w14:paraId="733D858E" w14:textId="22D9FD4F" w:rsidR="00B50636" w:rsidRPr="008910AC" w:rsidRDefault="00AD3BA6" w:rsidP="00017ABC">
      <w:pPr>
        <w:pStyle w:val="T1"/>
        <w:rPr>
          <w:lang w:eastAsia="tr-TR"/>
        </w:rPr>
      </w:pPr>
      <w:hyperlink w:anchor="_Toc75990486" w:history="1">
        <w:r w:rsidR="00B50636" w:rsidRPr="008910AC">
          <w:rPr>
            <w:rStyle w:val="Kpr"/>
            <w:sz w:val="24"/>
            <w:szCs w:val="24"/>
          </w:rPr>
          <w:t xml:space="preserve">3.1.1. </w:t>
        </w:r>
        <w:r w:rsidR="002C72DC" w:rsidRPr="008910AC">
          <w:rPr>
            <w:rStyle w:val="Kpr"/>
            <w:sz w:val="24"/>
            <w:szCs w:val="24"/>
          </w:rPr>
          <w:t xml:space="preserve">         </w:t>
        </w:r>
        <w:r w:rsidR="00B50636" w:rsidRPr="008910AC">
          <w:rPr>
            <w:rStyle w:val="Kpr"/>
            <w:sz w:val="24"/>
            <w:szCs w:val="24"/>
          </w:rPr>
          <w:t>Beşerî Sermaye (BS-HC) Yöntemine Göre Kazalardaki Ölümlerin Dışsal Maliyeti</w:t>
        </w:r>
        <w:r w:rsidR="00B50636" w:rsidRPr="008910AC">
          <w:rPr>
            <w:webHidden/>
          </w:rPr>
          <w:tab/>
        </w:r>
        <w:r w:rsidR="00B50636" w:rsidRPr="008910AC">
          <w:rPr>
            <w:webHidden/>
          </w:rPr>
          <w:fldChar w:fldCharType="begin"/>
        </w:r>
        <w:r w:rsidR="00B50636" w:rsidRPr="008910AC">
          <w:rPr>
            <w:webHidden/>
          </w:rPr>
          <w:instrText xml:space="preserve"> PAGEREF _Toc75990486 \h </w:instrText>
        </w:r>
        <w:r w:rsidR="00B50636" w:rsidRPr="008910AC">
          <w:rPr>
            <w:webHidden/>
          </w:rPr>
        </w:r>
        <w:r w:rsidR="00B50636" w:rsidRPr="008910AC">
          <w:rPr>
            <w:webHidden/>
          </w:rPr>
          <w:fldChar w:fldCharType="separate"/>
        </w:r>
        <w:r w:rsidR="007C3C5A">
          <w:rPr>
            <w:webHidden/>
          </w:rPr>
          <w:t>103</w:t>
        </w:r>
        <w:r w:rsidR="00B50636" w:rsidRPr="008910AC">
          <w:rPr>
            <w:webHidden/>
          </w:rPr>
          <w:fldChar w:fldCharType="end"/>
        </w:r>
      </w:hyperlink>
    </w:p>
    <w:p w14:paraId="1A399665" w14:textId="219B62B7" w:rsidR="00B50636" w:rsidRPr="008910AC" w:rsidRDefault="00AD3BA6" w:rsidP="00017ABC">
      <w:pPr>
        <w:pStyle w:val="T1"/>
        <w:rPr>
          <w:lang w:eastAsia="tr-TR"/>
        </w:rPr>
      </w:pPr>
      <w:hyperlink w:anchor="_Toc75990487" w:history="1">
        <w:r w:rsidR="00B50636" w:rsidRPr="008910AC">
          <w:rPr>
            <w:rStyle w:val="Kpr"/>
            <w:sz w:val="24"/>
            <w:szCs w:val="24"/>
          </w:rPr>
          <w:t xml:space="preserve">3.1.2. </w:t>
        </w:r>
        <w:r w:rsidR="002C72DC" w:rsidRPr="008910AC">
          <w:rPr>
            <w:rStyle w:val="Kpr"/>
            <w:sz w:val="24"/>
            <w:szCs w:val="24"/>
          </w:rPr>
          <w:t xml:space="preserve">    </w:t>
        </w:r>
        <w:r w:rsidR="00B50636" w:rsidRPr="008910AC">
          <w:rPr>
            <w:rStyle w:val="Kpr"/>
            <w:sz w:val="24"/>
            <w:szCs w:val="24"/>
          </w:rPr>
          <w:t xml:space="preserve">Koruma Maliyeti (KM-Ödeme İsteği, WTP) Yöntemine Göre Kazaların Dışsal </w:t>
        </w:r>
        <w:r w:rsidR="002C72DC" w:rsidRPr="008910AC">
          <w:rPr>
            <w:rStyle w:val="Kpr"/>
            <w:sz w:val="24"/>
            <w:szCs w:val="24"/>
          </w:rPr>
          <w:t xml:space="preserve">  </w:t>
        </w:r>
        <w:r w:rsidR="00B50636" w:rsidRPr="008910AC">
          <w:rPr>
            <w:rStyle w:val="Kpr"/>
            <w:sz w:val="24"/>
            <w:szCs w:val="24"/>
          </w:rPr>
          <w:t>Maliyeti</w:t>
        </w:r>
        <w:r w:rsidR="002C72DC" w:rsidRPr="008910AC">
          <w:rPr>
            <w:rStyle w:val="Kpr"/>
            <w:sz w:val="24"/>
            <w:szCs w:val="24"/>
          </w:rPr>
          <w:t>……………………………</w:t>
        </w:r>
        <w:r w:rsidR="00B50636" w:rsidRPr="008910AC">
          <w:rPr>
            <w:webHidden/>
          </w:rPr>
          <w:tab/>
        </w:r>
        <w:r w:rsidR="00B50636" w:rsidRPr="008910AC">
          <w:rPr>
            <w:webHidden/>
          </w:rPr>
          <w:fldChar w:fldCharType="begin"/>
        </w:r>
        <w:r w:rsidR="00B50636" w:rsidRPr="008910AC">
          <w:rPr>
            <w:webHidden/>
          </w:rPr>
          <w:instrText xml:space="preserve"> PAGEREF _Toc75990487 \h </w:instrText>
        </w:r>
        <w:r w:rsidR="00B50636" w:rsidRPr="008910AC">
          <w:rPr>
            <w:webHidden/>
          </w:rPr>
        </w:r>
        <w:r w:rsidR="00B50636" w:rsidRPr="008910AC">
          <w:rPr>
            <w:webHidden/>
          </w:rPr>
          <w:fldChar w:fldCharType="separate"/>
        </w:r>
        <w:r w:rsidR="007C3C5A">
          <w:rPr>
            <w:webHidden/>
          </w:rPr>
          <w:t>112</w:t>
        </w:r>
        <w:r w:rsidR="00B50636" w:rsidRPr="008910AC">
          <w:rPr>
            <w:webHidden/>
          </w:rPr>
          <w:fldChar w:fldCharType="end"/>
        </w:r>
      </w:hyperlink>
    </w:p>
    <w:p w14:paraId="2E4B5345" w14:textId="05E672B3" w:rsidR="00B50636" w:rsidRPr="008910AC" w:rsidRDefault="00AD3BA6" w:rsidP="00017ABC">
      <w:pPr>
        <w:pStyle w:val="T1"/>
        <w:rPr>
          <w:lang w:eastAsia="tr-TR"/>
        </w:rPr>
      </w:pPr>
      <w:hyperlink w:anchor="_Toc75990488" w:history="1">
        <w:r w:rsidR="00B50636" w:rsidRPr="008910AC">
          <w:rPr>
            <w:rStyle w:val="Kpr"/>
            <w:sz w:val="24"/>
            <w:szCs w:val="24"/>
          </w:rPr>
          <w:t xml:space="preserve">3.1.2.1. </w:t>
        </w:r>
        <w:r w:rsidR="002C72DC" w:rsidRPr="008910AC">
          <w:rPr>
            <w:rStyle w:val="Kpr"/>
            <w:sz w:val="24"/>
            <w:szCs w:val="24"/>
          </w:rPr>
          <w:t xml:space="preserve">   </w:t>
        </w:r>
        <w:r w:rsidR="00B50636" w:rsidRPr="008910AC">
          <w:rPr>
            <w:rStyle w:val="Kpr"/>
            <w:sz w:val="24"/>
            <w:szCs w:val="24"/>
          </w:rPr>
          <w:t>Kilometre Başına Koruma Maliyeti</w:t>
        </w:r>
        <w:r w:rsidR="00B50636" w:rsidRPr="008910AC">
          <w:rPr>
            <w:webHidden/>
          </w:rPr>
          <w:tab/>
        </w:r>
        <w:r w:rsidR="00B50636" w:rsidRPr="008910AC">
          <w:rPr>
            <w:webHidden/>
          </w:rPr>
          <w:fldChar w:fldCharType="begin"/>
        </w:r>
        <w:r w:rsidR="00B50636" w:rsidRPr="008910AC">
          <w:rPr>
            <w:webHidden/>
          </w:rPr>
          <w:instrText xml:space="preserve"> PAGEREF _Toc75990488 \h </w:instrText>
        </w:r>
        <w:r w:rsidR="00B50636" w:rsidRPr="008910AC">
          <w:rPr>
            <w:webHidden/>
          </w:rPr>
        </w:r>
        <w:r w:rsidR="00B50636" w:rsidRPr="008910AC">
          <w:rPr>
            <w:webHidden/>
          </w:rPr>
          <w:fldChar w:fldCharType="separate"/>
        </w:r>
        <w:r w:rsidR="007C3C5A">
          <w:rPr>
            <w:webHidden/>
          </w:rPr>
          <w:t>124</w:t>
        </w:r>
        <w:r w:rsidR="00B50636" w:rsidRPr="008910AC">
          <w:rPr>
            <w:webHidden/>
          </w:rPr>
          <w:fldChar w:fldCharType="end"/>
        </w:r>
      </w:hyperlink>
    </w:p>
    <w:p w14:paraId="1AC648D9" w14:textId="756CCB60" w:rsidR="00B50636" w:rsidRPr="008910AC" w:rsidRDefault="00AD3BA6" w:rsidP="00017ABC">
      <w:pPr>
        <w:pStyle w:val="T1"/>
        <w:rPr>
          <w:lang w:eastAsia="tr-TR"/>
        </w:rPr>
      </w:pPr>
      <w:hyperlink w:anchor="_Toc75990489" w:history="1">
        <w:r w:rsidR="00B50636" w:rsidRPr="008910AC">
          <w:rPr>
            <w:rStyle w:val="Kpr"/>
            <w:sz w:val="24"/>
            <w:szCs w:val="24"/>
          </w:rPr>
          <w:t xml:space="preserve">3.1.2.2. </w:t>
        </w:r>
        <w:r w:rsidR="002C72DC" w:rsidRPr="008910AC">
          <w:rPr>
            <w:rStyle w:val="Kpr"/>
            <w:sz w:val="24"/>
            <w:szCs w:val="24"/>
          </w:rPr>
          <w:t xml:space="preserve">   </w:t>
        </w:r>
        <w:r w:rsidR="00B50636" w:rsidRPr="008910AC">
          <w:rPr>
            <w:rStyle w:val="Kpr"/>
            <w:sz w:val="24"/>
            <w:szCs w:val="24"/>
          </w:rPr>
          <w:t>Birim Maliyetler Yardımıyla Hesaplanan Kaza Maliyetleri</w:t>
        </w:r>
        <w:r w:rsidR="00B50636" w:rsidRPr="008910AC">
          <w:rPr>
            <w:webHidden/>
          </w:rPr>
          <w:tab/>
        </w:r>
        <w:r w:rsidR="00B50636" w:rsidRPr="008910AC">
          <w:rPr>
            <w:webHidden/>
          </w:rPr>
          <w:fldChar w:fldCharType="begin"/>
        </w:r>
        <w:r w:rsidR="00B50636" w:rsidRPr="008910AC">
          <w:rPr>
            <w:webHidden/>
          </w:rPr>
          <w:instrText xml:space="preserve"> PAGEREF _Toc75990489 \h </w:instrText>
        </w:r>
        <w:r w:rsidR="00B50636" w:rsidRPr="008910AC">
          <w:rPr>
            <w:webHidden/>
          </w:rPr>
        </w:r>
        <w:r w:rsidR="00B50636" w:rsidRPr="008910AC">
          <w:rPr>
            <w:webHidden/>
          </w:rPr>
          <w:fldChar w:fldCharType="separate"/>
        </w:r>
        <w:r w:rsidR="007C3C5A">
          <w:rPr>
            <w:webHidden/>
          </w:rPr>
          <w:t>126</w:t>
        </w:r>
        <w:r w:rsidR="00B50636" w:rsidRPr="008910AC">
          <w:rPr>
            <w:webHidden/>
          </w:rPr>
          <w:fldChar w:fldCharType="end"/>
        </w:r>
      </w:hyperlink>
    </w:p>
    <w:p w14:paraId="43E56AF3" w14:textId="2DC2925C" w:rsidR="00B50636" w:rsidRPr="008910AC" w:rsidRDefault="00AD3BA6" w:rsidP="00017ABC">
      <w:pPr>
        <w:pStyle w:val="T1"/>
        <w:rPr>
          <w:lang w:eastAsia="tr-TR"/>
        </w:rPr>
      </w:pPr>
      <w:hyperlink w:anchor="_Toc75990490" w:history="1">
        <w:r w:rsidR="00B50636" w:rsidRPr="008910AC">
          <w:rPr>
            <w:rStyle w:val="Kpr"/>
            <w:sz w:val="24"/>
            <w:szCs w:val="24"/>
          </w:rPr>
          <w:t xml:space="preserve">3.2. </w:t>
        </w:r>
        <w:r w:rsidR="002C72DC" w:rsidRPr="008910AC">
          <w:rPr>
            <w:rStyle w:val="Kpr"/>
            <w:sz w:val="24"/>
            <w:szCs w:val="24"/>
          </w:rPr>
          <w:t xml:space="preserve">         </w:t>
        </w:r>
        <w:r w:rsidR="00B50636" w:rsidRPr="008910AC">
          <w:rPr>
            <w:rStyle w:val="Kpr"/>
            <w:sz w:val="24"/>
            <w:szCs w:val="24"/>
          </w:rPr>
          <w:t>Trafik Kazalarının Dışsal Maliyetlerinin Uluslararası Karşılaştırması</w:t>
        </w:r>
        <w:r w:rsidR="00B50636" w:rsidRPr="008910AC">
          <w:rPr>
            <w:webHidden/>
          </w:rPr>
          <w:tab/>
        </w:r>
        <w:r w:rsidR="00B50636" w:rsidRPr="008910AC">
          <w:rPr>
            <w:webHidden/>
          </w:rPr>
          <w:fldChar w:fldCharType="begin"/>
        </w:r>
        <w:r w:rsidR="00B50636" w:rsidRPr="008910AC">
          <w:rPr>
            <w:webHidden/>
          </w:rPr>
          <w:instrText xml:space="preserve"> PAGEREF _Toc75990490 \h </w:instrText>
        </w:r>
        <w:r w:rsidR="00B50636" w:rsidRPr="008910AC">
          <w:rPr>
            <w:webHidden/>
          </w:rPr>
        </w:r>
        <w:r w:rsidR="00B50636" w:rsidRPr="008910AC">
          <w:rPr>
            <w:webHidden/>
          </w:rPr>
          <w:fldChar w:fldCharType="separate"/>
        </w:r>
        <w:r w:rsidR="007C3C5A">
          <w:rPr>
            <w:webHidden/>
          </w:rPr>
          <w:t>133</w:t>
        </w:r>
        <w:r w:rsidR="00B50636" w:rsidRPr="008910AC">
          <w:rPr>
            <w:webHidden/>
          </w:rPr>
          <w:fldChar w:fldCharType="end"/>
        </w:r>
      </w:hyperlink>
    </w:p>
    <w:p w14:paraId="5344B602" w14:textId="1186947B" w:rsidR="00B50636" w:rsidRPr="008910AC" w:rsidRDefault="00AD3BA6" w:rsidP="00017ABC">
      <w:pPr>
        <w:pStyle w:val="T1"/>
        <w:rPr>
          <w:lang w:eastAsia="tr-TR"/>
        </w:rPr>
      </w:pPr>
      <w:hyperlink w:anchor="_Toc75990491" w:history="1">
        <w:r w:rsidR="00B50636" w:rsidRPr="008910AC">
          <w:rPr>
            <w:rStyle w:val="Kpr"/>
            <w:sz w:val="24"/>
            <w:szCs w:val="24"/>
          </w:rPr>
          <w:t xml:space="preserve">3.3. </w:t>
        </w:r>
        <w:r w:rsidR="002C72DC" w:rsidRPr="008910AC">
          <w:rPr>
            <w:rStyle w:val="Kpr"/>
            <w:sz w:val="24"/>
            <w:szCs w:val="24"/>
          </w:rPr>
          <w:t xml:space="preserve">         </w:t>
        </w:r>
        <w:r w:rsidR="00B50636" w:rsidRPr="008910AC">
          <w:rPr>
            <w:rStyle w:val="Kpr"/>
            <w:sz w:val="24"/>
            <w:szCs w:val="24"/>
          </w:rPr>
          <w:t>Türkiye’de Karayolu Ulaştırmasının Maliyeti</w:t>
        </w:r>
        <w:r w:rsidR="00B50636" w:rsidRPr="008910AC">
          <w:rPr>
            <w:webHidden/>
          </w:rPr>
          <w:tab/>
        </w:r>
        <w:r w:rsidR="00B50636" w:rsidRPr="008910AC">
          <w:rPr>
            <w:webHidden/>
          </w:rPr>
          <w:fldChar w:fldCharType="begin"/>
        </w:r>
        <w:r w:rsidR="00B50636" w:rsidRPr="008910AC">
          <w:rPr>
            <w:webHidden/>
          </w:rPr>
          <w:instrText xml:space="preserve"> PAGEREF _Toc75990491 \h </w:instrText>
        </w:r>
        <w:r w:rsidR="00B50636" w:rsidRPr="008910AC">
          <w:rPr>
            <w:webHidden/>
          </w:rPr>
        </w:r>
        <w:r w:rsidR="00B50636" w:rsidRPr="008910AC">
          <w:rPr>
            <w:webHidden/>
          </w:rPr>
          <w:fldChar w:fldCharType="separate"/>
        </w:r>
        <w:r w:rsidR="007C3C5A">
          <w:rPr>
            <w:webHidden/>
          </w:rPr>
          <w:t>135</w:t>
        </w:r>
        <w:r w:rsidR="00B50636" w:rsidRPr="008910AC">
          <w:rPr>
            <w:webHidden/>
          </w:rPr>
          <w:fldChar w:fldCharType="end"/>
        </w:r>
      </w:hyperlink>
    </w:p>
    <w:p w14:paraId="0E073A61" w14:textId="4E83D618" w:rsidR="00B50636" w:rsidRPr="008910AC" w:rsidRDefault="00AD3BA6" w:rsidP="00017ABC">
      <w:pPr>
        <w:pStyle w:val="T1"/>
        <w:rPr>
          <w:lang w:eastAsia="tr-TR"/>
        </w:rPr>
      </w:pPr>
      <w:hyperlink w:anchor="_Toc75990492" w:history="1">
        <w:r w:rsidR="00B50636" w:rsidRPr="008910AC">
          <w:rPr>
            <w:rStyle w:val="Kpr"/>
            <w:sz w:val="24"/>
            <w:szCs w:val="24"/>
          </w:rPr>
          <w:t xml:space="preserve">3.3.1. </w:t>
        </w:r>
        <w:r w:rsidR="002C72DC" w:rsidRPr="008910AC">
          <w:rPr>
            <w:rStyle w:val="Kpr"/>
            <w:sz w:val="24"/>
            <w:szCs w:val="24"/>
          </w:rPr>
          <w:t xml:space="preserve">      </w:t>
        </w:r>
        <w:r w:rsidR="00B50636" w:rsidRPr="008910AC">
          <w:rPr>
            <w:rStyle w:val="Kpr"/>
            <w:sz w:val="24"/>
            <w:szCs w:val="24"/>
          </w:rPr>
          <w:t>Yapım Maliyetleri</w:t>
        </w:r>
        <w:r w:rsidR="00B50636" w:rsidRPr="008910AC">
          <w:rPr>
            <w:webHidden/>
          </w:rPr>
          <w:tab/>
        </w:r>
        <w:r w:rsidR="00B50636" w:rsidRPr="008910AC">
          <w:rPr>
            <w:webHidden/>
          </w:rPr>
          <w:fldChar w:fldCharType="begin"/>
        </w:r>
        <w:r w:rsidR="00B50636" w:rsidRPr="008910AC">
          <w:rPr>
            <w:webHidden/>
          </w:rPr>
          <w:instrText xml:space="preserve"> PAGEREF _Toc75990492 \h </w:instrText>
        </w:r>
        <w:r w:rsidR="00B50636" w:rsidRPr="008910AC">
          <w:rPr>
            <w:webHidden/>
          </w:rPr>
        </w:r>
        <w:r w:rsidR="00B50636" w:rsidRPr="008910AC">
          <w:rPr>
            <w:webHidden/>
          </w:rPr>
          <w:fldChar w:fldCharType="separate"/>
        </w:r>
        <w:r w:rsidR="007C3C5A">
          <w:rPr>
            <w:webHidden/>
          </w:rPr>
          <w:t>135</w:t>
        </w:r>
        <w:r w:rsidR="00B50636" w:rsidRPr="008910AC">
          <w:rPr>
            <w:webHidden/>
          </w:rPr>
          <w:fldChar w:fldCharType="end"/>
        </w:r>
      </w:hyperlink>
    </w:p>
    <w:p w14:paraId="465751F0" w14:textId="639B20B3" w:rsidR="00B50636" w:rsidRPr="008910AC" w:rsidRDefault="00AD3BA6" w:rsidP="00017ABC">
      <w:pPr>
        <w:pStyle w:val="T1"/>
        <w:rPr>
          <w:lang w:eastAsia="tr-TR"/>
        </w:rPr>
      </w:pPr>
      <w:hyperlink w:anchor="_Toc75990493" w:history="1">
        <w:r w:rsidR="00B50636" w:rsidRPr="008910AC">
          <w:rPr>
            <w:rStyle w:val="Kpr"/>
            <w:sz w:val="24"/>
            <w:szCs w:val="24"/>
          </w:rPr>
          <w:t xml:space="preserve">3.3.2. </w:t>
        </w:r>
        <w:r w:rsidR="002C72DC" w:rsidRPr="008910AC">
          <w:rPr>
            <w:rStyle w:val="Kpr"/>
            <w:sz w:val="24"/>
            <w:szCs w:val="24"/>
          </w:rPr>
          <w:t xml:space="preserve">      </w:t>
        </w:r>
        <w:r w:rsidR="00B50636" w:rsidRPr="008910AC">
          <w:rPr>
            <w:rStyle w:val="Kpr"/>
            <w:sz w:val="24"/>
            <w:szCs w:val="24"/>
          </w:rPr>
          <w:t>Bakım-İşletme Maliyetleri</w:t>
        </w:r>
        <w:r w:rsidR="00B50636" w:rsidRPr="008910AC">
          <w:rPr>
            <w:webHidden/>
          </w:rPr>
          <w:tab/>
        </w:r>
        <w:r w:rsidR="00B50636" w:rsidRPr="008910AC">
          <w:rPr>
            <w:webHidden/>
          </w:rPr>
          <w:fldChar w:fldCharType="begin"/>
        </w:r>
        <w:r w:rsidR="00B50636" w:rsidRPr="008910AC">
          <w:rPr>
            <w:webHidden/>
          </w:rPr>
          <w:instrText xml:space="preserve"> PAGEREF _Toc75990493 \h </w:instrText>
        </w:r>
        <w:r w:rsidR="00B50636" w:rsidRPr="008910AC">
          <w:rPr>
            <w:webHidden/>
          </w:rPr>
        </w:r>
        <w:r w:rsidR="00B50636" w:rsidRPr="008910AC">
          <w:rPr>
            <w:webHidden/>
          </w:rPr>
          <w:fldChar w:fldCharType="separate"/>
        </w:r>
        <w:r w:rsidR="007C3C5A">
          <w:rPr>
            <w:webHidden/>
          </w:rPr>
          <w:t>136</w:t>
        </w:r>
        <w:r w:rsidR="00B50636" w:rsidRPr="008910AC">
          <w:rPr>
            <w:webHidden/>
          </w:rPr>
          <w:fldChar w:fldCharType="end"/>
        </w:r>
      </w:hyperlink>
    </w:p>
    <w:p w14:paraId="1EEF2E98" w14:textId="6BCB12E2" w:rsidR="00B50636" w:rsidRPr="008910AC" w:rsidRDefault="00AD3BA6" w:rsidP="00017ABC">
      <w:pPr>
        <w:pStyle w:val="T1"/>
        <w:rPr>
          <w:lang w:eastAsia="tr-TR"/>
        </w:rPr>
      </w:pPr>
      <w:hyperlink w:anchor="_Toc75990494" w:history="1">
        <w:r w:rsidR="00B50636" w:rsidRPr="008910AC">
          <w:rPr>
            <w:rStyle w:val="Kpr"/>
            <w:sz w:val="24"/>
            <w:szCs w:val="24"/>
          </w:rPr>
          <w:t xml:space="preserve">3.3.3. </w:t>
        </w:r>
        <w:r w:rsidR="002C72DC" w:rsidRPr="008910AC">
          <w:rPr>
            <w:rStyle w:val="Kpr"/>
            <w:sz w:val="24"/>
            <w:szCs w:val="24"/>
          </w:rPr>
          <w:t xml:space="preserve">      </w:t>
        </w:r>
        <w:r w:rsidR="00B50636" w:rsidRPr="008910AC">
          <w:rPr>
            <w:rStyle w:val="Kpr"/>
            <w:sz w:val="24"/>
            <w:szCs w:val="24"/>
          </w:rPr>
          <w:t>Akaryakıt Maliyetleri</w:t>
        </w:r>
        <w:r w:rsidR="00B50636" w:rsidRPr="008910AC">
          <w:rPr>
            <w:webHidden/>
          </w:rPr>
          <w:tab/>
        </w:r>
        <w:r w:rsidR="00B50636" w:rsidRPr="008910AC">
          <w:rPr>
            <w:webHidden/>
          </w:rPr>
          <w:fldChar w:fldCharType="begin"/>
        </w:r>
        <w:r w:rsidR="00B50636" w:rsidRPr="008910AC">
          <w:rPr>
            <w:webHidden/>
          </w:rPr>
          <w:instrText xml:space="preserve"> PAGEREF _Toc75990494 \h </w:instrText>
        </w:r>
        <w:r w:rsidR="00B50636" w:rsidRPr="008910AC">
          <w:rPr>
            <w:webHidden/>
          </w:rPr>
        </w:r>
        <w:r w:rsidR="00B50636" w:rsidRPr="008910AC">
          <w:rPr>
            <w:webHidden/>
          </w:rPr>
          <w:fldChar w:fldCharType="separate"/>
        </w:r>
        <w:r w:rsidR="007C3C5A">
          <w:rPr>
            <w:webHidden/>
          </w:rPr>
          <w:t>138</w:t>
        </w:r>
        <w:r w:rsidR="00B50636" w:rsidRPr="008910AC">
          <w:rPr>
            <w:webHidden/>
          </w:rPr>
          <w:fldChar w:fldCharType="end"/>
        </w:r>
      </w:hyperlink>
    </w:p>
    <w:p w14:paraId="58DB3EDB" w14:textId="6B1DA940" w:rsidR="00B50636" w:rsidRPr="008910AC" w:rsidRDefault="00AD3BA6" w:rsidP="00017ABC">
      <w:pPr>
        <w:pStyle w:val="T1"/>
        <w:rPr>
          <w:lang w:eastAsia="tr-TR"/>
        </w:rPr>
      </w:pPr>
      <w:hyperlink w:anchor="_Toc75990495" w:history="1">
        <w:r w:rsidR="00B50636" w:rsidRPr="008910AC">
          <w:rPr>
            <w:rStyle w:val="Kpr"/>
            <w:sz w:val="24"/>
            <w:szCs w:val="24"/>
          </w:rPr>
          <w:t xml:space="preserve">3.3.4. </w:t>
        </w:r>
        <w:r w:rsidR="002C72DC" w:rsidRPr="008910AC">
          <w:rPr>
            <w:rStyle w:val="Kpr"/>
            <w:sz w:val="24"/>
            <w:szCs w:val="24"/>
          </w:rPr>
          <w:t xml:space="preserve">      </w:t>
        </w:r>
        <w:r w:rsidR="00B50636" w:rsidRPr="008910AC">
          <w:rPr>
            <w:rStyle w:val="Kpr"/>
            <w:sz w:val="24"/>
            <w:szCs w:val="24"/>
          </w:rPr>
          <w:t>İdari Maliyetler</w:t>
        </w:r>
        <w:r w:rsidR="00B50636" w:rsidRPr="008910AC">
          <w:rPr>
            <w:webHidden/>
          </w:rPr>
          <w:tab/>
        </w:r>
        <w:r w:rsidR="00B50636" w:rsidRPr="008910AC">
          <w:rPr>
            <w:webHidden/>
          </w:rPr>
          <w:fldChar w:fldCharType="begin"/>
        </w:r>
        <w:r w:rsidR="00B50636" w:rsidRPr="008910AC">
          <w:rPr>
            <w:webHidden/>
          </w:rPr>
          <w:instrText xml:space="preserve"> PAGEREF _Toc75990495 \h </w:instrText>
        </w:r>
        <w:r w:rsidR="00B50636" w:rsidRPr="008910AC">
          <w:rPr>
            <w:webHidden/>
          </w:rPr>
        </w:r>
        <w:r w:rsidR="00B50636" w:rsidRPr="008910AC">
          <w:rPr>
            <w:webHidden/>
          </w:rPr>
          <w:fldChar w:fldCharType="separate"/>
        </w:r>
        <w:r w:rsidR="007C3C5A">
          <w:rPr>
            <w:webHidden/>
          </w:rPr>
          <w:t>140</w:t>
        </w:r>
        <w:r w:rsidR="00B50636" w:rsidRPr="008910AC">
          <w:rPr>
            <w:webHidden/>
          </w:rPr>
          <w:fldChar w:fldCharType="end"/>
        </w:r>
      </w:hyperlink>
    </w:p>
    <w:p w14:paraId="6E0735E4" w14:textId="2ABD5144" w:rsidR="00B50636" w:rsidRPr="008910AC" w:rsidRDefault="00AD3BA6" w:rsidP="00017ABC">
      <w:pPr>
        <w:pStyle w:val="T1"/>
        <w:rPr>
          <w:lang w:eastAsia="tr-TR"/>
        </w:rPr>
      </w:pPr>
      <w:hyperlink w:anchor="_Toc75990496" w:history="1">
        <w:r w:rsidR="00B50636" w:rsidRPr="008910AC">
          <w:rPr>
            <w:rStyle w:val="Kpr"/>
            <w:sz w:val="24"/>
            <w:szCs w:val="24"/>
          </w:rPr>
          <w:t>4.</w:t>
        </w:r>
        <w:r w:rsidR="002C72DC" w:rsidRPr="008910AC">
          <w:rPr>
            <w:rStyle w:val="Kpr"/>
            <w:sz w:val="24"/>
            <w:szCs w:val="24"/>
          </w:rPr>
          <w:t xml:space="preserve">             </w:t>
        </w:r>
        <w:r w:rsidR="00B50636" w:rsidRPr="008910AC">
          <w:rPr>
            <w:rStyle w:val="Kpr"/>
            <w:sz w:val="24"/>
            <w:szCs w:val="24"/>
          </w:rPr>
          <w:t>TARTIŞMA</w:t>
        </w:r>
        <w:r w:rsidR="00B50636" w:rsidRPr="008910AC">
          <w:rPr>
            <w:webHidden/>
          </w:rPr>
          <w:tab/>
        </w:r>
        <w:r w:rsidR="00B50636" w:rsidRPr="008910AC">
          <w:rPr>
            <w:webHidden/>
          </w:rPr>
          <w:fldChar w:fldCharType="begin"/>
        </w:r>
        <w:r w:rsidR="00B50636" w:rsidRPr="008910AC">
          <w:rPr>
            <w:webHidden/>
          </w:rPr>
          <w:instrText xml:space="preserve"> PAGEREF _Toc75990496 \h </w:instrText>
        </w:r>
        <w:r w:rsidR="00B50636" w:rsidRPr="008910AC">
          <w:rPr>
            <w:webHidden/>
          </w:rPr>
        </w:r>
        <w:r w:rsidR="00B50636" w:rsidRPr="008910AC">
          <w:rPr>
            <w:webHidden/>
          </w:rPr>
          <w:fldChar w:fldCharType="separate"/>
        </w:r>
        <w:r w:rsidR="007C3C5A">
          <w:rPr>
            <w:webHidden/>
          </w:rPr>
          <w:t>145</w:t>
        </w:r>
        <w:r w:rsidR="00B50636" w:rsidRPr="008910AC">
          <w:rPr>
            <w:webHidden/>
          </w:rPr>
          <w:fldChar w:fldCharType="end"/>
        </w:r>
      </w:hyperlink>
    </w:p>
    <w:p w14:paraId="25AB5FF8" w14:textId="36CD61AC" w:rsidR="00B50636" w:rsidRPr="008910AC" w:rsidRDefault="00AD3BA6" w:rsidP="00017ABC">
      <w:pPr>
        <w:pStyle w:val="T1"/>
        <w:rPr>
          <w:lang w:eastAsia="tr-TR"/>
        </w:rPr>
      </w:pPr>
      <w:hyperlink w:anchor="_Toc75990497" w:history="1">
        <w:r w:rsidR="00B50636" w:rsidRPr="008910AC">
          <w:rPr>
            <w:rStyle w:val="Kpr"/>
            <w:sz w:val="24"/>
            <w:szCs w:val="24"/>
          </w:rPr>
          <w:t>5.</w:t>
        </w:r>
        <w:r w:rsidR="002C72DC" w:rsidRPr="008910AC">
          <w:rPr>
            <w:rStyle w:val="Kpr"/>
            <w:sz w:val="24"/>
            <w:szCs w:val="24"/>
          </w:rPr>
          <w:t xml:space="preserve">             </w:t>
        </w:r>
        <w:r w:rsidR="00B50636" w:rsidRPr="008910AC">
          <w:rPr>
            <w:rStyle w:val="Kpr"/>
            <w:sz w:val="24"/>
            <w:szCs w:val="24"/>
          </w:rPr>
          <w:t>SONUÇ ve ÖNERİLER</w:t>
        </w:r>
        <w:r w:rsidR="00B50636" w:rsidRPr="008910AC">
          <w:rPr>
            <w:webHidden/>
          </w:rPr>
          <w:tab/>
        </w:r>
        <w:r w:rsidR="00B50636" w:rsidRPr="008910AC">
          <w:rPr>
            <w:webHidden/>
          </w:rPr>
          <w:fldChar w:fldCharType="begin"/>
        </w:r>
        <w:r w:rsidR="00B50636" w:rsidRPr="008910AC">
          <w:rPr>
            <w:webHidden/>
          </w:rPr>
          <w:instrText xml:space="preserve"> PAGEREF _Toc75990497 \h </w:instrText>
        </w:r>
        <w:r w:rsidR="00B50636" w:rsidRPr="008910AC">
          <w:rPr>
            <w:webHidden/>
          </w:rPr>
        </w:r>
        <w:r w:rsidR="00B50636" w:rsidRPr="008910AC">
          <w:rPr>
            <w:webHidden/>
          </w:rPr>
          <w:fldChar w:fldCharType="separate"/>
        </w:r>
        <w:r w:rsidR="007C3C5A">
          <w:rPr>
            <w:webHidden/>
          </w:rPr>
          <w:t>149</w:t>
        </w:r>
        <w:r w:rsidR="00B50636" w:rsidRPr="008910AC">
          <w:rPr>
            <w:webHidden/>
          </w:rPr>
          <w:fldChar w:fldCharType="end"/>
        </w:r>
      </w:hyperlink>
    </w:p>
    <w:p w14:paraId="3A8D758D" w14:textId="5925955C" w:rsidR="00B50636" w:rsidRPr="008910AC" w:rsidRDefault="00AD3BA6" w:rsidP="00017ABC">
      <w:pPr>
        <w:pStyle w:val="T1"/>
        <w:rPr>
          <w:lang w:eastAsia="tr-TR"/>
        </w:rPr>
      </w:pPr>
      <w:hyperlink w:anchor="_Toc75990498" w:history="1">
        <w:r w:rsidR="00B50636" w:rsidRPr="008910AC">
          <w:rPr>
            <w:rStyle w:val="Kpr"/>
            <w:sz w:val="24"/>
            <w:szCs w:val="24"/>
          </w:rPr>
          <w:t xml:space="preserve">6. </w:t>
        </w:r>
        <w:r w:rsidR="002C72DC" w:rsidRPr="008910AC">
          <w:rPr>
            <w:rStyle w:val="Kpr"/>
            <w:sz w:val="24"/>
            <w:szCs w:val="24"/>
          </w:rPr>
          <w:t xml:space="preserve">            </w:t>
        </w:r>
        <w:r w:rsidR="00B50636" w:rsidRPr="008910AC">
          <w:rPr>
            <w:rStyle w:val="Kpr"/>
            <w:sz w:val="24"/>
            <w:szCs w:val="24"/>
          </w:rPr>
          <w:t>KAYNAKLAR</w:t>
        </w:r>
        <w:r w:rsidR="00B50636" w:rsidRPr="008910AC">
          <w:rPr>
            <w:webHidden/>
          </w:rPr>
          <w:tab/>
        </w:r>
        <w:r w:rsidR="00B50636" w:rsidRPr="008910AC">
          <w:rPr>
            <w:webHidden/>
          </w:rPr>
          <w:fldChar w:fldCharType="begin"/>
        </w:r>
        <w:r w:rsidR="00B50636" w:rsidRPr="008910AC">
          <w:rPr>
            <w:webHidden/>
          </w:rPr>
          <w:instrText xml:space="preserve"> PAGEREF _Toc75990498 \h </w:instrText>
        </w:r>
        <w:r w:rsidR="00B50636" w:rsidRPr="008910AC">
          <w:rPr>
            <w:webHidden/>
          </w:rPr>
        </w:r>
        <w:r w:rsidR="00B50636" w:rsidRPr="008910AC">
          <w:rPr>
            <w:webHidden/>
          </w:rPr>
          <w:fldChar w:fldCharType="separate"/>
        </w:r>
        <w:r w:rsidR="007C3C5A">
          <w:rPr>
            <w:webHidden/>
          </w:rPr>
          <w:t>154</w:t>
        </w:r>
        <w:r w:rsidR="00B50636" w:rsidRPr="008910AC">
          <w:rPr>
            <w:webHidden/>
          </w:rPr>
          <w:fldChar w:fldCharType="end"/>
        </w:r>
      </w:hyperlink>
    </w:p>
    <w:p w14:paraId="5FE36E7F" w14:textId="0A498B01" w:rsidR="00B50636" w:rsidRPr="008910AC" w:rsidRDefault="00AD3BA6" w:rsidP="00017ABC">
      <w:pPr>
        <w:pStyle w:val="T1"/>
        <w:rPr>
          <w:lang w:eastAsia="tr-TR"/>
        </w:rPr>
      </w:pPr>
      <w:hyperlink w:anchor="_Toc75990499" w:history="1">
        <w:r w:rsidR="00B50636" w:rsidRPr="008910AC">
          <w:rPr>
            <w:rStyle w:val="Kpr"/>
            <w:sz w:val="24"/>
            <w:szCs w:val="24"/>
          </w:rPr>
          <w:t xml:space="preserve">7. </w:t>
        </w:r>
        <w:r w:rsidR="002C72DC" w:rsidRPr="008910AC">
          <w:rPr>
            <w:rStyle w:val="Kpr"/>
            <w:sz w:val="24"/>
            <w:szCs w:val="24"/>
          </w:rPr>
          <w:t xml:space="preserve">            </w:t>
        </w:r>
        <w:r w:rsidR="00B50636" w:rsidRPr="008910AC">
          <w:rPr>
            <w:rStyle w:val="Kpr"/>
            <w:sz w:val="24"/>
            <w:szCs w:val="24"/>
          </w:rPr>
          <w:t>EKLER</w:t>
        </w:r>
        <w:r w:rsidR="00B50636" w:rsidRPr="008910AC">
          <w:rPr>
            <w:webHidden/>
          </w:rPr>
          <w:tab/>
        </w:r>
        <w:r w:rsidR="00B50636" w:rsidRPr="008910AC">
          <w:rPr>
            <w:webHidden/>
          </w:rPr>
          <w:fldChar w:fldCharType="begin"/>
        </w:r>
        <w:r w:rsidR="00B50636" w:rsidRPr="008910AC">
          <w:rPr>
            <w:webHidden/>
          </w:rPr>
          <w:instrText xml:space="preserve"> PAGEREF _Toc75990499 \h </w:instrText>
        </w:r>
        <w:r w:rsidR="00B50636" w:rsidRPr="008910AC">
          <w:rPr>
            <w:webHidden/>
          </w:rPr>
        </w:r>
        <w:r w:rsidR="00B50636" w:rsidRPr="008910AC">
          <w:rPr>
            <w:webHidden/>
          </w:rPr>
          <w:fldChar w:fldCharType="separate"/>
        </w:r>
        <w:r w:rsidR="007C3C5A">
          <w:rPr>
            <w:webHidden/>
          </w:rPr>
          <w:t>161</w:t>
        </w:r>
        <w:r w:rsidR="00B50636" w:rsidRPr="008910AC">
          <w:rPr>
            <w:webHidden/>
          </w:rPr>
          <w:fldChar w:fldCharType="end"/>
        </w:r>
      </w:hyperlink>
    </w:p>
    <w:p w14:paraId="3312FAE5" w14:textId="58214C35" w:rsidR="00B50636" w:rsidRPr="008910AC" w:rsidRDefault="002C72DC" w:rsidP="00017ABC">
      <w:pPr>
        <w:pStyle w:val="T1"/>
        <w:rPr>
          <w:rStyle w:val="Kpr"/>
          <w:color w:val="auto"/>
        </w:rPr>
      </w:pPr>
      <w:r w:rsidRPr="008910AC">
        <w:rPr>
          <w:rStyle w:val="Kpr"/>
          <w:color w:val="auto"/>
          <w:sz w:val="24"/>
          <w:szCs w:val="24"/>
          <w:u w:val="none"/>
        </w:rPr>
        <w:t xml:space="preserve">8.             </w:t>
      </w:r>
      <w:hyperlink w:anchor="_Toc75990500" w:history="1">
        <w:r w:rsidR="00B50636" w:rsidRPr="008910AC">
          <w:rPr>
            <w:rStyle w:val="Kpr"/>
            <w:color w:val="auto"/>
            <w:sz w:val="24"/>
            <w:szCs w:val="24"/>
          </w:rPr>
          <w:t>ÖZGEÇMİŞ</w:t>
        </w:r>
        <w:r w:rsidR="00B50636" w:rsidRPr="008910AC">
          <w:rPr>
            <w:rStyle w:val="Kpr"/>
            <w:webHidden/>
            <w:color w:val="auto"/>
            <w:sz w:val="24"/>
            <w:szCs w:val="24"/>
          </w:rPr>
          <w:tab/>
        </w:r>
        <w:r w:rsidR="00B50636" w:rsidRPr="008910AC">
          <w:rPr>
            <w:rStyle w:val="Kpr"/>
            <w:webHidden/>
            <w:color w:val="auto"/>
            <w:sz w:val="24"/>
            <w:szCs w:val="24"/>
          </w:rPr>
          <w:fldChar w:fldCharType="begin"/>
        </w:r>
        <w:r w:rsidR="00B50636" w:rsidRPr="008910AC">
          <w:rPr>
            <w:rStyle w:val="Kpr"/>
            <w:webHidden/>
            <w:color w:val="auto"/>
            <w:sz w:val="24"/>
            <w:szCs w:val="24"/>
          </w:rPr>
          <w:instrText xml:space="preserve"> PAGEREF _Toc75990500 \h </w:instrText>
        </w:r>
        <w:r w:rsidR="00B50636" w:rsidRPr="008910AC">
          <w:rPr>
            <w:rStyle w:val="Kpr"/>
            <w:webHidden/>
            <w:color w:val="auto"/>
            <w:sz w:val="24"/>
            <w:szCs w:val="24"/>
          </w:rPr>
        </w:r>
        <w:r w:rsidR="00B50636" w:rsidRPr="008910AC">
          <w:rPr>
            <w:rStyle w:val="Kpr"/>
            <w:webHidden/>
            <w:color w:val="auto"/>
            <w:sz w:val="24"/>
            <w:szCs w:val="24"/>
          </w:rPr>
          <w:fldChar w:fldCharType="separate"/>
        </w:r>
        <w:r w:rsidR="007C3C5A">
          <w:rPr>
            <w:rStyle w:val="Kpr"/>
            <w:webHidden/>
            <w:color w:val="auto"/>
            <w:sz w:val="24"/>
            <w:szCs w:val="24"/>
          </w:rPr>
          <w:t>202</w:t>
        </w:r>
        <w:r w:rsidR="00B50636" w:rsidRPr="008910AC">
          <w:rPr>
            <w:rStyle w:val="Kpr"/>
            <w:webHidden/>
            <w:color w:val="auto"/>
            <w:sz w:val="24"/>
            <w:szCs w:val="24"/>
          </w:rPr>
          <w:fldChar w:fldCharType="end"/>
        </w:r>
      </w:hyperlink>
    </w:p>
    <w:p w14:paraId="43D91D55" w14:textId="10F127A2" w:rsidR="005647A7" w:rsidRPr="008910AC" w:rsidRDefault="00D904DE" w:rsidP="002C72DC">
      <w:pPr>
        <w:tabs>
          <w:tab w:val="left" w:pos="1134"/>
          <w:tab w:val="left" w:pos="1732"/>
        </w:tabs>
        <w:spacing w:line="360" w:lineRule="auto"/>
        <w:rPr>
          <w:rFonts w:cs="Times New Roman"/>
          <w:b/>
          <w:szCs w:val="24"/>
        </w:rPr>
      </w:pPr>
      <w:r w:rsidRPr="008910AC">
        <w:rPr>
          <w:rFonts w:cs="Times New Roman"/>
          <w:b/>
          <w:szCs w:val="24"/>
        </w:rPr>
        <w:fldChar w:fldCharType="end"/>
      </w:r>
    </w:p>
    <w:p w14:paraId="14A9B680" w14:textId="2B75D39C" w:rsidR="003F7824" w:rsidRPr="008910AC" w:rsidRDefault="003F7824" w:rsidP="002C72DC">
      <w:pPr>
        <w:tabs>
          <w:tab w:val="left" w:pos="1134"/>
          <w:tab w:val="left" w:pos="1732"/>
        </w:tabs>
        <w:spacing w:line="360" w:lineRule="auto"/>
        <w:jc w:val="left"/>
        <w:rPr>
          <w:rFonts w:cs="Times New Roman"/>
          <w:b/>
          <w:szCs w:val="24"/>
        </w:rPr>
      </w:pPr>
    </w:p>
    <w:p w14:paraId="609485E6" w14:textId="3CE1A039" w:rsidR="003F7824" w:rsidRPr="008910AC" w:rsidRDefault="003F7824" w:rsidP="00ED328C">
      <w:pPr>
        <w:tabs>
          <w:tab w:val="left" w:pos="1732"/>
        </w:tabs>
        <w:spacing w:line="360" w:lineRule="auto"/>
        <w:jc w:val="left"/>
        <w:rPr>
          <w:rFonts w:cs="Times New Roman"/>
          <w:b/>
          <w:szCs w:val="24"/>
        </w:rPr>
      </w:pPr>
    </w:p>
    <w:p w14:paraId="36CC721D" w14:textId="361D79D8" w:rsidR="003F7824" w:rsidRPr="008910AC" w:rsidRDefault="003F7824" w:rsidP="00ED328C">
      <w:pPr>
        <w:tabs>
          <w:tab w:val="left" w:pos="1732"/>
        </w:tabs>
        <w:spacing w:line="360" w:lineRule="auto"/>
        <w:jc w:val="left"/>
        <w:rPr>
          <w:rFonts w:cs="Times New Roman"/>
          <w:b/>
          <w:szCs w:val="24"/>
        </w:rPr>
      </w:pPr>
    </w:p>
    <w:p w14:paraId="23D81D6D" w14:textId="34ED9CCA" w:rsidR="000D0F5A" w:rsidRPr="008910AC" w:rsidRDefault="000D0F5A" w:rsidP="00ED328C">
      <w:pPr>
        <w:tabs>
          <w:tab w:val="left" w:pos="1732"/>
        </w:tabs>
        <w:spacing w:line="360" w:lineRule="auto"/>
        <w:jc w:val="left"/>
        <w:rPr>
          <w:rFonts w:cs="Times New Roman"/>
          <w:b/>
          <w:szCs w:val="24"/>
        </w:rPr>
      </w:pPr>
    </w:p>
    <w:p w14:paraId="40473CF6" w14:textId="7891F7C1" w:rsidR="00545AC6" w:rsidRPr="008910AC" w:rsidRDefault="00545AC6" w:rsidP="00545AC6">
      <w:pPr>
        <w:tabs>
          <w:tab w:val="left" w:pos="1732"/>
        </w:tabs>
        <w:spacing w:line="240" w:lineRule="auto"/>
        <w:rPr>
          <w:rFonts w:cs="Times New Roman"/>
          <w:b/>
          <w:szCs w:val="24"/>
        </w:rPr>
      </w:pPr>
    </w:p>
    <w:p w14:paraId="12DA97E2" w14:textId="67017AD0" w:rsidR="002E14E0" w:rsidRPr="008910AC" w:rsidRDefault="002E14E0" w:rsidP="00545AC6">
      <w:pPr>
        <w:tabs>
          <w:tab w:val="left" w:pos="1732"/>
        </w:tabs>
        <w:spacing w:line="240" w:lineRule="auto"/>
        <w:rPr>
          <w:rFonts w:cs="Times New Roman"/>
          <w:b/>
          <w:szCs w:val="24"/>
        </w:rPr>
      </w:pPr>
    </w:p>
    <w:p w14:paraId="3ED162DE" w14:textId="77777777" w:rsidR="002E14E0" w:rsidRPr="008910AC" w:rsidRDefault="002E14E0" w:rsidP="00545AC6">
      <w:pPr>
        <w:tabs>
          <w:tab w:val="left" w:pos="1732"/>
        </w:tabs>
        <w:spacing w:line="240" w:lineRule="auto"/>
        <w:rPr>
          <w:rFonts w:cs="Times New Roman"/>
          <w:b/>
          <w:szCs w:val="24"/>
        </w:rPr>
      </w:pPr>
    </w:p>
    <w:p w14:paraId="4312C332" w14:textId="2A58CFB9" w:rsidR="00843393" w:rsidRPr="008910AC" w:rsidRDefault="00D43D39" w:rsidP="006A1F99">
      <w:pPr>
        <w:tabs>
          <w:tab w:val="left" w:pos="1732"/>
        </w:tabs>
        <w:spacing w:line="240" w:lineRule="auto"/>
        <w:jc w:val="center"/>
        <w:rPr>
          <w:rFonts w:cs="Times New Roman"/>
          <w:b/>
          <w:color w:val="000000" w:themeColor="text1"/>
          <w:szCs w:val="24"/>
        </w:rPr>
      </w:pPr>
      <w:r w:rsidRPr="008910AC">
        <w:rPr>
          <w:rFonts w:cs="Times New Roman"/>
          <w:b/>
          <w:color w:val="000000" w:themeColor="text1"/>
          <w:szCs w:val="24"/>
        </w:rPr>
        <w:lastRenderedPageBreak/>
        <w:t>ŞEKİLLER DİZİNİ</w:t>
      </w:r>
    </w:p>
    <w:p w14:paraId="41D71E25" w14:textId="2DB07B4F" w:rsidR="006A1F99" w:rsidRPr="008910AC" w:rsidRDefault="006A1F99" w:rsidP="00E40BDF">
      <w:pPr>
        <w:tabs>
          <w:tab w:val="left" w:pos="1732"/>
        </w:tabs>
        <w:spacing w:after="0" w:line="240" w:lineRule="auto"/>
        <w:ind w:left="6067" w:firstLine="1732"/>
        <w:jc w:val="left"/>
        <w:rPr>
          <w:rFonts w:cs="Times New Roman"/>
          <w:b/>
          <w:szCs w:val="24"/>
          <w:u w:val="single"/>
        </w:rPr>
      </w:pPr>
      <w:r w:rsidRPr="008910AC">
        <w:rPr>
          <w:rFonts w:cs="Times New Roman"/>
          <w:b/>
          <w:szCs w:val="24"/>
          <w:u w:val="single"/>
        </w:rPr>
        <w:t xml:space="preserve"> Sayfa No</w:t>
      </w:r>
    </w:p>
    <w:p w14:paraId="66774024" w14:textId="77777777" w:rsidR="005057C5" w:rsidRPr="008910AC" w:rsidRDefault="005057C5" w:rsidP="000F3831">
      <w:pPr>
        <w:tabs>
          <w:tab w:val="left" w:pos="1732"/>
        </w:tabs>
        <w:spacing w:line="240" w:lineRule="auto"/>
        <w:ind w:left="6067" w:firstLine="1729"/>
        <w:jc w:val="left"/>
        <w:rPr>
          <w:rFonts w:cs="Times New Roman"/>
          <w:b/>
          <w:szCs w:val="24"/>
          <w:u w:val="single"/>
        </w:rPr>
      </w:pPr>
    </w:p>
    <w:p w14:paraId="4E52D62C" w14:textId="003B0B5D" w:rsidR="00B50636" w:rsidRPr="008910AC" w:rsidRDefault="0082207D" w:rsidP="008E3F6A">
      <w:pPr>
        <w:pStyle w:val="ekillerTablosu"/>
        <w:tabs>
          <w:tab w:val="left" w:pos="1418"/>
          <w:tab w:val="right" w:leader="dot" w:pos="8777"/>
        </w:tabs>
        <w:spacing w:line="360" w:lineRule="auto"/>
        <w:rPr>
          <w:rFonts w:cs="Times New Roman"/>
          <w:noProof/>
          <w:szCs w:val="24"/>
          <w:lang w:eastAsia="tr-TR"/>
        </w:rPr>
      </w:pPr>
      <w:r w:rsidRPr="008910AC">
        <w:rPr>
          <w:rFonts w:cs="Times New Roman"/>
          <w:b/>
          <w:szCs w:val="24"/>
        </w:rPr>
        <w:fldChar w:fldCharType="begin"/>
      </w:r>
      <w:r w:rsidRPr="008910AC">
        <w:rPr>
          <w:rFonts w:cs="Times New Roman"/>
          <w:b/>
          <w:szCs w:val="24"/>
        </w:rPr>
        <w:instrText xml:space="preserve"> TOC \h \z \t "Başlık 3;ŞEKİLLER" \c </w:instrText>
      </w:r>
      <w:r w:rsidRPr="008910AC">
        <w:rPr>
          <w:rFonts w:cs="Times New Roman"/>
          <w:b/>
          <w:szCs w:val="24"/>
        </w:rPr>
        <w:fldChar w:fldCharType="separate"/>
      </w:r>
      <w:hyperlink w:anchor="_Toc75990501" w:history="1">
        <w:r w:rsidR="00B50636" w:rsidRPr="008910AC">
          <w:rPr>
            <w:rStyle w:val="Kpr"/>
            <w:rFonts w:cs="Times New Roman"/>
            <w:noProof/>
            <w:szCs w:val="24"/>
          </w:rPr>
          <w:t xml:space="preserve">Şekil 1.1. </w:t>
        </w:r>
        <w:r w:rsidR="008E3F6A" w:rsidRPr="008910AC">
          <w:rPr>
            <w:rStyle w:val="Kpr"/>
            <w:rFonts w:cs="Times New Roman"/>
            <w:noProof/>
            <w:szCs w:val="24"/>
          </w:rPr>
          <w:t xml:space="preserve">    </w:t>
        </w:r>
        <w:r w:rsidR="0025198A">
          <w:rPr>
            <w:rStyle w:val="Kpr"/>
            <w:rFonts w:cs="Times New Roman"/>
            <w:noProof/>
            <w:szCs w:val="24"/>
          </w:rPr>
          <w:t xml:space="preserve"> </w:t>
        </w:r>
        <w:r w:rsidR="00B50636" w:rsidRPr="008910AC">
          <w:rPr>
            <w:rStyle w:val="Kpr"/>
            <w:rFonts w:cs="Times New Roman"/>
            <w:noProof/>
            <w:szCs w:val="24"/>
          </w:rPr>
          <w:t>2008-2018 Yılları Arası Kaza Kusurlarının Yıllık Oran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27</w:t>
        </w:r>
        <w:r w:rsidR="00B50636" w:rsidRPr="008910AC">
          <w:rPr>
            <w:rFonts w:cs="Times New Roman"/>
            <w:noProof/>
            <w:webHidden/>
            <w:szCs w:val="24"/>
          </w:rPr>
          <w:fldChar w:fldCharType="end"/>
        </w:r>
      </w:hyperlink>
    </w:p>
    <w:p w14:paraId="5AEF34EB" w14:textId="79AD163D"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02" w:history="1">
        <w:r w:rsidR="00B50636" w:rsidRPr="008910AC">
          <w:rPr>
            <w:rStyle w:val="Kpr"/>
            <w:rFonts w:cs="Times New Roman"/>
            <w:noProof/>
            <w:szCs w:val="24"/>
          </w:rPr>
          <w:t xml:space="preserve">Şekil 1.2. </w:t>
        </w:r>
        <w:r w:rsidR="0025198A">
          <w:rPr>
            <w:rStyle w:val="Kpr"/>
            <w:rFonts w:cs="Times New Roman"/>
            <w:noProof/>
            <w:szCs w:val="24"/>
          </w:rPr>
          <w:t xml:space="preserve"> </w:t>
        </w:r>
        <w:r w:rsidR="00B50636" w:rsidRPr="008910AC">
          <w:rPr>
            <w:rStyle w:val="Kpr"/>
            <w:rFonts w:cs="Times New Roman"/>
            <w:noProof/>
            <w:szCs w:val="24"/>
          </w:rPr>
          <w:t xml:space="preserve">2008-2018 Yıllarında Kazalarda Sürücü, Yolcu ve Yayalara Ait Kusur </w:t>
        </w:r>
        <w:r w:rsidR="0025198A">
          <w:rPr>
            <w:rStyle w:val="Kpr"/>
            <w:rFonts w:cs="Times New Roman"/>
            <w:noProof/>
            <w:szCs w:val="24"/>
          </w:rPr>
          <w:t xml:space="preserve">  </w:t>
        </w:r>
        <w:r w:rsidR="00B50636" w:rsidRPr="008910AC">
          <w:rPr>
            <w:rStyle w:val="Kpr"/>
            <w:rFonts w:cs="Times New Roman"/>
            <w:noProof/>
            <w:szCs w:val="24"/>
          </w:rPr>
          <w:t>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29</w:t>
        </w:r>
        <w:r w:rsidR="00B50636" w:rsidRPr="008910AC">
          <w:rPr>
            <w:rFonts w:cs="Times New Roman"/>
            <w:noProof/>
            <w:webHidden/>
            <w:szCs w:val="24"/>
          </w:rPr>
          <w:fldChar w:fldCharType="end"/>
        </w:r>
      </w:hyperlink>
    </w:p>
    <w:p w14:paraId="25CDFA88" w14:textId="37E79460"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03" w:history="1">
        <w:r w:rsidR="00B50636" w:rsidRPr="008910AC">
          <w:rPr>
            <w:rStyle w:val="Kpr"/>
            <w:rFonts w:cs="Times New Roman"/>
            <w:noProof/>
            <w:szCs w:val="24"/>
          </w:rPr>
          <w:t xml:space="preserve">Şekil 1.3. </w:t>
        </w:r>
        <w:r w:rsidR="008E3F6A" w:rsidRPr="008910AC">
          <w:rPr>
            <w:rStyle w:val="Kpr"/>
            <w:rFonts w:cs="Times New Roman"/>
            <w:noProof/>
            <w:szCs w:val="24"/>
          </w:rPr>
          <w:t xml:space="preserve">     </w:t>
        </w:r>
        <w:r w:rsidR="00B50636" w:rsidRPr="008910AC">
          <w:rPr>
            <w:rStyle w:val="Kpr"/>
            <w:rFonts w:cs="Times New Roman"/>
            <w:noProof/>
            <w:szCs w:val="24"/>
          </w:rPr>
          <w:t>2013-2018 Yılları Arası Kazalarda Sürücü Kusurlarının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31</w:t>
        </w:r>
        <w:r w:rsidR="00B50636" w:rsidRPr="008910AC">
          <w:rPr>
            <w:rFonts w:cs="Times New Roman"/>
            <w:noProof/>
            <w:webHidden/>
            <w:szCs w:val="24"/>
          </w:rPr>
          <w:fldChar w:fldCharType="end"/>
        </w:r>
      </w:hyperlink>
    </w:p>
    <w:p w14:paraId="6A11011B" w14:textId="0982170D"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04" w:history="1">
        <w:r w:rsidR="00B50636" w:rsidRPr="008910AC">
          <w:rPr>
            <w:rStyle w:val="Kpr"/>
            <w:rFonts w:cs="Times New Roman"/>
            <w:noProof/>
            <w:szCs w:val="24"/>
          </w:rPr>
          <w:t xml:space="preserve">Şekil 1.4. </w:t>
        </w:r>
        <w:r w:rsidR="008E3F6A" w:rsidRPr="008910AC">
          <w:rPr>
            <w:rStyle w:val="Kpr"/>
            <w:rFonts w:cs="Times New Roman"/>
            <w:noProof/>
            <w:szCs w:val="24"/>
          </w:rPr>
          <w:t xml:space="preserve">     </w:t>
        </w:r>
        <w:r w:rsidR="00B50636" w:rsidRPr="008910AC">
          <w:rPr>
            <w:rStyle w:val="Kpr"/>
            <w:rFonts w:cs="Times New Roman"/>
            <w:noProof/>
            <w:szCs w:val="24"/>
          </w:rPr>
          <w:t>2013-2018 Yılları Arası Kazalarda Yolcu Kusurlarının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33</w:t>
        </w:r>
        <w:r w:rsidR="00B50636" w:rsidRPr="008910AC">
          <w:rPr>
            <w:rFonts w:cs="Times New Roman"/>
            <w:noProof/>
            <w:webHidden/>
            <w:szCs w:val="24"/>
          </w:rPr>
          <w:fldChar w:fldCharType="end"/>
        </w:r>
      </w:hyperlink>
    </w:p>
    <w:p w14:paraId="29645083" w14:textId="405DBD5E"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05" w:history="1">
        <w:r w:rsidR="00B50636" w:rsidRPr="008910AC">
          <w:rPr>
            <w:rStyle w:val="Kpr"/>
            <w:rFonts w:cs="Times New Roman"/>
            <w:noProof/>
            <w:szCs w:val="24"/>
          </w:rPr>
          <w:t xml:space="preserve">Şekil 1.5. </w:t>
        </w:r>
        <w:r w:rsidR="008E3F6A" w:rsidRPr="008910AC">
          <w:rPr>
            <w:rStyle w:val="Kpr"/>
            <w:rFonts w:cs="Times New Roman"/>
            <w:noProof/>
            <w:szCs w:val="24"/>
          </w:rPr>
          <w:t xml:space="preserve">     </w:t>
        </w:r>
        <w:r w:rsidR="00B50636" w:rsidRPr="008910AC">
          <w:rPr>
            <w:rStyle w:val="Kpr"/>
            <w:rFonts w:cs="Times New Roman"/>
            <w:noProof/>
            <w:szCs w:val="24"/>
          </w:rPr>
          <w:t>2013-2018 Yılları Arası Kazalarda Yaya Kusurlarının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35</w:t>
        </w:r>
        <w:r w:rsidR="00B50636" w:rsidRPr="008910AC">
          <w:rPr>
            <w:rFonts w:cs="Times New Roman"/>
            <w:noProof/>
            <w:webHidden/>
            <w:szCs w:val="24"/>
          </w:rPr>
          <w:fldChar w:fldCharType="end"/>
        </w:r>
      </w:hyperlink>
    </w:p>
    <w:p w14:paraId="0871740E" w14:textId="797619BC"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06" w:history="1">
        <w:r w:rsidR="00B50636" w:rsidRPr="008910AC">
          <w:rPr>
            <w:rStyle w:val="Kpr"/>
            <w:rFonts w:cs="Times New Roman"/>
            <w:noProof/>
            <w:szCs w:val="24"/>
          </w:rPr>
          <w:t xml:space="preserve">Şekil 1.6. </w:t>
        </w:r>
        <w:r w:rsidR="008E3F6A" w:rsidRPr="008910AC">
          <w:rPr>
            <w:rStyle w:val="Kpr"/>
            <w:rFonts w:cs="Times New Roman"/>
            <w:noProof/>
            <w:szCs w:val="24"/>
          </w:rPr>
          <w:t xml:space="preserve">     </w:t>
        </w:r>
        <w:r w:rsidR="00B50636" w:rsidRPr="008910AC">
          <w:rPr>
            <w:rStyle w:val="Kpr"/>
            <w:rFonts w:cs="Times New Roman"/>
            <w:noProof/>
            <w:szCs w:val="24"/>
          </w:rPr>
          <w:t>2013-2018 Yılları Arası Kazalarda Yolcu Kusurlarının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37</w:t>
        </w:r>
        <w:r w:rsidR="00B50636" w:rsidRPr="008910AC">
          <w:rPr>
            <w:rFonts w:cs="Times New Roman"/>
            <w:noProof/>
            <w:webHidden/>
            <w:szCs w:val="24"/>
          </w:rPr>
          <w:fldChar w:fldCharType="end"/>
        </w:r>
      </w:hyperlink>
    </w:p>
    <w:p w14:paraId="037DF4FD" w14:textId="4501572B"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07" w:history="1">
        <w:r w:rsidR="00B50636" w:rsidRPr="008910AC">
          <w:rPr>
            <w:rStyle w:val="Kpr"/>
            <w:rFonts w:cs="Times New Roman"/>
            <w:noProof/>
            <w:szCs w:val="24"/>
          </w:rPr>
          <w:t xml:space="preserve">Şekil 1.7. </w:t>
        </w:r>
        <w:r w:rsidR="008E3F6A" w:rsidRPr="008910AC">
          <w:rPr>
            <w:rStyle w:val="Kpr"/>
            <w:rFonts w:cs="Times New Roman"/>
            <w:noProof/>
            <w:szCs w:val="24"/>
          </w:rPr>
          <w:t xml:space="preserve">     </w:t>
        </w:r>
        <w:r w:rsidR="00B50636" w:rsidRPr="008910AC">
          <w:rPr>
            <w:rStyle w:val="Kpr"/>
            <w:rFonts w:cs="Times New Roman"/>
            <w:noProof/>
            <w:szCs w:val="24"/>
          </w:rPr>
          <w:t>2013-2018 Yılları Arası Kazalarda Araç Kusurlarının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39</w:t>
        </w:r>
        <w:r w:rsidR="00B50636" w:rsidRPr="008910AC">
          <w:rPr>
            <w:rFonts w:cs="Times New Roman"/>
            <w:noProof/>
            <w:webHidden/>
            <w:szCs w:val="24"/>
          </w:rPr>
          <w:fldChar w:fldCharType="end"/>
        </w:r>
      </w:hyperlink>
    </w:p>
    <w:p w14:paraId="122C2E5B" w14:textId="2F2CC9BE" w:rsidR="00B50636" w:rsidRPr="008910AC" w:rsidRDefault="00AD3BA6" w:rsidP="008E3F6A">
      <w:pPr>
        <w:pStyle w:val="ekillerTablosu"/>
        <w:tabs>
          <w:tab w:val="left" w:pos="1276"/>
          <w:tab w:val="right" w:leader="dot" w:pos="8777"/>
        </w:tabs>
        <w:spacing w:line="360" w:lineRule="auto"/>
        <w:rPr>
          <w:rFonts w:cs="Times New Roman"/>
          <w:noProof/>
          <w:szCs w:val="24"/>
          <w:lang w:eastAsia="tr-TR"/>
        </w:rPr>
      </w:pPr>
      <w:hyperlink w:anchor="_Toc75990508" w:history="1">
        <w:r w:rsidR="00B50636" w:rsidRPr="008910AC">
          <w:rPr>
            <w:rStyle w:val="Kpr"/>
            <w:rFonts w:cs="Times New Roman"/>
            <w:noProof/>
            <w:szCs w:val="24"/>
          </w:rPr>
          <w:t xml:space="preserve">Şekil 1.8. </w:t>
        </w:r>
        <w:r w:rsidR="008E3F6A" w:rsidRPr="008910AC">
          <w:rPr>
            <w:rStyle w:val="Kpr"/>
            <w:rFonts w:cs="Times New Roman"/>
            <w:noProof/>
            <w:szCs w:val="24"/>
          </w:rPr>
          <w:t xml:space="preserve">     </w:t>
        </w:r>
        <w:r w:rsidR="00B50636" w:rsidRPr="008910AC">
          <w:rPr>
            <w:rStyle w:val="Kpr"/>
            <w:rFonts w:cs="Times New Roman"/>
            <w:noProof/>
            <w:szCs w:val="24"/>
          </w:rPr>
          <w:t>2008-2018 Yılları Arası Türkiye Motorlu Kara Taşıt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41</w:t>
        </w:r>
        <w:r w:rsidR="00B50636" w:rsidRPr="008910AC">
          <w:rPr>
            <w:rFonts w:cs="Times New Roman"/>
            <w:noProof/>
            <w:webHidden/>
            <w:szCs w:val="24"/>
          </w:rPr>
          <w:fldChar w:fldCharType="end"/>
        </w:r>
      </w:hyperlink>
    </w:p>
    <w:p w14:paraId="43FB257C" w14:textId="2B1E3BCB"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09" w:history="1">
        <w:r w:rsidR="00B50636" w:rsidRPr="008910AC">
          <w:rPr>
            <w:rStyle w:val="Kpr"/>
            <w:rFonts w:cs="Times New Roman"/>
            <w:noProof/>
            <w:szCs w:val="24"/>
          </w:rPr>
          <w:t xml:space="preserve">Şekil 1.9. </w:t>
        </w:r>
        <w:r w:rsidR="0025198A">
          <w:rPr>
            <w:rStyle w:val="Kpr"/>
            <w:rFonts w:cs="Times New Roman"/>
            <w:noProof/>
            <w:szCs w:val="24"/>
          </w:rPr>
          <w:t xml:space="preserve">   </w:t>
        </w:r>
        <w:r w:rsidR="00B50636" w:rsidRPr="008910AC">
          <w:rPr>
            <w:rStyle w:val="Kpr"/>
            <w:rFonts w:cs="Times New Roman"/>
            <w:noProof/>
            <w:szCs w:val="24"/>
          </w:rPr>
          <w:t>2008-2018 Yılları Arası Taşıt Sayıları ile Türkiye’de Gerçekleşen Trafik Kaza, Ölü ve Yaralı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_Toc75990509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43</w:t>
        </w:r>
        <w:r w:rsidR="00B50636" w:rsidRPr="008910AC">
          <w:rPr>
            <w:rFonts w:cs="Times New Roman"/>
            <w:noProof/>
            <w:webHidden/>
            <w:szCs w:val="24"/>
          </w:rPr>
          <w:fldChar w:fldCharType="end"/>
        </w:r>
      </w:hyperlink>
    </w:p>
    <w:p w14:paraId="14D9EA61" w14:textId="1BB9ACA9"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10" w:history="1">
        <w:r w:rsidR="00B50636" w:rsidRPr="008910AC">
          <w:rPr>
            <w:rStyle w:val="Kpr"/>
            <w:rFonts w:cs="Times New Roman"/>
            <w:noProof/>
            <w:szCs w:val="24"/>
          </w:rPr>
          <w:t>Şekil 1.10. 2008-2018 Yılları Arası Türkiye’de Ge</w:t>
        </w:r>
        <w:r w:rsidR="0025198A">
          <w:rPr>
            <w:rStyle w:val="Kpr"/>
            <w:rFonts w:cs="Times New Roman"/>
            <w:noProof/>
            <w:szCs w:val="24"/>
          </w:rPr>
          <w:t xml:space="preserve">rçekleşen Ölümlü-Yaralanmalı ve </w:t>
        </w:r>
        <w:r w:rsidR="00B50636" w:rsidRPr="008910AC">
          <w:rPr>
            <w:rStyle w:val="Kpr"/>
            <w:rFonts w:cs="Times New Roman"/>
            <w:noProof/>
            <w:szCs w:val="24"/>
          </w:rPr>
          <w:t>Maddi Hasarlı Kaza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44</w:t>
        </w:r>
        <w:r w:rsidR="00B50636" w:rsidRPr="008910AC">
          <w:rPr>
            <w:rFonts w:cs="Times New Roman"/>
            <w:noProof/>
            <w:webHidden/>
            <w:szCs w:val="24"/>
          </w:rPr>
          <w:fldChar w:fldCharType="end"/>
        </w:r>
      </w:hyperlink>
    </w:p>
    <w:p w14:paraId="07014709" w14:textId="421D61D9"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1" w:history="1">
        <w:r w:rsidR="00B50636" w:rsidRPr="008910AC">
          <w:rPr>
            <w:rStyle w:val="Kpr"/>
            <w:rFonts w:cs="Times New Roman"/>
            <w:noProof/>
            <w:szCs w:val="24"/>
          </w:rPr>
          <w:t xml:space="preserve">Şekil 1.11. </w:t>
        </w:r>
        <w:r w:rsidR="008E3F6A" w:rsidRPr="008910AC">
          <w:rPr>
            <w:rStyle w:val="Kpr"/>
            <w:rFonts w:cs="Times New Roman"/>
            <w:noProof/>
            <w:szCs w:val="24"/>
          </w:rPr>
          <w:t xml:space="preserve">   </w:t>
        </w:r>
        <w:r w:rsidR="00B50636" w:rsidRPr="008910AC">
          <w:rPr>
            <w:rStyle w:val="Kpr"/>
            <w:rFonts w:cs="Times New Roman"/>
            <w:noProof/>
            <w:szCs w:val="24"/>
          </w:rPr>
          <w:t>2008-2018 Yılları Arası Ölen İnsanların Yaş Gruplarına Göre Dağılımları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45</w:t>
        </w:r>
        <w:r w:rsidR="00B50636" w:rsidRPr="008910AC">
          <w:rPr>
            <w:rFonts w:cs="Times New Roman"/>
            <w:noProof/>
            <w:webHidden/>
            <w:szCs w:val="24"/>
          </w:rPr>
          <w:fldChar w:fldCharType="end"/>
        </w:r>
      </w:hyperlink>
    </w:p>
    <w:p w14:paraId="570ED5CC" w14:textId="188AC439"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2" w:history="1">
        <w:r w:rsidR="00B50636" w:rsidRPr="008910AC">
          <w:rPr>
            <w:rStyle w:val="Kpr"/>
            <w:rFonts w:cs="Times New Roman"/>
            <w:noProof/>
            <w:szCs w:val="24"/>
          </w:rPr>
          <w:t xml:space="preserve">Şekil 1.12. </w:t>
        </w:r>
        <w:r w:rsidR="008E3F6A" w:rsidRPr="008910AC">
          <w:rPr>
            <w:rStyle w:val="Kpr"/>
            <w:rFonts w:cs="Times New Roman"/>
            <w:noProof/>
            <w:szCs w:val="24"/>
          </w:rPr>
          <w:t xml:space="preserve">   </w:t>
        </w:r>
        <w:r w:rsidR="00B50636" w:rsidRPr="008910AC">
          <w:rPr>
            <w:rStyle w:val="Kpr"/>
            <w:rFonts w:cs="Times New Roman"/>
            <w:noProof/>
            <w:szCs w:val="24"/>
          </w:rPr>
          <w:t>2008-2018 Yılları Arası Yaralıların, Yaş Gruplarına Göre Dağılımları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47</w:t>
        </w:r>
        <w:r w:rsidR="00B50636" w:rsidRPr="008910AC">
          <w:rPr>
            <w:rFonts w:cs="Times New Roman"/>
            <w:noProof/>
            <w:webHidden/>
            <w:szCs w:val="24"/>
          </w:rPr>
          <w:fldChar w:fldCharType="end"/>
        </w:r>
      </w:hyperlink>
    </w:p>
    <w:p w14:paraId="6F2CCF6B" w14:textId="2D4E9FBD"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3" w:history="1">
        <w:r w:rsidR="00B50636" w:rsidRPr="008910AC">
          <w:rPr>
            <w:rStyle w:val="Kpr"/>
            <w:rFonts w:cs="Times New Roman"/>
            <w:noProof/>
            <w:szCs w:val="24"/>
          </w:rPr>
          <w:t xml:space="preserve">Şekil 1.13. </w:t>
        </w:r>
        <w:r w:rsidR="008E3F6A" w:rsidRPr="008910AC">
          <w:rPr>
            <w:rStyle w:val="Kpr"/>
            <w:rFonts w:cs="Times New Roman"/>
            <w:noProof/>
            <w:szCs w:val="24"/>
          </w:rPr>
          <w:t xml:space="preserve">   </w:t>
        </w:r>
        <w:r w:rsidR="00B50636" w:rsidRPr="008910AC">
          <w:rPr>
            <w:rStyle w:val="Kpr"/>
            <w:rFonts w:cs="Times New Roman"/>
            <w:noProof/>
            <w:szCs w:val="24"/>
          </w:rPr>
          <w:t>2008-2018 Yılları Arası 100 Bin Kişi Başına Ölüm Oranları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48</w:t>
        </w:r>
        <w:r w:rsidR="00B50636" w:rsidRPr="008910AC">
          <w:rPr>
            <w:rFonts w:cs="Times New Roman"/>
            <w:noProof/>
            <w:webHidden/>
            <w:szCs w:val="24"/>
          </w:rPr>
          <w:fldChar w:fldCharType="end"/>
        </w:r>
      </w:hyperlink>
    </w:p>
    <w:p w14:paraId="251E33AF" w14:textId="78EA0817"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14" w:history="1">
        <w:r w:rsidR="00B50636" w:rsidRPr="008910AC">
          <w:rPr>
            <w:rStyle w:val="Kpr"/>
            <w:rFonts w:cs="Times New Roman"/>
            <w:noProof/>
            <w:szCs w:val="24"/>
          </w:rPr>
          <w:t xml:space="preserve">Şekil 1.14. </w:t>
        </w:r>
        <w:r w:rsidR="008E3F6A" w:rsidRPr="008910AC">
          <w:rPr>
            <w:rStyle w:val="Kpr"/>
            <w:rFonts w:cs="Times New Roman"/>
            <w:noProof/>
            <w:szCs w:val="24"/>
          </w:rPr>
          <w:t xml:space="preserve">  </w:t>
        </w:r>
        <w:r w:rsidR="00B50636" w:rsidRPr="008910AC">
          <w:rPr>
            <w:rStyle w:val="Kpr"/>
            <w:rFonts w:cs="Times New Roman"/>
            <w:noProof/>
            <w:szCs w:val="24"/>
          </w:rPr>
          <w:t>2015 Yılına Ait Türkiye ile Bazı Dünya Ülkelerinin Yol Güvenlik Seviyeleri (Milyon Araç Km Başına) (EDAM,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49</w:t>
        </w:r>
        <w:r w:rsidR="00B50636" w:rsidRPr="008910AC">
          <w:rPr>
            <w:rFonts w:cs="Times New Roman"/>
            <w:noProof/>
            <w:webHidden/>
            <w:szCs w:val="24"/>
          </w:rPr>
          <w:fldChar w:fldCharType="end"/>
        </w:r>
      </w:hyperlink>
    </w:p>
    <w:p w14:paraId="12B18523" w14:textId="49768B6D"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15" w:history="1">
        <w:r w:rsidR="00B50636" w:rsidRPr="008910AC">
          <w:rPr>
            <w:rStyle w:val="Kpr"/>
            <w:rFonts w:cs="Times New Roman"/>
            <w:noProof/>
            <w:szCs w:val="24"/>
          </w:rPr>
          <w:t xml:space="preserve">Şekil 1.15. </w:t>
        </w:r>
        <w:r w:rsidR="008E3F6A" w:rsidRPr="008910AC">
          <w:rPr>
            <w:rStyle w:val="Kpr"/>
            <w:rFonts w:cs="Times New Roman"/>
            <w:noProof/>
            <w:szCs w:val="24"/>
          </w:rPr>
          <w:t xml:space="preserve"> </w:t>
        </w:r>
        <w:r w:rsidR="00B50636" w:rsidRPr="008910AC">
          <w:rPr>
            <w:rStyle w:val="Kpr"/>
            <w:rFonts w:cs="Times New Roman"/>
            <w:noProof/>
            <w:szCs w:val="24"/>
          </w:rPr>
          <w:t>2000-2015 Yılları Arası Türkiye İle Bazı Dünya Ülkelerinin Trafik Kaza Sayılarındaki Değişim (Milyon Araç Km Başına) (EDAM,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50</w:t>
        </w:r>
        <w:r w:rsidR="00B50636" w:rsidRPr="008910AC">
          <w:rPr>
            <w:rFonts w:cs="Times New Roman"/>
            <w:noProof/>
            <w:webHidden/>
            <w:szCs w:val="24"/>
          </w:rPr>
          <w:fldChar w:fldCharType="end"/>
        </w:r>
      </w:hyperlink>
    </w:p>
    <w:p w14:paraId="3F4D4AE9" w14:textId="6CB28D89" w:rsidR="00B50636" w:rsidRPr="008910AC" w:rsidRDefault="00AD3BA6" w:rsidP="008E3F6A">
      <w:pPr>
        <w:pStyle w:val="ekillerTablosu"/>
        <w:tabs>
          <w:tab w:val="right" w:leader="dot" w:pos="8777"/>
        </w:tabs>
        <w:spacing w:line="360" w:lineRule="auto"/>
        <w:ind w:left="1276" w:hanging="1276"/>
        <w:rPr>
          <w:rFonts w:cs="Times New Roman"/>
          <w:noProof/>
          <w:szCs w:val="24"/>
          <w:lang w:eastAsia="tr-TR"/>
        </w:rPr>
      </w:pPr>
      <w:hyperlink w:anchor="_Toc75990516" w:history="1">
        <w:r w:rsidR="00B50636" w:rsidRPr="008910AC">
          <w:rPr>
            <w:rStyle w:val="Kpr"/>
            <w:rFonts w:cs="Times New Roman"/>
            <w:noProof/>
            <w:szCs w:val="24"/>
          </w:rPr>
          <w:t xml:space="preserve">Şekil 1.16. </w:t>
        </w:r>
        <w:r w:rsidR="008E3F6A" w:rsidRPr="008910AC">
          <w:rPr>
            <w:rStyle w:val="Kpr"/>
            <w:rFonts w:cs="Times New Roman"/>
            <w:noProof/>
            <w:szCs w:val="24"/>
          </w:rPr>
          <w:t xml:space="preserve"> </w:t>
        </w:r>
        <w:r w:rsidR="00B50636" w:rsidRPr="008910AC">
          <w:rPr>
            <w:rStyle w:val="Kpr"/>
            <w:rFonts w:cs="Times New Roman"/>
            <w:noProof/>
            <w:szCs w:val="24"/>
          </w:rPr>
          <w:t>Bazı Ülkelerde Trafik Kazalarının Toplam Maliyetlerinin GSYİH Değerleri (Wijnen-Stipdonk, 2016)</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51</w:t>
        </w:r>
        <w:r w:rsidR="00B50636" w:rsidRPr="008910AC">
          <w:rPr>
            <w:rFonts w:cs="Times New Roman"/>
            <w:noProof/>
            <w:webHidden/>
            <w:szCs w:val="24"/>
          </w:rPr>
          <w:fldChar w:fldCharType="end"/>
        </w:r>
      </w:hyperlink>
    </w:p>
    <w:p w14:paraId="133F9328" w14:textId="77FDBDA6"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7" w:history="1">
        <w:r w:rsidR="00B50636" w:rsidRPr="008910AC">
          <w:rPr>
            <w:rStyle w:val="Kpr"/>
            <w:rFonts w:cs="Times New Roman"/>
            <w:noProof/>
            <w:szCs w:val="24"/>
          </w:rPr>
          <w:t xml:space="preserve">Şekil 1.17. </w:t>
        </w:r>
        <w:r w:rsidR="008E3F6A" w:rsidRPr="008910AC">
          <w:rPr>
            <w:rStyle w:val="Kpr"/>
            <w:rFonts w:cs="Times New Roman"/>
            <w:noProof/>
            <w:szCs w:val="24"/>
          </w:rPr>
          <w:t xml:space="preserve">  </w:t>
        </w:r>
        <w:r w:rsidR="00B50636" w:rsidRPr="008910AC">
          <w:rPr>
            <w:rStyle w:val="Kpr"/>
            <w:rFonts w:cs="Times New Roman"/>
            <w:noProof/>
            <w:szCs w:val="24"/>
          </w:rPr>
          <w:t>Maliyet bileşenlerinin oluşumuna genel bakış</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54</w:t>
        </w:r>
        <w:r w:rsidR="00B50636" w:rsidRPr="008910AC">
          <w:rPr>
            <w:rFonts w:cs="Times New Roman"/>
            <w:noProof/>
            <w:webHidden/>
            <w:szCs w:val="24"/>
          </w:rPr>
          <w:fldChar w:fldCharType="end"/>
        </w:r>
      </w:hyperlink>
    </w:p>
    <w:p w14:paraId="08FD1617" w14:textId="3A605B87"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8" w:history="1">
        <w:r w:rsidR="00B50636" w:rsidRPr="008910AC">
          <w:rPr>
            <w:rStyle w:val="Kpr"/>
            <w:rFonts w:cs="Times New Roman"/>
            <w:noProof/>
            <w:szCs w:val="24"/>
          </w:rPr>
          <w:t xml:space="preserve">Şekil 1.18. </w:t>
        </w:r>
        <w:r w:rsidR="008E3F6A" w:rsidRPr="008910AC">
          <w:rPr>
            <w:rStyle w:val="Kpr"/>
            <w:rFonts w:cs="Times New Roman"/>
            <w:noProof/>
            <w:szCs w:val="24"/>
          </w:rPr>
          <w:t xml:space="preserve">  </w:t>
        </w:r>
        <w:r w:rsidR="00B50636" w:rsidRPr="008910AC">
          <w:rPr>
            <w:rStyle w:val="Kpr"/>
            <w:rFonts w:cs="Times New Roman"/>
            <w:noProof/>
            <w:szCs w:val="24"/>
          </w:rPr>
          <w:t>Trafik kazalarında maddi hasarların maliyet bileşenleri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55</w:t>
        </w:r>
        <w:r w:rsidR="00B50636" w:rsidRPr="008910AC">
          <w:rPr>
            <w:rFonts w:cs="Times New Roman"/>
            <w:noProof/>
            <w:webHidden/>
            <w:szCs w:val="24"/>
          </w:rPr>
          <w:fldChar w:fldCharType="end"/>
        </w:r>
      </w:hyperlink>
    </w:p>
    <w:p w14:paraId="70451871" w14:textId="32EA3AE2"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19" w:history="1">
        <w:r w:rsidR="00B50636" w:rsidRPr="008910AC">
          <w:rPr>
            <w:rStyle w:val="Kpr"/>
            <w:rFonts w:cs="Times New Roman"/>
            <w:noProof/>
            <w:szCs w:val="24"/>
          </w:rPr>
          <w:t xml:space="preserve">Şekil 1.19. </w:t>
        </w:r>
        <w:r w:rsidR="008E3F6A" w:rsidRPr="008910AC">
          <w:rPr>
            <w:rStyle w:val="Kpr"/>
            <w:rFonts w:cs="Times New Roman"/>
            <w:noProof/>
            <w:szCs w:val="24"/>
          </w:rPr>
          <w:t xml:space="preserve">  </w:t>
        </w:r>
        <w:r w:rsidR="00B50636" w:rsidRPr="008910AC">
          <w:rPr>
            <w:rStyle w:val="Kpr"/>
            <w:rFonts w:cs="Times New Roman"/>
            <w:noProof/>
            <w:szCs w:val="24"/>
          </w:rPr>
          <w:t>Maliyet bileşeni - Tıbbi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_Toc75990519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56</w:t>
        </w:r>
        <w:r w:rsidR="00B50636" w:rsidRPr="008910AC">
          <w:rPr>
            <w:rFonts w:cs="Times New Roman"/>
            <w:noProof/>
            <w:webHidden/>
            <w:szCs w:val="24"/>
          </w:rPr>
          <w:fldChar w:fldCharType="end"/>
        </w:r>
      </w:hyperlink>
    </w:p>
    <w:p w14:paraId="25C787B6" w14:textId="3FE030DB"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20" w:history="1">
        <w:r w:rsidR="00B50636" w:rsidRPr="008910AC">
          <w:rPr>
            <w:rStyle w:val="Kpr"/>
            <w:rFonts w:cs="Times New Roman"/>
            <w:noProof/>
            <w:szCs w:val="24"/>
          </w:rPr>
          <w:t xml:space="preserve">Şekil 1.20. </w:t>
        </w:r>
        <w:r w:rsidR="008E3F6A" w:rsidRPr="008910AC">
          <w:rPr>
            <w:rStyle w:val="Kpr"/>
            <w:rFonts w:cs="Times New Roman"/>
            <w:noProof/>
            <w:szCs w:val="24"/>
          </w:rPr>
          <w:t xml:space="preserve">  </w:t>
        </w:r>
        <w:r w:rsidR="00B50636" w:rsidRPr="008910AC">
          <w:rPr>
            <w:rStyle w:val="Kpr"/>
            <w:rFonts w:cs="Times New Roman"/>
            <w:noProof/>
            <w:szCs w:val="24"/>
          </w:rPr>
          <w:t>Maliyet bileşeni - Maddi hasarlar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57</w:t>
        </w:r>
        <w:r w:rsidR="00B50636" w:rsidRPr="008910AC">
          <w:rPr>
            <w:rFonts w:cs="Times New Roman"/>
            <w:noProof/>
            <w:webHidden/>
            <w:szCs w:val="24"/>
          </w:rPr>
          <w:fldChar w:fldCharType="end"/>
        </w:r>
      </w:hyperlink>
    </w:p>
    <w:p w14:paraId="72AE10E1" w14:textId="49919CC0"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21" w:history="1">
        <w:r w:rsidR="00B50636" w:rsidRPr="008910AC">
          <w:rPr>
            <w:rStyle w:val="Kpr"/>
            <w:rFonts w:cs="Times New Roman"/>
            <w:noProof/>
            <w:szCs w:val="24"/>
          </w:rPr>
          <w:t xml:space="preserve">Şekil 1.21. </w:t>
        </w:r>
        <w:r w:rsidR="008E3F6A" w:rsidRPr="008910AC">
          <w:rPr>
            <w:rStyle w:val="Kpr"/>
            <w:rFonts w:cs="Times New Roman"/>
            <w:noProof/>
            <w:szCs w:val="24"/>
          </w:rPr>
          <w:t xml:space="preserve">  </w:t>
        </w:r>
        <w:r w:rsidR="00B50636" w:rsidRPr="008910AC">
          <w:rPr>
            <w:rStyle w:val="Kpr"/>
            <w:rFonts w:cs="Times New Roman"/>
            <w:noProof/>
            <w:szCs w:val="24"/>
          </w:rPr>
          <w:t>Maliyet bileşeni- İdari masraflar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58</w:t>
        </w:r>
        <w:r w:rsidR="00B50636" w:rsidRPr="008910AC">
          <w:rPr>
            <w:rFonts w:cs="Times New Roman"/>
            <w:noProof/>
            <w:webHidden/>
            <w:szCs w:val="24"/>
          </w:rPr>
          <w:fldChar w:fldCharType="end"/>
        </w:r>
      </w:hyperlink>
    </w:p>
    <w:p w14:paraId="1ACA77AF" w14:textId="2739EE5C"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22" w:history="1">
        <w:r w:rsidR="00B50636" w:rsidRPr="008910AC">
          <w:rPr>
            <w:rStyle w:val="Kpr"/>
            <w:rFonts w:cs="Times New Roman"/>
            <w:noProof/>
            <w:szCs w:val="24"/>
          </w:rPr>
          <w:t xml:space="preserve">Şekil 1.22. </w:t>
        </w:r>
        <w:r w:rsidR="008E3F6A" w:rsidRPr="008910AC">
          <w:rPr>
            <w:rStyle w:val="Kpr"/>
            <w:rFonts w:cs="Times New Roman"/>
            <w:noProof/>
            <w:szCs w:val="24"/>
          </w:rPr>
          <w:t xml:space="preserve">  </w:t>
        </w:r>
        <w:r w:rsidR="00B50636" w:rsidRPr="008910AC">
          <w:rPr>
            <w:rStyle w:val="Kpr"/>
            <w:rFonts w:cs="Times New Roman"/>
            <w:noProof/>
            <w:szCs w:val="24"/>
          </w:rPr>
          <w:t>Maliyet bileşeni- Üretim kaybı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59</w:t>
        </w:r>
        <w:r w:rsidR="00B50636" w:rsidRPr="008910AC">
          <w:rPr>
            <w:rFonts w:cs="Times New Roman"/>
            <w:noProof/>
            <w:webHidden/>
            <w:szCs w:val="24"/>
          </w:rPr>
          <w:fldChar w:fldCharType="end"/>
        </w:r>
      </w:hyperlink>
    </w:p>
    <w:p w14:paraId="645E366F" w14:textId="558184A1"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23" w:history="1">
        <w:r w:rsidR="00B50636" w:rsidRPr="008910AC">
          <w:rPr>
            <w:rStyle w:val="Kpr"/>
            <w:rFonts w:cs="Times New Roman"/>
            <w:noProof/>
            <w:szCs w:val="24"/>
          </w:rPr>
          <w:t xml:space="preserve">Şekil 1.23. </w:t>
        </w:r>
        <w:r w:rsidR="008E3F6A" w:rsidRPr="008910AC">
          <w:rPr>
            <w:rStyle w:val="Kpr"/>
            <w:rFonts w:cs="Times New Roman"/>
            <w:noProof/>
            <w:szCs w:val="24"/>
          </w:rPr>
          <w:t xml:space="preserve">  </w:t>
        </w:r>
        <w:r w:rsidR="00B50636" w:rsidRPr="008910AC">
          <w:rPr>
            <w:rStyle w:val="Kpr"/>
            <w:rFonts w:cs="Times New Roman"/>
            <w:noProof/>
            <w:szCs w:val="24"/>
          </w:rPr>
          <w:t>Maliyet bileşeni- İnsani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60</w:t>
        </w:r>
        <w:r w:rsidR="00B50636" w:rsidRPr="008910AC">
          <w:rPr>
            <w:rFonts w:cs="Times New Roman"/>
            <w:noProof/>
            <w:webHidden/>
            <w:szCs w:val="24"/>
          </w:rPr>
          <w:fldChar w:fldCharType="end"/>
        </w:r>
      </w:hyperlink>
    </w:p>
    <w:p w14:paraId="0D5B3391" w14:textId="15A12B01" w:rsidR="00B50636" w:rsidRPr="008910AC" w:rsidRDefault="00AD3BA6" w:rsidP="00081C84">
      <w:pPr>
        <w:pStyle w:val="ekillerTablosu"/>
        <w:tabs>
          <w:tab w:val="left" w:pos="1276"/>
          <w:tab w:val="right" w:leader="dot" w:pos="8777"/>
        </w:tabs>
        <w:spacing w:line="360" w:lineRule="auto"/>
        <w:ind w:left="1276" w:hanging="1276"/>
        <w:rPr>
          <w:rFonts w:cs="Times New Roman"/>
          <w:noProof/>
          <w:szCs w:val="24"/>
          <w:lang w:eastAsia="tr-TR"/>
        </w:rPr>
      </w:pPr>
      <w:hyperlink w:anchor="_Toc75990524" w:history="1">
        <w:r w:rsidR="00B50636" w:rsidRPr="008910AC">
          <w:rPr>
            <w:rStyle w:val="Kpr"/>
            <w:rFonts w:cs="Times New Roman"/>
            <w:noProof/>
            <w:szCs w:val="24"/>
          </w:rPr>
          <w:t>Şekil 1.24. 2008-2018 Yılları Arası Karayolları Genel Müdürlüğü Sorumluluğundaki Yolların Uzunlukları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63</w:t>
        </w:r>
        <w:r w:rsidR="00B50636" w:rsidRPr="008910AC">
          <w:rPr>
            <w:rFonts w:cs="Times New Roman"/>
            <w:noProof/>
            <w:webHidden/>
            <w:szCs w:val="24"/>
          </w:rPr>
          <w:fldChar w:fldCharType="end"/>
        </w:r>
      </w:hyperlink>
    </w:p>
    <w:p w14:paraId="7ED60316" w14:textId="2E666E7F"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25" w:history="1">
        <w:r w:rsidR="00B50636" w:rsidRPr="008910AC">
          <w:rPr>
            <w:rStyle w:val="Kpr"/>
            <w:rFonts w:cs="Times New Roman"/>
            <w:noProof/>
            <w:szCs w:val="24"/>
          </w:rPr>
          <w:t xml:space="preserve">Şekil 1.25. </w:t>
        </w:r>
        <w:r w:rsidR="00081C84" w:rsidRPr="008910AC">
          <w:rPr>
            <w:rStyle w:val="Kpr"/>
            <w:rFonts w:cs="Times New Roman"/>
            <w:noProof/>
            <w:szCs w:val="24"/>
          </w:rPr>
          <w:t xml:space="preserve">  </w:t>
        </w:r>
        <w:r w:rsidR="00B50636" w:rsidRPr="008910AC">
          <w:rPr>
            <w:rStyle w:val="Kpr"/>
            <w:rFonts w:cs="Times New Roman"/>
            <w:noProof/>
            <w:szCs w:val="24"/>
          </w:rPr>
          <w:t>2018 Yılına Ait Yurtiçi Yolcu ve Yük Taşıma Oranları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67</w:t>
        </w:r>
        <w:r w:rsidR="00B50636" w:rsidRPr="008910AC">
          <w:rPr>
            <w:rFonts w:cs="Times New Roman"/>
            <w:noProof/>
            <w:webHidden/>
            <w:szCs w:val="24"/>
          </w:rPr>
          <w:fldChar w:fldCharType="end"/>
        </w:r>
      </w:hyperlink>
    </w:p>
    <w:p w14:paraId="734152C8" w14:textId="0E07F22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26" w:history="1">
        <w:r w:rsidR="00B50636" w:rsidRPr="008910AC">
          <w:rPr>
            <w:rStyle w:val="Kpr"/>
            <w:rFonts w:cs="Times New Roman"/>
            <w:noProof/>
            <w:szCs w:val="24"/>
          </w:rPr>
          <w:t xml:space="preserve">Şekil 1.26.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Ulaştırma Türlerine Göre Yük Taşımacılığı (Milyon)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68</w:t>
        </w:r>
        <w:r w:rsidR="00B50636" w:rsidRPr="008910AC">
          <w:rPr>
            <w:rFonts w:cs="Times New Roman"/>
            <w:noProof/>
            <w:webHidden/>
            <w:szCs w:val="24"/>
          </w:rPr>
          <w:fldChar w:fldCharType="end"/>
        </w:r>
      </w:hyperlink>
    </w:p>
    <w:p w14:paraId="2C11C329" w14:textId="4F281F98"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27" w:history="1">
        <w:r w:rsidR="00B50636" w:rsidRPr="008910AC">
          <w:rPr>
            <w:rStyle w:val="Kpr"/>
            <w:rFonts w:cs="Times New Roman"/>
            <w:noProof/>
            <w:szCs w:val="24"/>
          </w:rPr>
          <w:t>Şekil 1.27. 2008-2018 Yılları Arası Ulaştırma Türlerine Göre Yolcu Taşımacılığı (Milyon)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69</w:t>
        </w:r>
        <w:r w:rsidR="00B50636" w:rsidRPr="008910AC">
          <w:rPr>
            <w:rFonts w:cs="Times New Roman"/>
            <w:noProof/>
            <w:webHidden/>
            <w:szCs w:val="24"/>
          </w:rPr>
          <w:fldChar w:fldCharType="end"/>
        </w:r>
      </w:hyperlink>
    </w:p>
    <w:p w14:paraId="4078C327" w14:textId="310B29C6"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28" w:history="1">
        <w:r w:rsidR="00B50636" w:rsidRPr="008910AC">
          <w:rPr>
            <w:rStyle w:val="Kpr"/>
            <w:rFonts w:cs="Times New Roman"/>
            <w:noProof/>
            <w:szCs w:val="24"/>
          </w:rPr>
          <w:t xml:space="preserve">Şekil 1.28.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Otoyol, Devlet Yolu ve İl Yolları Üzerindeki Taşıt-Km Değerleri (Milyon)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70</w:t>
        </w:r>
        <w:r w:rsidR="00B50636" w:rsidRPr="008910AC">
          <w:rPr>
            <w:rFonts w:cs="Times New Roman"/>
            <w:noProof/>
            <w:webHidden/>
            <w:szCs w:val="24"/>
          </w:rPr>
          <w:fldChar w:fldCharType="end"/>
        </w:r>
      </w:hyperlink>
    </w:p>
    <w:p w14:paraId="73E37F0A" w14:textId="7BC8C008"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29" w:history="1">
        <w:r w:rsidR="00B50636" w:rsidRPr="008910AC">
          <w:rPr>
            <w:rStyle w:val="Kpr"/>
            <w:rFonts w:cs="Times New Roman"/>
            <w:noProof/>
            <w:szCs w:val="24"/>
          </w:rPr>
          <w:t xml:space="preserve">Şekil 1.29.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Otoyol, Devlet Yolu ve İl Yolları Üzerindeki Ton-Km Değerleri (Milyon)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_Toc75990529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70</w:t>
        </w:r>
        <w:r w:rsidR="00B50636" w:rsidRPr="008910AC">
          <w:rPr>
            <w:rFonts w:cs="Times New Roman"/>
            <w:noProof/>
            <w:webHidden/>
            <w:szCs w:val="24"/>
          </w:rPr>
          <w:fldChar w:fldCharType="end"/>
        </w:r>
      </w:hyperlink>
    </w:p>
    <w:p w14:paraId="798D9498" w14:textId="3116C04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30" w:history="1">
        <w:r w:rsidR="00B50636" w:rsidRPr="008910AC">
          <w:rPr>
            <w:rStyle w:val="Kpr"/>
            <w:rFonts w:cs="Times New Roman"/>
            <w:noProof/>
            <w:szCs w:val="24"/>
          </w:rPr>
          <w:t xml:space="preserve">Şekil 1.30.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Otoyol, Devlet Yolu ve İl Yolları Üzerindeki Yolcu-Km Değerleri (Milyon)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71</w:t>
        </w:r>
        <w:r w:rsidR="00B50636" w:rsidRPr="008910AC">
          <w:rPr>
            <w:rFonts w:cs="Times New Roman"/>
            <w:noProof/>
            <w:webHidden/>
            <w:szCs w:val="24"/>
          </w:rPr>
          <w:fldChar w:fldCharType="end"/>
        </w:r>
      </w:hyperlink>
    </w:p>
    <w:p w14:paraId="478A9610" w14:textId="3FF9B66C"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1" w:history="1">
        <w:r w:rsidR="00B50636" w:rsidRPr="008910AC">
          <w:rPr>
            <w:rStyle w:val="Kpr"/>
            <w:rFonts w:cs="Times New Roman"/>
            <w:noProof/>
            <w:szCs w:val="24"/>
          </w:rPr>
          <w:t xml:space="preserve">Şekil 1.31. </w:t>
        </w:r>
        <w:r w:rsidR="00081C84" w:rsidRPr="008910AC">
          <w:rPr>
            <w:rStyle w:val="Kpr"/>
            <w:rFonts w:cs="Times New Roman"/>
            <w:noProof/>
            <w:szCs w:val="24"/>
          </w:rPr>
          <w:t xml:space="preserve">   </w:t>
        </w:r>
        <w:r w:rsidR="00B50636" w:rsidRPr="008910AC">
          <w:rPr>
            <w:rStyle w:val="Kpr"/>
            <w:rFonts w:cs="Times New Roman"/>
            <w:noProof/>
            <w:szCs w:val="24"/>
          </w:rPr>
          <w:t>2018 Yılına Ait Motorlu Kara Taşıt Türlerinin Oranları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71</w:t>
        </w:r>
        <w:r w:rsidR="00B50636" w:rsidRPr="008910AC">
          <w:rPr>
            <w:rFonts w:cs="Times New Roman"/>
            <w:noProof/>
            <w:webHidden/>
            <w:szCs w:val="24"/>
          </w:rPr>
          <w:fldChar w:fldCharType="end"/>
        </w:r>
      </w:hyperlink>
    </w:p>
    <w:p w14:paraId="2AABAD9E" w14:textId="2CFE6CD7"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2" w:history="1">
        <w:r w:rsidR="00B50636" w:rsidRPr="008910AC">
          <w:rPr>
            <w:rStyle w:val="Kpr"/>
            <w:rFonts w:cs="Times New Roman"/>
            <w:noProof/>
            <w:szCs w:val="24"/>
          </w:rPr>
          <w:t xml:space="preserve">Şekil 1.32.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Motorlu Kara Taşıt Türlerine Göre Taşıt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72</w:t>
        </w:r>
        <w:r w:rsidR="00B50636" w:rsidRPr="008910AC">
          <w:rPr>
            <w:rFonts w:cs="Times New Roman"/>
            <w:noProof/>
            <w:webHidden/>
            <w:szCs w:val="24"/>
          </w:rPr>
          <w:fldChar w:fldCharType="end"/>
        </w:r>
      </w:hyperlink>
    </w:p>
    <w:p w14:paraId="17305D05" w14:textId="1BDD2412"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3" w:history="1">
        <w:r w:rsidR="00B50636" w:rsidRPr="008910AC">
          <w:rPr>
            <w:rStyle w:val="Kpr"/>
            <w:rFonts w:cs="Times New Roman"/>
            <w:noProof/>
            <w:szCs w:val="24"/>
          </w:rPr>
          <w:t xml:space="preserve">Şekil 1.33.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Bin Kişiye Düşen Taşıt ve Otomobil Sayısı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75</w:t>
        </w:r>
        <w:r w:rsidR="00B50636" w:rsidRPr="008910AC">
          <w:rPr>
            <w:rFonts w:cs="Times New Roman"/>
            <w:noProof/>
            <w:webHidden/>
            <w:szCs w:val="24"/>
          </w:rPr>
          <w:fldChar w:fldCharType="end"/>
        </w:r>
      </w:hyperlink>
    </w:p>
    <w:p w14:paraId="356D3B65" w14:textId="545A9BE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34" w:history="1">
        <w:r w:rsidR="00B50636" w:rsidRPr="008910AC">
          <w:rPr>
            <w:rStyle w:val="Kpr"/>
            <w:rFonts w:cs="Times New Roman"/>
            <w:noProof/>
            <w:szCs w:val="24"/>
          </w:rPr>
          <w:t xml:space="preserve">Şekil 1.34.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Ulaştırma ve Altyapı Bakanlığı Bütçe Ödenekleri ve Harcamaları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76</w:t>
        </w:r>
        <w:r w:rsidR="00B50636" w:rsidRPr="008910AC">
          <w:rPr>
            <w:rFonts w:cs="Times New Roman"/>
            <w:noProof/>
            <w:webHidden/>
            <w:szCs w:val="24"/>
          </w:rPr>
          <w:fldChar w:fldCharType="end"/>
        </w:r>
      </w:hyperlink>
    </w:p>
    <w:p w14:paraId="3A8C5C78" w14:textId="5CC205A9"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5" w:history="1">
        <w:r w:rsidR="00B50636" w:rsidRPr="008910AC">
          <w:rPr>
            <w:rStyle w:val="Kpr"/>
            <w:rFonts w:cs="Times New Roman"/>
            <w:noProof/>
            <w:szCs w:val="24"/>
          </w:rPr>
          <w:t xml:space="preserve">Şekil 1.35.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Türlerine Göre Akaryakıt Kullanımı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82</w:t>
        </w:r>
        <w:r w:rsidR="00B50636" w:rsidRPr="008910AC">
          <w:rPr>
            <w:rFonts w:cs="Times New Roman"/>
            <w:noProof/>
            <w:webHidden/>
            <w:szCs w:val="24"/>
          </w:rPr>
          <w:fldChar w:fldCharType="end"/>
        </w:r>
      </w:hyperlink>
    </w:p>
    <w:p w14:paraId="35C44C13" w14:textId="4DCE92FB"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36" w:history="1">
        <w:r w:rsidR="00B50636" w:rsidRPr="008910AC">
          <w:rPr>
            <w:rStyle w:val="Kpr"/>
            <w:rFonts w:cs="Times New Roman"/>
            <w:noProof/>
            <w:szCs w:val="24"/>
          </w:rPr>
          <w:t xml:space="preserve">Şekil 1.36.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Türlerine Göre Trafik Ceza Sayıları İle Toplam Ceza Tutarları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84</w:t>
        </w:r>
        <w:r w:rsidR="00B50636" w:rsidRPr="008910AC">
          <w:rPr>
            <w:rFonts w:cs="Times New Roman"/>
            <w:noProof/>
            <w:webHidden/>
            <w:szCs w:val="24"/>
          </w:rPr>
          <w:fldChar w:fldCharType="end"/>
        </w:r>
      </w:hyperlink>
    </w:p>
    <w:p w14:paraId="46A73EA2" w14:textId="5D826477"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7" w:history="1">
        <w:r w:rsidR="00B50636" w:rsidRPr="008910AC">
          <w:rPr>
            <w:rStyle w:val="Kpr"/>
            <w:rFonts w:cs="Times New Roman"/>
            <w:noProof/>
            <w:szCs w:val="24"/>
          </w:rPr>
          <w:t xml:space="preserve">Şekil 2.1. </w:t>
        </w:r>
        <w:r w:rsidR="00081C84" w:rsidRPr="008910AC">
          <w:rPr>
            <w:rStyle w:val="Kpr"/>
            <w:rFonts w:cs="Times New Roman"/>
            <w:noProof/>
            <w:szCs w:val="24"/>
          </w:rPr>
          <w:t xml:space="preserve">     </w:t>
        </w:r>
        <w:r w:rsidR="00B50636" w:rsidRPr="008910AC">
          <w:rPr>
            <w:rStyle w:val="Kpr"/>
            <w:rFonts w:cs="Times New Roman"/>
            <w:noProof/>
            <w:szCs w:val="24"/>
          </w:rPr>
          <w:t>İHİD-VOSL Hesaplama Yöntemleri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96</w:t>
        </w:r>
        <w:r w:rsidR="00B50636" w:rsidRPr="008910AC">
          <w:rPr>
            <w:rFonts w:cs="Times New Roman"/>
            <w:noProof/>
            <w:webHidden/>
            <w:szCs w:val="24"/>
          </w:rPr>
          <w:fldChar w:fldCharType="end"/>
        </w:r>
      </w:hyperlink>
    </w:p>
    <w:p w14:paraId="191A9C81" w14:textId="5D4F5ECA"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38" w:history="1">
        <w:r w:rsidR="00B50636" w:rsidRPr="008910AC">
          <w:rPr>
            <w:rStyle w:val="Kpr"/>
            <w:rFonts w:cs="Times New Roman"/>
            <w:noProof/>
            <w:szCs w:val="24"/>
          </w:rPr>
          <w:t xml:space="preserve">Şekil 3.1.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İstihdam Oranları (URL-4,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108</w:t>
        </w:r>
        <w:r w:rsidR="00B50636" w:rsidRPr="008910AC">
          <w:rPr>
            <w:rFonts w:cs="Times New Roman"/>
            <w:noProof/>
            <w:webHidden/>
            <w:szCs w:val="24"/>
          </w:rPr>
          <w:fldChar w:fldCharType="end"/>
        </w:r>
      </w:hyperlink>
    </w:p>
    <w:p w14:paraId="2CF2B790" w14:textId="1F180AB0"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39" w:history="1">
        <w:r w:rsidR="00B50636" w:rsidRPr="008910AC">
          <w:rPr>
            <w:rStyle w:val="Kpr"/>
            <w:rFonts w:cs="Times New Roman"/>
            <w:noProof/>
            <w:szCs w:val="24"/>
          </w:rPr>
          <w:t xml:space="preserve">Şekil 3.2.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BS-HC Yöntemine Göre Trafik Polisi Sorumluluk Bölgesi’nde (TPSB) Trafik Kazaları Sonucu Gerçekleşen Ölümler İçin Hesaplanan Dışsal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_Toc75990539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110</w:t>
        </w:r>
        <w:r w:rsidR="00B50636" w:rsidRPr="008910AC">
          <w:rPr>
            <w:rFonts w:cs="Times New Roman"/>
            <w:noProof/>
            <w:webHidden/>
            <w:szCs w:val="24"/>
          </w:rPr>
          <w:fldChar w:fldCharType="end"/>
        </w:r>
      </w:hyperlink>
    </w:p>
    <w:p w14:paraId="7678D9B7" w14:textId="591FDD72"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0" w:history="1">
        <w:r w:rsidR="00B50636" w:rsidRPr="008910AC">
          <w:rPr>
            <w:rStyle w:val="Kpr"/>
            <w:rFonts w:cs="Times New Roman"/>
            <w:noProof/>
            <w:szCs w:val="24"/>
          </w:rPr>
          <w:t xml:space="preserve">Şekil 3.3.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HC Yöntemine Göre TPSB İle JSB’de Trafik Kazaları Sonucu Gerçekleşen Ölümler İçin Hesaplanan Dışsal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112</w:t>
        </w:r>
        <w:r w:rsidR="00B50636" w:rsidRPr="008910AC">
          <w:rPr>
            <w:rFonts w:cs="Times New Roman"/>
            <w:noProof/>
            <w:webHidden/>
            <w:szCs w:val="24"/>
          </w:rPr>
          <w:fldChar w:fldCharType="end"/>
        </w:r>
      </w:hyperlink>
    </w:p>
    <w:p w14:paraId="1545297C" w14:textId="572E0E76" w:rsidR="00B50636" w:rsidRPr="008910AC" w:rsidRDefault="00AD3BA6" w:rsidP="00081C84">
      <w:pPr>
        <w:pStyle w:val="ekillerTablosu"/>
        <w:tabs>
          <w:tab w:val="left" w:pos="1276"/>
          <w:tab w:val="right" w:leader="dot" w:pos="8777"/>
        </w:tabs>
        <w:spacing w:line="360" w:lineRule="auto"/>
        <w:rPr>
          <w:rFonts w:cs="Times New Roman"/>
          <w:noProof/>
          <w:szCs w:val="24"/>
          <w:lang w:eastAsia="tr-TR"/>
        </w:rPr>
      </w:pPr>
      <w:hyperlink w:anchor="_Toc75990541" w:history="1">
        <w:r w:rsidR="00B50636" w:rsidRPr="008910AC">
          <w:rPr>
            <w:rStyle w:val="Kpr"/>
            <w:rFonts w:cs="Times New Roman"/>
            <w:noProof/>
            <w:szCs w:val="24"/>
          </w:rPr>
          <w:t xml:space="preserve">Şekil 3.4.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Ölümler İçin Hesaplanan Birim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115</w:t>
        </w:r>
        <w:r w:rsidR="00B50636" w:rsidRPr="008910AC">
          <w:rPr>
            <w:rFonts w:cs="Times New Roman"/>
            <w:noProof/>
            <w:webHidden/>
            <w:szCs w:val="24"/>
          </w:rPr>
          <w:fldChar w:fldCharType="end"/>
        </w:r>
      </w:hyperlink>
    </w:p>
    <w:p w14:paraId="19553205" w14:textId="5E53A4A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2" w:history="1">
        <w:r w:rsidR="00B50636" w:rsidRPr="008910AC">
          <w:rPr>
            <w:rStyle w:val="Kpr"/>
            <w:rFonts w:cs="Times New Roman"/>
            <w:noProof/>
            <w:szCs w:val="24"/>
          </w:rPr>
          <w:t xml:space="preserve">Şekil 3.5.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Ağır ve Hafif Yaralanmalar İçin Hesaplanan Birim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117</w:t>
        </w:r>
        <w:r w:rsidR="00B50636" w:rsidRPr="008910AC">
          <w:rPr>
            <w:rFonts w:cs="Times New Roman"/>
            <w:noProof/>
            <w:webHidden/>
            <w:szCs w:val="24"/>
          </w:rPr>
          <w:fldChar w:fldCharType="end"/>
        </w:r>
      </w:hyperlink>
    </w:p>
    <w:p w14:paraId="746CB797" w14:textId="44F8D97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3" w:history="1">
        <w:r w:rsidR="00B50636" w:rsidRPr="008910AC">
          <w:rPr>
            <w:rStyle w:val="Kpr"/>
            <w:rFonts w:cs="Times New Roman"/>
            <w:noProof/>
            <w:szCs w:val="24"/>
          </w:rPr>
          <w:t xml:space="preserve">Şekil 3.6. </w:t>
        </w:r>
        <w:r w:rsidR="00081C84" w:rsidRPr="008910AC">
          <w:rPr>
            <w:rStyle w:val="Kpr"/>
            <w:rFonts w:cs="Times New Roman"/>
            <w:noProof/>
            <w:szCs w:val="24"/>
          </w:rPr>
          <w:t xml:space="preserve">    </w:t>
        </w:r>
        <w:r w:rsidR="00B50636" w:rsidRPr="008910AC">
          <w:rPr>
            <w:rStyle w:val="Kpr"/>
            <w:rFonts w:cs="Times New Roman"/>
            <w:noProof/>
            <w:szCs w:val="24"/>
          </w:rPr>
          <w:t xml:space="preserve">2008-2018 Yılları Arası KM-WTP Yöntemine Göre Türkiye’deki Ölümler İle </w:t>
        </w:r>
        <w:r w:rsidR="00081C84" w:rsidRPr="008910AC">
          <w:rPr>
            <w:rStyle w:val="Kpr"/>
            <w:rFonts w:cs="Times New Roman"/>
            <w:noProof/>
            <w:szCs w:val="24"/>
          </w:rPr>
          <w:t xml:space="preserve">    </w:t>
        </w:r>
        <w:r w:rsidR="00B50636" w:rsidRPr="008910AC">
          <w:rPr>
            <w:rStyle w:val="Kpr"/>
            <w:rFonts w:cs="Times New Roman"/>
            <w:noProof/>
            <w:szCs w:val="24"/>
          </w:rPr>
          <w:t>Hafif ve Ağır Yaralanmaların Toplam Dışsal Maliyetleri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118</w:t>
        </w:r>
        <w:r w:rsidR="00B50636" w:rsidRPr="008910AC">
          <w:rPr>
            <w:rFonts w:cs="Times New Roman"/>
            <w:noProof/>
            <w:webHidden/>
            <w:szCs w:val="24"/>
          </w:rPr>
          <w:fldChar w:fldCharType="end"/>
        </w:r>
      </w:hyperlink>
    </w:p>
    <w:p w14:paraId="09CC0A87" w14:textId="6279CC83" w:rsidR="00B50636" w:rsidRPr="008910AC" w:rsidRDefault="00AD3BA6" w:rsidP="00081C84">
      <w:pPr>
        <w:pStyle w:val="ekillerTablosu"/>
        <w:tabs>
          <w:tab w:val="left" w:pos="1276"/>
          <w:tab w:val="right" w:leader="dot" w:pos="8777"/>
        </w:tabs>
        <w:spacing w:line="360" w:lineRule="auto"/>
        <w:ind w:left="1276" w:hanging="1276"/>
        <w:rPr>
          <w:rFonts w:cs="Times New Roman"/>
          <w:noProof/>
          <w:szCs w:val="24"/>
          <w:lang w:eastAsia="tr-TR"/>
        </w:rPr>
      </w:pPr>
      <w:hyperlink w:anchor="_Toc75990544" w:history="1">
        <w:r w:rsidR="00B50636" w:rsidRPr="008910AC">
          <w:rPr>
            <w:rStyle w:val="Kpr"/>
            <w:rFonts w:cs="Times New Roman"/>
            <w:noProof/>
            <w:szCs w:val="24"/>
          </w:rPr>
          <w:t xml:space="preserve">Şekil 3.7. </w:t>
        </w:r>
        <w:r w:rsidR="0025198A">
          <w:rPr>
            <w:rStyle w:val="Kpr"/>
            <w:rFonts w:cs="Times New Roman"/>
            <w:noProof/>
            <w:szCs w:val="24"/>
          </w:rPr>
          <w:t xml:space="preserve">  </w:t>
        </w:r>
        <w:r w:rsidR="00B50636" w:rsidRPr="008910AC">
          <w:rPr>
            <w:rStyle w:val="Kpr"/>
            <w:rFonts w:cs="Times New Roman"/>
            <w:noProof/>
            <w:szCs w:val="24"/>
          </w:rPr>
          <w:t>2008-2018 Yılları Arası KM</w:t>
        </w:r>
        <w:r w:rsidR="0025198A">
          <w:rPr>
            <w:rStyle w:val="Kpr"/>
            <w:rFonts w:cs="Times New Roman"/>
            <w:noProof/>
            <w:szCs w:val="24"/>
          </w:rPr>
          <w:t xml:space="preserve"> </w:t>
        </w:r>
        <w:r w:rsidR="00B50636" w:rsidRPr="008910AC">
          <w:rPr>
            <w:rStyle w:val="Kpr"/>
            <w:rFonts w:cs="Times New Roman"/>
            <w:noProof/>
            <w:szCs w:val="24"/>
          </w:rPr>
          <w:t>-</w:t>
        </w:r>
        <w:r w:rsidR="0025198A">
          <w:rPr>
            <w:rStyle w:val="Kpr"/>
            <w:rFonts w:cs="Times New Roman"/>
            <w:noProof/>
            <w:szCs w:val="24"/>
          </w:rPr>
          <w:t xml:space="preserve"> </w:t>
        </w:r>
        <w:r w:rsidR="00B50636" w:rsidRPr="008910AC">
          <w:rPr>
            <w:rStyle w:val="Kpr"/>
            <w:rFonts w:cs="Times New Roman"/>
            <w:noProof/>
            <w:szCs w:val="24"/>
          </w:rPr>
          <w:t>WTP Yöntemine Göre Türkiye’deki</w:t>
        </w:r>
        <w:r w:rsidR="0025198A">
          <w:rPr>
            <w:rStyle w:val="Kpr"/>
            <w:rFonts w:cs="Times New Roman"/>
            <w:noProof/>
            <w:szCs w:val="24"/>
          </w:rPr>
          <w:t xml:space="preserve"> </w:t>
        </w:r>
        <w:r w:rsidR="00B50636" w:rsidRPr="008910AC">
          <w:rPr>
            <w:rStyle w:val="Kpr"/>
            <w:rFonts w:cs="Times New Roman"/>
            <w:noProof/>
            <w:szCs w:val="24"/>
          </w:rPr>
          <w:t>Yıllık Efektif Dolar Kurları İle Ölümlerin, Hafif ve Ağır Yaralanmaların Toplam Dışsal Maliyetleri (Bin TL)</w:t>
        </w:r>
        <w:r w:rsidR="00B50636" w:rsidRPr="008910AC">
          <w:rPr>
            <w:rFonts w:cs="Times New Roman"/>
            <w:noProof/>
            <w:webHidden/>
            <w:szCs w:val="24"/>
          </w:rPr>
          <w:tab/>
        </w:r>
        <w:r w:rsidR="00081C84" w:rsidRPr="008910AC">
          <w:rPr>
            <w:rFonts w:cs="Times New Roman"/>
            <w:noProof/>
            <w:webHidden/>
            <w:szCs w:val="24"/>
          </w:rPr>
          <w:t xml:space="preserve">                                             </w:t>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120</w:t>
        </w:r>
        <w:r w:rsidR="00B50636" w:rsidRPr="008910AC">
          <w:rPr>
            <w:rFonts w:cs="Times New Roman"/>
            <w:noProof/>
            <w:webHidden/>
            <w:szCs w:val="24"/>
          </w:rPr>
          <w:fldChar w:fldCharType="end"/>
        </w:r>
      </w:hyperlink>
    </w:p>
    <w:p w14:paraId="73BC9B75" w14:textId="258FF33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5" w:history="1">
        <w:r w:rsidR="00B50636" w:rsidRPr="008910AC">
          <w:rPr>
            <w:rStyle w:val="Kpr"/>
            <w:rFonts w:cs="Times New Roman"/>
            <w:noProof/>
            <w:szCs w:val="24"/>
          </w:rPr>
          <w:t xml:space="preserve">Şekil 3.8.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Gerçekleşen Trafik Kazaları İçin KM-WTP Yöntemi İle Hesaplanan Dışsal Maliyetlerin GSYİH’ye Oranı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121</w:t>
        </w:r>
        <w:r w:rsidR="00B50636" w:rsidRPr="008910AC">
          <w:rPr>
            <w:rFonts w:cs="Times New Roman"/>
            <w:noProof/>
            <w:webHidden/>
            <w:szCs w:val="24"/>
          </w:rPr>
          <w:fldChar w:fldCharType="end"/>
        </w:r>
      </w:hyperlink>
    </w:p>
    <w:p w14:paraId="25A4BD1C" w14:textId="44812025"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6" w:history="1">
        <w:r w:rsidR="00B50636" w:rsidRPr="008910AC">
          <w:rPr>
            <w:rStyle w:val="Kpr"/>
            <w:rFonts w:cs="Times New Roman"/>
            <w:noProof/>
            <w:szCs w:val="24"/>
          </w:rPr>
          <w:t xml:space="preserve">Şekil 3.9.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Motorlu Kara Taşıt Sayıları İle Taşıt Başına Koruma Maliyetleri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122</w:t>
        </w:r>
        <w:r w:rsidR="00B50636" w:rsidRPr="008910AC">
          <w:rPr>
            <w:rFonts w:cs="Times New Roman"/>
            <w:noProof/>
            <w:webHidden/>
            <w:szCs w:val="24"/>
          </w:rPr>
          <w:fldChar w:fldCharType="end"/>
        </w:r>
      </w:hyperlink>
    </w:p>
    <w:p w14:paraId="3BF79A56" w14:textId="6DA8D49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7" w:history="1">
        <w:r w:rsidR="00B50636" w:rsidRPr="008910AC">
          <w:rPr>
            <w:rStyle w:val="Kpr"/>
            <w:rFonts w:cs="Times New Roman"/>
            <w:noProof/>
            <w:szCs w:val="24"/>
          </w:rPr>
          <w:t xml:space="preserve">Şekil 3.10. </w:t>
        </w:r>
        <w:r w:rsidR="00081C84" w:rsidRPr="008910AC">
          <w:rPr>
            <w:rStyle w:val="Kpr"/>
            <w:rFonts w:cs="Times New Roman"/>
            <w:noProof/>
            <w:szCs w:val="24"/>
          </w:rPr>
          <w:t xml:space="preserve">  </w:t>
        </w:r>
        <w:r w:rsidR="00B50636" w:rsidRPr="008910AC">
          <w:rPr>
            <w:rStyle w:val="Kpr"/>
            <w:rFonts w:cs="Times New Roman"/>
            <w:noProof/>
            <w:szCs w:val="24"/>
          </w:rPr>
          <w:t>2008 Yılında Bazı Ülkelerde Trafik Kazalarının Dışsal Maliyetlerinin GSYİH Oranı (Transport Canada, 2008)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134</w:t>
        </w:r>
        <w:r w:rsidR="00B50636" w:rsidRPr="008910AC">
          <w:rPr>
            <w:rFonts w:cs="Times New Roman"/>
            <w:noProof/>
            <w:webHidden/>
            <w:szCs w:val="24"/>
          </w:rPr>
          <w:fldChar w:fldCharType="end"/>
        </w:r>
      </w:hyperlink>
    </w:p>
    <w:p w14:paraId="24E8B3CE" w14:textId="135DFE8D"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8" w:history="1">
        <w:r w:rsidR="00B50636" w:rsidRPr="008910AC">
          <w:rPr>
            <w:rStyle w:val="Kpr"/>
            <w:rFonts w:cs="Times New Roman"/>
            <w:noProof/>
            <w:szCs w:val="24"/>
          </w:rPr>
          <w:t xml:space="preserve">Şekil 3.11.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KGM Sene Başı Yatırım ve Sene Sonu Harcama Tutarları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136</w:t>
        </w:r>
        <w:r w:rsidR="00B50636" w:rsidRPr="008910AC">
          <w:rPr>
            <w:rFonts w:cs="Times New Roman"/>
            <w:noProof/>
            <w:webHidden/>
            <w:szCs w:val="24"/>
          </w:rPr>
          <w:fldChar w:fldCharType="end"/>
        </w:r>
      </w:hyperlink>
    </w:p>
    <w:p w14:paraId="0E46A228" w14:textId="31A4A483"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49" w:history="1">
        <w:r w:rsidR="00B50636" w:rsidRPr="008910AC">
          <w:rPr>
            <w:rStyle w:val="Kpr"/>
            <w:rFonts w:cs="Times New Roman"/>
            <w:noProof/>
            <w:szCs w:val="24"/>
          </w:rPr>
          <w:t xml:space="preserve">Şekil 3.12.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Asfalt Kaplamaya Ait Toplam Yapım, Onarım ve Yenilenen Yol Uzunlukları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_Toc75990549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137</w:t>
        </w:r>
        <w:r w:rsidR="00B50636" w:rsidRPr="008910AC">
          <w:rPr>
            <w:rFonts w:cs="Times New Roman"/>
            <w:noProof/>
            <w:webHidden/>
            <w:szCs w:val="24"/>
          </w:rPr>
          <w:fldChar w:fldCharType="end"/>
        </w:r>
      </w:hyperlink>
    </w:p>
    <w:p w14:paraId="46C79479" w14:textId="4AE68592"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0" w:history="1">
        <w:r w:rsidR="00B50636" w:rsidRPr="008910AC">
          <w:rPr>
            <w:rStyle w:val="Kpr"/>
            <w:rFonts w:cs="Times New Roman"/>
            <w:noProof/>
            <w:szCs w:val="24"/>
          </w:rPr>
          <w:t xml:space="preserve">Şekil 3.13.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Akaryakıt Ürünlerinin Ortalama Yıllık Fiyatları İle Karayolu Ulaştırması İçin Yıllık Akaryakıta Harcanan Tutarlar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139</w:t>
        </w:r>
        <w:r w:rsidR="00B50636" w:rsidRPr="008910AC">
          <w:rPr>
            <w:rFonts w:cs="Times New Roman"/>
            <w:noProof/>
            <w:webHidden/>
            <w:szCs w:val="24"/>
          </w:rPr>
          <w:fldChar w:fldCharType="end"/>
        </w:r>
      </w:hyperlink>
    </w:p>
    <w:p w14:paraId="7197CBC8" w14:textId="132C3B36" w:rsidR="00B50636" w:rsidRPr="008910AC" w:rsidRDefault="00AD3BA6" w:rsidP="00081C84">
      <w:pPr>
        <w:pStyle w:val="ekillerTablosu"/>
        <w:tabs>
          <w:tab w:val="right" w:leader="dot" w:pos="8777"/>
        </w:tabs>
        <w:spacing w:line="360" w:lineRule="auto"/>
        <w:ind w:left="1276" w:hanging="1276"/>
        <w:rPr>
          <w:rFonts w:asciiTheme="minorHAnsi" w:hAnsiTheme="minorHAnsi"/>
          <w:noProof/>
          <w:sz w:val="22"/>
          <w:lang w:eastAsia="tr-TR"/>
        </w:rPr>
      </w:pPr>
      <w:hyperlink w:anchor="_Toc75990551" w:history="1">
        <w:r w:rsidR="00B50636" w:rsidRPr="008910AC">
          <w:rPr>
            <w:rStyle w:val="Kpr"/>
            <w:rFonts w:cs="Times New Roman"/>
            <w:noProof/>
            <w:szCs w:val="24"/>
          </w:rPr>
          <w:t xml:space="preserve">Şekil 3.14. </w:t>
        </w:r>
        <w:r w:rsidR="00081C84" w:rsidRPr="008910AC">
          <w:rPr>
            <w:rStyle w:val="Kpr"/>
            <w:rFonts w:cs="Times New Roman"/>
            <w:noProof/>
            <w:szCs w:val="24"/>
          </w:rPr>
          <w:t xml:space="preserve"> </w:t>
        </w:r>
        <w:r w:rsidR="00B50636" w:rsidRPr="008910AC">
          <w:rPr>
            <w:rStyle w:val="Kpr"/>
            <w:rFonts w:cs="Times New Roman"/>
            <w:noProof/>
            <w:szCs w:val="24"/>
          </w:rPr>
          <w:t>1990-2018 Yılları Arasında Karayolu Taşımacılığında Yakıt Türlerine Göre Emisyon Dağılımları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140</w:t>
        </w:r>
        <w:r w:rsidR="00B50636" w:rsidRPr="008910AC">
          <w:rPr>
            <w:rFonts w:cs="Times New Roman"/>
            <w:noProof/>
            <w:webHidden/>
            <w:szCs w:val="24"/>
          </w:rPr>
          <w:fldChar w:fldCharType="end"/>
        </w:r>
      </w:hyperlink>
    </w:p>
    <w:p w14:paraId="437533B6" w14:textId="22847395" w:rsidR="00D43D39" w:rsidRPr="008910AC" w:rsidRDefault="0082207D" w:rsidP="00DC0BF2">
      <w:pPr>
        <w:tabs>
          <w:tab w:val="left" w:pos="1732"/>
        </w:tabs>
        <w:spacing w:line="360" w:lineRule="auto"/>
        <w:jc w:val="left"/>
        <w:rPr>
          <w:rFonts w:cs="Times New Roman"/>
          <w:b/>
          <w:szCs w:val="24"/>
        </w:rPr>
      </w:pPr>
      <w:r w:rsidRPr="008910AC">
        <w:rPr>
          <w:rFonts w:cs="Times New Roman"/>
          <w:b/>
          <w:szCs w:val="24"/>
        </w:rPr>
        <w:fldChar w:fldCharType="end"/>
      </w:r>
    </w:p>
    <w:p w14:paraId="024DB3B3" w14:textId="77777777" w:rsidR="00843393" w:rsidRPr="008910AC" w:rsidRDefault="00843393" w:rsidP="00522245">
      <w:pPr>
        <w:tabs>
          <w:tab w:val="left" w:pos="1732"/>
        </w:tabs>
        <w:spacing w:line="360" w:lineRule="auto"/>
        <w:rPr>
          <w:rFonts w:cs="Times New Roman"/>
          <w:b/>
          <w:szCs w:val="24"/>
        </w:rPr>
      </w:pPr>
    </w:p>
    <w:p w14:paraId="79F380B0" w14:textId="77777777" w:rsidR="001C7781" w:rsidRPr="008910AC" w:rsidRDefault="001C7781" w:rsidP="00522245">
      <w:pPr>
        <w:tabs>
          <w:tab w:val="left" w:pos="1732"/>
        </w:tabs>
        <w:spacing w:line="360" w:lineRule="auto"/>
        <w:rPr>
          <w:rFonts w:cs="Times New Roman"/>
          <w:b/>
          <w:szCs w:val="24"/>
        </w:rPr>
      </w:pPr>
    </w:p>
    <w:p w14:paraId="0D9CD5A8" w14:textId="77777777" w:rsidR="00FA0C6A" w:rsidRPr="008910AC" w:rsidRDefault="00FA0C6A" w:rsidP="00522245">
      <w:pPr>
        <w:tabs>
          <w:tab w:val="left" w:pos="1732"/>
        </w:tabs>
        <w:spacing w:line="360" w:lineRule="auto"/>
        <w:rPr>
          <w:rFonts w:cs="Times New Roman"/>
          <w:b/>
          <w:szCs w:val="24"/>
        </w:rPr>
      </w:pPr>
    </w:p>
    <w:p w14:paraId="1F2DB439" w14:textId="0628C622" w:rsidR="003F5743" w:rsidRPr="008910AC" w:rsidRDefault="003F5743" w:rsidP="00522245">
      <w:pPr>
        <w:tabs>
          <w:tab w:val="left" w:pos="1732"/>
        </w:tabs>
        <w:spacing w:line="360" w:lineRule="auto"/>
        <w:rPr>
          <w:rFonts w:cs="Times New Roman"/>
          <w:b/>
          <w:szCs w:val="24"/>
        </w:rPr>
      </w:pPr>
    </w:p>
    <w:p w14:paraId="6545B3C2" w14:textId="584E1C51" w:rsidR="00AD2675" w:rsidRPr="008910AC" w:rsidRDefault="00AD2675" w:rsidP="00522245">
      <w:pPr>
        <w:tabs>
          <w:tab w:val="left" w:pos="1732"/>
        </w:tabs>
        <w:spacing w:line="360" w:lineRule="auto"/>
        <w:rPr>
          <w:rFonts w:cs="Times New Roman"/>
          <w:b/>
          <w:szCs w:val="24"/>
        </w:rPr>
      </w:pPr>
    </w:p>
    <w:p w14:paraId="47A12BE3" w14:textId="0D1D82DA" w:rsidR="00AD2675" w:rsidRPr="008910AC" w:rsidRDefault="00AD2675" w:rsidP="00522245">
      <w:pPr>
        <w:tabs>
          <w:tab w:val="left" w:pos="1732"/>
        </w:tabs>
        <w:spacing w:line="360" w:lineRule="auto"/>
        <w:rPr>
          <w:rFonts w:cs="Times New Roman"/>
          <w:b/>
          <w:szCs w:val="24"/>
        </w:rPr>
      </w:pPr>
    </w:p>
    <w:p w14:paraId="4031A170" w14:textId="4B0B2106" w:rsidR="00AD2675" w:rsidRPr="008910AC" w:rsidRDefault="00AD2675" w:rsidP="00522245">
      <w:pPr>
        <w:tabs>
          <w:tab w:val="left" w:pos="1732"/>
        </w:tabs>
        <w:spacing w:line="360" w:lineRule="auto"/>
        <w:rPr>
          <w:rFonts w:cs="Times New Roman"/>
          <w:b/>
          <w:szCs w:val="24"/>
        </w:rPr>
      </w:pPr>
    </w:p>
    <w:p w14:paraId="04FECD22" w14:textId="3E103EAF" w:rsidR="00AD2675" w:rsidRPr="008910AC" w:rsidRDefault="00AD2675" w:rsidP="00522245">
      <w:pPr>
        <w:tabs>
          <w:tab w:val="left" w:pos="1732"/>
        </w:tabs>
        <w:spacing w:line="360" w:lineRule="auto"/>
        <w:rPr>
          <w:rFonts w:cs="Times New Roman"/>
          <w:b/>
          <w:szCs w:val="24"/>
        </w:rPr>
      </w:pPr>
    </w:p>
    <w:p w14:paraId="5A9E8631" w14:textId="079B8D9F" w:rsidR="00276BB6" w:rsidRPr="008910AC" w:rsidRDefault="00276BB6" w:rsidP="007B0A3E">
      <w:pPr>
        <w:tabs>
          <w:tab w:val="left" w:pos="1732"/>
        </w:tabs>
        <w:rPr>
          <w:rFonts w:cs="Times New Roman"/>
          <w:b/>
          <w:szCs w:val="24"/>
        </w:rPr>
      </w:pPr>
    </w:p>
    <w:p w14:paraId="7594CD1F" w14:textId="77777777" w:rsidR="00B50636" w:rsidRPr="008910AC" w:rsidRDefault="00B50636" w:rsidP="007B0A3E">
      <w:pPr>
        <w:tabs>
          <w:tab w:val="left" w:pos="1732"/>
        </w:tabs>
        <w:rPr>
          <w:rFonts w:cs="Times New Roman"/>
          <w:b/>
          <w:szCs w:val="24"/>
        </w:rPr>
      </w:pPr>
    </w:p>
    <w:p w14:paraId="08960EE7" w14:textId="161BFEDA" w:rsidR="00C56B29" w:rsidRPr="008910AC" w:rsidRDefault="00C56B29" w:rsidP="00E40BDF">
      <w:pPr>
        <w:spacing w:after="0" w:line="240" w:lineRule="auto"/>
        <w:rPr>
          <w:rFonts w:cs="Times New Roman"/>
          <w:b/>
          <w:szCs w:val="24"/>
        </w:rPr>
      </w:pPr>
    </w:p>
    <w:p w14:paraId="4B0CA379" w14:textId="77777777" w:rsidR="000F3831" w:rsidRPr="008910AC" w:rsidRDefault="000F3831" w:rsidP="00E40BDF">
      <w:pPr>
        <w:spacing w:after="0" w:line="240" w:lineRule="auto"/>
        <w:rPr>
          <w:rFonts w:cs="Times New Roman"/>
          <w:b/>
          <w:szCs w:val="24"/>
        </w:rPr>
      </w:pPr>
    </w:p>
    <w:p w14:paraId="0A85BC4F" w14:textId="77777777" w:rsidR="00544082" w:rsidRPr="008910AC" w:rsidRDefault="003D43E2" w:rsidP="001C7781">
      <w:pPr>
        <w:spacing w:line="240" w:lineRule="auto"/>
        <w:jc w:val="center"/>
        <w:rPr>
          <w:rFonts w:cs="Times New Roman"/>
          <w:b/>
          <w:szCs w:val="24"/>
        </w:rPr>
      </w:pPr>
      <w:r w:rsidRPr="008910AC">
        <w:rPr>
          <w:rFonts w:cs="Times New Roman"/>
          <w:b/>
          <w:szCs w:val="24"/>
        </w:rPr>
        <w:lastRenderedPageBreak/>
        <w:t>TABLOLAR DİZİNİ</w:t>
      </w:r>
    </w:p>
    <w:p w14:paraId="4795DABF" w14:textId="07E498FF" w:rsidR="001C7781" w:rsidRPr="008910AC" w:rsidRDefault="001C7781" w:rsidP="00E40BDF">
      <w:pPr>
        <w:spacing w:after="0" w:line="240" w:lineRule="auto"/>
        <w:jc w:val="right"/>
        <w:rPr>
          <w:rFonts w:cs="Times New Roman"/>
          <w:b/>
          <w:szCs w:val="24"/>
          <w:u w:val="single"/>
        </w:rPr>
      </w:pPr>
      <w:r w:rsidRPr="008910AC">
        <w:rPr>
          <w:rFonts w:cs="Times New Roman"/>
          <w:b/>
          <w:szCs w:val="24"/>
          <w:u w:val="single"/>
        </w:rPr>
        <w:t>Sayfa No</w:t>
      </w:r>
    </w:p>
    <w:p w14:paraId="67CE2209" w14:textId="77777777" w:rsidR="005057C5" w:rsidRPr="008910AC" w:rsidRDefault="005057C5" w:rsidP="000F3831">
      <w:pPr>
        <w:spacing w:line="240" w:lineRule="auto"/>
        <w:jc w:val="right"/>
        <w:rPr>
          <w:rFonts w:cs="Times New Roman"/>
          <w:b/>
          <w:szCs w:val="24"/>
          <w:u w:val="single"/>
        </w:rPr>
      </w:pPr>
    </w:p>
    <w:p w14:paraId="329002CD" w14:textId="3273F907" w:rsidR="00B50636" w:rsidRPr="008910AC" w:rsidRDefault="003D43E2" w:rsidP="00081C84">
      <w:pPr>
        <w:pStyle w:val="ekillerTablosu"/>
        <w:tabs>
          <w:tab w:val="left" w:pos="1418"/>
          <w:tab w:val="right" w:leader="dot" w:pos="8777"/>
        </w:tabs>
        <w:spacing w:line="360" w:lineRule="auto"/>
        <w:rPr>
          <w:rFonts w:cs="Times New Roman"/>
          <w:noProof/>
          <w:szCs w:val="24"/>
          <w:lang w:eastAsia="tr-TR"/>
        </w:rPr>
      </w:pPr>
      <w:r w:rsidRPr="008910AC">
        <w:rPr>
          <w:rFonts w:cs="Times New Roman"/>
          <w:b/>
          <w:szCs w:val="24"/>
        </w:rPr>
        <w:fldChar w:fldCharType="begin"/>
      </w:r>
      <w:r w:rsidRPr="008910AC">
        <w:rPr>
          <w:rFonts w:cs="Times New Roman"/>
          <w:b/>
          <w:szCs w:val="24"/>
        </w:rPr>
        <w:instrText xml:space="preserve"> TOC \h \z \t "Konu Başlığı;tablo" \c </w:instrText>
      </w:r>
      <w:r w:rsidRPr="008910AC">
        <w:rPr>
          <w:rFonts w:cs="Times New Roman"/>
          <w:b/>
          <w:szCs w:val="24"/>
        </w:rPr>
        <w:fldChar w:fldCharType="separate"/>
      </w:r>
      <w:hyperlink w:anchor="_Toc75990552" w:history="1">
        <w:r w:rsidR="00B50636" w:rsidRPr="008910AC">
          <w:rPr>
            <w:rStyle w:val="Kpr"/>
            <w:rFonts w:cs="Times New Roman"/>
            <w:noProof/>
            <w:szCs w:val="24"/>
          </w:rPr>
          <w:t xml:space="preserve">Tablo 1.1. </w:t>
        </w:r>
        <w:r w:rsidR="00081C84" w:rsidRPr="008910AC">
          <w:rPr>
            <w:rStyle w:val="Kpr"/>
            <w:rFonts w:cs="Times New Roman"/>
            <w:noProof/>
            <w:szCs w:val="24"/>
          </w:rPr>
          <w:t xml:space="preserve">   </w:t>
        </w:r>
        <w:r w:rsidR="00B50636" w:rsidRPr="008910AC">
          <w:rPr>
            <w:rStyle w:val="Kpr"/>
            <w:rFonts w:cs="Times New Roman"/>
            <w:noProof/>
            <w:szCs w:val="24"/>
          </w:rPr>
          <w:t xml:space="preserve">Avrupa Birliği ülkelerine ait </w:t>
        </w:r>
        <w:bookmarkStart w:id="3" w:name="_GoBack"/>
        <w:bookmarkEnd w:id="3"/>
        <w:r w:rsidR="00B50636" w:rsidRPr="008910AC">
          <w:rPr>
            <w:rStyle w:val="Kpr"/>
            <w:rFonts w:cs="Times New Roman"/>
            <w:noProof/>
            <w:szCs w:val="24"/>
          </w:rPr>
          <w:t>birim kaza maliyetleri (1995 yılı için)</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23</w:t>
        </w:r>
        <w:r w:rsidR="00B50636" w:rsidRPr="008910AC">
          <w:rPr>
            <w:rFonts w:cs="Times New Roman"/>
            <w:noProof/>
            <w:webHidden/>
            <w:szCs w:val="24"/>
          </w:rPr>
          <w:fldChar w:fldCharType="end"/>
        </w:r>
      </w:hyperlink>
    </w:p>
    <w:p w14:paraId="59C839CE" w14:textId="3566C653"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53" w:history="1">
        <w:r w:rsidR="00B50636" w:rsidRPr="008910AC">
          <w:rPr>
            <w:rStyle w:val="Kpr"/>
            <w:rFonts w:cs="Times New Roman"/>
            <w:noProof/>
            <w:szCs w:val="24"/>
          </w:rPr>
          <w:t xml:space="preserve">Tablo 1.2.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Kaza Kusur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26</w:t>
        </w:r>
        <w:r w:rsidR="00B50636" w:rsidRPr="008910AC">
          <w:rPr>
            <w:rFonts w:cs="Times New Roman"/>
            <w:noProof/>
            <w:webHidden/>
            <w:szCs w:val="24"/>
          </w:rPr>
          <w:fldChar w:fldCharType="end"/>
        </w:r>
      </w:hyperlink>
    </w:p>
    <w:p w14:paraId="715E6AAD" w14:textId="6B4B2311"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4" w:history="1">
        <w:r w:rsidR="00B50636" w:rsidRPr="008910AC">
          <w:rPr>
            <w:rStyle w:val="Kpr"/>
            <w:rFonts w:cs="Times New Roman"/>
            <w:noProof/>
            <w:szCs w:val="24"/>
          </w:rPr>
          <w:t xml:space="preserve">Tablo 1.3. </w:t>
        </w:r>
        <w:r w:rsidR="0025198A">
          <w:rPr>
            <w:rStyle w:val="Kpr"/>
            <w:rFonts w:cs="Times New Roman"/>
            <w:noProof/>
            <w:szCs w:val="24"/>
          </w:rPr>
          <w:t xml:space="preserve"> </w:t>
        </w:r>
        <w:r w:rsidR="00B50636" w:rsidRPr="008910AC">
          <w:rPr>
            <w:rStyle w:val="Kpr"/>
            <w:rFonts w:cs="Times New Roman"/>
            <w:noProof/>
            <w:szCs w:val="24"/>
          </w:rPr>
          <w:t>2008-2018 Yıllarında Kazalarda Sürücü, Yolcu ve Yayalara Ait Kusur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28</w:t>
        </w:r>
        <w:r w:rsidR="00B50636" w:rsidRPr="008910AC">
          <w:rPr>
            <w:rFonts w:cs="Times New Roman"/>
            <w:noProof/>
            <w:webHidden/>
            <w:szCs w:val="24"/>
          </w:rPr>
          <w:fldChar w:fldCharType="end"/>
        </w:r>
      </w:hyperlink>
    </w:p>
    <w:p w14:paraId="4E2F5CB1" w14:textId="206C88C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5" w:history="1">
        <w:r w:rsidR="00B50636" w:rsidRPr="008910AC">
          <w:rPr>
            <w:rStyle w:val="Kpr"/>
            <w:rFonts w:cs="Times New Roman"/>
            <w:noProof/>
            <w:szCs w:val="24"/>
          </w:rPr>
          <w:t xml:space="preserve">Tablo 1.4. </w:t>
        </w:r>
        <w:r w:rsidR="0025198A">
          <w:rPr>
            <w:rStyle w:val="Kpr"/>
            <w:rFonts w:cs="Times New Roman"/>
            <w:noProof/>
            <w:szCs w:val="24"/>
          </w:rPr>
          <w:t xml:space="preserve">  </w:t>
        </w:r>
        <w:r w:rsidR="00B50636" w:rsidRPr="008910AC">
          <w:rPr>
            <w:rStyle w:val="Kpr"/>
            <w:rFonts w:cs="Times New Roman"/>
            <w:noProof/>
            <w:szCs w:val="24"/>
          </w:rPr>
          <w:t>2013-2018 Yılları Arası Kazalarda Sürücü Kusurlarının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30</w:t>
        </w:r>
        <w:r w:rsidR="00B50636" w:rsidRPr="008910AC">
          <w:rPr>
            <w:rFonts w:cs="Times New Roman"/>
            <w:noProof/>
            <w:webHidden/>
            <w:szCs w:val="24"/>
          </w:rPr>
          <w:fldChar w:fldCharType="end"/>
        </w:r>
      </w:hyperlink>
    </w:p>
    <w:p w14:paraId="0A03D73C" w14:textId="79EF3392"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6" w:history="1">
        <w:r w:rsidR="00B50636" w:rsidRPr="008910AC">
          <w:rPr>
            <w:rStyle w:val="Kpr"/>
            <w:rFonts w:cs="Times New Roman"/>
            <w:noProof/>
            <w:szCs w:val="24"/>
          </w:rPr>
          <w:t xml:space="preserve">Tablo 1.5. </w:t>
        </w:r>
        <w:r w:rsidR="0025198A">
          <w:rPr>
            <w:rStyle w:val="Kpr"/>
            <w:rFonts w:cs="Times New Roman"/>
            <w:noProof/>
            <w:szCs w:val="24"/>
          </w:rPr>
          <w:t xml:space="preserve">    </w:t>
        </w:r>
        <w:r w:rsidR="00B50636" w:rsidRPr="008910AC">
          <w:rPr>
            <w:rStyle w:val="Kpr"/>
            <w:rFonts w:cs="Times New Roman"/>
            <w:noProof/>
            <w:szCs w:val="24"/>
          </w:rPr>
          <w:t>2013-2018 Yılları Arası Kazalarda Yolcu Kusurlarının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32</w:t>
        </w:r>
        <w:r w:rsidR="00B50636" w:rsidRPr="008910AC">
          <w:rPr>
            <w:rFonts w:cs="Times New Roman"/>
            <w:noProof/>
            <w:webHidden/>
            <w:szCs w:val="24"/>
          </w:rPr>
          <w:fldChar w:fldCharType="end"/>
        </w:r>
      </w:hyperlink>
    </w:p>
    <w:p w14:paraId="5064BF9C" w14:textId="284334C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7" w:history="1">
        <w:r w:rsidR="00B50636" w:rsidRPr="008910AC">
          <w:rPr>
            <w:rStyle w:val="Kpr"/>
            <w:rFonts w:cs="Times New Roman"/>
            <w:noProof/>
            <w:szCs w:val="24"/>
          </w:rPr>
          <w:t xml:space="preserve">Tablo 1.6. </w:t>
        </w:r>
        <w:r w:rsidR="00081C84" w:rsidRPr="008910AC">
          <w:rPr>
            <w:rStyle w:val="Kpr"/>
            <w:rFonts w:cs="Times New Roman"/>
            <w:noProof/>
            <w:szCs w:val="24"/>
          </w:rPr>
          <w:t xml:space="preserve">    </w:t>
        </w:r>
        <w:r w:rsidR="00B50636" w:rsidRPr="008910AC">
          <w:rPr>
            <w:rStyle w:val="Kpr"/>
            <w:rFonts w:cs="Times New Roman"/>
            <w:noProof/>
            <w:szCs w:val="24"/>
          </w:rPr>
          <w:t>2013-2018 Yılları Arası Kazalarda Yaya Kusurlarının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34</w:t>
        </w:r>
        <w:r w:rsidR="00B50636" w:rsidRPr="008910AC">
          <w:rPr>
            <w:rFonts w:cs="Times New Roman"/>
            <w:noProof/>
            <w:webHidden/>
            <w:szCs w:val="24"/>
          </w:rPr>
          <w:fldChar w:fldCharType="end"/>
        </w:r>
      </w:hyperlink>
    </w:p>
    <w:p w14:paraId="4417A0F5" w14:textId="19AF86C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8" w:history="1">
        <w:r w:rsidR="00B50636" w:rsidRPr="008910AC">
          <w:rPr>
            <w:rStyle w:val="Kpr"/>
            <w:rFonts w:cs="Times New Roman"/>
            <w:noProof/>
            <w:szCs w:val="24"/>
          </w:rPr>
          <w:t xml:space="preserve">Tablo 1.7. </w:t>
        </w:r>
        <w:r w:rsidR="00081C84" w:rsidRPr="008910AC">
          <w:rPr>
            <w:rStyle w:val="Kpr"/>
            <w:rFonts w:cs="Times New Roman"/>
            <w:noProof/>
            <w:szCs w:val="24"/>
          </w:rPr>
          <w:t xml:space="preserve">   </w:t>
        </w:r>
        <w:r w:rsidR="00B50636" w:rsidRPr="008910AC">
          <w:rPr>
            <w:rStyle w:val="Kpr"/>
            <w:rFonts w:cs="Times New Roman"/>
            <w:noProof/>
            <w:szCs w:val="24"/>
          </w:rPr>
          <w:t>2013-2018 Yılları Arası Kazalarda Yol Kusurlarının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36</w:t>
        </w:r>
        <w:r w:rsidR="00B50636" w:rsidRPr="008910AC">
          <w:rPr>
            <w:rFonts w:cs="Times New Roman"/>
            <w:noProof/>
            <w:webHidden/>
            <w:szCs w:val="24"/>
          </w:rPr>
          <w:fldChar w:fldCharType="end"/>
        </w:r>
      </w:hyperlink>
    </w:p>
    <w:p w14:paraId="5986B650" w14:textId="45F2F0A9"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59" w:history="1">
        <w:r w:rsidR="00B50636" w:rsidRPr="008910AC">
          <w:rPr>
            <w:rStyle w:val="Kpr"/>
            <w:rFonts w:cs="Times New Roman"/>
            <w:noProof/>
            <w:szCs w:val="24"/>
          </w:rPr>
          <w:t xml:space="preserve">Tablo 1.8. </w:t>
        </w:r>
        <w:r w:rsidR="00081C84" w:rsidRPr="008910AC">
          <w:rPr>
            <w:rStyle w:val="Kpr"/>
            <w:rFonts w:cs="Times New Roman"/>
            <w:noProof/>
            <w:szCs w:val="24"/>
          </w:rPr>
          <w:t xml:space="preserve">   </w:t>
        </w:r>
        <w:r w:rsidR="00B50636" w:rsidRPr="008910AC">
          <w:rPr>
            <w:rStyle w:val="Kpr"/>
            <w:rFonts w:cs="Times New Roman"/>
            <w:noProof/>
            <w:szCs w:val="24"/>
          </w:rPr>
          <w:t>2013-2018 Yılları Arası Kazalarda Araç Kusurlarının Dağılımı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_Toc75990559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38</w:t>
        </w:r>
        <w:r w:rsidR="00B50636" w:rsidRPr="008910AC">
          <w:rPr>
            <w:rFonts w:cs="Times New Roman"/>
            <w:noProof/>
            <w:webHidden/>
            <w:szCs w:val="24"/>
          </w:rPr>
          <w:fldChar w:fldCharType="end"/>
        </w:r>
      </w:hyperlink>
    </w:p>
    <w:p w14:paraId="200CF6B4" w14:textId="1BEE0037"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0" w:history="1">
        <w:r w:rsidR="00B50636" w:rsidRPr="008910AC">
          <w:rPr>
            <w:rStyle w:val="Kpr"/>
            <w:rFonts w:cs="Times New Roman"/>
            <w:noProof/>
            <w:szCs w:val="24"/>
          </w:rPr>
          <w:t xml:space="preserve">Tablo 1.9.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Cinslerine Göre Trafiğe Kayıtlı ve Trafik Kazasına Karışan Taşıt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40</w:t>
        </w:r>
        <w:r w:rsidR="00B50636" w:rsidRPr="008910AC">
          <w:rPr>
            <w:rFonts w:cs="Times New Roman"/>
            <w:noProof/>
            <w:webHidden/>
            <w:szCs w:val="24"/>
          </w:rPr>
          <w:fldChar w:fldCharType="end"/>
        </w:r>
      </w:hyperlink>
    </w:p>
    <w:p w14:paraId="2C61107D" w14:textId="3317B5E0"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1" w:history="1">
        <w:r w:rsidR="00B50636" w:rsidRPr="008910AC">
          <w:rPr>
            <w:rStyle w:val="Kpr"/>
            <w:rFonts w:cs="Times New Roman"/>
            <w:noProof/>
            <w:szCs w:val="24"/>
          </w:rPr>
          <w:t xml:space="preserve">Tablo 1.10.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Motorlu Kara Taşıt Sayıları ve Artış Oranları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41</w:t>
        </w:r>
        <w:r w:rsidR="00B50636" w:rsidRPr="008910AC">
          <w:rPr>
            <w:rFonts w:cs="Times New Roman"/>
            <w:noProof/>
            <w:webHidden/>
            <w:szCs w:val="24"/>
          </w:rPr>
          <w:fldChar w:fldCharType="end"/>
        </w:r>
      </w:hyperlink>
    </w:p>
    <w:p w14:paraId="22C24E9F" w14:textId="674A699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2" w:history="1">
        <w:r w:rsidR="00B50636" w:rsidRPr="008910AC">
          <w:rPr>
            <w:rStyle w:val="Kpr"/>
            <w:rFonts w:cs="Times New Roman"/>
            <w:noProof/>
            <w:szCs w:val="24"/>
          </w:rPr>
          <w:t xml:space="preserve">Tablo 1.11.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Türkiye’de Gerçekleşen Trafik Kazaları İle Ölü ve Yaralı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43</w:t>
        </w:r>
        <w:r w:rsidR="00B50636" w:rsidRPr="008910AC">
          <w:rPr>
            <w:rFonts w:cs="Times New Roman"/>
            <w:noProof/>
            <w:webHidden/>
            <w:szCs w:val="24"/>
          </w:rPr>
          <w:fldChar w:fldCharType="end"/>
        </w:r>
      </w:hyperlink>
    </w:p>
    <w:p w14:paraId="134F00FB" w14:textId="51A151A2"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3" w:history="1">
        <w:r w:rsidR="00B50636" w:rsidRPr="008910AC">
          <w:rPr>
            <w:rStyle w:val="Kpr"/>
            <w:rFonts w:cs="Times New Roman"/>
            <w:noProof/>
            <w:szCs w:val="24"/>
          </w:rPr>
          <w:t xml:space="preserve">Tablo 1.12.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Türkiye’de Gerçekleşen Ölümlü-Yaralanmalı ve Maddi Hasarlı Kaza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44</w:t>
        </w:r>
        <w:r w:rsidR="00B50636" w:rsidRPr="008910AC">
          <w:rPr>
            <w:rFonts w:cs="Times New Roman"/>
            <w:noProof/>
            <w:webHidden/>
            <w:szCs w:val="24"/>
          </w:rPr>
          <w:fldChar w:fldCharType="end"/>
        </w:r>
      </w:hyperlink>
    </w:p>
    <w:p w14:paraId="58E56124" w14:textId="5E3BF405"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4" w:history="1">
        <w:r w:rsidR="00B50636" w:rsidRPr="008910AC">
          <w:rPr>
            <w:rStyle w:val="Kpr"/>
            <w:rFonts w:cs="Times New Roman"/>
            <w:noProof/>
            <w:szCs w:val="24"/>
          </w:rPr>
          <w:t>Tablo 1.13. 2008-2018 Yılları Arası Türkiye’de Gerçekleşen Trafik Kazalarında Ölen İnsanların Yaş Grubuna Göre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45</w:t>
        </w:r>
        <w:r w:rsidR="00B50636" w:rsidRPr="008910AC">
          <w:rPr>
            <w:rFonts w:cs="Times New Roman"/>
            <w:noProof/>
            <w:webHidden/>
            <w:szCs w:val="24"/>
          </w:rPr>
          <w:fldChar w:fldCharType="end"/>
        </w:r>
      </w:hyperlink>
    </w:p>
    <w:p w14:paraId="72CC989D" w14:textId="766D3B6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5" w:history="1">
        <w:r w:rsidR="00B50636" w:rsidRPr="008910AC">
          <w:rPr>
            <w:rStyle w:val="Kpr"/>
            <w:rFonts w:cs="Times New Roman"/>
            <w:noProof/>
            <w:szCs w:val="24"/>
          </w:rPr>
          <w:t>Tablo 1.14. 2008-2018 Yılları Aras</w:t>
        </w:r>
        <w:r w:rsidR="0025198A">
          <w:rPr>
            <w:rStyle w:val="Kpr"/>
            <w:rFonts w:cs="Times New Roman"/>
            <w:noProof/>
            <w:szCs w:val="24"/>
          </w:rPr>
          <w:t xml:space="preserve">ı Türkiye’de Gerçekleşen Trafik </w:t>
        </w:r>
        <w:r w:rsidR="00B50636" w:rsidRPr="008910AC">
          <w:rPr>
            <w:rStyle w:val="Kpr"/>
            <w:rFonts w:cs="Times New Roman"/>
            <w:noProof/>
            <w:szCs w:val="24"/>
          </w:rPr>
          <w:t>Kazalarında Yaralanan İnsanların, Yaş Grubuna Göre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46</w:t>
        </w:r>
        <w:r w:rsidR="00B50636" w:rsidRPr="008910AC">
          <w:rPr>
            <w:rFonts w:cs="Times New Roman"/>
            <w:noProof/>
            <w:webHidden/>
            <w:szCs w:val="24"/>
          </w:rPr>
          <w:fldChar w:fldCharType="end"/>
        </w:r>
      </w:hyperlink>
    </w:p>
    <w:p w14:paraId="2E07A683" w14:textId="5412A3A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6" w:history="1">
        <w:r w:rsidR="00B50636" w:rsidRPr="008910AC">
          <w:rPr>
            <w:rStyle w:val="Kpr"/>
            <w:rFonts w:cs="Times New Roman"/>
            <w:noProof/>
            <w:szCs w:val="24"/>
          </w:rPr>
          <w:t xml:space="preserve">Tablo 1.15. </w:t>
        </w:r>
        <w:r w:rsidR="00081C84" w:rsidRPr="008910AC">
          <w:rPr>
            <w:rStyle w:val="Kpr"/>
            <w:rFonts w:cs="Times New Roman"/>
            <w:noProof/>
            <w:szCs w:val="24"/>
          </w:rPr>
          <w:t xml:space="preserve"> </w:t>
        </w:r>
        <w:r w:rsidR="00B50636" w:rsidRPr="008910AC">
          <w:rPr>
            <w:rStyle w:val="Kpr"/>
            <w:rFonts w:cs="Times New Roman"/>
            <w:noProof/>
            <w:szCs w:val="24"/>
          </w:rPr>
          <w:t>Türkiye ve Avrupa Ülkelerine Ait Trafik Kaza Bilgileri ile Bin Kişiye Düşen Otomobil Sayısı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52</w:t>
        </w:r>
        <w:r w:rsidR="00B50636" w:rsidRPr="008910AC">
          <w:rPr>
            <w:rFonts w:cs="Times New Roman"/>
            <w:noProof/>
            <w:webHidden/>
            <w:szCs w:val="24"/>
          </w:rPr>
          <w:fldChar w:fldCharType="end"/>
        </w:r>
      </w:hyperlink>
    </w:p>
    <w:p w14:paraId="768BC395" w14:textId="2E0E3F0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7" w:history="1">
        <w:r w:rsidR="00B50636" w:rsidRPr="008910AC">
          <w:rPr>
            <w:rStyle w:val="Kpr"/>
            <w:rFonts w:cs="Times New Roman"/>
            <w:noProof/>
            <w:szCs w:val="24"/>
          </w:rPr>
          <w:t>Tablo 1.16.</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Bazı OECD Ülkelerinde Gerçekleşen Trafik Kazalarındaki Ölü ve Yaralı Sayıları (OECD, 2019)</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53</w:t>
        </w:r>
        <w:r w:rsidR="00B50636" w:rsidRPr="008910AC">
          <w:rPr>
            <w:rFonts w:cs="Times New Roman"/>
            <w:noProof/>
            <w:webHidden/>
            <w:szCs w:val="24"/>
          </w:rPr>
          <w:fldChar w:fldCharType="end"/>
        </w:r>
      </w:hyperlink>
    </w:p>
    <w:p w14:paraId="6ADB1CB8" w14:textId="0A3D0F0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8" w:history="1">
        <w:r w:rsidR="00B50636" w:rsidRPr="008910AC">
          <w:rPr>
            <w:rStyle w:val="Kpr"/>
            <w:rFonts w:cs="Times New Roman"/>
            <w:noProof/>
            <w:szCs w:val="24"/>
          </w:rPr>
          <w:t>Tablo 1.17. 2008-2018 Yılları Arası Karayolları Genel Müdürlüğü Sorumluluğundaki Yolların Uzunlukları (KGM,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62</w:t>
        </w:r>
        <w:r w:rsidR="00B50636" w:rsidRPr="008910AC">
          <w:rPr>
            <w:rFonts w:cs="Times New Roman"/>
            <w:noProof/>
            <w:webHidden/>
            <w:szCs w:val="24"/>
          </w:rPr>
          <w:fldChar w:fldCharType="end"/>
        </w:r>
      </w:hyperlink>
    </w:p>
    <w:p w14:paraId="72E9A6C4" w14:textId="1ECEF246"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69" w:history="1">
        <w:r w:rsidR="00B50636" w:rsidRPr="008910AC">
          <w:rPr>
            <w:rStyle w:val="Kpr"/>
            <w:rFonts w:cs="Times New Roman"/>
            <w:noProof/>
            <w:szCs w:val="24"/>
          </w:rPr>
          <w:t>Tablo 1.18. 2008-2018 Yılları Arası Karayollarına Ait Devlet ve İl Yollarının Satıh Cinslerine Göre Dağılımı (KGM,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_Toc75990569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64</w:t>
        </w:r>
        <w:r w:rsidR="00B50636" w:rsidRPr="008910AC">
          <w:rPr>
            <w:rFonts w:cs="Times New Roman"/>
            <w:noProof/>
            <w:webHidden/>
            <w:szCs w:val="24"/>
          </w:rPr>
          <w:fldChar w:fldCharType="end"/>
        </w:r>
      </w:hyperlink>
    </w:p>
    <w:p w14:paraId="08AFAB03" w14:textId="2F639546"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0" w:history="1">
        <w:r w:rsidR="0025198A">
          <w:rPr>
            <w:rStyle w:val="Kpr"/>
            <w:rFonts w:cs="Times New Roman"/>
            <w:noProof/>
            <w:szCs w:val="24"/>
          </w:rPr>
          <w:t xml:space="preserve">Tablo 1.19. </w:t>
        </w:r>
        <w:r w:rsidR="00B50636" w:rsidRPr="008910AC">
          <w:rPr>
            <w:rStyle w:val="Kpr"/>
            <w:rFonts w:cs="Times New Roman"/>
            <w:noProof/>
            <w:szCs w:val="24"/>
          </w:rPr>
          <w:t>2008-2018 Yılları Arası KGM ve Mahalli İdarelere Ait Toplam Yol Uzunlukları (Km)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64</w:t>
        </w:r>
        <w:r w:rsidR="00B50636" w:rsidRPr="008910AC">
          <w:rPr>
            <w:rFonts w:cs="Times New Roman"/>
            <w:noProof/>
            <w:webHidden/>
            <w:szCs w:val="24"/>
          </w:rPr>
          <w:fldChar w:fldCharType="end"/>
        </w:r>
      </w:hyperlink>
    </w:p>
    <w:p w14:paraId="564044AA" w14:textId="47752DD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1" w:history="1">
        <w:r w:rsidR="00B50636" w:rsidRPr="008910AC">
          <w:rPr>
            <w:rStyle w:val="Kpr"/>
            <w:rFonts w:cs="Times New Roman"/>
            <w:noProof/>
            <w:szCs w:val="24"/>
          </w:rPr>
          <w:t xml:space="preserve">Tablo 1.20. </w:t>
        </w:r>
        <w:r w:rsidR="0025198A">
          <w:rPr>
            <w:rStyle w:val="Kpr"/>
            <w:rFonts w:cs="Times New Roman"/>
            <w:noProof/>
            <w:szCs w:val="24"/>
          </w:rPr>
          <w:t xml:space="preserve"> </w:t>
        </w:r>
        <w:r w:rsidR="00B50636" w:rsidRPr="008910AC">
          <w:rPr>
            <w:rStyle w:val="Kpr"/>
            <w:rFonts w:cs="Times New Roman"/>
            <w:noProof/>
            <w:szCs w:val="24"/>
          </w:rPr>
          <w:t>Bölünmüş Yolların Yıllara Göre İller Bazında Gerçekleşmeleri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65</w:t>
        </w:r>
        <w:r w:rsidR="00B50636" w:rsidRPr="008910AC">
          <w:rPr>
            <w:rFonts w:cs="Times New Roman"/>
            <w:noProof/>
            <w:webHidden/>
            <w:szCs w:val="24"/>
          </w:rPr>
          <w:fldChar w:fldCharType="end"/>
        </w:r>
      </w:hyperlink>
    </w:p>
    <w:p w14:paraId="7A971EE5" w14:textId="604A0AB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2" w:history="1">
        <w:r w:rsidR="00B50636" w:rsidRPr="008910AC">
          <w:rPr>
            <w:rStyle w:val="Kpr"/>
            <w:rFonts w:cs="Times New Roman"/>
            <w:noProof/>
            <w:szCs w:val="24"/>
          </w:rPr>
          <w:t xml:space="preserve">Tablo 1.21.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Ulaştırma Türlerine Göre Yük Taşımacılığı (Milyon Ton-Km)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67</w:t>
        </w:r>
        <w:r w:rsidR="00B50636" w:rsidRPr="008910AC">
          <w:rPr>
            <w:rFonts w:cs="Times New Roman"/>
            <w:noProof/>
            <w:webHidden/>
            <w:szCs w:val="24"/>
          </w:rPr>
          <w:fldChar w:fldCharType="end"/>
        </w:r>
      </w:hyperlink>
    </w:p>
    <w:p w14:paraId="12894209" w14:textId="7FDBBE71"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3" w:history="1">
        <w:r w:rsidR="00B50636" w:rsidRPr="008910AC">
          <w:rPr>
            <w:rStyle w:val="Kpr"/>
            <w:rFonts w:cs="Times New Roman"/>
            <w:noProof/>
            <w:szCs w:val="24"/>
          </w:rPr>
          <w:t xml:space="preserve">Tablo 1.22. </w:t>
        </w:r>
        <w:r w:rsidR="0025198A">
          <w:rPr>
            <w:rStyle w:val="Kpr"/>
            <w:rFonts w:cs="Times New Roman"/>
            <w:noProof/>
            <w:szCs w:val="24"/>
          </w:rPr>
          <w:t xml:space="preserve"> </w:t>
        </w:r>
        <w:r w:rsidR="00B50636" w:rsidRPr="008910AC">
          <w:rPr>
            <w:rStyle w:val="Kpr"/>
            <w:rFonts w:cs="Times New Roman"/>
            <w:noProof/>
            <w:szCs w:val="24"/>
          </w:rPr>
          <w:t>2008-2018 Yılları Arası Ulaştırma Türlerine Göre Yolcu Taşımacılığı (Milyon Yolcu-Km)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68</w:t>
        </w:r>
        <w:r w:rsidR="00B50636" w:rsidRPr="008910AC">
          <w:rPr>
            <w:rFonts w:cs="Times New Roman"/>
            <w:noProof/>
            <w:webHidden/>
            <w:szCs w:val="24"/>
          </w:rPr>
          <w:fldChar w:fldCharType="end"/>
        </w:r>
      </w:hyperlink>
    </w:p>
    <w:p w14:paraId="36B71D13" w14:textId="40C04D4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4" w:history="1">
        <w:r w:rsidR="00B50636" w:rsidRPr="008910AC">
          <w:rPr>
            <w:rStyle w:val="Kpr"/>
            <w:rFonts w:cs="Times New Roman"/>
            <w:noProof/>
            <w:szCs w:val="24"/>
          </w:rPr>
          <w:t xml:space="preserve">Tablo 1.23.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Otoyol, Devlet Yolu ve İl Yolları Üzerindeki Seyir ile Yük ve Yolcu Taşımaları (Milyon)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69</w:t>
        </w:r>
        <w:r w:rsidR="00B50636" w:rsidRPr="008910AC">
          <w:rPr>
            <w:rFonts w:cs="Times New Roman"/>
            <w:noProof/>
            <w:webHidden/>
            <w:szCs w:val="24"/>
          </w:rPr>
          <w:fldChar w:fldCharType="end"/>
        </w:r>
      </w:hyperlink>
    </w:p>
    <w:p w14:paraId="29E33885" w14:textId="0FA0765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5" w:history="1">
        <w:r w:rsidR="00B50636" w:rsidRPr="008910AC">
          <w:rPr>
            <w:rStyle w:val="Kpr"/>
            <w:rFonts w:cs="Times New Roman"/>
            <w:noProof/>
            <w:szCs w:val="24"/>
          </w:rPr>
          <w:t>Tablo 1.24. 2008-2018 Yılları Arası Motorlu Kara Taşıt Türlerinin Yıllık Taşıt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72</w:t>
        </w:r>
        <w:r w:rsidR="00B50636" w:rsidRPr="008910AC">
          <w:rPr>
            <w:rFonts w:cs="Times New Roman"/>
            <w:noProof/>
            <w:webHidden/>
            <w:szCs w:val="24"/>
          </w:rPr>
          <w:fldChar w:fldCharType="end"/>
        </w:r>
      </w:hyperlink>
    </w:p>
    <w:p w14:paraId="0CFC1F42" w14:textId="1A05E7D3"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6" w:history="1">
        <w:r w:rsidR="00B50636" w:rsidRPr="008910AC">
          <w:rPr>
            <w:rStyle w:val="Kpr"/>
            <w:rFonts w:cs="Times New Roman"/>
            <w:noProof/>
            <w:szCs w:val="24"/>
          </w:rPr>
          <w:t xml:space="preserve">Tablo 1.25.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Motorlu Kara Taşıt Türlerinin Kullanım Amacına Göre Sayıları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73</w:t>
        </w:r>
        <w:r w:rsidR="00B50636" w:rsidRPr="008910AC">
          <w:rPr>
            <w:rFonts w:cs="Times New Roman"/>
            <w:noProof/>
            <w:webHidden/>
            <w:szCs w:val="24"/>
          </w:rPr>
          <w:fldChar w:fldCharType="end"/>
        </w:r>
      </w:hyperlink>
    </w:p>
    <w:p w14:paraId="3F47F1C1" w14:textId="11C9C84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7" w:history="1">
        <w:r w:rsidR="00B50636" w:rsidRPr="008910AC">
          <w:rPr>
            <w:rStyle w:val="Kpr"/>
            <w:rFonts w:cs="Times New Roman"/>
            <w:noProof/>
            <w:szCs w:val="24"/>
          </w:rPr>
          <w:t xml:space="preserve">Tablo 1.26.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Bin Kişiye Düşen Taşıt ve Otomobil Sayısı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74</w:t>
        </w:r>
        <w:r w:rsidR="00B50636" w:rsidRPr="008910AC">
          <w:rPr>
            <w:rFonts w:cs="Times New Roman"/>
            <w:noProof/>
            <w:webHidden/>
            <w:szCs w:val="24"/>
          </w:rPr>
          <w:fldChar w:fldCharType="end"/>
        </w:r>
      </w:hyperlink>
    </w:p>
    <w:p w14:paraId="46125D98" w14:textId="5997A228"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78" w:history="1">
        <w:r w:rsidR="00B50636" w:rsidRPr="008910AC">
          <w:rPr>
            <w:rStyle w:val="Kpr"/>
            <w:rFonts w:cs="Times New Roman"/>
            <w:noProof/>
            <w:szCs w:val="24"/>
          </w:rPr>
          <w:t xml:space="preserve">Tablo 1.27.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Ulaştırma ve Altyapı Bakanlığı Bütçe Ödenekleri ve Harcamaları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76</w:t>
        </w:r>
        <w:r w:rsidR="00B50636" w:rsidRPr="008910AC">
          <w:rPr>
            <w:rFonts w:cs="Times New Roman"/>
            <w:noProof/>
            <w:webHidden/>
            <w:szCs w:val="24"/>
          </w:rPr>
          <w:fldChar w:fldCharType="end"/>
        </w:r>
      </w:hyperlink>
    </w:p>
    <w:p w14:paraId="499D59F3" w14:textId="36E07B48"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79" w:history="1">
        <w:r w:rsidR="00B50636" w:rsidRPr="008910AC">
          <w:rPr>
            <w:rStyle w:val="Kpr"/>
            <w:rFonts w:cs="Times New Roman"/>
            <w:noProof/>
            <w:szCs w:val="24"/>
          </w:rPr>
          <w:t xml:space="preserve">Tablo 1.28.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Türlerine Göre Akaryakıt Kullanımı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_Toc75990579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82</w:t>
        </w:r>
        <w:r w:rsidR="00B50636" w:rsidRPr="008910AC">
          <w:rPr>
            <w:rFonts w:cs="Times New Roman"/>
            <w:noProof/>
            <w:webHidden/>
            <w:szCs w:val="24"/>
          </w:rPr>
          <w:fldChar w:fldCharType="end"/>
        </w:r>
      </w:hyperlink>
    </w:p>
    <w:p w14:paraId="34908EED" w14:textId="5342CF18"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80" w:history="1">
        <w:r w:rsidR="00B50636" w:rsidRPr="008910AC">
          <w:rPr>
            <w:rStyle w:val="Kpr"/>
            <w:rFonts w:cs="Times New Roman"/>
            <w:noProof/>
            <w:szCs w:val="24"/>
          </w:rPr>
          <w:t xml:space="preserve">Tablo 1.29.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Uygulanan Trafik Ceza Sayıları ve Tutarları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83</w:t>
        </w:r>
        <w:r w:rsidR="00B50636" w:rsidRPr="008910AC">
          <w:rPr>
            <w:rFonts w:cs="Times New Roman"/>
            <w:noProof/>
            <w:webHidden/>
            <w:szCs w:val="24"/>
          </w:rPr>
          <w:fldChar w:fldCharType="end"/>
        </w:r>
      </w:hyperlink>
    </w:p>
    <w:p w14:paraId="28C7F729" w14:textId="51318130" w:rsidR="00B50636" w:rsidRPr="008910AC" w:rsidRDefault="00AD3BA6" w:rsidP="00081C84">
      <w:pPr>
        <w:pStyle w:val="ekillerTablosu"/>
        <w:tabs>
          <w:tab w:val="left" w:pos="1276"/>
          <w:tab w:val="right" w:leader="dot" w:pos="8777"/>
        </w:tabs>
        <w:spacing w:line="360" w:lineRule="auto"/>
        <w:rPr>
          <w:rFonts w:cs="Times New Roman"/>
          <w:noProof/>
          <w:szCs w:val="24"/>
          <w:lang w:eastAsia="tr-TR"/>
        </w:rPr>
      </w:pPr>
      <w:hyperlink w:anchor="_Toc75990581" w:history="1">
        <w:r w:rsidR="00B50636" w:rsidRPr="008910AC">
          <w:rPr>
            <w:rStyle w:val="Kpr"/>
            <w:rFonts w:cs="Times New Roman"/>
            <w:noProof/>
            <w:szCs w:val="24"/>
          </w:rPr>
          <w:t xml:space="preserve">Tablo 2.1. </w:t>
        </w:r>
        <w:r w:rsidR="00081C84" w:rsidRPr="008910AC">
          <w:rPr>
            <w:rStyle w:val="Kpr"/>
            <w:rFonts w:cs="Times New Roman"/>
            <w:noProof/>
            <w:szCs w:val="24"/>
          </w:rPr>
          <w:t xml:space="preserve">   </w:t>
        </w:r>
        <w:r w:rsidR="00B50636" w:rsidRPr="008910AC">
          <w:rPr>
            <w:rStyle w:val="Kpr"/>
            <w:rFonts w:cs="Times New Roman"/>
            <w:noProof/>
            <w:szCs w:val="24"/>
          </w:rPr>
          <w:t>Trafik Kazalarının Ekonomik Maliyetlerine İlişkin Son Tahminler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95</w:t>
        </w:r>
        <w:r w:rsidR="00B50636" w:rsidRPr="008910AC">
          <w:rPr>
            <w:rFonts w:cs="Times New Roman"/>
            <w:noProof/>
            <w:webHidden/>
            <w:szCs w:val="24"/>
          </w:rPr>
          <w:fldChar w:fldCharType="end"/>
        </w:r>
      </w:hyperlink>
    </w:p>
    <w:p w14:paraId="1A61AA4D" w14:textId="6AF166CE" w:rsidR="00B50636" w:rsidRPr="008910AC" w:rsidRDefault="00AD3BA6" w:rsidP="00081C84">
      <w:pPr>
        <w:pStyle w:val="ekillerTablosu"/>
        <w:tabs>
          <w:tab w:val="left" w:pos="1276"/>
          <w:tab w:val="right" w:leader="dot" w:pos="8777"/>
        </w:tabs>
        <w:spacing w:line="360" w:lineRule="auto"/>
        <w:ind w:left="1276" w:hanging="1276"/>
        <w:rPr>
          <w:rFonts w:cs="Times New Roman"/>
          <w:noProof/>
          <w:szCs w:val="24"/>
          <w:lang w:eastAsia="tr-TR"/>
        </w:rPr>
      </w:pPr>
      <w:hyperlink w:anchor="_Toc75990582" w:history="1">
        <w:r w:rsidR="00B50636" w:rsidRPr="008910AC">
          <w:rPr>
            <w:rStyle w:val="Kpr"/>
            <w:rFonts w:cs="Times New Roman"/>
            <w:noProof/>
            <w:szCs w:val="24"/>
          </w:rPr>
          <w:t xml:space="preserve">Tablo 3.1.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Trafik Kazaları Sonucu Ölen İnsanların Yaşlara Göre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104</w:t>
        </w:r>
        <w:r w:rsidR="00B50636" w:rsidRPr="008910AC">
          <w:rPr>
            <w:rFonts w:cs="Times New Roman"/>
            <w:noProof/>
            <w:webHidden/>
            <w:szCs w:val="24"/>
          </w:rPr>
          <w:fldChar w:fldCharType="end"/>
        </w:r>
      </w:hyperlink>
    </w:p>
    <w:p w14:paraId="2FCF0D9C" w14:textId="2B871D5B"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3" w:history="1">
        <w:r w:rsidR="00B50636" w:rsidRPr="008910AC">
          <w:rPr>
            <w:rStyle w:val="Kpr"/>
            <w:rFonts w:cs="Times New Roman"/>
            <w:noProof/>
            <w:szCs w:val="24"/>
          </w:rPr>
          <w:t xml:space="preserve">Tablo 3.2. </w:t>
        </w:r>
        <w:r w:rsidR="0025198A">
          <w:rPr>
            <w:rStyle w:val="Kpr"/>
            <w:rFonts w:cs="Times New Roman"/>
            <w:noProof/>
            <w:szCs w:val="24"/>
          </w:rPr>
          <w:t xml:space="preserve">  </w:t>
        </w:r>
        <w:r w:rsidR="00B50636" w:rsidRPr="008910AC">
          <w:rPr>
            <w:rStyle w:val="Kpr"/>
            <w:rFonts w:cs="Times New Roman"/>
            <w:noProof/>
            <w:szCs w:val="24"/>
          </w:rPr>
          <w:t>2008-2018 Yılları Arası Trafik Polisi Sorumluluk Bölgelerinde Ortalama Ölüm Yaşı ve Çalışma Çağından Eksilen Yıl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105</w:t>
        </w:r>
        <w:r w:rsidR="00B50636" w:rsidRPr="008910AC">
          <w:rPr>
            <w:rFonts w:cs="Times New Roman"/>
            <w:noProof/>
            <w:webHidden/>
            <w:szCs w:val="24"/>
          </w:rPr>
          <w:fldChar w:fldCharType="end"/>
        </w:r>
      </w:hyperlink>
    </w:p>
    <w:p w14:paraId="3549F802" w14:textId="34DB206E"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4" w:history="1">
        <w:r w:rsidR="00B50636" w:rsidRPr="008910AC">
          <w:rPr>
            <w:rStyle w:val="Kpr"/>
            <w:rFonts w:cs="Times New Roman"/>
            <w:noProof/>
            <w:szCs w:val="24"/>
          </w:rPr>
          <w:t xml:space="preserve">Tablo 3.3. </w:t>
        </w:r>
        <w:r w:rsidR="0025198A">
          <w:rPr>
            <w:rStyle w:val="Kpr"/>
            <w:rFonts w:cs="Times New Roman"/>
            <w:noProof/>
            <w:szCs w:val="24"/>
          </w:rPr>
          <w:t xml:space="preserve">  </w:t>
        </w:r>
        <w:r w:rsidR="00B50636" w:rsidRPr="008910AC">
          <w:rPr>
            <w:rStyle w:val="Kpr"/>
            <w:rFonts w:cs="Times New Roman"/>
            <w:noProof/>
            <w:szCs w:val="24"/>
          </w:rPr>
          <w:t>2008-2018 Yılları Arası Jandarma Sorumluluk Bölgelerinde Gerçekleşen Trafik Kazalarında Ölen Kişilerin Tahmini Yaş Dağılımı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106</w:t>
        </w:r>
        <w:r w:rsidR="00B50636" w:rsidRPr="008910AC">
          <w:rPr>
            <w:rFonts w:cs="Times New Roman"/>
            <w:noProof/>
            <w:webHidden/>
            <w:szCs w:val="24"/>
          </w:rPr>
          <w:fldChar w:fldCharType="end"/>
        </w:r>
      </w:hyperlink>
    </w:p>
    <w:p w14:paraId="71BC3280" w14:textId="752B6842"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5" w:history="1">
        <w:r w:rsidR="00B50636" w:rsidRPr="008910AC">
          <w:rPr>
            <w:rStyle w:val="Kpr"/>
            <w:rFonts w:cs="Times New Roman"/>
            <w:noProof/>
            <w:szCs w:val="24"/>
          </w:rPr>
          <w:t xml:space="preserve">Tablo 3.4. </w:t>
        </w:r>
        <w:r w:rsidR="00081C84" w:rsidRPr="008910AC">
          <w:rPr>
            <w:rStyle w:val="Kpr"/>
            <w:rFonts w:cs="Times New Roman"/>
            <w:noProof/>
            <w:szCs w:val="24"/>
          </w:rPr>
          <w:t xml:space="preserve">  </w:t>
        </w:r>
        <w:r w:rsidR="00B50636" w:rsidRPr="008910AC">
          <w:rPr>
            <w:rStyle w:val="Kpr"/>
            <w:rFonts w:cs="Times New Roman"/>
            <w:noProof/>
            <w:szCs w:val="24"/>
          </w:rPr>
          <w:t>Türkiye’de 2006,2010,2014 ve 2018 Yıllarındaki Yaş Gruplarına Göre Yıllık Ortalama Brüt Kazançlar (TÜİK,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107</w:t>
        </w:r>
        <w:r w:rsidR="00B50636" w:rsidRPr="008910AC">
          <w:rPr>
            <w:rFonts w:cs="Times New Roman"/>
            <w:noProof/>
            <w:webHidden/>
            <w:szCs w:val="24"/>
          </w:rPr>
          <w:fldChar w:fldCharType="end"/>
        </w:r>
      </w:hyperlink>
    </w:p>
    <w:p w14:paraId="5BEA472B" w14:textId="7B4951BA"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6" w:history="1">
        <w:r w:rsidR="00B50636" w:rsidRPr="008910AC">
          <w:rPr>
            <w:rStyle w:val="Kpr"/>
            <w:rFonts w:cs="Times New Roman"/>
            <w:noProof/>
            <w:szCs w:val="24"/>
          </w:rPr>
          <w:t xml:space="preserve">Tablo 3.5.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BS-HC Yöntemine Göre Trafik Polisi Sorumluluk Bölgesi’nde (TPSB) Trafik Kazaları Sonucu Gerçekleşen Ölümler İçin Hesaplanan Dışsal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110</w:t>
        </w:r>
        <w:r w:rsidR="00B50636" w:rsidRPr="008910AC">
          <w:rPr>
            <w:rFonts w:cs="Times New Roman"/>
            <w:noProof/>
            <w:webHidden/>
            <w:szCs w:val="24"/>
          </w:rPr>
          <w:fldChar w:fldCharType="end"/>
        </w:r>
      </w:hyperlink>
    </w:p>
    <w:p w14:paraId="45B92166" w14:textId="30FD2356"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7" w:history="1">
        <w:r w:rsidR="00B50636" w:rsidRPr="008910AC">
          <w:rPr>
            <w:rStyle w:val="Kpr"/>
            <w:rFonts w:cs="Times New Roman"/>
            <w:noProof/>
            <w:szCs w:val="24"/>
          </w:rPr>
          <w:t xml:space="preserve">Tablo 3.6.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BS-HC Yöntemine Göre TPSB İle JSB’de Trafik Kazaları Sonucu Gerçekleşen Ölümler İçin Hesaplanan Dışsal Maliyetler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111</w:t>
        </w:r>
        <w:r w:rsidR="00B50636" w:rsidRPr="008910AC">
          <w:rPr>
            <w:rFonts w:cs="Times New Roman"/>
            <w:noProof/>
            <w:webHidden/>
            <w:szCs w:val="24"/>
          </w:rPr>
          <w:fldChar w:fldCharType="end"/>
        </w:r>
      </w:hyperlink>
    </w:p>
    <w:p w14:paraId="6A432BA8" w14:textId="1309D2F5"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8" w:history="1">
        <w:r w:rsidR="00B50636" w:rsidRPr="008910AC">
          <w:rPr>
            <w:rStyle w:val="Kpr"/>
            <w:rFonts w:cs="Times New Roman"/>
            <w:noProof/>
            <w:szCs w:val="24"/>
          </w:rPr>
          <w:t xml:space="preserve">Tablo 3.7. </w:t>
        </w:r>
        <w:r w:rsidR="00081C84" w:rsidRPr="008910AC">
          <w:rPr>
            <w:rStyle w:val="Kpr"/>
            <w:rFonts w:cs="Times New Roman"/>
            <w:noProof/>
            <w:szCs w:val="24"/>
          </w:rPr>
          <w:t xml:space="preserve"> </w:t>
        </w:r>
        <w:r w:rsidR="00B50636" w:rsidRPr="008910AC">
          <w:rPr>
            <w:rStyle w:val="Kpr"/>
            <w:rFonts w:cs="Times New Roman"/>
            <w:noProof/>
            <w:szCs w:val="24"/>
          </w:rPr>
          <w:t xml:space="preserve">AB’de Ölüm ve Yaralanmalar İçin Kullanılan Referans VOSL Birim </w:t>
        </w:r>
        <w:r w:rsidR="00081C84" w:rsidRPr="008910AC">
          <w:rPr>
            <w:rStyle w:val="Kpr"/>
            <w:rFonts w:cs="Times New Roman"/>
            <w:noProof/>
            <w:szCs w:val="24"/>
          </w:rPr>
          <w:t xml:space="preserve">  </w:t>
        </w:r>
        <w:r w:rsidR="00B50636" w:rsidRPr="008910AC">
          <w:rPr>
            <w:rStyle w:val="Kpr"/>
            <w:rFonts w:cs="Times New Roman"/>
            <w:noProof/>
            <w:szCs w:val="24"/>
          </w:rPr>
          <w:t>Maliyetleri (1.000 €)</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113</w:t>
        </w:r>
        <w:r w:rsidR="00B50636" w:rsidRPr="008910AC">
          <w:rPr>
            <w:rFonts w:cs="Times New Roman"/>
            <w:noProof/>
            <w:webHidden/>
            <w:szCs w:val="24"/>
          </w:rPr>
          <w:fldChar w:fldCharType="end"/>
        </w:r>
      </w:hyperlink>
    </w:p>
    <w:p w14:paraId="2DEEB18F" w14:textId="77B2DE73"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89" w:history="1">
        <w:r w:rsidR="00B50636" w:rsidRPr="008910AC">
          <w:rPr>
            <w:rStyle w:val="Kpr"/>
            <w:rFonts w:cs="Times New Roman"/>
            <w:noProof/>
            <w:szCs w:val="24"/>
          </w:rPr>
          <w:t xml:space="preserve">Tablo 3.8. </w:t>
        </w:r>
        <w:r w:rsidR="00081C84" w:rsidRPr="008910AC">
          <w:rPr>
            <w:rStyle w:val="Kpr"/>
            <w:rFonts w:cs="Times New Roman"/>
            <w:noProof/>
            <w:szCs w:val="24"/>
          </w:rPr>
          <w:t xml:space="preserve"> </w:t>
        </w:r>
        <w:r w:rsidR="00B50636" w:rsidRPr="008910AC">
          <w:rPr>
            <w:rStyle w:val="Kpr"/>
            <w:rFonts w:cs="Times New Roman"/>
            <w:noProof/>
            <w:szCs w:val="24"/>
          </w:rPr>
          <w:t>Türkiye’de 2008-2018 Yılları Arası Trafik Kazalarındaki Ölümler, Tahmini Hafif Yaralı ve Ağır Yaralı Sayıları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_Toc75990589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114</w:t>
        </w:r>
        <w:r w:rsidR="00B50636" w:rsidRPr="008910AC">
          <w:rPr>
            <w:rFonts w:cs="Times New Roman"/>
            <w:noProof/>
            <w:webHidden/>
            <w:szCs w:val="24"/>
          </w:rPr>
          <w:fldChar w:fldCharType="end"/>
        </w:r>
      </w:hyperlink>
    </w:p>
    <w:p w14:paraId="391E9982" w14:textId="75821A53"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0" w:history="1">
        <w:r w:rsidR="00B50636" w:rsidRPr="008910AC">
          <w:rPr>
            <w:rStyle w:val="Kpr"/>
            <w:rFonts w:cs="Times New Roman"/>
            <w:noProof/>
            <w:szCs w:val="24"/>
          </w:rPr>
          <w:t xml:space="preserve">Tablo 3.9.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Türkiye’deki Ölümlerin İHİD-VOSL Birim Maliyet Değerleri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115</w:t>
        </w:r>
        <w:r w:rsidR="00B50636" w:rsidRPr="008910AC">
          <w:rPr>
            <w:rFonts w:cs="Times New Roman"/>
            <w:noProof/>
            <w:webHidden/>
            <w:szCs w:val="24"/>
          </w:rPr>
          <w:fldChar w:fldCharType="end"/>
        </w:r>
      </w:hyperlink>
    </w:p>
    <w:p w14:paraId="65F3F2E8" w14:textId="42A4A216"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1" w:history="1">
        <w:r w:rsidR="00B50636" w:rsidRPr="008910AC">
          <w:rPr>
            <w:rStyle w:val="Kpr"/>
            <w:rFonts w:cs="Times New Roman"/>
            <w:noProof/>
            <w:szCs w:val="24"/>
          </w:rPr>
          <w:t xml:space="preserve">Tablo 3.10.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Türkiye’deki Ölümlerin, Hafif ve Ağır Yaralanmalar İçin İHİD-VOSL Birim Maliyet Değerleri (</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116</w:t>
        </w:r>
        <w:r w:rsidR="00B50636" w:rsidRPr="008910AC">
          <w:rPr>
            <w:rFonts w:cs="Times New Roman"/>
            <w:noProof/>
            <w:webHidden/>
            <w:szCs w:val="24"/>
          </w:rPr>
          <w:fldChar w:fldCharType="end"/>
        </w:r>
      </w:hyperlink>
    </w:p>
    <w:p w14:paraId="5ABA9096" w14:textId="0D556F9D"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2" w:history="1">
        <w:r w:rsidR="00B50636" w:rsidRPr="008910AC">
          <w:rPr>
            <w:rStyle w:val="Kpr"/>
            <w:rFonts w:cs="Times New Roman"/>
            <w:noProof/>
            <w:szCs w:val="24"/>
          </w:rPr>
          <w:t xml:space="preserve">Tablo 3.11.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KM-WTP Yöntemine Göre Türkiye’deki Ölümler İle Hafif ve Ağır Yaralanmaların Toplam Dışsal Maliyetleri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118</w:t>
        </w:r>
        <w:r w:rsidR="00B50636" w:rsidRPr="008910AC">
          <w:rPr>
            <w:rFonts w:cs="Times New Roman"/>
            <w:noProof/>
            <w:webHidden/>
            <w:szCs w:val="24"/>
          </w:rPr>
          <w:fldChar w:fldCharType="end"/>
        </w:r>
      </w:hyperlink>
    </w:p>
    <w:p w14:paraId="4249B052" w14:textId="75C8DC30"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3" w:history="1">
        <w:r w:rsidR="00B50636" w:rsidRPr="008910AC">
          <w:rPr>
            <w:rStyle w:val="Kpr"/>
            <w:rFonts w:cs="Times New Roman"/>
            <w:noProof/>
            <w:szCs w:val="24"/>
          </w:rPr>
          <w:t xml:space="preserve">Tablo 3.12.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KM-WTP Yöntemine Göre Türkiye’deki Ölümlerin, Hafif ve Ağır Yaralanmaların Toplam Dışsal Maliyetleri (</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119</w:t>
        </w:r>
        <w:r w:rsidR="00B50636" w:rsidRPr="008910AC">
          <w:rPr>
            <w:rFonts w:cs="Times New Roman"/>
            <w:noProof/>
            <w:webHidden/>
            <w:szCs w:val="24"/>
          </w:rPr>
          <w:fldChar w:fldCharType="end"/>
        </w:r>
      </w:hyperlink>
    </w:p>
    <w:p w14:paraId="1FFE0DDC" w14:textId="3A2487B9" w:rsidR="00B50636" w:rsidRPr="008910AC" w:rsidRDefault="00AD3BA6" w:rsidP="00081C84">
      <w:pPr>
        <w:pStyle w:val="ekillerTablosu"/>
        <w:tabs>
          <w:tab w:val="left" w:pos="142"/>
          <w:tab w:val="right" w:leader="dot" w:pos="8777"/>
        </w:tabs>
        <w:spacing w:line="360" w:lineRule="auto"/>
        <w:ind w:left="1276" w:hanging="1276"/>
        <w:rPr>
          <w:rFonts w:cs="Times New Roman"/>
          <w:noProof/>
          <w:szCs w:val="24"/>
          <w:lang w:eastAsia="tr-TR"/>
        </w:rPr>
      </w:pPr>
      <w:hyperlink w:anchor="_Toc75990594" w:history="1">
        <w:r w:rsidR="00B50636" w:rsidRPr="008910AC">
          <w:rPr>
            <w:rStyle w:val="Kpr"/>
            <w:rFonts w:cs="Times New Roman"/>
            <w:noProof/>
            <w:szCs w:val="24"/>
          </w:rPr>
          <w:t xml:space="preserve">Tablo 3.13.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Gerçekleşen Trafik Kazaları İçin KM-WTP Yöntemi İle Hesaplanan Dışsal Maliyetlerin GSYİH’ye Oranı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120</w:t>
        </w:r>
        <w:r w:rsidR="00B50636" w:rsidRPr="008910AC">
          <w:rPr>
            <w:rFonts w:cs="Times New Roman"/>
            <w:noProof/>
            <w:webHidden/>
            <w:szCs w:val="24"/>
          </w:rPr>
          <w:fldChar w:fldCharType="end"/>
        </w:r>
      </w:hyperlink>
    </w:p>
    <w:p w14:paraId="7066831E" w14:textId="4D79F95A"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595" w:history="1">
        <w:r w:rsidR="00B50636" w:rsidRPr="008910AC">
          <w:rPr>
            <w:rStyle w:val="Kpr"/>
            <w:rFonts w:cs="Times New Roman"/>
            <w:noProof/>
            <w:szCs w:val="24"/>
          </w:rPr>
          <w:t xml:space="preserve">Tablo 3.14.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Taşıt Başına Koruma Maliyetleri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122</w:t>
        </w:r>
        <w:r w:rsidR="00B50636" w:rsidRPr="008910AC">
          <w:rPr>
            <w:rFonts w:cs="Times New Roman"/>
            <w:noProof/>
            <w:webHidden/>
            <w:szCs w:val="24"/>
          </w:rPr>
          <w:fldChar w:fldCharType="end"/>
        </w:r>
      </w:hyperlink>
    </w:p>
    <w:p w14:paraId="27C0F9B4" w14:textId="128857BD"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6" w:history="1">
        <w:r w:rsidR="00B50636" w:rsidRPr="008910AC">
          <w:rPr>
            <w:rStyle w:val="Kpr"/>
            <w:rFonts w:cs="Times New Roman"/>
            <w:noProof/>
            <w:szCs w:val="24"/>
          </w:rPr>
          <w:t xml:space="preserve">Tablo 3.15. </w:t>
        </w:r>
        <w:r w:rsidR="0025198A">
          <w:rPr>
            <w:rStyle w:val="Kpr"/>
            <w:rFonts w:cs="Times New Roman"/>
            <w:noProof/>
            <w:szCs w:val="24"/>
          </w:rPr>
          <w:t xml:space="preserve"> </w:t>
        </w:r>
        <w:r w:rsidR="00B50636" w:rsidRPr="008910AC">
          <w:rPr>
            <w:rStyle w:val="Kpr"/>
            <w:rFonts w:cs="Times New Roman"/>
            <w:noProof/>
            <w:szCs w:val="24"/>
          </w:rPr>
          <w:t>2008-2018 Yılları ve İller Arası Hesaplanan En Yüksek Koruma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123</w:t>
        </w:r>
        <w:r w:rsidR="00B50636" w:rsidRPr="008910AC">
          <w:rPr>
            <w:rFonts w:cs="Times New Roman"/>
            <w:noProof/>
            <w:webHidden/>
            <w:szCs w:val="24"/>
          </w:rPr>
          <w:fldChar w:fldCharType="end"/>
        </w:r>
      </w:hyperlink>
    </w:p>
    <w:p w14:paraId="31384622" w14:textId="551B690F"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7" w:history="1">
        <w:r w:rsidR="0025198A">
          <w:rPr>
            <w:rStyle w:val="Kpr"/>
            <w:rFonts w:cs="Times New Roman"/>
            <w:noProof/>
            <w:szCs w:val="24"/>
          </w:rPr>
          <w:t xml:space="preserve">Tablo 3.16. </w:t>
        </w:r>
        <w:r w:rsidR="00B50636" w:rsidRPr="008910AC">
          <w:rPr>
            <w:rStyle w:val="Kpr"/>
            <w:rFonts w:cs="Times New Roman"/>
            <w:noProof/>
            <w:szCs w:val="24"/>
          </w:rPr>
          <w:t>2008-2018 Yılları ve İller Arası Hesaplanan Orta Derece Koruma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123</w:t>
        </w:r>
        <w:r w:rsidR="00B50636" w:rsidRPr="008910AC">
          <w:rPr>
            <w:rFonts w:cs="Times New Roman"/>
            <w:noProof/>
            <w:webHidden/>
            <w:szCs w:val="24"/>
          </w:rPr>
          <w:fldChar w:fldCharType="end"/>
        </w:r>
      </w:hyperlink>
    </w:p>
    <w:p w14:paraId="56E754BA" w14:textId="0AF24198"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8" w:history="1">
        <w:r w:rsidR="00B50636" w:rsidRPr="008910AC">
          <w:rPr>
            <w:rStyle w:val="Kpr"/>
            <w:rFonts w:cs="Times New Roman"/>
            <w:noProof/>
            <w:szCs w:val="24"/>
          </w:rPr>
          <w:t xml:space="preserve">Tablo 3.17. </w:t>
        </w:r>
        <w:r w:rsidR="00081C84" w:rsidRPr="008910AC">
          <w:rPr>
            <w:rStyle w:val="Kpr"/>
            <w:rFonts w:cs="Times New Roman"/>
            <w:noProof/>
            <w:szCs w:val="24"/>
          </w:rPr>
          <w:t xml:space="preserve"> </w:t>
        </w:r>
        <w:r w:rsidR="00B50636" w:rsidRPr="008910AC">
          <w:rPr>
            <w:rStyle w:val="Kpr"/>
            <w:rFonts w:cs="Times New Roman"/>
            <w:noProof/>
            <w:szCs w:val="24"/>
          </w:rPr>
          <w:t>2008-2018 Yılları ve İller Arası Hesaplanan En Düşük Koruma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124</w:t>
        </w:r>
        <w:r w:rsidR="00B50636" w:rsidRPr="008910AC">
          <w:rPr>
            <w:rFonts w:cs="Times New Roman"/>
            <w:noProof/>
            <w:webHidden/>
            <w:szCs w:val="24"/>
          </w:rPr>
          <w:fldChar w:fldCharType="end"/>
        </w:r>
      </w:hyperlink>
    </w:p>
    <w:p w14:paraId="03AA3D43" w14:textId="37FF5E64"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599" w:history="1">
        <w:r w:rsidR="00B50636" w:rsidRPr="008910AC">
          <w:rPr>
            <w:rStyle w:val="Kpr"/>
            <w:rFonts w:cs="Times New Roman"/>
            <w:noProof/>
            <w:szCs w:val="24"/>
          </w:rPr>
          <w:t xml:space="preserve">Tablo 3.18. 2008-2018 Yılları Arası Türkiye’de Otoyol, İl Yolu ve Devlet Yolunda </w:t>
        </w:r>
        <w:r w:rsidR="00081C84" w:rsidRPr="008910AC">
          <w:rPr>
            <w:rStyle w:val="Kpr"/>
            <w:rFonts w:cs="Times New Roman"/>
            <w:noProof/>
            <w:szCs w:val="24"/>
          </w:rPr>
          <w:t xml:space="preserve">  </w:t>
        </w:r>
        <w:r w:rsidR="00B50636" w:rsidRPr="008910AC">
          <w:rPr>
            <w:rStyle w:val="Kpr"/>
            <w:rFonts w:cs="Times New Roman"/>
            <w:noProof/>
            <w:szCs w:val="24"/>
          </w:rPr>
          <w:t>Meydana Gelen Ölümlerin Taşıt-Km Başına Koruma Maliyetleri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_Toc75990599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125</w:t>
        </w:r>
        <w:r w:rsidR="00B50636" w:rsidRPr="008910AC">
          <w:rPr>
            <w:rFonts w:cs="Times New Roman"/>
            <w:noProof/>
            <w:webHidden/>
            <w:szCs w:val="24"/>
          </w:rPr>
          <w:fldChar w:fldCharType="end"/>
        </w:r>
      </w:hyperlink>
    </w:p>
    <w:p w14:paraId="34FCF713" w14:textId="14119C55"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600" w:history="1">
        <w:r w:rsidR="00B50636" w:rsidRPr="008910AC">
          <w:rPr>
            <w:rStyle w:val="Kpr"/>
            <w:rFonts w:cs="Times New Roman"/>
            <w:noProof/>
            <w:szCs w:val="24"/>
          </w:rPr>
          <w:t xml:space="preserve">Tablo 3.19.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İllerde Trafik Kazaları Sonucu Gerçekleşen Ölümler İçin Hesaplanan En Yüksek Kaza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127</w:t>
        </w:r>
        <w:r w:rsidR="00B50636" w:rsidRPr="008910AC">
          <w:rPr>
            <w:rFonts w:cs="Times New Roman"/>
            <w:noProof/>
            <w:webHidden/>
            <w:szCs w:val="24"/>
          </w:rPr>
          <w:fldChar w:fldCharType="end"/>
        </w:r>
      </w:hyperlink>
    </w:p>
    <w:p w14:paraId="679F7588" w14:textId="1E82D7CB" w:rsidR="00B50636" w:rsidRPr="008910AC" w:rsidRDefault="00AD3BA6" w:rsidP="00081C84">
      <w:pPr>
        <w:pStyle w:val="ekillerTablosu"/>
        <w:tabs>
          <w:tab w:val="right" w:leader="dot" w:pos="8777"/>
        </w:tabs>
        <w:spacing w:line="360" w:lineRule="auto"/>
        <w:ind w:left="1276" w:hanging="1276"/>
        <w:rPr>
          <w:rFonts w:cs="Times New Roman"/>
          <w:noProof/>
          <w:szCs w:val="24"/>
          <w:lang w:eastAsia="tr-TR"/>
        </w:rPr>
      </w:pPr>
      <w:hyperlink w:anchor="_Toc75990601" w:history="1">
        <w:r w:rsidR="00B50636" w:rsidRPr="008910AC">
          <w:rPr>
            <w:rStyle w:val="Kpr"/>
            <w:rFonts w:cs="Times New Roman"/>
            <w:noProof/>
            <w:szCs w:val="24"/>
          </w:rPr>
          <w:t xml:space="preserve">Tablo 3.20. </w:t>
        </w:r>
        <w:r w:rsidR="00081C84" w:rsidRPr="008910AC">
          <w:rPr>
            <w:rStyle w:val="Kpr"/>
            <w:rFonts w:cs="Times New Roman"/>
            <w:noProof/>
            <w:szCs w:val="24"/>
          </w:rPr>
          <w:t xml:space="preserve"> </w:t>
        </w:r>
        <w:r w:rsidR="00B50636" w:rsidRPr="008910AC">
          <w:rPr>
            <w:rStyle w:val="Kpr"/>
            <w:rFonts w:cs="Times New Roman"/>
            <w:noProof/>
            <w:szCs w:val="24"/>
          </w:rPr>
          <w:t>2008-2018 Yılları Arası İllerde Trafik Kazaları Sonucu Gerçekleşen Ölümler İçin Hesaplanan Orta Derece Kaza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128</w:t>
        </w:r>
        <w:r w:rsidR="00B50636" w:rsidRPr="008910AC">
          <w:rPr>
            <w:rFonts w:cs="Times New Roman"/>
            <w:noProof/>
            <w:webHidden/>
            <w:szCs w:val="24"/>
          </w:rPr>
          <w:fldChar w:fldCharType="end"/>
        </w:r>
      </w:hyperlink>
    </w:p>
    <w:p w14:paraId="6B6CD63E" w14:textId="6CA53A59"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2" w:history="1">
        <w:r w:rsidR="00B50636" w:rsidRPr="008910AC">
          <w:rPr>
            <w:rStyle w:val="Kpr"/>
            <w:rFonts w:cs="Times New Roman"/>
            <w:noProof/>
            <w:szCs w:val="24"/>
          </w:rPr>
          <w:t xml:space="preserve">Tablo 3.21. </w:t>
        </w:r>
        <w:r w:rsidR="00FF644E" w:rsidRPr="008910AC">
          <w:rPr>
            <w:rStyle w:val="Kpr"/>
            <w:rFonts w:cs="Times New Roman"/>
            <w:noProof/>
            <w:szCs w:val="24"/>
          </w:rPr>
          <w:t xml:space="preserve"> </w:t>
        </w:r>
        <w:r w:rsidR="00B50636" w:rsidRPr="008910AC">
          <w:rPr>
            <w:rStyle w:val="Kpr"/>
            <w:rFonts w:cs="Times New Roman"/>
            <w:noProof/>
            <w:szCs w:val="24"/>
          </w:rPr>
          <w:t>2008-2018 Yılları Arası İllerde Trafik Kazaları Sonucu Gerçekleşen Ölümler İçin Hesaplanan En Düşük Kaza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129</w:t>
        </w:r>
        <w:r w:rsidR="00B50636" w:rsidRPr="008910AC">
          <w:rPr>
            <w:rFonts w:cs="Times New Roman"/>
            <w:noProof/>
            <w:webHidden/>
            <w:szCs w:val="24"/>
          </w:rPr>
          <w:fldChar w:fldCharType="end"/>
        </w:r>
      </w:hyperlink>
    </w:p>
    <w:p w14:paraId="496401AF" w14:textId="08D56929"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3" w:history="1">
        <w:r w:rsidR="00B50636" w:rsidRPr="008910AC">
          <w:rPr>
            <w:rStyle w:val="Kpr"/>
            <w:rFonts w:cs="Times New Roman"/>
            <w:noProof/>
            <w:szCs w:val="24"/>
          </w:rPr>
          <w:t xml:space="preserve">Tablo 3.22. </w:t>
        </w:r>
        <w:r w:rsidR="0025198A">
          <w:rPr>
            <w:rStyle w:val="Kpr"/>
            <w:rFonts w:cs="Times New Roman"/>
            <w:noProof/>
            <w:szCs w:val="24"/>
          </w:rPr>
          <w:t xml:space="preserve"> </w:t>
        </w:r>
        <w:r w:rsidR="00B50636" w:rsidRPr="008910AC">
          <w:rPr>
            <w:rStyle w:val="Kpr"/>
            <w:rFonts w:cs="Times New Roman"/>
            <w:noProof/>
            <w:szCs w:val="24"/>
          </w:rPr>
          <w:t>2008-2018 Yılları Arası İllerde Trafik Kazaları Sonucu Hafif ve Ağır Yaralılar İçin Hesaplanan En Yüksek Kaza Maliyetine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130</w:t>
        </w:r>
        <w:r w:rsidR="00B50636" w:rsidRPr="008910AC">
          <w:rPr>
            <w:rFonts w:cs="Times New Roman"/>
            <w:noProof/>
            <w:webHidden/>
            <w:szCs w:val="24"/>
          </w:rPr>
          <w:fldChar w:fldCharType="end"/>
        </w:r>
      </w:hyperlink>
    </w:p>
    <w:p w14:paraId="1CA1657A" w14:textId="107A09CF"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4" w:history="1">
        <w:r w:rsidR="00B50636" w:rsidRPr="008910AC">
          <w:rPr>
            <w:rStyle w:val="Kpr"/>
            <w:rFonts w:cs="Times New Roman"/>
            <w:noProof/>
            <w:szCs w:val="24"/>
          </w:rPr>
          <w:t xml:space="preserve">Tablo 3.23. </w:t>
        </w:r>
        <w:r w:rsidR="0025198A">
          <w:rPr>
            <w:rStyle w:val="Kpr"/>
            <w:rFonts w:cs="Times New Roman"/>
            <w:noProof/>
            <w:szCs w:val="24"/>
          </w:rPr>
          <w:t xml:space="preserve"> </w:t>
        </w:r>
        <w:r w:rsidR="00B50636" w:rsidRPr="008910AC">
          <w:rPr>
            <w:rStyle w:val="Kpr"/>
            <w:rFonts w:cs="Times New Roman"/>
            <w:noProof/>
            <w:szCs w:val="24"/>
          </w:rPr>
          <w:t>2008-2018 Yılları Arası İllerde Trafik Kazaları Sonucu Hafif ve Ağır Yaralılar İçin Hesaplanan Orta Derece Kaza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131</w:t>
        </w:r>
        <w:r w:rsidR="00B50636" w:rsidRPr="008910AC">
          <w:rPr>
            <w:rFonts w:cs="Times New Roman"/>
            <w:noProof/>
            <w:webHidden/>
            <w:szCs w:val="24"/>
          </w:rPr>
          <w:fldChar w:fldCharType="end"/>
        </w:r>
      </w:hyperlink>
    </w:p>
    <w:p w14:paraId="76BEB70F" w14:textId="09E7A76E"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5" w:history="1">
        <w:r w:rsidR="00B50636" w:rsidRPr="008910AC">
          <w:rPr>
            <w:rStyle w:val="Kpr"/>
            <w:rFonts w:cs="Times New Roman"/>
            <w:noProof/>
            <w:szCs w:val="24"/>
          </w:rPr>
          <w:t xml:space="preserve">Tablo 3.24. </w:t>
        </w:r>
        <w:r w:rsidR="0025198A">
          <w:rPr>
            <w:rStyle w:val="Kpr"/>
            <w:rFonts w:cs="Times New Roman"/>
            <w:noProof/>
            <w:szCs w:val="24"/>
          </w:rPr>
          <w:t xml:space="preserve"> </w:t>
        </w:r>
        <w:r w:rsidR="00B50636" w:rsidRPr="008910AC">
          <w:rPr>
            <w:rStyle w:val="Kpr"/>
            <w:rFonts w:cs="Times New Roman"/>
            <w:noProof/>
            <w:szCs w:val="24"/>
          </w:rPr>
          <w:t>2008-2018 Yılları Arası İllerde Trafik Kazaları Sonucu Hafif ve Ağır Yaralılar İçin Hesaplanan En Düşük Kaza Maliyetlerine Sahip On İl (Milyon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132</w:t>
        </w:r>
        <w:r w:rsidR="00B50636" w:rsidRPr="008910AC">
          <w:rPr>
            <w:rFonts w:cs="Times New Roman"/>
            <w:noProof/>
            <w:webHidden/>
            <w:szCs w:val="24"/>
          </w:rPr>
          <w:fldChar w:fldCharType="end"/>
        </w:r>
      </w:hyperlink>
    </w:p>
    <w:p w14:paraId="0D81AE11" w14:textId="2CC8A986"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6" w:history="1">
        <w:r w:rsidR="00B50636" w:rsidRPr="008910AC">
          <w:rPr>
            <w:rStyle w:val="Kpr"/>
            <w:rFonts w:cs="Times New Roman"/>
            <w:noProof/>
            <w:szCs w:val="24"/>
          </w:rPr>
          <w:t>Tablo 3.25. Türkiye İçin Tahmin Edilen Dışsal Maliyetlerin Orta ve Doğu Avrupa Ülkeleriyle Karşılaştırılması (Milyon €)</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135</w:t>
        </w:r>
        <w:r w:rsidR="00B50636" w:rsidRPr="008910AC">
          <w:rPr>
            <w:rFonts w:cs="Times New Roman"/>
            <w:noProof/>
            <w:webHidden/>
            <w:szCs w:val="24"/>
          </w:rPr>
          <w:fldChar w:fldCharType="end"/>
        </w:r>
      </w:hyperlink>
    </w:p>
    <w:p w14:paraId="42FF8024" w14:textId="3D6B21AD" w:rsidR="00B50636" w:rsidRPr="008910AC" w:rsidRDefault="00AD3BA6" w:rsidP="00FF644E">
      <w:pPr>
        <w:pStyle w:val="ekillerTablosu"/>
        <w:tabs>
          <w:tab w:val="left" w:pos="1276"/>
          <w:tab w:val="right" w:leader="dot" w:pos="8777"/>
        </w:tabs>
        <w:spacing w:line="360" w:lineRule="auto"/>
        <w:ind w:left="1276" w:hanging="1276"/>
        <w:rPr>
          <w:rFonts w:cs="Times New Roman"/>
          <w:noProof/>
          <w:szCs w:val="24"/>
          <w:lang w:eastAsia="tr-TR"/>
        </w:rPr>
      </w:pPr>
      <w:hyperlink w:anchor="_Toc75990607" w:history="1">
        <w:r w:rsidR="00B50636" w:rsidRPr="008910AC">
          <w:rPr>
            <w:rStyle w:val="Kpr"/>
            <w:rFonts w:cs="Times New Roman"/>
            <w:noProof/>
            <w:szCs w:val="24"/>
          </w:rPr>
          <w:t>Tablo 3.26. 2008-2018 Yılları Arası KGM Sene Başı Yatırım ve Sene Sonu Harcama Tutarları (UBAK, 2018)</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_Toc75990607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136</w:t>
        </w:r>
        <w:r w:rsidR="00B50636" w:rsidRPr="008910AC">
          <w:rPr>
            <w:rFonts w:cs="Times New Roman"/>
            <w:noProof/>
            <w:webHidden/>
            <w:szCs w:val="24"/>
          </w:rPr>
          <w:fldChar w:fldCharType="end"/>
        </w:r>
      </w:hyperlink>
    </w:p>
    <w:p w14:paraId="5EE3C73C" w14:textId="7F1B36F8" w:rsidR="00B50636" w:rsidRPr="008910AC" w:rsidRDefault="00AD3BA6" w:rsidP="000F3831">
      <w:pPr>
        <w:pStyle w:val="ekillerTablosu"/>
        <w:tabs>
          <w:tab w:val="right" w:leader="dot" w:pos="8777"/>
        </w:tabs>
        <w:spacing w:line="360" w:lineRule="auto"/>
        <w:rPr>
          <w:rFonts w:cs="Times New Roman"/>
          <w:noProof/>
          <w:szCs w:val="24"/>
          <w:lang w:eastAsia="tr-TR"/>
        </w:rPr>
      </w:pPr>
      <w:hyperlink w:anchor="_Toc75990608" w:history="1">
        <w:r w:rsidR="00B50636" w:rsidRPr="008910AC">
          <w:rPr>
            <w:rStyle w:val="Kpr"/>
            <w:rFonts w:cs="Times New Roman"/>
            <w:noProof/>
            <w:szCs w:val="24"/>
          </w:rPr>
          <w:t xml:space="preserve">Tablo 3.27. </w:t>
        </w:r>
        <w:r w:rsidR="00FF644E" w:rsidRPr="008910AC">
          <w:rPr>
            <w:rStyle w:val="Kpr"/>
            <w:rFonts w:cs="Times New Roman"/>
            <w:noProof/>
            <w:szCs w:val="24"/>
          </w:rPr>
          <w:t xml:space="preserve">  </w:t>
        </w:r>
        <w:r w:rsidR="00B50636" w:rsidRPr="008910AC">
          <w:rPr>
            <w:rStyle w:val="Kpr"/>
            <w:rFonts w:cs="Times New Roman"/>
            <w:noProof/>
            <w:szCs w:val="24"/>
          </w:rPr>
          <w:t>2008-2018 Yılları Arası KGM’nin Bakım-Onarım İçin Harcadığı Tutarlar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_Toc75990608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137</w:t>
        </w:r>
        <w:r w:rsidR="00B50636" w:rsidRPr="008910AC">
          <w:rPr>
            <w:rFonts w:cs="Times New Roman"/>
            <w:noProof/>
            <w:webHidden/>
            <w:szCs w:val="24"/>
          </w:rPr>
          <w:fldChar w:fldCharType="end"/>
        </w:r>
      </w:hyperlink>
    </w:p>
    <w:p w14:paraId="635F20B0" w14:textId="6C372FC5"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09" w:history="1">
        <w:r w:rsidR="00B50636" w:rsidRPr="008910AC">
          <w:rPr>
            <w:rStyle w:val="Kpr"/>
            <w:rFonts w:cs="Times New Roman"/>
            <w:noProof/>
            <w:szCs w:val="24"/>
          </w:rPr>
          <w:t>Tablo 3.28. 2008-2018 Yılları Arası Karayolu Ulaştırması İçin Akaryakıta Harcanan Tutarlar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_Toc75990609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138</w:t>
        </w:r>
        <w:r w:rsidR="00B50636" w:rsidRPr="008910AC">
          <w:rPr>
            <w:rFonts w:cs="Times New Roman"/>
            <w:noProof/>
            <w:webHidden/>
            <w:szCs w:val="24"/>
          </w:rPr>
          <w:fldChar w:fldCharType="end"/>
        </w:r>
      </w:hyperlink>
    </w:p>
    <w:p w14:paraId="5375DC40" w14:textId="0F81C4D3"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0" w:history="1">
        <w:r w:rsidR="00B50636" w:rsidRPr="008910AC">
          <w:rPr>
            <w:rStyle w:val="Kpr"/>
            <w:rFonts w:cs="Times New Roman"/>
            <w:noProof/>
            <w:szCs w:val="24"/>
          </w:rPr>
          <w:t xml:space="preserve">Tablo 3.29. </w:t>
        </w:r>
        <w:r w:rsidR="00FF644E" w:rsidRPr="008910AC">
          <w:rPr>
            <w:rStyle w:val="Kpr"/>
            <w:rFonts w:cs="Times New Roman"/>
            <w:noProof/>
            <w:szCs w:val="24"/>
          </w:rPr>
          <w:t xml:space="preserve"> </w:t>
        </w:r>
        <w:r w:rsidR="00B50636" w:rsidRPr="008910AC">
          <w:rPr>
            <w:rStyle w:val="Kpr"/>
            <w:rFonts w:cs="Times New Roman"/>
            <w:noProof/>
            <w:szCs w:val="24"/>
          </w:rPr>
          <w:t>2008-2018 Yılları Arası Araç Sahiplerinden Alınan Trafik Harçları, MTV ve ÖTV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_Toc75990610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140</w:t>
        </w:r>
        <w:r w:rsidR="00B50636" w:rsidRPr="008910AC">
          <w:rPr>
            <w:rFonts w:cs="Times New Roman"/>
            <w:noProof/>
            <w:webHidden/>
            <w:szCs w:val="24"/>
          </w:rPr>
          <w:fldChar w:fldCharType="end"/>
        </w:r>
      </w:hyperlink>
    </w:p>
    <w:p w14:paraId="6B8F54B2" w14:textId="1C25B2CA"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1" w:history="1">
        <w:r w:rsidR="00B50636" w:rsidRPr="008910AC">
          <w:rPr>
            <w:rStyle w:val="Kpr"/>
            <w:rFonts w:cs="Times New Roman"/>
            <w:noProof/>
            <w:szCs w:val="24"/>
          </w:rPr>
          <w:t xml:space="preserve">Tablo 3.30. </w:t>
        </w:r>
        <w:r w:rsidR="00FF644E" w:rsidRPr="008910AC">
          <w:rPr>
            <w:rStyle w:val="Kpr"/>
            <w:rFonts w:cs="Times New Roman"/>
            <w:noProof/>
            <w:szCs w:val="24"/>
          </w:rPr>
          <w:t xml:space="preserve"> </w:t>
        </w:r>
        <w:r w:rsidR="00B50636" w:rsidRPr="008910AC">
          <w:rPr>
            <w:rStyle w:val="Kpr"/>
            <w:rFonts w:cs="Times New Roman"/>
            <w:noProof/>
            <w:szCs w:val="24"/>
          </w:rPr>
          <w:t>2013-2018 Yılları Arası Otoyol ve Köprülerden OGS ve Kaçak Geçiş Yapan Araçlardan Alınan Ücretler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_Toc75990611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141</w:t>
        </w:r>
        <w:r w:rsidR="00B50636" w:rsidRPr="008910AC">
          <w:rPr>
            <w:rFonts w:cs="Times New Roman"/>
            <w:noProof/>
            <w:webHidden/>
            <w:szCs w:val="24"/>
          </w:rPr>
          <w:fldChar w:fldCharType="end"/>
        </w:r>
      </w:hyperlink>
    </w:p>
    <w:p w14:paraId="74B11B82" w14:textId="5A6E82A6"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2" w:history="1">
        <w:r w:rsidR="00B50636" w:rsidRPr="008910AC">
          <w:rPr>
            <w:rStyle w:val="Kpr"/>
            <w:rFonts w:cs="Times New Roman"/>
            <w:noProof/>
            <w:szCs w:val="24"/>
          </w:rPr>
          <w:t xml:space="preserve">Tablo 3.31. </w:t>
        </w:r>
        <w:r w:rsidR="00FF644E" w:rsidRPr="008910AC">
          <w:rPr>
            <w:rStyle w:val="Kpr"/>
            <w:rFonts w:cs="Times New Roman"/>
            <w:noProof/>
            <w:szCs w:val="24"/>
          </w:rPr>
          <w:t xml:space="preserve"> </w:t>
        </w:r>
        <w:r w:rsidR="00B50636" w:rsidRPr="008910AC">
          <w:rPr>
            <w:rStyle w:val="Kpr"/>
            <w:rFonts w:cs="Times New Roman"/>
            <w:noProof/>
            <w:szCs w:val="24"/>
          </w:rPr>
          <w:t>2013-2018 Yılları Arası Otoyol ve Köprülerden HGS ve Kaçak Geçiş Yapan Araçlardan Alınan Ücretler</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_Toc75990612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142</w:t>
        </w:r>
        <w:r w:rsidR="00B50636" w:rsidRPr="008910AC">
          <w:rPr>
            <w:rFonts w:cs="Times New Roman"/>
            <w:noProof/>
            <w:webHidden/>
            <w:szCs w:val="24"/>
          </w:rPr>
          <w:fldChar w:fldCharType="end"/>
        </w:r>
      </w:hyperlink>
    </w:p>
    <w:p w14:paraId="49794B54" w14:textId="2AC70249"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3" w:history="1">
        <w:r w:rsidR="0025198A">
          <w:rPr>
            <w:rStyle w:val="Kpr"/>
            <w:rFonts w:cs="Times New Roman"/>
            <w:noProof/>
            <w:szCs w:val="24"/>
          </w:rPr>
          <w:t xml:space="preserve">Tablo 3.32. </w:t>
        </w:r>
        <w:r w:rsidR="00B50636" w:rsidRPr="008910AC">
          <w:rPr>
            <w:rStyle w:val="Kpr"/>
            <w:rFonts w:cs="Times New Roman"/>
            <w:noProof/>
            <w:szCs w:val="24"/>
          </w:rPr>
          <w:t>2009-2018 Yılları Arası Karayolları Kenarlarında Bulunan</w:t>
        </w:r>
        <w:r w:rsidR="00FF644E" w:rsidRPr="008910AC">
          <w:rPr>
            <w:rStyle w:val="Kpr"/>
            <w:rFonts w:cs="Times New Roman"/>
            <w:noProof/>
            <w:szCs w:val="24"/>
          </w:rPr>
          <w:t xml:space="preserve"> </w:t>
        </w:r>
        <w:r w:rsidR="00B50636" w:rsidRPr="008910AC">
          <w:rPr>
            <w:rStyle w:val="Kpr"/>
            <w:rFonts w:cs="Times New Roman"/>
            <w:noProof/>
            <w:szCs w:val="24"/>
          </w:rPr>
          <w:t>Denetim İstasyonlarında Ağırlık ve Boyut Kontrolü Sonucu Uygulanan Ceza Tutarları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_Toc75990613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142</w:t>
        </w:r>
        <w:r w:rsidR="00B50636" w:rsidRPr="008910AC">
          <w:rPr>
            <w:rFonts w:cs="Times New Roman"/>
            <w:noProof/>
            <w:webHidden/>
            <w:szCs w:val="24"/>
          </w:rPr>
          <w:fldChar w:fldCharType="end"/>
        </w:r>
      </w:hyperlink>
    </w:p>
    <w:p w14:paraId="4D4BAE28" w14:textId="294006EA"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4" w:history="1">
        <w:r w:rsidR="00B50636" w:rsidRPr="008910AC">
          <w:rPr>
            <w:rStyle w:val="Kpr"/>
            <w:rFonts w:cs="Times New Roman"/>
            <w:noProof/>
            <w:szCs w:val="24"/>
          </w:rPr>
          <w:t xml:space="preserve">Tablo 3.33. 2012-2018 Yılları Arası Egzoz Denetimleri Sonucunda Uygulanan Ceza </w:t>
        </w:r>
        <w:r w:rsidR="00FF644E" w:rsidRPr="008910AC">
          <w:rPr>
            <w:rStyle w:val="Kpr"/>
            <w:rFonts w:cs="Times New Roman"/>
            <w:noProof/>
            <w:szCs w:val="24"/>
          </w:rPr>
          <w:t xml:space="preserve"> </w:t>
        </w:r>
        <w:r w:rsidR="00B50636" w:rsidRPr="008910AC">
          <w:rPr>
            <w:rStyle w:val="Kpr"/>
            <w:rFonts w:cs="Times New Roman"/>
            <w:noProof/>
            <w:szCs w:val="24"/>
          </w:rPr>
          <w:t>Sayıları ve Tutarları</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_Toc75990614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143</w:t>
        </w:r>
        <w:r w:rsidR="00B50636" w:rsidRPr="008910AC">
          <w:rPr>
            <w:rFonts w:cs="Times New Roman"/>
            <w:noProof/>
            <w:webHidden/>
            <w:szCs w:val="24"/>
          </w:rPr>
          <w:fldChar w:fldCharType="end"/>
        </w:r>
      </w:hyperlink>
    </w:p>
    <w:p w14:paraId="6B6509CC" w14:textId="354B044B" w:rsidR="00B50636" w:rsidRPr="008910AC" w:rsidRDefault="00AD3BA6" w:rsidP="00FF644E">
      <w:pPr>
        <w:pStyle w:val="ekillerTablosu"/>
        <w:tabs>
          <w:tab w:val="right" w:leader="dot" w:pos="8777"/>
        </w:tabs>
        <w:spacing w:line="360" w:lineRule="auto"/>
        <w:ind w:left="1276" w:hanging="1276"/>
        <w:rPr>
          <w:rFonts w:cs="Times New Roman"/>
          <w:noProof/>
          <w:szCs w:val="24"/>
          <w:lang w:eastAsia="tr-TR"/>
        </w:rPr>
      </w:pPr>
      <w:hyperlink w:anchor="_Toc75990615" w:history="1">
        <w:r w:rsidR="00B50636" w:rsidRPr="008910AC">
          <w:rPr>
            <w:rStyle w:val="Kpr"/>
            <w:rFonts w:cs="Times New Roman"/>
            <w:noProof/>
            <w:szCs w:val="24"/>
          </w:rPr>
          <w:t>Tablo 3.34. 2012-2018 Yılları Arası Özel İzin/Özel Yük Taşıma İzin Belgeleri İçin Araçlardan Alınan Harç Ücretleri</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_Toc75990615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143</w:t>
        </w:r>
        <w:r w:rsidR="00B50636" w:rsidRPr="008910AC">
          <w:rPr>
            <w:rFonts w:cs="Times New Roman"/>
            <w:noProof/>
            <w:webHidden/>
            <w:szCs w:val="24"/>
          </w:rPr>
          <w:fldChar w:fldCharType="end"/>
        </w:r>
      </w:hyperlink>
    </w:p>
    <w:p w14:paraId="1E35CC13" w14:textId="71E53255" w:rsidR="00B50636" w:rsidRPr="008910AC" w:rsidRDefault="00AD3BA6" w:rsidP="00FF644E">
      <w:pPr>
        <w:pStyle w:val="ekillerTablosu"/>
        <w:tabs>
          <w:tab w:val="right" w:leader="dot" w:pos="8777"/>
        </w:tabs>
        <w:spacing w:line="360" w:lineRule="auto"/>
        <w:ind w:left="1276" w:hanging="1276"/>
        <w:rPr>
          <w:rFonts w:asciiTheme="minorHAnsi" w:hAnsiTheme="minorHAnsi"/>
          <w:noProof/>
          <w:sz w:val="22"/>
          <w:lang w:eastAsia="tr-TR"/>
        </w:rPr>
      </w:pPr>
      <w:hyperlink w:anchor="_Toc75990616" w:history="1">
        <w:r w:rsidR="00B50636" w:rsidRPr="008910AC">
          <w:rPr>
            <w:rStyle w:val="Kpr"/>
            <w:rFonts w:cs="Times New Roman"/>
            <w:noProof/>
            <w:szCs w:val="24"/>
          </w:rPr>
          <w:t>Tablo 3.35. 2008-2018 Yılları Arası Karayolu Ulaştırması İçin Yıllık Harcanan Toplam Tutarlar (TL)</w:t>
        </w:r>
        <w:r w:rsidR="00B50636" w:rsidRPr="008910AC">
          <w:rPr>
            <w:rFonts w:cs="Times New Roman"/>
            <w:noProof/>
            <w:webHidden/>
            <w:szCs w:val="24"/>
          </w:rPr>
          <w:tab/>
        </w:r>
        <w:r w:rsidR="00B50636" w:rsidRPr="008910AC">
          <w:rPr>
            <w:rFonts w:cs="Times New Roman"/>
            <w:noProof/>
            <w:webHidden/>
            <w:szCs w:val="24"/>
          </w:rPr>
          <w:fldChar w:fldCharType="begin"/>
        </w:r>
        <w:r w:rsidR="00B50636" w:rsidRPr="008910AC">
          <w:rPr>
            <w:rFonts w:cs="Times New Roman"/>
            <w:noProof/>
            <w:webHidden/>
            <w:szCs w:val="24"/>
          </w:rPr>
          <w:instrText xml:space="preserve"> PAGEREF _Toc75990616 \h </w:instrText>
        </w:r>
        <w:r w:rsidR="00B50636" w:rsidRPr="008910AC">
          <w:rPr>
            <w:rFonts w:cs="Times New Roman"/>
            <w:noProof/>
            <w:webHidden/>
            <w:szCs w:val="24"/>
          </w:rPr>
        </w:r>
        <w:r w:rsidR="00B50636" w:rsidRPr="008910AC">
          <w:rPr>
            <w:rFonts w:cs="Times New Roman"/>
            <w:noProof/>
            <w:webHidden/>
            <w:szCs w:val="24"/>
          </w:rPr>
          <w:fldChar w:fldCharType="separate"/>
        </w:r>
        <w:r w:rsidR="007C3C5A">
          <w:rPr>
            <w:rFonts w:cs="Times New Roman"/>
            <w:noProof/>
            <w:webHidden/>
            <w:szCs w:val="24"/>
          </w:rPr>
          <w:t>144</w:t>
        </w:r>
        <w:r w:rsidR="00B50636" w:rsidRPr="008910AC">
          <w:rPr>
            <w:rFonts w:cs="Times New Roman"/>
            <w:noProof/>
            <w:webHidden/>
            <w:szCs w:val="24"/>
          </w:rPr>
          <w:fldChar w:fldCharType="end"/>
        </w:r>
      </w:hyperlink>
    </w:p>
    <w:p w14:paraId="6DF6B519" w14:textId="07E42E4D" w:rsidR="00323F6A" w:rsidRPr="008910AC" w:rsidRDefault="003D43E2" w:rsidP="0025198A">
      <w:pPr>
        <w:tabs>
          <w:tab w:val="left" w:pos="2985"/>
        </w:tabs>
        <w:spacing w:line="360" w:lineRule="auto"/>
        <w:jc w:val="center"/>
        <w:rPr>
          <w:b/>
        </w:rPr>
      </w:pPr>
      <w:r w:rsidRPr="008910AC">
        <w:rPr>
          <w:rFonts w:cs="Times New Roman"/>
          <w:b/>
          <w:szCs w:val="24"/>
        </w:rPr>
        <w:lastRenderedPageBreak/>
        <w:fldChar w:fldCharType="end"/>
      </w:r>
      <w:r w:rsidR="00323F6A" w:rsidRPr="008910AC">
        <w:rPr>
          <w:b/>
        </w:rPr>
        <w:t>SEMBOLLER ve KISALTMALAR DİZİNİ</w:t>
      </w:r>
    </w:p>
    <w:p w14:paraId="11E5ED52" w14:textId="21E4C34D" w:rsidR="00F30054" w:rsidRPr="008910AC" w:rsidRDefault="00F30054" w:rsidP="00122FE5">
      <w:pPr>
        <w:spacing w:after="0" w:line="240" w:lineRule="auto"/>
        <w:ind w:left="1418" w:hanging="1418"/>
        <w:jc w:val="left"/>
      </w:pPr>
      <w:r w:rsidRPr="008910AC">
        <w:t>A</w:t>
      </w:r>
      <w:r w:rsidRPr="008910AC">
        <w:tab/>
      </w:r>
      <w:r w:rsidR="00300FB9" w:rsidRPr="008910AC">
        <w:tab/>
      </w:r>
      <w:r w:rsidRPr="008910AC">
        <w:t>: Bugünkü Değer</w:t>
      </w:r>
    </w:p>
    <w:p w14:paraId="71E44F5C" w14:textId="60253005" w:rsidR="003F093D" w:rsidRPr="008910AC" w:rsidRDefault="003F093D" w:rsidP="00122FE5">
      <w:pPr>
        <w:spacing w:after="0" w:line="240" w:lineRule="auto"/>
        <w:ind w:left="1418" w:hanging="1418"/>
        <w:jc w:val="left"/>
      </w:pPr>
      <w:r w:rsidRPr="008910AC">
        <w:t>AB</w:t>
      </w:r>
      <w:r w:rsidRPr="008910AC">
        <w:tab/>
      </w:r>
      <w:r w:rsidR="00300FB9" w:rsidRPr="008910AC">
        <w:tab/>
      </w:r>
      <w:r w:rsidRPr="008910AC">
        <w:t>: Avrupa Birliği</w:t>
      </w:r>
    </w:p>
    <w:p w14:paraId="17CFAE52" w14:textId="0DB021DC" w:rsidR="003F093D" w:rsidRPr="008910AC" w:rsidRDefault="003F093D" w:rsidP="00122FE5">
      <w:pPr>
        <w:spacing w:after="0" w:line="240" w:lineRule="auto"/>
        <w:ind w:left="1418" w:hanging="1418"/>
        <w:jc w:val="left"/>
      </w:pPr>
      <w:r w:rsidRPr="008910AC">
        <w:t>ABD</w:t>
      </w:r>
      <w:r w:rsidRPr="008910AC">
        <w:tab/>
      </w:r>
      <w:r w:rsidR="00300FB9" w:rsidRPr="008910AC">
        <w:tab/>
      </w:r>
      <w:r w:rsidRPr="008910AC">
        <w:t>: Amerika Birleşik Devletleri</w:t>
      </w:r>
    </w:p>
    <w:p w14:paraId="67E78979" w14:textId="390FB9EE" w:rsidR="007B1962" w:rsidRPr="008910AC" w:rsidRDefault="007B1962" w:rsidP="002E6358">
      <w:pPr>
        <w:spacing w:after="0" w:line="240" w:lineRule="auto"/>
        <w:ind w:left="1418" w:hanging="1418"/>
        <w:jc w:val="left"/>
      </w:pPr>
      <w:r w:rsidRPr="008910AC">
        <w:t>B</w:t>
      </w:r>
      <w:r w:rsidR="00DD5C6A" w:rsidRPr="008910AC">
        <w:t>S</w:t>
      </w:r>
      <w:r w:rsidR="003D3E8A" w:rsidRPr="008910AC">
        <w:t>-HC</w:t>
      </w:r>
      <w:r w:rsidRPr="008910AC">
        <w:tab/>
      </w:r>
      <w:r w:rsidR="00300FB9" w:rsidRPr="008910AC">
        <w:tab/>
      </w:r>
      <w:r w:rsidRPr="008910AC">
        <w:t xml:space="preserve">: </w:t>
      </w:r>
      <w:r w:rsidR="000D0F5A" w:rsidRPr="008910AC">
        <w:t>Beşerî</w:t>
      </w:r>
      <w:r w:rsidRPr="008910AC">
        <w:t xml:space="preserve"> Sermaye Yöntemi</w:t>
      </w:r>
    </w:p>
    <w:p w14:paraId="33846D86" w14:textId="2B5CC477" w:rsidR="00D97DAD" w:rsidRPr="008910AC" w:rsidRDefault="00D97DAD" w:rsidP="002E6358">
      <w:pPr>
        <w:spacing w:after="0" w:line="240" w:lineRule="auto"/>
        <w:ind w:left="1418" w:hanging="1418"/>
        <w:jc w:val="left"/>
      </w:pPr>
      <w:r w:rsidRPr="008910AC">
        <w:t>DB</w:t>
      </w:r>
      <w:r w:rsidRPr="008910AC">
        <w:tab/>
      </w:r>
      <w:r w:rsidR="00300FB9" w:rsidRPr="008910AC">
        <w:tab/>
      </w:r>
      <w:r w:rsidRPr="008910AC">
        <w:t>: Dünya Bankası</w:t>
      </w:r>
    </w:p>
    <w:p w14:paraId="024B044B" w14:textId="20E9DD61" w:rsidR="00D97DAD" w:rsidRPr="008910AC" w:rsidRDefault="00D97DAD" w:rsidP="002E6358">
      <w:pPr>
        <w:spacing w:after="0" w:line="240" w:lineRule="auto"/>
        <w:ind w:left="1418" w:hanging="1418"/>
        <w:jc w:val="left"/>
      </w:pPr>
      <w:r w:rsidRPr="008910AC">
        <w:t>DSÖ</w:t>
      </w:r>
      <w:r w:rsidRPr="008910AC">
        <w:tab/>
      </w:r>
      <w:r w:rsidR="00300FB9" w:rsidRPr="008910AC">
        <w:tab/>
      </w:r>
      <w:r w:rsidRPr="008910AC">
        <w:t xml:space="preserve">: Dünya Sağlık </w:t>
      </w:r>
      <w:r w:rsidR="00A44EBC" w:rsidRPr="008910AC">
        <w:t>Örgütü</w:t>
      </w:r>
    </w:p>
    <w:p w14:paraId="1EB3B751" w14:textId="46DE850A" w:rsidR="0032178C" w:rsidRPr="008910AC" w:rsidRDefault="0032178C" w:rsidP="002E6358">
      <w:pPr>
        <w:spacing w:after="0" w:line="240" w:lineRule="auto"/>
        <w:ind w:left="567" w:hanging="567"/>
        <w:jc w:val="left"/>
      </w:pPr>
      <w:r w:rsidRPr="008910AC">
        <w:t>E</w:t>
      </w:r>
      <w:r w:rsidRPr="008910AC">
        <w:tab/>
      </w:r>
      <w:r w:rsidRPr="008910AC">
        <w:tab/>
      </w:r>
      <w:r w:rsidRPr="008910AC">
        <w:tab/>
      </w:r>
      <w:r w:rsidR="00300FB9" w:rsidRPr="008910AC">
        <w:tab/>
      </w:r>
      <w:r w:rsidRPr="008910AC">
        <w:t>: Azami Emeklilik Yaşı</w:t>
      </w:r>
    </w:p>
    <w:p w14:paraId="0C133479" w14:textId="61A2B051" w:rsidR="00122FE5" w:rsidRPr="008910AC" w:rsidRDefault="00122FE5" w:rsidP="002E6358">
      <w:pPr>
        <w:spacing w:after="0" w:line="240" w:lineRule="auto"/>
        <w:ind w:left="567" w:hanging="567"/>
        <w:jc w:val="left"/>
      </w:pPr>
      <w:r w:rsidRPr="008910AC">
        <w:t xml:space="preserve">f </w:t>
      </w:r>
      <w:r w:rsidRPr="008910AC">
        <w:tab/>
      </w:r>
      <w:r w:rsidRPr="008910AC">
        <w:tab/>
      </w:r>
      <w:r w:rsidRPr="008910AC">
        <w:tab/>
      </w:r>
      <w:r w:rsidR="00300FB9" w:rsidRPr="008910AC">
        <w:tab/>
      </w:r>
      <w:r w:rsidRPr="008910AC">
        <w:t>: Yıllık Faiz (%)</w:t>
      </w:r>
    </w:p>
    <w:p w14:paraId="0453FCC3" w14:textId="3952EB8B" w:rsidR="00BE735E" w:rsidRPr="008910AC" w:rsidRDefault="00BE735E" w:rsidP="002E6358">
      <w:pPr>
        <w:spacing w:after="0" w:line="240" w:lineRule="auto"/>
        <w:ind w:left="567" w:hanging="567"/>
        <w:jc w:val="left"/>
      </w:pPr>
      <w:r w:rsidRPr="008910AC">
        <w:t>F/M</w:t>
      </w:r>
      <w:r w:rsidRPr="008910AC">
        <w:tab/>
      </w:r>
      <w:r w:rsidRPr="008910AC">
        <w:tab/>
      </w:r>
      <w:r w:rsidRPr="008910AC">
        <w:tab/>
      </w:r>
      <w:r w:rsidR="00300FB9" w:rsidRPr="008910AC">
        <w:tab/>
      </w:r>
      <w:r w:rsidRPr="008910AC">
        <w:t>: Fayda-Maliyet Oranı</w:t>
      </w:r>
    </w:p>
    <w:p w14:paraId="7B722F4A" w14:textId="3D22FE5A" w:rsidR="00024229" w:rsidRPr="008910AC" w:rsidRDefault="00024229" w:rsidP="002E6358">
      <w:pPr>
        <w:spacing w:after="0" w:line="240" w:lineRule="auto"/>
        <w:ind w:left="567" w:hanging="567"/>
        <w:jc w:val="left"/>
      </w:pPr>
      <w:r w:rsidRPr="008910AC">
        <w:t>GD</w:t>
      </w:r>
      <w:r w:rsidRPr="008910AC">
        <w:tab/>
      </w:r>
      <w:r w:rsidRPr="008910AC">
        <w:tab/>
      </w:r>
      <w:r w:rsidRPr="008910AC">
        <w:tab/>
      </w:r>
      <w:r w:rsidR="00300FB9" w:rsidRPr="008910AC">
        <w:tab/>
      </w:r>
      <w:r w:rsidRPr="008910AC">
        <w:t>: Gelecek Değer</w:t>
      </w:r>
    </w:p>
    <w:p w14:paraId="25372600" w14:textId="028487C9" w:rsidR="00D97DAD" w:rsidRPr="008910AC" w:rsidRDefault="00D97DAD" w:rsidP="002E6358">
      <w:pPr>
        <w:spacing w:after="0" w:line="240" w:lineRule="auto"/>
        <w:ind w:left="567" w:hanging="567"/>
        <w:jc w:val="left"/>
      </w:pPr>
      <w:r w:rsidRPr="008910AC">
        <w:t>GS</w:t>
      </w:r>
      <w:r w:rsidR="003F093D" w:rsidRPr="008910AC">
        <w:t>YİH</w:t>
      </w:r>
      <w:r w:rsidRPr="008910AC">
        <w:tab/>
      </w:r>
      <w:r w:rsidR="00300FB9" w:rsidRPr="008910AC">
        <w:tab/>
      </w:r>
      <w:r w:rsidRPr="008910AC">
        <w:t xml:space="preserve">: Gayri Safi </w:t>
      </w:r>
      <w:r w:rsidR="003F093D" w:rsidRPr="008910AC">
        <w:t>Yurtiçi</w:t>
      </w:r>
      <w:r w:rsidRPr="008910AC">
        <w:t xml:space="preserve"> </w:t>
      </w:r>
      <w:r w:rsidR="00F22BA0" w:rsidRPr="008910AC">
        <w:t>Hâsıla</w:t>
      </w:r>
    </w:p>
    <w:p w14:paraId="6EB96345" w14:textId="3159C944" w:rsidR="003D3E8A" w:rsidRPr="008910AC" w:rsidRDefault="003D3E8A" w:rsidP="003D3E8A">
      <w:pPr>
        <w:spacing w:after="0" w:line="240" w:lineRule="auto"/>
        <w:ind w:left="567" w:hanging="567"/>
        <w:jc w:val="left"/>
      </w:pPr>
      <w:r w:rsidRPr="008910AC">
        <w:t>İHİD-VOSL</w:t>
      </w:r>
      <w:r w:rsidRPr="008910AC">
        <w:tab/>
      </w:r>
      <w:r w:rsidR="00300FB9" w:rsidRPr="008910AC">
        <w:tab/>
      </w:r>
      <w:r w:rsidRPr="008910AC">
        <w:t>: İnsan Hayatının İstatistiksel Değeri</w:t>
      </w:r>
    </w:p>
    <w:p w14:paraId="7412CEF2" w14:textId="5C8B05BA" w:rsidR="00650453" w:rsidRPr="008910AC" w:rsidRDefault="00650453" w:rsidP="002E6358">
      <w:pPr>
        <w:spacing w:after="0" w:line="240" w:lineRule="auto"/>
        <w:ind w:left="567" w:hanging="567"/>
        <w:jc w:val="left"/>
        <w:rPr>
          <w:szCs w:val="24"/>
        </w:rPr>
      </w:pPr>
      <w:r w:rsidRPr="008910AC">
        <w:rPr>
          <w:szCs w:val="24"/>
        </w:rPr>
        <w:t>JSB</w:t>
      </w:r>
      <w:r w:rsidRPr="008910AC">
        <w:rPr>
          <w:szCs w:val="24"/>
        </w:rPr>
        <w:tab/>
      </w:r>
      <w:r w:rsidRPr="008910AC">
        <w:rPr>
          <w:szCs w:val="24"/>
        </w:rPr>
        <w:tab/>
      </w:r>
      <w:r w:rsidRPr="008910AC">
        <w:rPr>
          <w:szCs w:val="24"/>
        </w:rPr>
        <w:tab/>
      </w:r>
      <w:r w:rsidR="00300FB9" w:rsidRPr="008910AC">
        <w:rPr>
          <w:szCs w:val="24"/>
        </w:rPr>
        <w:tab/>
      </w:r>
      <w:r w:rsidRPr="008910AC">
        <w:rPr>
          <w:szCs w:val="24"/>
        </w:rPr>
        <w:t>: Jandarma Sorumluluk Bölgesi</w:t>
      </w:r>
    </w:p>
    <w:p w14:paraId="74C59D37" w14:textId="5C67A11C" w:rsidR="006E3571" w:rsidRPr="008910AC" w:rsidRDefault="00D97DAD" w:rsidP="002E6358">
      <w:pPr>
        <w:spacing w:after="0" w:line="240" w:lineRule="auto"/>
        <w:ind w:left="567" w:hanging="567"/>
        <w:jc w:val="left"/>
      </w:pPr>
      <w:r w:rsidRPr="008910AC">
        <w:t>KGM</w:t>
      </w:r>
      <w:r w:rsidRPr="008910AC">
        <w:tab/>
      </w:r>
      <w:r w:rsidRPr="008910AC">
        <w:tab/>
      </w:r>
      <w:r w:rsidRPr="008910AC">
        <w:tab/>
      </w:r>
      <w:r w:rsidR="00300FB9" w:rsidRPr="008910AC">
        <w:tab/>
      </w:r>
      <w:r w:rsidR="00694AF1" w:rsidRPr="008910AC">
        <w:t>:</w:t>
      </w:r>
      <w:r w:rsidRPr="008910AC">
        <w:t xml:space="preserve"> Karayolları Genel Müdürlüğü</w:t>
      </w:r>
    </w:p>
    <w:p w14:paraId="1C70AE9D" w14:textId="0E9CA8A2" w:rsidR="007B1962" w:rsidRPr="008910AC" w:rsidRDefault="007B1962" w:rsidP="007B1962">
      <w:pPr>
        <w:spacing w:after="0" w:line="240" w:lineRule="auto"/>
        <w:ind w:left="567" w:hanging="567"/>
        <w:jc w:val="left"/>
      </w:pPr>
      <w:r w:rsidRPr="008910AC">
        <w:t>KM</w:t>
      </w:r>
      <w:r w:rsidR="003D3E8A" w:rsidRPr="008910AC">
        <w:t>-WTP</w:t>
      </w:r>
      <w:r w:rsidRPr="008910AC">
        <w:tab/>
      </w:r>
      <w:r w:rsidR="00300FB9" w:rsidRPr="008910AC">
        <w:tab/>
      </w:r>
      <w:r w:rsidRPr="008910AC">
        <w:t>: Koruma (Ödeme İsteği) Maliyeti</w:t>
      </w:r>
    </w:p>
    <w:p w14:paraId="47362399" w14:textId="2AFE1330" w:rsidR="003D3E8A" w:rsidRPr="008910AC" w:rsidRDefault="003D3E8A" w:rsidP="002E6358">
      <w:pPr>
        <w:spacing w:after="0" w:line="240" w:lineRule="auto"/>
        <w:ind w:left="567" w:hanging="567"/>
        <w:jc w:val="left"/>
      </w:pPr>
      <w:r w:rsidRPr="008910AC">
        <w:t>KTYS</w:t>
      </w:r>
      <w:r w:rsidRPr="008910AC">
        <w:tab/>
      </w:r>
      <w:r w:rsidRPr="008910AC">
        <w:tab/>
      </w:r>
      <w:r w:rsidR="00300FB9" w:rsidRPr="008910AC">
        <w:tab/>
      </w:r>
      <w:r w:rsidRPr="008910AC">
        <w:t>: İşgücünden Kaybedilen Yıl Sayısı</w:t>
      </w:r>
    </w:p>
    <w:p w14:paraId="17863D3B" w14:textId="7032E516" w:rsidR="00F148CE" w:rsidRPr="008910AC" w:rsidRDefault="00F148CE" w:rsidP="002E6358">
      <w:pPr>
        <w:spacing w:after="0" w:line="240" w:lineRule="auto"/>
        <w:ind w:left="567" w:hanging="567"/>
        <w:jc w:val="left"/>
      </w:pPr>
      <w:r w:rsidRPr="008910AC">
        <w:t>M</w:t>
      </w:r>
      <w:r w:rsidRPr="008910AC">
        <w:tab/>
      </w:r>
      <w:r w:rsidRPr="008910AC">
        <w:tab/>
      </w:r>
      <w:r w:rsidRPr="008910AC">
        <w:tab/>
      </w:r>
      <w:r w:rsidR="00300FB9" w:rsidRPr="008910AC">
        <w:tab/>
      </w:r>
      <w:r w:rsidRPr="008910AC">
        <w:t>: Yatırım Yıllık Maliyeti (TL/km)</w:t>
      </w:r>
    </w:p>
    <w:p w14:paraId="51281FDD" w14:textId="6B8B7639" w:rsidR="000B3A70" w:rsidRPr="008910AC" w:rsidRDefault="000B3A70" w:rsidP="002E6358">
      <w:pPr>
        <w:spacing w:after="0" w:line="240" w:lineRule="auto"/>
        <w:ind w:left="567" w:hanging="567"/>
        <w:jc w:val="left"/>
      </w:pPr>
      <w:r w:rsidRPr="008910AC">
        <w:t>MTV</w:t>
      </w:r>
      <w:r w:rsidRPr="008910AC">
        <w:tab/>
      </w:r>
      <w:r w:rsidRPr="008910AC">
        <w:tab/>
      </w:r>
      <w:r w:rsidRPr="008910AC">
        <w:tab/>
      </w:r>
      <w:r w:rsidR="00300FB9" w:rsidRPr="008910AC">
        <w:tab/>
      </w:r>
      <w:r w:rsidRPr="008910AC">
        <w:t>: Motorlu Taşıtlar Vergisi</w:t>
      </w:r>
    </w:p>
    <w:p w14:paraId="2E5E8ACD" w14:textId="14870B1F" w:rsidR="0032178C" w:rsidRPr="008910AC" w:rsidRDefault="0032178C" w:rsidP="002E6358">
      <w:pPr>
        <w:spacing w:after="0" w:line="240" w:lineRule="auto"/>
        <w:ind w:left="567" w:hanging="567"/>
        <w:jc w:val="left"/>
      </w:pPr>
      <w:r w:rsidRPr="008910AC">
        <w:t>m</w:t>
      </w:r>
      <w:r w:rsidRPr="008910AC">
        <w:tab/>
      </w:r>
      <w:r w:rsidRPr="008910AC">
        <w:tab/>
      </w:r>
      <w:r w:rsidRPr="008910AC">
        <w:tab/>
      </w:r>
      <w:r w:rsidR="00300FB9" w:rsidRPr="008910AC">
        <w:tab/>
      </w:r>
      <w:r w:rsidRPr="008910AC">
        <w:t>: İstihdam oranı</w:t>
      </w:r>
    </w:p>
    <w:p w14:paraId="1A5CA514" w14:textId="1BC24E60" w:rsidR="00122FE5" w:rsidRPr="008910AC" w:rsidRDefault="00122FE5" w:rsidP="002E6358">
      <w:pPr>
        <w:spacing w:after="0" w:line="240" w:lineRule="auto"/>
        <w:ind w:left="567" w:hanging="567"/>
        <w:jc w:val="left"/>
      </w:pPr>
      <w:r w:rsidRPr="008910AC">
        <w:t>n</w:t>
      </w:r>
      <w:r w:rsidRPr="008910AC">
        <w:tab/>
      </w:r>
      <w:r w:rsidRPr="008910AC">
        <w:tab/>
      </w:r>
      <w:r w:rsidRPr="008910AC">
        <w:tab/>
      </w:r>
      <w:r w:rsidR="00300FB9" w:rsidRPr="008910AC">
        <w:tab/>
      </w:r>
      <w:r w:rsidRPr="008910AC">
        <w:t>: Amortisman Süresi</w:t>
      </w:r>
      <w:r w:rsidR="009F611A" w:rsidRPr="008910AC">
        <w:t xml:space="preserve"> ( Yıl )</w:t>
      </w:r>
    </w:p>
    <w:p w14:paraId="1C86ABC0" w14:textId="08456F80" w:rsidR="005F14B9" w:rsidRPr="008910AC" w:rsidRDefault="005F14B9" w:rsidP="002E6358">
      <w:pPr>
        <w:spacing w:after="0" w:line="240" w:lineRule="auto"/>
        <w:ind w:left="567" w:hanging="567"/>
        <w:jc w:val="left"/>
      </w:pPr>
      <w:r w:rsidRPr="008910AC">
        <w:t>OECD</w:t>
      </w:r>
      <w:r w:rsidRPr="008910AC">
        <w:tab/>
      </w:r>
      <w:r w:rsidRPr="008910AC">
        <w:tab/>
      </w:r>
      <w:r w:rsidR="00300FB9" w:rsidRPr="008910AC">
        <w:tab/>
      </w:r>
      <w:r w:rsidRPr="008910AC">
        <w:t>: Ekonomik İş birliği ve Kalkınma Örgütü</w:t>
      </w:r>
    </w:p>
    <w:p w14:paraId="31CE92CF" w14:textId="6AD344EF" w:rsidR="007C5CE7" w:rsidRPr="008910AC" w:rsidRDefault="000B3A70" w:rsidP="00300FB9">
      <w:pPr>
        <w:spacing w:after="0" w:line="240" w:lineRule="auto"/>
        <w:ind w:left="567" w:hanging="567"/>
        <w:jc w:val="left"/>
      </w:pPr>
      <w:r w:rsidRPr="008910AC">
        <w:t>ÖTV</w:t>
      </w:r>
      <w:r w:rsidRPr="008910AC">
        <w:tab/>
      </w:r>
      <w:r w:rsidRPr="008910AC">
        <w:tab/>
      </w:r>
      <w:r w:rsidRPr="008910AC">
        <w:tab/>
      </w:r>
      <w:r w:rsidR="00300FB9" w:rsidRPr="008910AC">
        <w:tab/>
      </w:r>
      <w:r w:rsidRPr="008910AC">
        <w:t>: Özel Tüketim Vergisi</w:t>
      </w:r>
    </w:p>
    <w:p w14:paraId="640B0EFC" w14:textId="51FE2F52" w:rsidR="00300FB9" w:rsidRPr="008910AC" w:rsidRDefault="00300FB9" w:rsidP="002E6358">
      <w:pPr>
        <w:spacing w:after="0" w:line="240" w:lineRule="auto"/>
        <w:ind w:left="567" w:hanging="567"/>
        <w:jc w:val="left"/>
      </w:pPr>
      <w:r w:rsidRPr="008910AC">
        <w:t>PPS GDP/Capita</w:t>
      </w:r>
      <w:r w:rsidRPr="008910AC">
        <w:tab/>
        <w:t xml:space="preserve">: </w:t>
      </w:r>
      <w:r w:rsidR="009D6531" w:rsidRPr="008910AC">
        <w:rPr>
          <w:szCs w:val="24"/>
        </w:rPr>
        <w:t>Satın Alma Gücü Paritesine Göre Kişi Başına GSYİH</w:t>
      </w:r>
    </w:p>
    <w:p w14:paraId="58568B57" w14:textId="460870F2" w:rsidR="0032178C" w:rsidRPr="008910AC" w:rsidRDefault="0032178C" w:rsidP="002E6358">
      <w:pPr>
        <w:spacing w:after="0" w:line="240" w:lineRule="auto"/>
        <w:ind w:left="567" w:hanging="567"/>
        <w:jc w:val="left"/>
      </w:pPr>
      <w:r w:rsidRPr="008910AC">
        <w:t>r</w:t>
      </w:r>
      <w:r w:rsidRPr="008910AC">
        <w:tab/>
      </w:r>
      <w:r w:rsidRPr="008910AC">
        <w:tab/>
      </w:r>
      <w:r w:rsidRPr="008910AC">
        <w:tab/>
      </w:r>
      <w:r w:rsidR="00300FB9" w:rsidRPr="008910AC">
        <w:tab/>
      </w:r>
      <w:r w:rsidRPr="008910AC">
        <w:t>: Ücretlerin Yıllık Ortalama Artış Oranı</w:t>
      </w:r>
    </w:p>
    <w:p w14:paraId="3A20DD95" w14:textId="4CE1D1F3" w:rsidR="008F1605" w:rsidRPr="008910AC" w:rsidRDefault="008F1605" w:rsidP="002E6358">
      <w:pPr>
        <w:spacing w:after="0" w:line="240" w:lineRule="auto"/>
        <w:ind w:left="567" w:hanging="567"/>
        <w:jc w:val="left"/>
      </w:pPr>
      <w:r w:rsidRPr="008910AC">
        <w:t>TCMB</w:t>
      </w:r>
      <w:r w:rsidRPr="008910AC">
        <w:tab/>
      </w:r>
      <w:r w:rsidRPr="008910AC">
        <w:tab/>
      </w:r>
      <w:r w:rsidR="00300FB9" w:rsidRPr="008910AC">
        <w:tab/>
      </w:r>
      <w:r w:rsidRPr="008910AC">
        <w:t>: Türkiye Cumhuriyeti Merkez Bankası</w:t>
      </w:r>
    </w:p>
    <w:p w14:paraId="4BD8F6A2" w14:textId="0E402F8C" w:rsidR="00DD5C6A" w:rsidRPr="008910AC" w:rsidRDefault="00DD5C6A" w:rsidP="00DD5C6A">
      <w:pPr>
        <w:spacing w:after="0" w:line="240" w:lineRule="auto"/>
        <w:ind w:left="567" w:hanging="567"/>
        <w:jc w:val="left"/>
      </w:pPr>
      <w:r w:rsidRPr="008910AC">
        <w:t>TM</w:t>
      </w:r>
      <w:r w:rsidR="003D3E8A" w:rsidRPr="008910AC">
        <w:t>-WTA</w:t>
      </w:r>
      <w:r w:rsidRPr="008910AC">
        <w:tab/>
      </w:r>
      <w:r w:rsidR="00300FB9" w:rsidRPr="008910AC">
        <w:tab/>
      </w:r>
      <w:r w:rsidRPr="008910AC">
        <w:t xml:space="preserve">: Telafi Maliyeti </w:t>
      </w:r>
    </w:p>
    <w:p w14:paraId="78357412" w14:textId="4F6CC049" w:rsidR="00CD23FA" w:rsidRPr="008910AC" w:rsidRDefault="00A44EBC" w:rsidP="002E6358">
      <w:pPr>
        <w:spacing w:after="0" w:line="240" w:lineRule="auto"/>
        <w:ind w:left="567" w:hanging="567"/>
        <w:jc w:val="left"/>
      </w:pPr>
      <w:r w:rsidRPr="008910AC">
        <w:t>TÜİK</w:t>
      </w:r>
      <w:r w:rsidRPr="008910AC">
        <w:tab/>
      </w:r>
      <w:r w:rsidRPr="008910AC">
        <w:tab/>
      </w:r>
      <w:r w:rsidR="00300FB9" w:rsidRPr="008910AC">
        <w:tab/>
      </w:r>
      <w:r w:rsidRPr="008910AC">
        <w:t>: Türkiye İstatistik Kurumu</w:t>
      </w:r>
    </w:p>
    <w:p w14:paraId="7C69F881" w14:textId="1A1993BA" w:rsidR="00BC3278" w:rsidRPr="008910AC" w:rsidRDefault="00BC3278" w:rsidP="002E6358">
      <w:pPr>
        <w:spacing w:after="0" w:line="240" w:lineRule="auto"/>
        <w:ind w:left="567" w:hanging="567"/>
        <w:jc w:val="left"/>
      </w:pPr>
      <w:r w:rsidRPr="008910AC">
        <w:t>TPSB</w:t>
      </w:r>
      <w:r w:rsidRPr="008910AC">
        <w:tab/>
      </w:r>
      <w:r w:rsidRPr="008910AC">
        <w:tab/>
      </w:r>
      <w:r w:rsidR="00300FB9" w:rsidRPr="008910AC">
        <w:tab/>
      </w:r>
      <w:r w:rsidRPr="008910AC">
        <w:t>: Trafik Polisi Sorumluluk Bölgesi</w:t>
      </w:r>
    </w:p>
    <w:p w14:paraId="2697BFDE" w14:textId="62450CED" w:rsidR="00300FB9" w:rsidRPr="008910AC" w:rsidRDefault="00300FB9" w:rsidP="00300FB9">
      <w:pPr>
        <w:spacing w:after="0" w:line="240" w:lineRule="auto"/>
        <w:ind w:left="567" w:hanging="567"/>
        <w:jc w:val="left"/>
      </w:pPr>
      <w:r w:rsidRPr="008910AC">
        <w:t>UBAK</w:t>
      </w:r>
      <w:r w:rsidRPr="008910AC">
        <w:tab/>
      </w:r>
      <w:r w:rsidRPr="008910AC">
        <w:tab/>
      </w:r>
      <w:r w:rsidRPr="008910AC">
        <w:tab/>
        <w:t>: Ulaştırma ve Altyapı Bakanlığı</w:t>
      </w:r>
    </w:p>
    <w:p w14:paraId="6591D4A6" w14:textId="0E0DCF72" w:rsidR="00300FB9" w:rsidRPr="008910AC" w:rsidRDefault="00300FB9" w:rsidP="00300FB9">
      <w:pPr>
        <w:spacing w:after="0" w:line="240" w:lineRule="auto"/>
        <w:ind w:left="567" w:hanging="567"/>
        <w:jc w:val="left"/>
      </w:pPr>
      <w:r w:rsidRPr="008910AC">
        <w:t>UDM</w:t>
      </w:r>
      <w:r w:rsidRPr="008910AC">
        <w:tab/>
      </w:r>
      <w:r w:rsidRPr="008910AC">
        <w:tab/>
      </w:r>
      <w:r w:rsidRPr="008910AC">
        <w:tab/>
      </w:r>
      <w:r w:rsidRPr="008910AC">
        <w:tab/>
        <w:t>: Ulaştırma Dış Maliyetleri</w:t>
      </w:r>
    </w:p>
    <w:p w14:paraId="64D2B59A" w14:textId="42DBF8BE" w:rsidR="00F30054" w:rsidRPr="008910AC" w:rsidRDefault="00F30054" w:rsidP="002E6358">
      <w:pPr>
        <w:spacing w:after="0" w:line="240" w:lineRule="auto"/>
        <w:ind w:left="567" w:hanging="567"/>
        <w:jc w:val="left"/>
      </w:pPr>
      <w:r w:rsidRPr="008910AC">
        <w:t>V</w:t>
      </w:r>
      <w:r w:rsidRPr="008910AC">
        <w:tab/>
      </w:r>
      <w:r w:rsidRPr="008910AC">
        <w:tab/>
      </w:r>
      <w:r w:rsidRPr="008910AC">
        <w:tab/>
      </w:r>
      <w:r w:rsidR="00300FB9" w:rsidRPr="008910AC">
        <w:tab/>
      </w:r>
      <w:r w:rsidRPr="008910AC">
        <w:t>: Gelecekteki Değer</w:t>
      </w:r>
    </w:p>
    <w:p w14:paraId="214B36E6" w14:textId="0BE270EF" w:rsidR="00F148CE" w:rsidRPr="008910AC" w:rsidRDefault="00F148CE" w:rsidP="002E6358">
      <w:pPr>
        <w:spacing w:after="0" w:line="240" w:lineRule="auto"/>
        <w:ind w:left="567" w:hanging="567"/>
        <w:jc w:val="left"/>
      </w:pPr>
      <w:r w:rsidRPr="008910AC">
        <w:t>y</w:t>
      </w:r>
      <w:r w:rsidRPr="008910AC">
        <w:tab/>
      </w:r>
      <w:r w:rsidRPr="008910AC">
        <w:tab/>
      </w:r>
      <w:r w:rsidRPr="008910AC">
        <w:tab/>
      </w:r>
      <w:r w:rsidR="00300FB9" w:rsidRPr="008910AC">
        <w:tab/>
      </w:r>
      <w:r w:rsidRPr="008910AC">
        <w:t>: Son Onarımdan, Analiz Dönemi Sonuna Kadar Geçen Yıl</w:t>
      </w:r>
    </w:p>
    <w:p w14:paraId="4ABE9104" w14:textId="0913477C" w:rsidR="002E6358" w:rsidRPr="008910AC" w:rsidRDefault="0032178C" w:rsidP="002E6358">
      <w:pPr>
        <w:spacing w:after="0" w:line="240" w:lineRule="auto"/>
        <w:ind w:left="567" w:hanging="567"/>
        <w:jc w:val="left"/>
      </w:pPr>
      <w:r w:rsidRPr="008910AC">
        <w:t>y</w:t>
      </w:r>
      <w:r w:rsidRPr="008910AC">
        <w:tab/>
      </w:r>
      <w:r w:rsidRPr="008910AC">
        <w:tab/>
      </w:r>
      <w:r w:rsidRPr="008910AC">
        <w:tab/>
      </w:r>
      <w:r w:rsidR="00300FB9" w:rsidRPr="008910AC">
        <w:tab/>
      </w:r>
      <w:r w:rsidRPr="008910AC">
        <w:t>: Ölen İnsanların Yaşı</w:t>
      </w:r>
    </w:p>
    <w:p w14:paraId="5FA709FB" w14:textId="43AA1E8A" w:rsidR="00323F6A" w:rsidRPr="008910AC" w:rsidRDefault="00F148CE" w:rsidP="00C1400E">
      <w:pPr>
        <w:spacing w:after="0" w:line="240" w:lineRule="auto"/>
        <w:ind w:left="567" w:hanging="567"/>
        <w:jc w:val="left"/>
      </w:pPr>
      <w:r w:rsidRPr="008910AC">
        <w:t>x</w:t>
      </w:r>
      <w:r w:rsidRPr="008910AC">
        <w:tab/>
      </w:r>
      <w:r w:rsidRPr="008910AC">
        <w:tab/>
      </w:r>
      <w:r w:rsidRPr="008910AC">
        <w:tab/>
      </w:r>
      <w:r w:rsidR="00300FB9" w:rsidRPr="008910AC">
        <w:tab/>
      </w:r>
      <w:r w:rsidRPr="008910AC">
        <w:t>: Son Onarım Ömrü ( Yıl )</w:t>
      </w:r>
    </w:p>
    <w:p w14:paraId="0AC16B22" w14:textId="0FB3893B" w:rsidR="0032178C" w:rsidRPr="008910AC" w:rsidRDefault="0032178C" w:rsidP="00122FE5">
      <w:pPr>
        <w:spacing w:after="0" w:line="240" w:lineRule="auto"/>
        <w:ind w:left="567" w:hanging="567"/>
        <w:jc w:val="left"/>
      </w:pPr>
      <w:r w:rsidRPr="008910AC">
        <w:t>A</w:t>
      </w:r>
      <w:r w:rsidRPr="008910AC">
        <w:rPr>
          <w:vertAlign w:val="subscript"/>
        </w:rPr>
        <w:t>y</w:t>
      </w:r>
      <w:r w:rsidRPr="008910AC">
        <w:tab/>
      </w:r>
      <w:r w:rsidRPr="008910AC">
        <w:tab/>
      </w:r>
      <w:r w:rsidRPr="008910AC">
        <w:tab/>
      </w:r>
      <w:r w:rsidR="00300FB9" w:rsidRPr="008910AC">
        <w:tab/>
      </w:r>
      <w:r w:rsidRPr="008910AC">
        <w:t>: Yaşa Göre Ortalama Yıllık Ücret</w:t>
      </w:r>
    </w:p>
    <w:p w14:paraId="7154C5F5" w14:textId="71F99AC6" w:rsidR="002D7388" w:rsidRPr="008910AC" w:rsidRDefault="002D7388" w:rsidP="00122FE5">
      <w:pPr>
        <w:spacing w:after="0" w:line="240" w:lineRule="auto"/>
        <w:ind w:left="567" w:hanging="567"/>
        <w:jc w:val="left"/>
      </w:pPr>
      <w:r w:rsidRPr="008910AC">
        <w:t>C</w:t>
      </w:r>
      <w:r w:rsidRPr="008910AC">
        <w:rPr>
          <w:vertAlign w:val="subscript"/>
        </w:rPr>
        <w:t>y</w:t>
      </w:r>
      <w:r w:rsidRPr="008910AC">
        <w:tab/>
      </w:r>
      <w:r w:rsidRPr="008910AC">
        <w:tab/>
      </w:r>
      <w:r w:rsidRPr="008910AC">
        <w:tab/>
      </w:r>
      <w:r w:rsidR="00300FB9" w:rsidRPr="008910AC">
        <w:tab/>
      </w:r>
      <w:r w:rsidRPr="008910AC">
        <w:t>: Yolun Yeni Onarım Maliyeti</w:t>
      </w:r>
    </w:p>
    <w:p w14:paraId="14EA6B06" w14:textId="1C39D6FE" w:rsidR="00F148CE" w:rsidRPr="008910AC" w:rsidRDefault="00F148CE" w:rsidP="00122FE5">
      <w:pPr>
        <w:spacing w:after="0" w:line="240" w:lineRule="auto"/>
        <w:ind w:left="567" w:hanging="567"/>
        <w:jc w:val="left"/>
      </w:pPr>
      <w:r w:rsidRPr="008910AC">
        <w:t>H</w:t>
      </w:r>
      <w:r w:rsidRPr="008910AC">
        <w:rPr>
          <w:vertAlign w:val="subscript"/>
        </w:rPr>
        <w:t>1</w:t>
      </w:r>
      <w:r w:rsidRPr="008910AC">
        <w:rPr>
          <w:vertAlign w:val="subscript"/>
        </w:rPr>
        <w:tab/>
      </w:r>
      <w:r w:rsidRPr="008910AC">
        <w:rPr>
          <w:vertAlign w:val="subscript"/>
        </w:rPr>
        <w:tab/>
      </w:r>
      <w:r w:rsidRPr="008910AC">
        <w:rPr>
          <w:vertAlign w:val="subscript"/>
        </w:rPr>
        <w:tab/>
      </w:r>
      <w:r w:rsidR="00300FB9" w:rsidRPr="008910AC">
        <w:rPr>
          <w:vertAlign w:val="subscript"/>
        </w:rPr>
        <w:tab/>
      </w:r>
      <w:r w:rsidRPr="008910AC">
        <w:t>: Genel Harcamalar Toplamı</w:t>
      </w:r>
    </w:p>
    <w:p w14:paraId="44B6CC39" w14:textId="7D680FFA" w:rsidR="00F148CE" w:rsidRPr="008910AC" w:rsidRDefault="00F148CE" w:rsidP="00122FE5">
      <w:pPr>
        <w:spacing w:after="0" w:line="240" w:lineRule="auto"/>
        <w:ind w:left="567" w:hanging="567"/>
        <w:jc w:val="left"/>
      </w:pPr>
      <w:r w:rsidRPr="008910AC">
        <w:t>K</w:t>
      </w:r>
      <w:r w:rsidRPr="008910AC">
        <w:rPr>
          <w:vertAlign w:val="subscript"/>
        </w:rPr>
        <w:t>n</w:t>
      </w:r>
      <w:r w:rsidRPr="008910AC">
        <w:tab/>
      </w:r>
      <w:r w:rsidRPr="008910AC">
        <w:tab/>
      </w:r>
      <w:r w:rsidRPr="008910AC">
        <w:tab/>
      </w:r>
      <w:r w:rsidR="00300FB9" w:rsidRPr="008910AC">
        <w:tab/>
      </w:r>
      <w:r w:rsidRPr="008910AC">
        <w:t xml:space="preserve">: </w:t>
      </w:r>
      <w:r w:rsidRPr="008910AC">
        <w:rPr>
          <w:rFonts w:cs="Times New Roman"/>
          <w:szCs w:val="24"/>
        </w:rPr>
        <w:t xml:space="preserve">f + ( f / ( 1 + f ) </w:t>
      </w:r>
      <w:r w:rsidRPr="008910AC">
        <w:rPr>
          <w:rFonts w:cs="Times New Roman"/>
          <w:szCs w:val="24"/>
          <w:vertAlign w:val="subscript"/>
        </w:rPr>
        <w:t>n – 1</w:t>
      </w:r>
      <w:r w:rsidRPr="008910AC">
        <w:rPr>
          <w:rFonts w:cs="Times New Roman"/>
          <w:sz w:val="16"/>
          <w:szCs w:val="16"/>
        </w:rPr>
        <w:t xml:space="preserve"> </w:t>
      </w:r>
      <w:r w:rsidRPr="008910AC">
        <w:rPr>
          <w:rFonts w:cs="Times New Roman"/>
          <w:szCs w:val="24"/>
        </w:rPr>
        <w:t>) : Yıllık Amortisman Katsayısı</w:t>
      </w:r>
    </w:p>
    <w:p w14:paraId="4D97E32D" w14:textId="75A4541A" w:rsidR="00F148CE" w:rsidRPr="008910AC" w:rsidRDefault="00F148CE" w:rsidP="00122FE5">
      <w:pPr>
        <w:spacing w:after="0" w:line="240" w:lineRule="auto"/>
        <w:ind w:left="567" w:hanging="567"/>
        <w:jc w:val="left"/>
      </w:pPr>
      <w:r w:rsidRPr="008910AC">
        <w:t>M</w:t>
      </w:r>
      <w:r w:rsidRPr="008910AC">
        <w:rPr>
          <w:vertAlign w:val="subscript"/>
        </w:rPr>
        <w:t>1</w:t>
      </w:r>
      <w:r w:rsidRPr="008910AC">
        <w:tab/>
      </w:r>
      <w:r w:rsidRPr="008910AC">
        <w:tab/>
      </w:r>
      <w:r w:rsidRPr="008910AC">
        <w:tab/>
      </w:r>
      <w:r w:rsidR="00300FB9" w:rsidRPr="008910AC">
        <w:tab/>
      </w:r>
      <w:r w:rsidRPr="008910AC">
        <w:t>: İlk Onarım Maliyeti</w:t>
      </w:r>
    </w:p>
    <w:p w14:paraId="2243CCB9" w14:textId="3C3B6813" w:rsidR="00F148CE" w:rsidRPr="008910AC" w:rsidRDefault="00F148CE" w:rsidP="00122FE5">
      <w:pPr>
        <w:spacing w:after="0" w:line="240" w:lineRule="auto"/>
        <w:ind w:left="567" w:hanging="567"/>
        <w:jc w:val="left"/>
      </w:pPr>
      <w:r w:rsidRPr="008910AC">
        <w:t>M</w:t>
      </w:r>
      <w:r w:rsidRPr="008910AC">
        <w:rPr>
          <w:vertAlign w:val="subscript"/>
        </w:rPr>
        <w:t>2</w:t>
      </w:r>
      <w:r w:rsidRPr="008910AC">
        <w:tab/>
      </w:r>
      <w:r w:rsidRPr="008910AC">
        <w:tab/>
      </w:r>
      <w:r w:rsidRPr="008910AC">
        <w:tab/>
      </w:r>
      <w:r w:rsidR="00300FB9" w:rsidRPr="008910AC">
        <w:tab/>
      </w:r>
      <w:r w:rsidRPr="008910AC">
        <w:t>: İkinci Onarım Maliyeti</w:t>
      </w:r>
    </w:p>
    <w:p w14:paraId="6A9E58EC" w14:textId="10D4270A" w:rsidR="00F14D96" w:rsidRPr="008910AC" w:rsidRDefault="00F14D96" w:rsidP="00122FE5">
      <w:pPr>
        <w:spacing w:after="0" w:line="240" w:lineRule="auto"/>
        <w:ind w:left="567" w:hanging="567"/>
        <w:jc w:val="left"/>
      </w:pPr>
      <w:r w:rsidRPr="008910AC">
        <w:t>M</w:t>
      </w:r>
      <w:r w:rsidRPr="008910AC">
        <w:rPr>
          <w:vertAlign w:val="subscript"/>
        </w:rPr>
        <w:t>m</w:t>
      </w:r>
      <w:r w:rsidRPr="008910AC">
        <w:tab/>
      </w:r>
      <w:r w:rsidRPr="008910AC">
        <w:tab/>
      </w:r>
      <w:r w:rsidRPr="008910AC">
        <w:tab/>
      </w:r>
      <w:r w:rsidR="00300FB9" w:rsidRPr="008910AC">
        <w:tab/>
      </w:r>
      <w:r w:rsidRPr="008910AC">
        <w:t xml:space="preserve">: </w:t>
      </w:r>
      <w:r w:rsidR="002D7388" w:rsidRPr="008910AC">
        <w:t xml:space="preserve">m </w:t>
      </w:r>
      <w:r w:rsidR="00F148CE" w:rsidRPr="008910AC">
        <w:t>Y</w:t>
      </w:r>
      <w:r w:rsidR="002D7388" w:rsidRPr="008910AC">
        <w:t xml:space="preserve">ıl </w:t>
      </w:r>
      <w:r w:rsidR="00F148CE" w:rsidRPr="008910AC">
        <w:t>S</w:t>
      </w:r>
      <w:r w:rsidR="002D7388" w:rsidRPr="008910AC">
        <w:t xml:space="preserve">onunda </w:t>
      </w:r>
      <w:r w:rsidR="00F148CE" w:rsidRPr="008910AC">
        <w:t>K</w:t>
      </w:r>
      <w:r w:rsidR="002D7388" w:rsidRPr="008910AC">
        <w:t xml:space="preserve">alan </w:t>
      </w:r>
      <w:r w:rsidR="00F148CE" w:rsidRPr="008910AC">
        <w:t>D</w:t>
      </w:r>
      <w:r w:rsidR="002D7388" w:rsidRPr="008910AC">
        <w:t xml:space="preserve">eğer </w:t>
      </w:r>
    </w:p>
    <w:p w14:paraId="1F7F84CC" w14:textId="45F2DB4E" w:rsidR="009C68FF" w:rsidRPr="008910AC" w:rsidRDefault="00122FE5" w:rsidP="00122FE5">
      <w:pPr>
        <w:spacing w:after="0" w:line="240" w:lineRule="auto"/>
        <w:ind w:left="567" w:hanging="567"/>
        <w:jc w:val="left"/>
        <w:rPr>
          <w:szCs w:val="24"/>
        </w:rPr>
      </w:pPr>
      <w:r w:rsidRPr="008910AC">
        <w:rPr>
          <w:szCs w:val="24"/>
        </w:rPr>
        <w:t>M</w:t>
      </w:r>
      <w:r w:rsidRPr="008910AC">
        <w:rPr>
          <w:szCs w:val="24"/>
          <w:vertAlign w:val="subscript"/>
        </w:rPr>
        <w:t>i</w:t>
      </w:r>
      <w:r w:rsidRPr="008910AC">
        <w:rPr>
          <w:szCs w:val="24"/>
        </w:rPr>
        <w:tab/>
      </w:r>
      <w:r w:rsidRPr="008910AC">
        <w:rPr>
          <w:szCs w:val="24"/>
        </w:rPr>
        <w:tab/>
      </w:r>
      <w:r w:rsidRPr="008910AC">
        <w:rPr>
          <w:szCs w:val="24"/>
        </w:rPr>
        <w:tab/>
      </w:r>
      <w:r w:rsidR="00300FB9" w:rsidRPr="008910AC">
        <w:rPr>
          <w:szCs w:val="24"/>
        </w:rPr>
        <w:tab/>
      </w:r>
      <w:r w:rsidRPr="008910AC">
        <w:rPr>
          <w:szCs w:val="24"/>
        </w:rPr>
        <w:t>: Yolun İlk Yatırım Maliyeti</w:t>
      </w:r>
    </w:p>
    <w:p w14:paraId="6310C311" w14:textId="5E24D456" w:rsidR="002D7388" w:rsidRPr="008910AC" w:rsidRDefault="002D7388" w:rsidP="002D7388">
      <w:pPr>
        <w:spacing w:after="0" w:line="240" w:lineRule="auto"/>
        <w:ind w:left="567" w:hanging="567"/>
        <w:jc w:val="left"/>
        <w:rPr>
          <w:szCs w:val="24"/>
        </w:rPr>
      </w:pPr>
      <w:r w:rsidRPr="008910AC">
        <w:rPr>
          <w:szCs w:val="24"/>
        </w:rPr>
        <w:t>M</w:t>
      </w:r>
      <w:r w:rsidRPr="008910AC">
        <w:rPr>
          <w:szCs w:val="24"/>
          <w:vertAlign w:val="subscript"/>
        </w:rPr>
        <w:t>y</w:t>
      </w:r>
      <w:r w:rsidRPr="008910AC">
        <w:rPr>
          <w:szCs w:val="24"/>
        </w:rPr>
        <w:tab/>
      </w:r>
      <w:r w:rsidRPr="008910AC">
        <w:rPr>
          <w:szCs w:val="24"/>
        </w:rPr>
        <w:tab/>
      </w:r>
      <w:r w:rsidRPr="008910AC">
        <w:rPr>
          <w:szCs w:val="24"/>
        </w:rPr>
        <w:tab/>
      </w:r>
      <w:r w:rsidR="00300FB9" w:rsidRPr="008910AC">
        <w:rPr>
          <w:szCs w:val="24"/>
        </w:rPr>
        <w:tab/>
      </w:r>
      <w:r w:rsidRPr="008910AC">
        <w:rPr>
          <w:szCs w:val="24"/>
        </w:rPr>
        <w:t>: Onarımın Yeni Yıllık Amortisman Değeri</w:t>
      </w:r>
    </w:p>
    <w:p w14:paraId="2E2F3FFD" w14:textId="4C045B06" w:rsidR="00122FE5" w:rsidRPr="008910AC" w:rsidRDefault="00122FE5" w:rsidP="00122FE5">
      <w:pPr>
        <w:spacing w:after="0" w:line="240" w:lineRule="auto"/>
        <w:ind w:left="567" w:hanging="567"/>
        <w:jc w:val="left"/>
        <w:rPr>
          <w:szCs w:val="24"/>
        </w:rPr>
      </w:pPr>
      <w:r w:rsidRPr="008910AC">
        <w:rPr>
          <w:szCs w:val="24"/>
        </w:rPr>
        <w:t>M</w:t>
      </w:r>
      <w:r w:rsidRPr="008910AC">
        <w:rPr>
          <w:szCs w:val="24"/>
          <w:vertAlign w:val="subscript"/>
        </w:rPr>
        <w:t>yo</w:t>
      </w:r>
      <w:r w:rsidRPr="008910AC">
        <w:rPr>
          <w:szCs w:val="24"/>
        </w:rPr>
        <w:tab/>
      </w:r>
      <w:r w:rsidRPr="008910AC">
        <w:rPr>
          <w:szCs w:val="24"/>
        </w:rPr>
        <w:tab/>
      </w:r>
      <w:r w:rsidRPr="008910AC">
        <w:rPr>
          <w:szCs w:val="24"/>
        </w:rPr>
        <w:tab/>
      </w:r>
      <w:r w:rsidR="00300FB9" w:rsidRPr="008910AC">
        <w:rPr>
          <w:szCs w:val="24"/>
        </w:rPr>
        <w:tab/>
      </w:r>
      <w:r w:rsidRPr="008910AC">
        <w:rPr>
          <w:szCs w:val="24"/>
        </w:rPr>
        <w:t>: Ortalama Yıllık Maliyet</w:t>
      </w:r>
    </w:p>
    <w:p w14:paraId="79558524" w14:textId="08309D04" w:rsidR="00F148CE" w:rsidRPr="008910AC" w:rsidRDefault="00F148CE" w:rsidP="00122FE5">
      <w:pPr>
        <w:spacing w:after="0" w:line="240" w:lineRule="auto"/>
        <w:ind w:left="567" w:hanging="567"/>
        <w:jc w:val="left"/>
        <w:rPr>
          <w:szCs w:val="24"/>
        </w:rPr>
      </w:pPr>
      <w:r w:rsidRPr="008910AC">
        <w:rPr>
          <w:szCs w:val="24"/>
        </w:rPr>
        <w:t>P</w:t>
      </w:r>
      <w:r w:rsidRPr="008910AC">
        <w:rPr>
          <w:szCs w:val="24"/>
          <w:vertAlign w:val="subscript"/>
        </w:rPr>
        <w:t>n1</w:t>
      </w:r>
      <w:r w:rsidRPr="008910AC">
        <w:rPr>
          <w:szCs w:val="24"/>
        </w:rPr>
        <w:tab/>
      </w:r>
      <w:r w:rsidRPr="008910AC">
        <w:rPr>
          <w:szCs w:val="24"/>
        </w:rPr>
        <w:tab/>
      </w:r>
      <w:r w:rsidRPr="008910AC">
        <w:rPr>
          <w:szCs w:val="24"/>
        </w:rPr>
        <w:tab/>
      </w:r>
      <w:r w:rsidR="00300FB9" w:rsidRPr="008910AC">
        <w:rPr>
          <w:szCs w:val="24"/>
        </w:rPr>
        <w:tab/>
      </w:r>
      <w:r w:rsidRPr="008910AC">
        <w:rPr>
          <w:szCs w:val="24"/>
        </w:rPr>
        <w:t xml:space="preserve">: </w:t>
      </w:r>
      <w:r w:rsidRPr="008910AC">
        <w:rPr>
          <w:rFonts w:cs="Times New Roman"/>
          <w:szCs w:val="24"/>
        </w:rPr>
        <w:t xml:space="preserve">1 / ( 1 + f ) </w:t>
      </w:r>
      <w:r w:rsidR="00905DE5" w:rsidRPr="008910AC">
        <w:rPr>
          <w:rFonts w:cs="Times New Roman"/>
          <w:szCs w:val="24"/>
        </w:rPr>
        <w:t>n</w:t>
      </w:r>
      <w:r w:rsidRPr="008910AC">
        <w:rPr>
          <w:rFonts w:cs="Times New Roman"/>
          <w:szCs w:val="24"/>
          <w:vertAlign w:val="subscript"/>
        </w:rPr>
        <w:t>1</w:t>
      </w:r>
      <w:r w:rsidR="009F611A" w:rsidRPr="008910AC">
        <w:rPr>
          <w:rFonts w:cs="Times New Roman"/>
          <w:szCs w:val="24"/>
        </w:rPr>
        <w:t xml:space="preserve">: </w:t>
      </w:r>
      <w:r w:rsidR="00905DE5" w:rsidRPr="008910AC">
        <w:rPr>
          <w:rFonts w:cs="Times New Roman"/>
          <w:szCs w:val="24"/>
        </w:rPr>
        <w:t>Hâlihazırdaki</w:t>
      </w:r>
      <w:r w:rsidR="009F611A" w:rsidRPr="008910AC">
        <w:rPr>
          <w:rFonts w:cs="Times New Roman"/>
          <w:szCs w:val="24"/>
        </w:rPr>
        <w:t xml:space="preserve"> Değer Faktörü ( 1. Onarımın )</w:t>
      </w:r>
    </w:p>
    <w:p w14:paraId="502EE212" w14:textId="70625A57" w:rsidR="00024229" w:rsidRPr="008910AC" w:rsidRDefault="00F148CE" w:rsidP="00024229">
      <w:pPr>
        <w:spacing w:after="0" w:line="240" w:lineRule="auto"/>
        <w:ind w:left="567" w:hanging="567"/>
        <w:jc w:val="left"/>
      </w:pPr>
      <w:r w:rsidRPr="008910AC">
        <w:t>P</w:t>
      </w:r>
      <w:r w:rsidRPr="008910AC">
        <w:rPr>
          <w:vertAlign w:val="subscript"/>
        </w:rPr>
        <w:t>n2</w:t>
      </w:r>
      <w:r w:rsidR="00024229" w:rsidRPr="008910AC">
        <w:tab/>
      </w:r>
      <w:r w:rsidR="00024229" w:rsidRPr="008910AC">
        <w:tab/>
      </w:r>
      <w:r w:rsidR="00024229" w:rsidRPr="008910AC">
        <w:tab/>
      </w:r>
      <w:r w:rsidR="00300FB9" w:rsidRPr="008910AC">
        <w:tab/>
      </w:r>
      <w:r w:rsidRPr="008910AC">
        <w:t xml:space="preserve">: 1 / ( 1 + f ) </w:t>
      </w:r>
      <w:r w:rsidR="00905DE5" w:rsidRPr="008910AC">
        <w:t>n</w:t>
      </w:r>
      <w:r w:rsidRPr="008910AC">
        <w:rPr>
          <w:vertAlign w:val="subscript"/>
        </w:rPr>
        <w:t>2</w:t>
      </w:r>
      <w:r w:rsidR="009F611A" w:rsidRPr="008910AC">
        <w:t xml:space="preserve">: </w:t>
      </w:r>
      <w:r w:rsidR="00905DE5" w:rsidRPr="008910AC">
        <w:t>Hâlihazırdaki</w:t>
      </w:r>
      <w:r w:rsidR="009F611A" w:rsidRPr="008910AC">
        <w:t xml:space="preserve"> Değer Faktörü ( 2. Onarımın )</w:t>
      </w:r>
    </w:p>
    <w:p w14:paraId="2A2A46AC" w14:textId="35EA6D18" w:rsidR="00024229" w:rsidRPr="008910AC" w:rsidRDefault="00567A97" w:rsidP="00024229">
      <w:pPr>
        <w:spacing w:after="0" w:line="240" w:lineRule="auto"/>
        <w:ind w:left="567" w:hanging="567"/>
        <w:jc w:val="left"/>
      </w:pPr>
      <w:r w:rsidRPr="008910AC">
        <w:t>S</w:t>
      </w:r>
      <w:r w:rsidRPr="008910AC">
        <w:rPr>
          <w:vertAlign w:val="subscript"/>
        </w:rPr>
        <w:t>y</w:t>
      </w:r>
      <w:r w:rsidRPr="008910AC">
        <w:tab/>
      </w:r>
      <w:r w:rsidRPr="008910AC">
        <w:tab/>
      </w:r>
      <w:r w:rsidRPr="008910AC">
        <w:tab/>
      </w:r>
      <w:r w:rsidR="00300FB9" w:rsidRPr="008910AC">
        <w:tab/>
      </w:r>
      <w:r w:rsidRPr="008910AC">
        <w:t>: y Yaşında Ölen Kişi Sayısı</w:t>
      </w:r>
      <w:r w:rsidRPr="008910AC">
        <w:tab/>
      </w:r>
      <w:r w:rsidRPr="008910AC">
        <w:tab/>
      </w:r>
    </w:p>
    <w:p w14:paraId="72796A54" w14:textId="77777777" w:rsidR="00DD51FB" w:rsidRPr="008910AC" w:rsidRDefault="00DD51FB" w:rsidP="00A6146D">
      <w:pPr>
        <w:spacing w:line="240" w:lineRule="auto"/>
      </w:pPr>
    </w:p>
    <w:p w14:paraId="7C1D400A" w14:textId="77777777" w:rsidR="0028014D" w:rsidRPr="008910AC" w:rsidRDefault="00FB3F74" w:rsidP="00990C38">
      <w:pPr>
        <w:pStyle w:val="Balk1"/>
        <w:numPr>
          <w:ilvl w:val="0"/>
          <w:numId w:val="1"/>
        </w:numPr>
        <w:spacing w:line="240" w:lineRule="auto"/>
        <w:ind w:left="851" w:hanging="284"/>
        <w:rPr>
          <w:rFonts w:cs="Times New Roman"/>
          <w:szCs w:val="24"/>
        </w:rPr>
      </w:pPr>
      <w:r w:rsidRPr="008910AC">
        <w:rPr>
          <w:rFonts w:cs="Times New Roman"/>
          <w:szCs w:val="24"/>
        </w:rPr>
        <w:t xml:space="preserve"> </w:t>
      </w:r>
      <w:bookmarkStart w:id="4" w:name="_Toc512866759"/>
      <w:bookmarkStart w:id="5" w:name="_Toc75990439"/>
      <w:r w:rsidR="00404278" w:rsidRPr="008910AC">
        <w:rPr>
          <w:rFonts w:cs="Times New Roman"/>
          <w:szCs w:val="24"/>
        </w:rPr>
        <w:t>G</w:t>
      </w:r>
      <w:r w:rsidRPr="008910AC">
        <w:rPr>
          <w:rFonts w:cs="Times New Roman"/>
          <w:szCs w:val="24"/>
        </w:rPr>
        <w:t>ENEL BİLGİLER</w:t>
      </w:r>
      <w:bookmarkEnd w:id="4"/>
      <w:bookmarkEnd w:id="5"/>
    </w:p>
    <w:p w14:paraId="092EA9F6" w14:textId="77777777" w:rsidR="00FB3F74" w:rsidRPr="008910AC" w:rsidRDefault="00FB3F74" w:rsidP="00776FCA">
      <w:pPr>
        <w:spacing w:line="240" w:lineRule="auto"/>
      </w:pPr>
    </w:p>
    <w:p w14:paraId="5E3AEC40" w14:textId="77777777" w:rsidR="00FB3F74" w:rsidRPr="008910AC" w:rsidRDefault="00151A9C" w:rsidP="00151A9C">
      <w:pPr>
        <w:pStyle w:val="Balk1"/>
        <w:ind w:firstLine="567"/>
      </w:pPr>
      <w:bookmarkStart w:id="6" w:name="_Toc75990440"/>
      <w:r w:rsidRPr="008910AC">
        <w:t xml:space="preserve">1.1. </w:t>
      </w:r>
      <w:r w:rsidR="00FB3F74" w:rsidRPr="008910AC">
        <w:t>Giriş</w:t>
      </w:r>
      <w:bookmarkEnd w:id="6"/>
    </w:p>
    <w:p w14:paraId="158641B2" w14:textId="77777777" w:rsidR="002D20FB" w:rsidRPr="008910AC" w:rsidRDefault="002D20FB" w:rsidP="003F5743">
      <w:pPr>
        <w:spacing w:after="0" w:line="240" w:lineRule="auto"/>
      </w:pPr>
    </w:p>
    <w:p w14:paraId="67AB18A2" w14:textId="09D610B6" w:rsidR="006B2683" w:rsidRPr="008910AC" w:rsidRDefault="006B2683" w:rsidP="005269B2">
      <w:pPr>
        <w:pStyle w:val="GvdeMetni2"/>
        <w:spacing w:before="120" w:line="360" w:lineRule="auto"/>
        <w:ind w:firstLine="567"/>
        <w:jc w:val="both"/>
        <w:rPr>
          <w:rFonts w:eastAsiaTheme="minorEastAsia"/>
        </w:rPr>
      </w:pPr>
      <w:r w:rsidRPr="008910AC">
        <w:rPr>
          <w:rFonts w:eastAsiaTheme="minorEastAsia"/>
        </w:rPr>
        <w:t xml:space="preserve">Günümüz Türkiye’sinde en fazla </w:t>
      </w:r>
      <w:r w:rsidR="009B514C" w:rsidRPr="008910AC">
        <w:rPr>
          <w:rFonts w:eastAsiaTheme="minorEastAsia"/>
        </w:rPr>
        <w:t>tercih edilen</w:t>
      </w:r>
      <w:r w:rsidRPr="008910AC">
        <w:rPr>
          <w:rFonts w:eastAsiaTheme="minorEastAsia"/>
        </w:rPr>
        <w:t xml:space="preserve"> ulaşım türü</w:t>
      </w:r>
      <w:r w:rsidR="009B514C" w:rsidRPr="008910AC">
        <w:rPr>
          <w:rFonts w:eastAsiaTheme="minorEastAsia"/>
        </w:rPr>
        <w:t xml:space="preserve"> olarak </w:t>
      </w:r>
      <w:r w:rsidRPr="008910AC">
        <w:rPr>
          <w:rFonts w:eastAsiaTheme="minorEastAsia"/>
        </w:rPr>
        <w:t>karayolu</w:t>
      </w:r>
      <w:r w:rsidR="009B514C" w:rsidRPr="008910AC">
        <w:rPr>
          <w:rFonts w:eastAsiaTheme="minorEastAsia"/>
        </w:rPr>
        <w:t>,</w:t>
      </w:r>
      <w:r w:rsidRPr="008910AC">
        <w:rPr>
          <w:rFonts w:eastAsiaTheme="minorEastAsia"/>
        </w:rPr>
        <w:t xml:space="preserve"> ağırlığını </w:t>
      </w:r>
      <w:r w:rsidR="00905DE5" w:rsidRPr="008910AC">
        <w:rPr>
          <w:rFonts w:eastAsiaTheme="minorEastAsia"/>
        </w:rPr>
        <w:t xml:space="preserve">hala </w:t>
      </w:r>
      <w:r w:rsidRPr="008910AC">
        <w:rPr>
          <w:rFonts w:eastAsiaTheme="minorEastAsia"/>
        </w:rPr>
        <w:t xml:space="preserve">sürdürmektedir. Ülkede son </w:t>
      </w:r>
      <w:r w:rsidR="009B514C" w:rsidRPr="008910AC">
        <w:rPr>
          <w:rFonts w:eastAsiaTheme="minorEastAsia"/>
        </w:rPr>
        <w:t xml:space="preserve">20 yıllık süreçte yaşanan ekonomik kalkınma ve refahın artmasıyla, </w:t>
      </w:r>
      <w:r w:rsidRPr="008910AC">
        <w:rPr>
          <w:rFonts w:eastAsiaTheme="minorEastAsia"/>
        </w:rPr>
        <w:t>özel araç sahipliliği ve yollardaki trafik hacmi</w:t>
      </w:r>
      <w:r w:rsidR="009B514C" w:rsidRPr="008910AC">
        <w:rPr>
          <w:rFonts w:eastAsiaTheme="minorEastAsia"/>
        </w:rPr>
        <w:t xml:space="preserve"> de</w:t>
      </w:r>
      <w:r w:rsidRPr="008910AC">
        <w:rPr>
          <w:rFonts w:eastAsiaTheme="minorEastAsia"/>
        </w:rPr>
        <w:t xml:space="preserve"> artmıştır. 2018 Kasım ayı sonu itibarıyla tescilli motorlu taşıt sayısı son 15 yılda yaklaşık %</w:t>
      </w:r>
      <w:r w:rsidR="009709EA" w:rsidRPr="008910AC">
        <w:rPr>
          <w:rFonts w:eastAsiaTheme="minorEastAsia"/>
        </w:rPr>
        <w:t xml:space="preserve"> </w:t>
      </w:r>
      <w:r w:rsidR="006F129C" w:rsidRPr="008910AC">
        <w:rPr>
          <w:rFonts w:eastAsiaTheme="minorEastAsia"/>
        </w:rPr>
        <w:t>149 artarak</w:t>
      </w:r>
      <w:r w:rsidRPr="008910AC">
        <w:rPr>
          <w:rFonts w:eastAsiaTheme="minorEastAsia"/>
        </w:rPr>
        <w:t xml:space="preserve"> 23 milyon</w:t>
      </w:r>
      <w:r w:rsidR="00905DE5" w:rsidRPr="008910AC">
        <w:rPr>
          <w:rFonts w:eastAsiaTheme="minorEastAsia"/>
        </w:rPr>
        <w:t>a</w:t>
      </w:r>
      <w:r w:rsidRPr="008910AC">
        <w:rPr>
          <w:rFonts w:eastAsiaTheme="minorEastAsia"/>
        </w:rPr>
        <w:t xml:space="preserve"> ulaşmıştır. </w:t>
      </w:r>
      <w:r w:rsidR="00F733F0" w:rsidRPr="008910AC">
        <w:rPr>
          <w:rFonts w:eastAsiaTheme="minorEastAsia"/>
        </w:rPr>
        <w:t>Yine s</w:t>
      </w:r>
      <w:r w:rsidRPr="008910AC">
        <w:rPr>
          <w:rFonts w:eastAsiaTheme="minorEastAsia"/>
        </w:rPr>
        <w:t xml:space="preserve">on </w:t>
      </w:r>
      <w:r w:rsidR="00F733F0" w:rsidRPr="008910AC">
        <w:rPr>
          <w:rFonts w:eastAsiaTheme="minorEastAsia"/>
        </w:rPr>
        <w:t xml:space="preserve">15 </w:t>
      </w:r>
      <w:r w:rsidRPr="008910AC">
        <w:rPr>
          <w:rFonts w:eastAsiaTheme="minorEastAsia"/>
        </w:rPr>
        <w:t>yıl içinde</w:t>
      </w:r>
      <w:r w:rsidR="00F733F0" w:rsidRPr="008910AC">
        <w:rPr>
          <w:rFonts w:eastAsiaTheme="minorEastAsia"/>
        </w:rPr>
        <w:t>,</w:t>
      </w:r>
      <w:r w:rsidRPr="008910AC">
        <w:rPr>
          <w:rFonts w:eastAsiaTheme="minorEastAsia"/>
        </w:rPr>
        <w:t xml:space="preserve"> özel araç sahipliğinde</w:t>
      </w:r>
      <w:r w:rsidR="00F733F0" w:rsidRPr="008910AC">
        <w:rPr>
          <w:rFonts w:eastAsiaTheme="minorEastAsia"/>
        </w:rPr>
        <w:t xml:space="preserve"> meydana gelen</w:t>
      </w:r>
      <w:r w:rsidR="006F129C" w:rsidRPr="008910AC">
        <w:rPr>
          <w:rFonts w:eastAsiaTheme="minorEastAsia"/>
        </w:rPr>
        <w:t xml:space="preserve"> </w:t>
      </w:r>
      <w:r w:rsidRPr="008910AC">
        <w:rPr>
          <w:rFonts w:eastAsiaTheme="minorEastAsia"/>
        </w:rPr>
        <w:t>%</w:t>
      </w:r>
      <w:r w:rsidR="009709EA" w:rsidRPr="008910AC">
        <w:rPr>
          <w:rFonts w:eastAsiaTheme="minorEastAsia"/>
        </w:rPr>
        <w:t xml:space="preserve"> </w:t>
      </w:r>
      <w:r w:rsidRPr="008910AC">
        <w:rPr>
          <w:rFonts w:eastAsiaTheme="minorEastAsia"/>
        </w:rPr>
        <w:t>100</w:t>
      </w:r>
      <w:r w:rsidR="00847AA2" w:rsidRPr="008910AC">
        <w:rPr>
          <w:rFonts w:eastAsiaTheme="minorEastAsia"/>
        </w:rPr>
        <w:t xml:space="preserve"> </w:t>
      </w:r>
      <w:r w:rsidRPr="008910AC">
        <w:rPr>
          <w:rFonts w:eastAsiaTheme="minorEastAsia"/>
        </w:rPr>
        <w:t>’den fazla artış, ülke genelinde hem yolcu hem de yük taşımacılığında önemli bir sıçramaya neden olmuştur. 2003 yılında ülke genelinde 6</w:t>
      </w:r>
      <w:r w:rsidR="009709EA" w:rsidRPr="008910AC">
        <w:rPr>
          <w:rFonts w:eastAsiaTheme="minorEastAsia"/>
        </w:rPr>
        <w:t>.</w:t>
      </w:r>
      <w:r w:rsidRPr="008910AC">
        <w:rPr>
          <w:rFonts w:eastAsiaTheme="minorEastAsia"/>
        </w:rPr>
        <w:t>101</w:t>
      </w:r>
      <w:r w:rsidR="009709EA" w:rsidRPr="008910AC">
        <w:rPr>
          <w:rFonts w:eastAsiaTheme="minorEastAsia"/>
        </w:rPr>
        <w:t xml:space="preserve"> </w:t>
      </w:r>
      <w:r w:rsidRPr="008910AC">
        <w:rPr>
          <w:rFonts w:eastAsiaTheme="minorEastAsia"/>
        </w:rPr>
        <w:t>km bölünmüş yol varken, 2017’de 25</w:t>
      </w:r>
      <w:r w:rsidR="009709EA" w:rsidRPr="008910AC">
        <w:rPr>
          <w:rFonts w:eastAsiaTheme="minorEastAsia"/>
        </w:rPr>
        <w:t>.</w:t>
      </w:r>
      <w:r w:rsidRPr="008910AC">
        <w:rPr>
          <w:rFonts w:eastAsiaTheme="minorEastAsia"/>
        </w:rPr>
        <w:t>709 km’ye ulaşılmış, 2019 yılı sonu itibari ile 30</w:t>
      </w:r>
      <w:r w:rsidR="009709EA" w:rsidRPr="008910AC">
        <w:rPr>
          <w:rFonts w:eastAsiaTheme="minorEastAsia"/>
        </w:rPr>
        <w:t>.</w:t>
      </w:r>
      <w:r w:rsidRPr="008910AC">
        <w:rPr>
          <w:rFonts w:eastAsiaTheme="minorEastAsia"/>
        </w:rPr>
        <w:t>000</w:t>
      </w:r>
      <w:r w:rsidR="009709EA" w:rsidRPr="008910AC">
        <w:rPr>
          <w:rFonts w:eastAsiaTheme="minorEastAsia"/>
        </w:rPr>
        <w:t xml:space="preserve"> </w:t>
      </w:r>
      <w:r w:rsidRPr="008910AC">
        <w:rPr>
          <w:rFonts w:eastAsiaTheme="minorEastAsia"/>
        </w:rPr>
        <w:t>km ve 2023 yılı hedefi olarak ta 36</w:t>
      </w:r>
      <w:r w:rsidR="009709EA" w:rsidRPr="008910AC">
        <w:rPr>
          <w:rFonts w:eastAsiaTheme="minorEastAsia"/>
        </w:rPr>
        <w:t>.</w:t>
      </w:r>
      <w:r w:rsidRPr="008910AC">
        <w:rPr>
          <w:rFonts w:eastAsiaTheme="minorEastAsia"/>
        </w:rPr>
        <w:t>500 km yol yapılması hedeflenmiştir (</w:t>
      </w:r>
      <w:r w:rsidR="008A3730" w:rsidRPr="008910AC">
        <w:rPr>
          <w:rFonts w:eastAsiaTheme="minorEastAsia"/>
        </w:rPr>
        <w:t>URL-1</w:t>
      </w:r>
      <w:r w:rsidRPr="008910AC">
        <w:rPr>
          <w:rFonts w:eastAsiaTheme="minorEastAsia"/>
        </w:rPr>
        <w:t>, 2018). Ülkede 2003 ve 2018 yılları arasında taşıt-km, ton-km ve yolcu-km değerleri sırası ile %</w:t>
      </w:r>
      <w:r w:rsidR="009709EA" w:rsidRPr="008910AC">
        <w:rPr>
          <w:rFonts w:eastAsiaTheme="minorEastAsia"/>
        </w:rPr>
        <w:t xml:space="preserve"> </w:t>
      </w:r>
      <w:r w:rsidRPr="008910AC">
        <w:rPr>
          <w:rFonts w:eastAsiaTheme="minorEastAsia"/>
        </w:rPr>
        <w:t>129, %</w:t>
      </w:r>
      <w:r w:rsidR="009709EA" w:rsidRPr="008910AC">
        <w:rPr>
          <w:rFonts w:eastAsiaTheme="minorEastAsia"/>
        </w:rPr>
        <w:t xml:space="preserve"> </w:t>
      </w:r>
      <w:r w:rsidRPr="008910AC">
        <w:rPr>
          <w:rFonts w:eastAsiaTheme="minorEastAsia"/>
        </w:rPr>
        <w:t>66 ve %</w:t>
      </w:r>
      <w:r w:rsidR="009709EA" w:rsidRPr="008910AC">
        <w:rPr>
          <w:rFonts w:eastAsiaTheme="minorEastAsia"/>
        </w:rPr>
        <w:t xml:space="preserve"> </w:t>
      </w:r>
      <w:r w:rsidRPr="008910AC">
        <w:rPr>
          <w:rFonts w:eastAsiaTheme="minorEastAsia"/>
        </w:rPr>
        <w:t>83 oranında artış göstermiştir. 201</w:t>
      </w:r>
      <w:r w:rsidR="00631064" w:rsidRPr="008910AC">
        <w:rPr>
          <w:rFonts w:eastAsiaTheme="minorEastAsia"/>
        </w:rPr>
        <w:t>8</w:t>
      </w:r>
      <w:r w:rsidRPr="008910AC">
        <w:rPr>
          <w:rFonts w:eastAsiaTheme="minorEastAsia"/>
        </w:rPr>
        <w:t xml:space="preserve"> yılında karayollarını kullanan araçlar </w:t>
      </w:r>
      <w:r w:rsidR="00631064" w:rsidRPr="008910AC">
        <w:rPr>
          <w:rFonts w:eastAsiaTheme="minorEastAsia"/>
        </w:rPr>
        <w:t>131.6</w:t>
      </w:r>
      <w:r w:rsidRPr="008910AC">
        <w:rPr>
          <w:rFonts w:eastAsiaTheme="minorEastAsia"/>
        </w:rPr>
        <w:t xml:space="preserve"> milyar taşıt-km, 26</w:t>
      </w:r>
      <w:r w:rsidR="00631064" w:rsidRPr="008910AC">
        <w:rPr>
          <w:rFonts w:eastAsiaTheme="minorEastAsia"/>
        </w:rPr>
        <w:t>6</w:t>
      </w:r>
      <w:r w:rsidRPr="008910AC">
        <w:rPr>
          <w:rFonts w:eastAsiaTheme="minorEastAsia"/>
        </w:rPr>
        <w:t>.</w:t>
      </w:r>
      <w:r w:rsidR="00631064" w:rsidRPr="008910AC">
        <w:rPr>
          <w:rFonts w:eastAsiaTheme="minorEastAsia"/>
        </w:rPr>
        <w:t>5</w:t>
      </w:r>
      <w:r w:rsidRPr="008910AC">
        <w:rPr>
          <w:rFonts w:eastAsiaTheme="minorEastAsia"/>
        </w:rPr>
        <w:t>0 milyar ton-km yük ve 3</w:t>
      </w:r>
      <w:r w:rsidR="00631064" w:rsidRPr="008910AC">
        <w:rPr>
          <w:rFonts w:eastAsiaTheme="minorEastAsia"/>
        </w:rPr>
        <w:t>29.4</w:t>
      </w:r>
      <w:r w:rsidRPr="008910AC">
        <w:rPr>
          <w:rFonts w:eastAsiaTheme="minorEastAsia"/>
        </w:rPr>
        <w:t xml:space="preserve"> milyar yolcu</w:t>
      </w:r>
      <w:r w:rsidR="00631064" w:rsidRPr="008910AC">
        <w:rPr>
          <w:rFonts w:eastAsiaTheme="minorEastAsia"/>
        </w:rPr>
        <w:t>-km</w:t>
      </w:r>
      <w:r w:rsidRPr="008910AC">
        <w:rPr>
          <w:rFonts w:eastAsiaTheme="minorEastAsia"/>
        </w:rPr>
        <w:t xml:space="preserve"> taşımacılığı gerçekleştirmiştir. Bu değerlerin 2023 yılında 365 milyar ton-km ve 378 milyar yolcu-km değerlerine ulaşması beklenmektedir (U</w:t>
      </w:r>
      <w:r w:rsidR="00B543CC" w:rsidRPr="008910AC">
        <w:rPr>
          <w:rFonts w:eastAsiaTheme="minorEastAsia"/>
        </w:rPr>
        <w:t>RL-3</w:t>
      </w:r>
      <w:r w:rsidRPr="008910AC">
        <w:rPr>
          <w:rFonts w:eastAsiaTheme="minorEastAsia"/>
        </w:rPr>
        <w:t>, 2018).</w:t>
      </w:r>
    </w:p>
    <w:p w14:paraId="30872A1E" w14:textId="125A7B1A" w:rsidR="001F0F18" w:rsidRPr="008910AC" w:rsidRDefault="00CD00FB" w:rsidP="005269B2">
      <w:pPr>
        <w:pStyle w:val="GvdeMetni2"/>
        <w:spacing w:before="120" w:line="360" w:lineRule="auto"/>
        <w:ind w:firstLine="567"/>
        <w:jc w:val="both"/>
        <w:rPr>
          <w:rFonts w:eastAsiaTheme="minorEastAsia"/>
        </w:rPr>
      </w:pPr>
      <w:r w:rsidRPr="008910AC">
        <w:rPr>
          <w:rFonts w:eastAsiaTheme="minorEastAsia"/>
        </w:rPr>
        <w:t>T</w:t>
      </w:r>
      <w:r w:rsidR="00BD246E" w:rsidRPr="008910AC">
        <w:rPr>
          <w:rFonts w:eastAsiaTheme="minorEastAsia"/>
        </w:rPr>
        <w:t>rafik kazası</w:t>
      </w:r>
      <w:r w:rsidR="006B2683" w:rsidRPr="008910AC">
        <w:rPr>
          <w:rFonts w:eastAsiaTheme="minorEastAsia"/>
        </w:rPr>
        <w:t>, en az bir hareketli araç ve en az bir kazazedenin (yaralanmış veya ölmüş) bir kamu yolunda karıştığı olaya işaret e</w:t>
      </w:r>
      <w:r w:rsidRPr="008910AC">
        <w:rPr>
          <w:rFonts w:eastAsiaTheme="minorEastAsia"/>
        </w:rPr>
        <w:t>dilmektedir</w:t>
      </w:r>
      <w:r w:rsidR="006B2683" w:rsidRPr="008910AC">
        <w:rPr>
          <w:rFonts w:eastAsiaTheme="minorEastAsia"/>
        </w:rPr>
        <w:t>. Uzmanlara göre</w:t>
      </w:r>
      <w:r w:rsidR="00905DE5" w:rsidRPr="008910AC">
        <w:rPr>
          <w:rFonts w:eastAsiaTheme="minorEastAsia"/>
        </w:rPr>
        <w:t>;</w:t>
      </w:r>
      <w:r w:rsidR="006B2683" w:rsidRPr="008910AC">
        <w:rPr>
          <w:rFonts w:eastAsiaTheme="minorEastAsia"/>
        </w:rPr>
        <w:t xml:space="preserve"> 30 gün içerisinde (doğal nedenlerle olanlar hariç) ölenlerde trafik kazası nedeniyle öldükleri </w:t>
      </w:r>
      <w:r w:rsidR="00905DE5" w:rsidRPr="008910AC">
        <w:rPr>
          <w:rFonts w:eastAsiaTheme="minorEastAsia"/>
        </w:rPr>
        <w:t>gerçeği ile</w:t>
      </w:r>
      <w:r w:rsidR="006B2683" w:rsidRPr="008910AC">
        <w:rPr>
          <w:rFonts w:eastAsiaTheme="minorEastAsia"/>
        </w:rPr>
        <w:t xml:space="preserve"> kaza kayıplarına dâhil edilmelidir ancak birçok ülke bu istatistikleri </w:t>
      </w:r>
      <w:r w:rsidR="00F733F0" w:rsidRPr="008910AC">
        <w:rPr>
          <w:rFonts w:eastAsiaTheme="minorEastAsia"/>
        </w:rPr>
        <w:t>ayrıca tutmadığı için</w:t>
      </w:r>
      <w:r w:rsidR="006B2683" w:rsidRPr="008910AC">
        <w:rPr>
          <w:rFonts w:eastAsiaTheme="minorEastAsia"/>
        </w:rPr>
        <w:t xml:space="preserve">, </w:t>
      </w:r>
      <w:r w:rsidR="00F733F0" w:rsidRPr="008910AC">
        <w:rPr>
          <w:rFonts w:eastAsiaTheme="minorEastAsia"/>
        </w:rPr>
        <w:t xml:space="preserve">bu ülkelerde, </w:t>
      </w:r>
      <w:r w:rsidR="006B2683" w:rsidRPr="008910AC">
        <w:rPr>
          <w:rFonts w:eastAsiaTheme="minorEastAsia"/>
        </w:rPr>
        <w:t>ölümlerin sayısı bazı düzeltme fa</w:t>
      </w:r>
      <w:r w:rsidR="00F733F0" w:rsidRPr="008910AC">
        <w:rPr>
          <w:rFonts w:eastAsiaTheme="minorEastAsia"/>
        </w:rPr>
        <w:t xml:space="preserve">ktörleriyle düzeltilmelidir. </w:t>
      </w:r>
      <w:r w:rsidR="006F6832" w:rsidRPr="008910AC">
        <w:rPr>
          <w:rFonts w:eastAsiaTheme="minorEastAsia"/>
        </w:rPr>
        <w:t xml:space="preserve">Ülkemizde </w:t>
      </w:r>
      <w:r w:rsidR="00905DE5" w:rsidRPr="008910AC">
        <w:rPr>
          <w:rFonts w:eastAsiaTheme="minorEastAsia"/>
        </w:rPr>
        <w:t xml:space="preserve">trafik kazası sonucu </w:t>
      </w:r>
      <w:r w:rsidR="006F6832" w:rsidRPr="008910AC">
        <w:rPr>
          <w:rFonts w:eastAsiaTheme="minorEastAsia"/>
        </w:rPr>
        <w:t>ö</w:t>
      </w:r>
      <w:r w:rsidR="006F6832" w:rsidRPr="008910AC">
        <w:t>lü sayısı</w:t>
      </w:r>
      <w:r w:rsidR="00905DE5" w:rsidRPr="008910AC">
        <w:t>,</w:t>
      </w:r>
      <w:r w:rsidR="006F6832" w:rsidRPr="008910AC">
        <w:t xml:space="preserve"> 2015 yılına kadar sadece kaza yerinde tespit edilen ölümleri kapsarken, 2015 yılından itibaren trafik kazasında yaralanıp</w:t>
      </w:r>
      <w:r w:rsidR="00A6146D" w:rsidRPr="008910AC">
        <w:t>,</w:t>
      </w:r>
      <w:r w:rsidR="006F6832" w:rsidRPr="008910AC">
        <w:t xml:space="preserve"> sağlık kuruluşuna sevk edilenlerden kazanın sebep ve tesiriyle 30 gün içinde ölenleri de kapsamaktadır.</w:t>
      </w:r>
      <w:r w:rsidR="006F6832" w:rsidRPr="008910AC">
        <w:rPr>
          <w:rFonts w:eastAsiaTheme="minorEastAsia"/>
        </w:rPr>
        <w:t xml:space="preserve"> </w:t>
      </w:r>
    </w:p>
    <w:p w14:paraId="27C43997" w14:textId="7155230D" w:rsidR="006B2683" w:rsidRPr="008910AC" w:rsidRDefault="00F733F0" w:rsidP="001F0F18">
      <w:pPr>
        <w:pStyle w:val="GvdeMetni2"/>
        <w:spacing w:before="120" w:line="360" w:lineRule="auto"/>
        <w:ind w:firstLine="567"/>
        <w:jc w:val="both"/>
        <w:rPr>
          <w:rFonts w:eastAsiaTheme="minorEastAsia"/>
        </w:rPr>
      </w:pPr>
      <w:r w:rsidRPr="008910AC">
        <w:rPr>
          <w:rFonts w:eastAsiaTheme="minorEastAsia"/>
        </w:rPr>
        <w:t xml:space="preserve">Trafik </w:t>
      </w:r>
      <w:r w:rsidR="006B2683" w:rsidRPr="008910AC">
        <w:rPr>
          <w:rFonts w:eastAsiaTheme="minorEastAsia"/>
        </w:rPr>
        <w:t>kazalar</w:t>
      </w:r>
      <w:r w:rsidRPr="008910AC">
        <w:rPr>
          <w:rFonts w:eastAsiaTheme="minorEastAsia"/>
        </w:rPr>
        <w:t>ı tüm</w:t>
      </w:r>
      <w:r w:rsidR="006B2683" w:rsidRPr="008910AC">
        <w:rPr>
          <w:rFonts w:eastAsiaTheme="minorEastAsia"/>
        </w:rPr>
        <w:t xml:space="preserve"> dünyada olduğu gibi Türkiye’de de ölüm nedenleri arasında üst sıralardadır. Her yıl binlerce kaza</w:t>
      </w:r>
      <w:r w:rsidRPr="008910AC">
        <w:rPr>
          <w:rFonts w:eastAsiaTheme="minorEastAsia"/>
        </w:rPr>
        <w:t>nın</w:t>
      </w:r>
      <w:r w:rsidR="006B2683" w:rsidRPr="008910AC">
        <w:rPr>
          <w:rFonts w:eastAsiaTheme="minorEastAsia"/>
        </w:rPr>
        <w:t xml:space="preserve"> olmasıyla milyonlarca insan için ölüm, yaralanma veya maddi </w:t>
      </w:r>
      <w:r w:rsidRPr="008910AC">
        <w:rPr>
          <w:rFonts w:eastAsiaTheme="minorEastAsia"/>
        </w:rPr>
        <w:t>hasarlar</w:t>
      </w:r>
      <w:r w:rsidR="006B2683" w:rsidRPr="008910AC">
        <w:rPr>
          <w:rFonts w:eastAsiaTheme="minorEastAsia"/>
        </w:rPr>
        <w:t xml:space="preserve"> meydana gelmektedir. Trafik kazalarının zararları sadece ölüm, yaralanma ve ma</w:t>
      </w:r>
      <w:r w:rsidRPr="008910AC">
        <w:rPr>
          <w:rFonts w:eastAsiaTheme="minorEastAsia"/>
        </w:rPr>
        <w:t>ddi kayıplardan oluşmamakta; ölen veya yaralananların</w:t>
      </w:r>
      <w:r w:rsidR="006B2683" w:rsidRPr="008910AC">
        <w:rPr>
          <w:rFonts w:eastAsiaTheme="minorEastAsia"/>
        </w:rPr>
        <w:t xml:space="preserve"> akrabaları ile sakat kalan insanların yaşamlarını da her yönüyle olumsuz etkilemektedir. 2018 yılı</w:t>
      </w:r>
      <w:r w:rsidRPr="008910AC">
        <w:rPr>
          <w:rFonts w:eastAsiaTheme="minorEastAsia"/>
        </w:rPr>
        <w:t>nda</w:t>
      </w:r>
      <w:r w:rsidR="006B2683" w:rsidRPr="008910AC">
        <w:rPr>
          <w:rFonts w:eastAsiaTheme="minorEastAsia"/>
        </w:rPr>
        <w:t xml:space="preserve"> </w:t>
      </w:r>
      <w:r w:rsidR="006B2683" w:rsidRPr="008910AC">
        <w:rPr>
          <w:rFonts w:eastAsiaTheme="minorEastAsia"/>
        </w:rPr>
        <w:lastRenderedPageBreak/>
        <w:t>Türkiye’de karayolu trafik</w:t>
      </w:r>
      <w:r w:rsidR="006F129C" w:rsidRPr="008910AC">
        <w:rPr>
          <w:rFonts w:eastAsiaTheme="minorEastAsia"/>
        </w:rPr>
        <w:t xml:space="preserve"> kazalarında ölen kişi sayısı 6</w:t>
      </w:r>
      <w:r w:rsidR="009709EA" w:rsidRPr="008910AC">
        <w:rPr>
          <w:rFonts w:eastAsiaTheme="minorEastAsia"/>
        </w:rPr>
        <w:t>.</w:t>
      </w:r>
      <w:r w:rsidR="006B2683" w:rsidRPr="008910AC">
        <w:rPr>
          <w:rFonts w:eastAsiaTheme="minorEastAsia"/>
        </w:rPr>
        <w:t>675</w:t>
      </w:r>
      <w:r w:rsidR="006F6832" w:rsidRPr="008910AC">
        <w:rPr>
          <w:rFonts w:eastAsiaTheme="minorEastAsia"/>
        </w:rPr>
        <w:t xml:space="preserve"> olmuştur. </w:t>
      </w:r>
      <w:r w:rsidR="00BD246E" w:rsidRPr="008910AC">
        <w:rPr>
          <w:rFonts w:eastAsiaTheme="minorEastAsia"/>
        </w:rPr>
        <w:t>Ülkede, a</w:t>
      </w:r>
      <w:r w:rsidRPr="008910AC">
        <w:rPr>
          <w:rFonts w:eastAsiaTheme="minorEastAsia"/>
        </w:rPr>
        <w:t xml:space="preserve">ynı yıldaki </w:t>
      </w:r>
      <w:r w:rsidR="006B2683" w:rsidRPr="008910AC">
        <w:rPr>
          <w:rFonts w:eastAsiaTheme="minorEastAsia"/>
        </w:rPr>
        <w:t>12</w:t>
      </w:r>
      <w:r w:rsidR="009709EA" w:rsidRPr="008910AC">
        <w:rPr>
          <w:rFonts w:eastAsiaTheme="minorEastAsia"/>
        </w:rPr>
        <w:t xml:space="preserve">.4 milyon </w:t>
      </w:r>
      <w:r w:rsidR="006B2683" w:rsidRPr="008910AC">
        <w:rPr>
          <w:rFonts w:eastAsiaTheme="minorEastAsia"/>
        </w:rPr>
        <w:t xml:space="preserve">adet </w:t>
      </w:r>
      <w:r w:rsidRPr="008910AC">
        <w:rPr>
          <w:rFonts w:eastAsiaTheme="minorEastAsia"/>
        </w:rPr>
        <w:t xml:space="preserve">otomobil sayısı </w:t>
      </w:r>
      <w:r w:rsidR="006B2683" w:rsidRPr="008910AC">
        <w:rPr>
          <w:rFonts w:eastAsiaTheme="minorEastAsia"/>
        </w:rPr>
        <w:t>ile gelişmiş ülkelerin sahip olduğu araç sayısının çok altında</w:t>
      </w:r>
      <w:r w:rsidRPr="008910AC">
        <w:rPr>
          <w:rFonts w:eastAsiaTheme="minorEastAsia"/>
        </w:rPr>
        <w:t xml:space="preserve"> </w:t>
      </w:r>
      <w:r w:rsidR="00BD246E" w:rsidRPr="008910AC">
        <w:rPr>
          <w:rFonts w:eastAsiaTheme="minorEastAsia"/>
        </w:rPr>
        <w:t xml:space="preserve">araç sahipliliği </w:t>
      </w:r>
      <w:r w:rsidRPr="008910AC">
        <w:rPr>
          <w:rFonts w:eastAsiaTheme="minorEastAsia"/>
        </w:rPr>
        <w:t xml:space="preserve">olmasına rağmen kaza </w:t>
      </w:r>
      <w:r w:rsidR="00BD246E" w:rsidRPr="008910AC">
        <w:rPr>
          <w:rFonts w:eastAsiaTheme="minorEastAsia"/>
        </w:rPr>
        <w:t>sayısı</w:t>
      </w:r>
      <w:r w:rsidRPr="008910AC">
        <w:rPr>
          <w:rFonts w:eastAsiaTheme="minorEastAsia"/>
        </w:rPr>
        <w:t xml:space="preserve"> </w:t>
      </w:r>
      <w:r w:rsidR="00CD00FB" w:rsidRPr="008910AC">
        <w:rPr>
          <w:rFonts w:eastAsiaTheme="minorEastAsia"/>
        </w:rPr>
        <w:t xml:space="preserve">gelişmiş ülkelerin </w:t>
      </w:r>
      <w:r w:rsidRPr="008910AC">
        <w:rPr>
          <w:rFonts w:eastAsiaTheme="minorEastAsia"/>
        </w:rPr>
        <w:t>çok üstündedir</w:t>
      </w:r>
      <w:r w:rsidR="006B2683" w:rsidRPr="008910AC">
        <w:rPr>
          <w:rFonts w:eastAsiaTheme="minorEastAsia"/>
        </w:rPr>
        <w:t xml:space="preserve"> (</w:t>
      </w:r>
      <w:r w:rsidR="00B543CC" w:rsidRPr="008910AC">
        <w:rPr>
          <w:rFonts w:eastAsiaTheme="minorEastAsia"/>
        </w:rPr>
        <w:t>URL-4</w:t>
      </w:r>
      <w:r w:rsidR="006B2683" w:rsidRPr="008910AC">
        <w:rPr>
          <w:rFonts w:eastAsiaTheme="minorEastAsia"/>
        </w:rPr>
        <w:t xml:space="preserve">, 2018). Türkiye’de </w:t>
      </w:r>
      <w:r w:rsidR="00290E33" w:rsidRPr="008910AC">
        <w:rPr>
          <w:rFonts w:eastAsiaTheme="minorEastAsia"/>
        </w:rPr>
        <w:t xml:space="preserve">2017 yılında </w:t>
      </w:r>
      <w:r w:rsidR="006B2683" w:rsidRPr="008910AC">
        <w:rPr>
          <w:rFonts w:eastAsiaTheme="minorEastAsia"/>
        </w:rPr>
        <w:t>bir milyon otomobil başına traf</w:t>
      </w:r>
      <w:r w:rsidR="006F129C" w:rsidRPr="008910AC">
        <w:rPr>
          <w:rFonts w:eastAsiaTheme="minorEastAsia"/>
        </w:rPr>
        <w:t xml:space="preserve">ik kazasında ölen kişi sayısı </w:t>
      </w:r>
      <w:r w:rsidR="00290E33" w:rsidRPr="008910AC">
        <w:rPr>
          <w:rFonts w:eastAsiaTheme="minorEastAsia"/>
        </w:rPr>
        <w:t>617</w:t>
      </w:r>
      <w:r w:rsidR="006F129C" w:rsidRPr="008910AC">
        <w:rPr>
          <w:rFonts w:eastAsiaTheme="minorEastAsia"/>
        </w:rPr>
        <w:t>’d</w:t>
      </w:r>
      <w:r w:rsidR="00290E33" w:rsidRPr="008910AC">
        <w:rPr>
          <w:rFonts w:eastAsiaTheme="minorEastAsia"/>
        </w:rPr>
        <w:t>i</w:t>
      </w:r>
      <w:r w:rsidR="006B2683" w:rsidRPr="008910AC">
        <w:rPr>
          <w:rFonts w:eastAsiaTheme="minorEastAsia"/>
        </w:rPr>
        <w:t>r ve bu oran A</w:t>
      </w:r>
      <w:r w:rsidR="003A60A8" w:rsidRPr="008910AC">
        <w:rPr>
          <w:rFonts w:eastAsiaTheme="minorEastAsia"/>
        </w:rPr>
        <w:t xml:space="preserve">vrupa </w:t>
      </w:r>
      <w:r w:rsidR="006B2683" w:rsidRPr="008910AC">
        <w:rPr>
          <w:rFonts w:eastAsiaTheme="minorEastAsia"/>
        </w:rPr>
        <w:t>B</w:t>
      </w:r>
      <w:r w:rsidR="003A60A8" w:rsidRPr="008910AC">
        <w:rPr>
          <w:rFonts w:eastAsiaTheme="minorEastAsia"/>
        </w:rPr>
        <w:t>irliği</w:t>
      </w:r>
      <w:r w:rsidR="006B2683" w:rsidRPr="008910AC">
        <w:rPr>
          <w:rFonts w:eastAsiaTheme="minorEastAsia"/>
        </w:rPr>
        <w:t xml:space="preserve"> </w:t>
      </w:r>
      <w:r w:rsidR="005E11D9" w:rsidRPr="008910AC">
        <w:rPr>
          <w:rFonts w:eastAsiaTheme="minorEastAsia"/>
        </w:rPr>
        <w:t xml:space="preserve">(AB) </w:t>
      </w:r>
      <w:r w:rsidR="006B2683" w:rsidRPr="008910AC">
        <w:rPr>
          <w:rFonts w:eastAsiaTheme="minorEastAsia"/>
        </w:rPr>
        <w:t>ülkeleriyle kıyaslandığında çok yüksektir.</w:t>
      </w:r>
    </w:p>
    <w:p w14:paraId="38B3F168" w14:textId="5194C67F" w:rsidR="004820B9" w:rsidRPr="008910AC" w:rsidRDefault="006B2683" w:rsidP="005269B2">
      <w:pPr>
        <w:pStyle w:val="GvdeMetni2"/>
        <w:spacing w:before="120" w:line="360" w:lineRule="auto"/>
        <w:ind w:firstLine="567"/>
        <w:jc w:val="both"/>
        <w:rPr>
          <w:rFonts w:eastAsiaTheme="minorEastAsia"/>
        </w:rPr>
      </w:pPr>
      <w:r w:rsidRPr="008910AC">
        <w:rPr>
          <w:rFonts w:eastAsiaTheme="minorEastAsia"/>
        </w:rPr>
        <w:t xml:space="preserve">Genel bir kural olarak </w:t>
      </w:r>
      <w:r w:rsidR="00CC0449" w:rsidRPr="008910AC">
        <w:rPr>
          <w:rFonts w:eastAsiaTheme="minorEastAsia"/>
        </w:rPr>
        <w:t>birçok ülkede trafik kazalarının</w:t>
      </w:r>
      <w:r w:rsidRPr="008910AC">
        <w:rPr>
          <w:rFonts w:eastAsiaTheme="minorEastAsia"/>
        </w:rPr>
        <w:t xml:space="preserve"> maliyeti</w:t>
      </w:r>
      <w:r w:rsidR="00CC0449" w:rsidRPr="008910AC">
        <w:rPr>
          <w:rFonts w:eastAsiaTheme="minorEastAsia"/>
        </w:rPr>
        <w:t>nin</w:t>
      </w:r>
      <w:r w:rsidRPr="008910AC">
        <w:rPr>
          <w:rFonts w:eastAsiaTheme="minorEastAsia"/>
        </w:rPr>
        <w:t>, gayri safi milli gelirin yaklaşık %</w:t>
      </w:r>
      <w:r w:rsidR="005E11D9" w:rsidRPr="008910AC">
        <w:rPr>
          <w:rFonts w:eastAsiaTheme="minorEastAsia"/>
        </w:rPr>
        <w:t xml:space="preserve"> </w:t>
      </w:r>
      <w:r w:rsidRPr="008910AC">
        <w:rPr>
          <w:rFonts w:eastAsiaTheme="minorEastAsia"/>
        </w:rPr>
        <w:t>1’i kadar olduğu tahmin edilmektedir (Hejazi, 2013). Dünya Bankası (DB) ise son zamanlarda trafik kazalarının maliyetinin büyüklüğünü göstermek için ulusal gelirin %</w:t>
      </w:r>
      <w:r w:rsidR="005E11D9" w:rsidRPr="008910AC">
        <w:rPr>
          <w:rFonts w:eastAsiaTheme="minorEastAsia"/>
        </w:rPr>
        <w:t xml:space="preserve"> </w:t>
      </w:r>
      <w:r w:rsidRPr="008910AC">
        <w:rPr>
          <w:rFonts w:eastAsiaTheme="minorEastAsia"/>
        </w:rPr>
        <w:t xml:space="preserve">2’sini dikkate almaya başlamıştır (Elvik, 2000). </w:t>
      </w:r>
      <w:r w:rsidR="002D39A5" w:rsidRPr="008910AC">
        <w:rPr>
          <w:rFonts w:eastAsiaTheme="minorEastAsia"/>
        </w:rPr>
        <w:t xml:space="preserve">Türkiye için yapılan ilk çalışmalardan biri 1998 yılında Karayolları Genel Müdürlüğü (KGM) tarafından yapılmıştır. Bu çalışma ile Türkiye’deki </w:t>
      </w:r>
      <w:r w:rsidR="00701223" w:rsidRPr="008910AC">
        <w:rPr>
          <w:rFonts w:eastAsiaTheme="minorEastAsia"/>
        </w:rPr>
        <w:t xml:space="preserve">trafik </w:t>
      </w:r>
      <w:r w:rsidR="002D39A5" w:rsidRPr="008910AC">
        <w:rPr>
          <w:rFonts w:eastAsiaTheme="minorEastAsia"/>
        </w:rPr>
        <w:t>kazaların</w:t>
      </w:r>
      <w:r w:rsidR="00701223" w:rsidRPr="008910AC">
        <w:rPr>
          <w:rFonts w:eastAsiaTheme="minorEastAsia"/>
        </w:rPr>
        <w:t>ın</w:t>
      </w:r>
      <w:r w:rsidR="002D39A5" w:rsidRPr="008910AC">
        <w:rPr>
          <w:rFonts w:eastAsiaTheme="minorEastAsia"/>
        </w:rPr>
        <w:t xml:space="preserve"> maliyetinin milli gelire oranı %</w:t>
      </w:r>
      <w:r w:rsidR="005E11D9" w:rsidRPr="008910AC">
        <w:rPr>
          <w:rFonts w:eastAsiaTheme="minorEastAsia"/>
        </w:rPr>
        <w:t xml:space="preserve"> </w:t>
      </w:r>
      <w:r w:rsidR="002D39A5" w:rsidRPr="008910AC">
        <w:rPr>
          <w:rFonts w:eastAsiaTheme="minorEastAsia"/>
        </w:rPr>
        <w:t>2,2 olarak bulunmuştur</w:t>
      </w:r>
      <w:r w:rsidR="00A30343" w:rsidRPr="008910AC">
        <w:rPr>
          <w:rFonts w:eastAsiaTheme="minorEastAsia"/>
        </w:rPr>
        <w:t xml:space="preserve"> </w:t>
      </w:r>
      <w:r w:rsidR="002D39A5" w:rsidRPr="008910AC">
        <w:rPr>
          <w:rFonts w:eastAsiaTheme="minorEastAsia"/>
        </w:rPr>
        <w:t>(</w:t>
      </w:r>
      <w:r w:rsidR="00A30343" w:rsidRPr="008910AC">
        <w:rPr>
          <w:rFonts w:eastAsiaTheme="minorEastAsia"/>
        </w:rPr>
        <w:t>Elmas ve Yıldızhan, 1999</w:t>
      </w:r>
      <w:r w:rsidR="002D39A5" w:rsidRPr="008910AC">
        <w:rPr>
          <w:rFonts w:eastAsiaTheme="minorEastAsia"/>
        </w:rPr>
        <w:t xml:space="preserve">). </w:t>
      </w:r>
      <w:r w:rsidRPr="008910AC">
        <w:rPr>
          <w:rFonts w:eastAsiaTheme="minorEastAsia"/>
        </w:rPr>
        <w:t xml:space="preserve">Dünya sağlık Örgütü (DSÖ) ise </w:t>
      </w:r>
      <w:r w:rsidR="00CC0449" w:rsidRPr="008910AC">
        <w:rPr>
          <w:rFonts w:eastAsiaTheme="minorEastAsia"/>
        </w:rPr>
        <w:t xml:space="preserve">kazaların </w:t>
      </w:r>
      <w:r w:rsidRPr="008910AC">
        <w:rPr>
          <w:rFonts w:eastAsiaTheme="minorEastAsia"/>
        </w:rPr>
        <w:t>çoğu ülkede</w:t>
      </w:r>
      <w:r w:rsidR="006F129C" w:rsidRPr="008910AC">
        <w:rPr>
          <w:rFonts w:eastAsiaTheme="minorEastAsia"/>
        </w:rPr>
        <w:t>,</w:t>
      </w:r>
      <w:r w:rsidRPr="008910AC">
        <w:rPr>
          <w:rFonts w:eastAsiaTheme="minorEastAsia"/>
        </w:rPr>
        <w:t xml:space="preserve"> gayrisafi yurtiçi hasılalarının</w:t>
      </w:r>
      <w:r w:rsidR="00BC6DDA" w:rsidRPr="008910AC">
        <w:rPr>
          <w:rFonts w:eastAsiaTheme="minorEastAsia"/>
        </w:rPr>
        <w:t xml:space="preserve"> </w:t>
      </w:r>
      <w:r w:rsidRPr="008910AC">
        <w:rPr>
          <w:rFonts w:eastAsiaTheme="minorEastAsia"/>
        </w:rPr>
        <w:t>%</w:t>
      </w:r>
      <w:r w:rsidR="005E11D9" w:rsidRPr="008910AC">
        <w:rPr>
          <w:rFonts w:eastAsiaTheme="minorEastAsia"/>
        </w:rPr>
        <w:t xml:space="preserve"> </w:t>
      </w:r>
      <w:r w:rsidRPr="008910AC">
        <w:rPr>
          <w:rFonts w:eastAsiaTheme="minorEastAsia"/>
        </w:rPr>
        <w:t xml:space="preserve">3'üne </w:t>
      </w:r>
      <w:r w:rsidR="00CC0449" w:rsidRPr="008910AC">
        <w:rPr>
          <w:rFonts w:eastAsiaTheme="minorEastAsia"/>
        </w:rPr>
        <w:t>denk</w:t>
      </w:r>
      <w:r w:rsidRPr="008910AC">
        <w:rPr>
          <w:rFonts w:eastAsiaTheme="minorEastAsia"/>
        </w:rPr>
        <w:t xml:space="preserve"> olduğunu açıklamıştır. </w:t>
      </w:r>
      <w:r w:rsidR="00CC0449" w:rsidRPr="008910AC">
        <w:rPr>
          <w:rFonts w:eastAsiaTheme="minorEastAsia"/>
        </w:rPr>
        <w:t xml:space="preserve">Benzer şekilde </w:t>
      </w:r>
      <w:r w:rsidRPr="008910AC">
        <w:rPr>
          <w:rFonts w:eastAsiaTheme="minorEastAsia"/>
        </w:rPr>
        <w:t>İran’da doğal olmayan ölümlerin yaklaşık %</w:t>
      </w:r>
      <w:r w:rsidR="005E11D9" w:rsidRPr="008910AC">
        <w:rPr>
          <w:rFonts w:eastAsiaTheme="minorEastAsia"/>
        </w:rPr>
        <w:t xml:space="preserve"> </w:t>
      </w:r>
      <w:r w:rsidRPr="008910AC">
        <w:rPr>
          <w:rFonts w:eastAsiaTheme="minorEastAsia"/>
        </w:rPr>
        <w:t>25’i</w:t>
      </w:r>
      <w:r w:rsidR="00701223" w:rsidRPr="008910AC">
        <w:rPr>
          <w:rFonts w:eastAsiaTheme="minorEastAsia"/>
        </w:rPr>
        <w:t>nin</w:t>
      </w:r>
      <w:r w:rsidR="006F6832" w:rsidRPr="008910AC">
        <w:rPr>
          <w:rFonts w:eastAsiaTheme="minorEastAsia"/>
        </w:rPr>
        <w:t xml:space="preserve"> trafik kazalarından kaynaklı </w:t>
      </w:r>
      <w:r w:rsidRPr="008910AC">
        <w:rPr>
          <w:rFonts w:eastAsiaTheme="minorEastAsia"/>
        </w:rPr>
        <w:t xml:space="preserve">ve </w:t>
      </w:r>
      <w:r w:rsidR="00701223" w:rsidRPr="008910AC">
        <w:rPr>
          <w:rFonts w:eastAsiaTheme="minorEastAsia"/>
        </w:rPr>
        <w:t>bu kazaların</w:t>
      </w:r>
      <w:r w:rsidRPr="008910AC">
        <w:rPr>
          <w:rFonts w:eastAsiaTheme="minorEastAsia"/>
        </w:rPr>
        <w:t xml:space="preserve"> maliyeti</w:t>
      </w:r>
      <w:r w:rsidR="006F6832" w:rsidRPr="008910AC">
        <w:rPr>
          <w:rFonts w:eastAsiaTheme="minorEastAsia"/>
        </w:rPr>
        <w:t>nin</w:t>
      </w:r>
      <w:r w:rsidRPr="008910AC">
        <w:rPr>
          <w:rFonts w:eastAsiaTheme="minorEastAsia"/>
        </w:rPr>
        <w:t xml:space="preserve"> </w:t>
      </w:r>
      <w:r w:rsidR="00713403" w:rsidRPr="008910AC">
        <w:rPr>
          <w:rFonts w:eastAsiaTheme="minorEastAsia"/>
        </w:rPr>
        <w:t xml:space="preserve">Gayri Safi Yurtiçi </w:t>
      </w:r>
      <w:r w:rsidR="006F6832" w:rsidRPr="008910AC">
        <w:rPr>
          <w:rFonts w:eastAsiaTheme="minorEastAsia"/>
        </w:rPr>
        <w:t>Hâsıla</w:t>
      </w:r>
      <w:r w:rsidR="00713403" w:rsidRPr="008910AC">
        <w:rPr>
          <w:rFonts w:eastAsiaTheme="minorEastAsia"/>
        </w:rPr>
        <w:t xml:space="preserve"> (</w:t>
      </w:r>
      <w:r w:rsidRPr="008910AC">
        <w:rPr>
          <w:rFonts w:eastAsiaTheme="minorEastAsia"/>
        </w:rPr>
        <w:t>GS</w:t>
      </w:r>
      <w:r w:rsidR="00713403" w:rsidRPr="008910AC">
        <w:rPr>
          <w:rFonts w:eastAsiaTheme="minorEastAsia"/>
        </w:rPr>
        <w:t>Yİ</w:t>
      </w:r>
      <w:r w:rsidRPr="008910AC">
        <w:rPr>
          <w:rFonts w:eastAsiaTheme="minorEastAsia"/>
        </w:rPr>
        <w:t>H</w:t>
      </w:r>
      <w:r w:rsidR="00713403" w:rsidRPr="008910AC">
        <w:rPr>
          <w:rFonts w:eastAsiaTheme="minorEastAsia"/>
        </w:rPr>
        <w:t>)’</w:t>
      </w:r>
      <w:r w:rsidRPr="008910AC">
        <w:rPr>
          <w:rFonts w:eastAsiaTheme="minorEastAsia"/>
        </w:rPr>
        <w:t>n</w:t>
      </w:r>
      <w:r w:rsidR="00713403" w:rsidRPr="008910AC">
        <w:rPr>
          <w:rFonts w:eastAsiaTheme="minorEastAsia"/>
        </w:rPr>
        <w:t>ı</w:t>
      </w:r>
      <w:r w:rsidRPr="008910AC">
        <w:rPr>
          <w:rFonts w:eastAsiaTheme="minorEastAsia"/>
        </w:rPr>
        <w:t>n yaklaşık %</w:t>
      </w:r>
      <w:r w:rsidR="005E11D9" w:rsidRPr="008910AC">
        <w:rPr>
          <w:rFonts w:eastAsiaTheme="minorEastAsia"/>
        </w:rPr>
        <w:t xml:space="preserve"> </w:t>
      </w:r>
      <w:r w:rsidR="006F6832" w:rsidRPr="008910AC">
        <w:rPr>
          <w:rFonts w:eastAsiaTheme="minorEastAsia"/>
        </w:rPr>
        <w:t>3’ü olduğu açıklanmıştır</w:t>
      </w:r>
      <w:r w:rsidRPr="008910AC">
        <w:rPr>
          <w:rFonts w:eastAsiaTheme="minorEastAsia"/>
        </w:rPr>
        <w:t xml:space="preserve"> (Ayati, 2005). </w:t>
      </w:r>
      <w:r w:rsidR="00860C83" w:rsidRPr="008910AC">
        <w:rPr>
          <w:rFonts w:eastAsiaTheme="minorEastAsia"/>
        </w:rPr>
        <w:t xml:space="preserve">Tataristan </w:t>
      </w:r>
      <w:r w:rsidR="00CC1928" w:rsidRPr="008910AC">
        <w:rPr>
          <w:rFonts w:eastAsiaTheme="minorEastAsia"/>
        </w:rPr>
        <w:t>Cumhuriyetin’</w:t>
      </w:r>
      <w:r w:rsidR="003357B7" w:rsidRPr="008910AC">
        <w:rPr>
          <w:rFonts w:eastAsiaTheme="minorEastAsia"/>
        </w:rPr>
        <w:t xml:space="preserve"> </w:t>
      </w:r>
      <w:r w:rsidR="00860C83" w:rsidRPr="008910AC">
        <w:rPr>
          <w:rFonts w:eastAsiaTheme="minorEastAsia"/>
        </w:rPr>
        <w:t>de trafik kazaları</w:t>
      </w:r>
      <w:r w:rsidR="00CC1928" w:rsidRPr="008910AC">
        <w:rPr>
          <w:rFonts w:eastAsiaTheme="minorEastAsia"/>
        </w:rPr>
        <w:t>nın</w:t>
      </w:r>
      <w:r w:rsidR="005E11D9" w:rsidRPr="008910AC">
        <w:rPr>
          <w:rFonts w:eastAsiaTheme="minorEastAsia"/>
        </w:rPr>
        <w:t xml:space="preserve"> </w:t>
      </w:r>
      <w:r w:rsidR="00860C83" w:rsidRPr="008910AC">
        <w:rPr>
          <w:rFonts w:eastAsiaTheme="minorEastAsia"/>
        </w:rPr>
        <w:t>GSYİH'</w:t>
      </w:r>
      <w:r w:rsidR="00713403" w:rsidRPr="008910AC">
        <w:rPr>
          <w:rFonts w:eastAsiaTheme="minorEastAsia"/>
        </w:rPr>
        <w:t xml:space="preserve"> </w:t>
      </w:r>
      <w:r w:rsidR="00CC1928" w:rsidRPr="008910AC">
        <w:rPr>
          <w:rFonts w:eastAsiaTheme="minorEastAsia"/>
        </w:rPr>
        <w:t>ni</w:t>
      </w:r>
      <w:r w:rsidR="00860C83" w:rsidRPr="008910AC">
        <w:rPr>
          <w:rFonts w:eastAsiaTheme="minorEastAsia"/>
        </w:rPr>
        <w:t>n</w:t>
      </w:r>
      <w:r w:rsidR="00F21F5E">
        <w:rPr>
          <w:rFonts w:eastAsiaTheme="minorEastAsia"/>
        </w:rPr>
        <w:t xml:space="preserve"> </w:t>
      </w:r>
      <w:r w:rsidR="00860C83" w:rsidRPr="008910AC">
        <w:rPr>
          <w:rFonts w:eastAsiaTheme="minorEastAsia"/>
        </w:rPr>
        <w:t>% 2,5'i tutarında maddi kayıplara neden ol</w:t>
      </w:r>
      <w:r w:rsidR="00CC1928" w:rsidRPr="008910AC">
        <w:rPr>
          <w:rFonts w:eastAsiaTheme="minorEastAsia"/>
        </w:rPr>
        <w:t>duğu açıklanmıştır (</w:t>
      </w:r>
      <w:r w:rsidR="00CC1928" w:rsidRPr="008910AC">
        <w:rPr>
          <w:shd w:val="clear" w:color="auto" w:fill="FFFFFF"/>
        </w:rPr>
        <w:t>Sakhapov ve Nikolaeva</w:t>
      </w:r>
      <w:r w:rsidR="006F6832" w:rsidRPr="008910AC">
        <w:rPr>
          <w:shd w:val="clear" w:color="auto" w:fill="FFFFFF"/>
        </w:rPr>
        <w:t>,</w:t>
      </w:r>
      <w:r w:rsidR="00CC1928" w:rsidRPr="008910AC">
        <w:rPr>
          <w:shd w:val="clear" w:color="auto" w:fill="FFFFFF"/>
        </w:rPr>
        <w:t xml:space="preserve"> 2017</w:t>
      </w:r>
      <w:r w:rsidR="00CC1928" w:rsidRPr="008910AC">
        <w:rPr>
          <w:color w:val="222222"/>
          <w:shd w:val="clear" w:color="auto" w:fill="FFFFFF"/>
        </w:rPr>
        <w:t>)</w:t>
      </w:r>
      <w:r w:rsidR="00860C83" w:rsidRPr="008910AC">
        <w:rPr>
          <w:rFonts w:eastAsiaTheme="minorEastAsia"/>
        </w:rPr>
        <w:t xml:space="preserve">. </w:t>
      </w:r>
      <w:r w:rsidRPr="008910AC">
        <w:rPr>
          <w:rFonts w:eastAsiaTheme="minorEastAsia"/>
        </w:rPr>
        <w:t>Gelişmiş ülkelerde ulaştırmanın ekonomik ve sosyal faydaları üzerinde yoğunlaşan araştırmaların yerini son yıllarda</w:t>
      </w:r>
      <w:r w:rsidR="00CC0449" w:rsidRPr="008910AC">
        <w:rPr>
          <w:rFonts w:eastAsiaTheme="minorEastAsia"/>
        </w:rPr>
        <w:t>,</w:t>
      </w:r>
      <w:r w:rsidRPr="008910AC">
        <w:rPr>
          <w:rFonts w:eastAsiaTheme="minorEastAsia"/>
        </w:rPr>
        <w:t xml:space="preserve"> ulaştırmanın topluma yansıttığı t</w:t>
      </w:r>
      <w:r w:rsidR="006F6832" w:rsidRPr="008910AC">
        <w:rPr>
          <w:rFonts w:eastAsiaTheme="minorEastAsia"/>
        </w:rPr>
        <w:t>elafi edilmemiş negatif etkiler,</w:t>
      </w:r>
      <w:r w:rsidRPr="008910AC">
        <w:rPr>
          <w:rFonts w:eastAsiaTheme="minorEastAsia"/>
        </w:rPr>
        <w:t xml:space="preserve"> yani dışsal maliyetleri inceleyen araştırmalar almıştır (Hemdil, 2010). </w:t>
      </w:r>
    </w:p>
    <w:p w14:paraId="5A1CB1F3" w14:textId="2798D580" w:rsidR="004820B9" w:rsidRPr="008910AC" w:rsidRDefault="006B2683" w:rsidP="005269B2">
      <w:pPr>
        <w:pStyle w:val="GvdeMetni2"/>
        <w:spacing w:before="120" w:line="360" w:lineRule="auto"/>
        <w:ind w:firstLine="567"/>
        <w:jc w:val="both"/>
        <w:rPr>
          <w:rFonts w:eastAsiaTheme="minorEastAsia"/>
        </w:rPr>
      </w:pPr>
      <w:r w:rsidRPr="008910AC">
        <w:rPr>
          <w:rFonts w:eastAsiaTheme="minorEastAsia"/>
        </w:rPr>
        <w:t>Bu araştırmalar</w:t>
      </w:r>
      <w:r w:rsidR="004E5BA8" w:rsidRPr="008910AC">
        <w:rPr>
          <w:rFonts w:eastAsiaTheme="minorEastAsia"/>
        </w:rPr>
        <w:t>da,</w:t>
      </w:r>
      <w:r w:rsidRPr="008910AC">
        <w:rPr>
          <w:rFonts w:eastAsiaTheme="minorEastAsia"/>
        </w:rPr>
        <w:t xml:space="preserve"> parasal olarak hesaplanan dışsal maliyetler</w:t>
      </w:r>
      <w:r w:rsidR="004E5BA8" w:rsidRPr="008910AC">
        <w:rPr>
          <w:rFonts w:eastAsiaTheme="minorEastAsia"/>
        </w:rPr>
        <w:t>in</w:t>
      </w:r>
      <w:r w:rsidRPr="008910AC">
        <w:rPr>
          <w:rFonts w:eastAsiaTheme="minorEastAsia"/>
        </w:rPr>
        <w:t xml:space="preserve"> </w:t>
      </w:r>
      <w:r w:rsidR="004E5BA8" w:rsidRPr="008910AC">
        <w:rPr>
          <w:rFonts w:eastAsiaTheme="minorEastAsia"/>
        </w:rPr>
        <w:t>yüksek</w:t>
      </w:r>
      <w:r w:rsidRPr="008910AC">
        <w:rPr>
          <w:rFonts w:eastAsiaTheme="minorEastAsia"/>
        </w:rPr>
        <w:t xml:space="preserve"> </w:t>
      </w:r>
      <w:r w:rsidR="006F6832" w:rsidRPr="008910AC">
        <w:rPr>
          <w:rFonts w:eastAsiaTheme="minorEastAsia"/>
        </w:rPr>
        <w:t>miktarlara</w:t>
      </w:r>
      <w:r w:rsidRPr="008910AC">
        <w:rPr>
          <w:rFonts w:eastAsiaTheme="minorEastAsia"/>
        </w:rPr>
        <w:t xml:space="preserve"> ulaşarak</w:t>
      </w:r>
      <w:r w:rsidR="004E5BA8" w:rsidRPr="008910AC">
        <w:rPr>
          <w:rFonts w:eastAsiaTheme="minorEastAsia"/>
        </w:rPr>
        <w:t>,</w:t>
      </w:r>
      <w:r w:rsidRPr="008910AC">
        <w:rPr>
          <w:rFonts w:eastAsiaTheme="minorEastAsia"/>
        </w:rPr>
        <w:t xml:space="preserve"> milli gelirin önemli bir </w:t>
      </w:r>
      <w:r w:rsidR="004E5BA8" w:rsidRPr="008910AC">
        <w:rPr>
          <w:rFonts w:eastAsiaTheme="minorEastAsia"/>
        </w:rPr>
        <w:t>kısmına</w:t>
      </w:r>
      <w:r w:rsidRPr="008910AC">
        <w:rPr>
          <w:rFonts w:eastAsiaTheme="minorEastAsia"/>
        </w:rPr>
        <w:t xml:space="preserve"> karşılık gel</w:t>
      </w:r>
      <w:r w:rsidR="004E5BA8" w:rsidRPr="008910AC">
        <w:rPr>
          <w:rFonts w:eastAsiaTheme="minorEastAsia"/>
        </w:rPr>
        <w:t>diği belirlenmiş</w:t>
      </w:r>
      <w:r w:rsidRPr="008910AC">
        <w:rPr>
          <w:rFonts w:eastAsiaTheme="minorEastAsia"/>
        </w:rPr>
        <w:t xml:space="preserve"> ve hesaplanan </w:t>
      </w:r>
      <w:r w:rsidR="004E5BA8" w:rsidRPr="008910AC">
        <w:rPr>
          <w:rFonts w:eastAsiaTheme="minorEastAsia"/>
        </w:rPr>
        <w:t xml:space="preserve">bu </w:t>
      </w:r>
      <w:r w:rsidRPr="008910AC">
        <w:rPr>
          <w:rFonts w:eastAsiaTheme="minorEastAsia"/>
        </w:rPr>
        <w:t>maliyetler</w:t>
      </w:r>
      <w:r w:rsidR="004E5BA8" w:rsidRPr="008910AC">
        <w:rPr>
          <w:rFonts w:eastAsiaTheme="minorEastAsia"/>
        </w:rPr>
        <w:t>in,</w:t>
      </w:r>
      <w:r w:rsidRPr="008910AC">
        <w:rPr>
          <w:rFonts w:eastAsiaTheme="minorEastAsia"/>
        </w:rPr>
        <w:t xml:space="preserve"> fayda maliyet analizlerinde kullanıl</w:t>
      </w:r>
      <w:r w:rsidR="004E5BA8" w:rsidRPr="008910AC">
        <w:rPr>
          <w:rFonts w:eastAsiaTheme="minorEastAsia"/>
        </w:rPr>
        <w:t>masıyla,</w:t>
      </w:r>
      <w:r w:rsidRPr="008910AC">
        <w:rPr>
          <w:rFonts w:eastAsiaTheme="minorEastAsia"/>
        </w:rPr>
        <w:t xml:space="preserve"> ulaştırmadan sağlanan gelirlerle</w:t>
      </w:r>
      <w:r w:rsidR="004E5BA8" w:rsidRPr="008910AC">
        <w:rPr>
          <w:rFonts w:eastAsiaTheme="minorEastAsia"/>
        </w:rPr>
        <w:t xml:space="preserve"> kıyaslanabilmesi sağlanmıştır. Böylelikle u</w:t>
      </w:r>
      <w:r w:rsidRPr="008910AC">
        <w:rPr>
          <w:rFonts w:eastAsiaTheme="minorEastAsia"/>
        </w:rPr>
        <w:t>laştırmanın dışsal maliyetlerinin parasal değer olarak tahmin edilmesi</w:t>
      </w:r>
      <w:r w:rsidR="004E5BA8" w:rsidRPr="008910AC">
        <w:rPr>
          <w:rFonts w:eastAsiaTheme="minorEastAsia"/>
        </w:rPr>
        <w:t>yle</w:t>
      </w:r>
      <w:r w:rsidRPr="008910AC">
        <w:rPr>
          <w:rFonts w:eastAsiaTheme="minorEastAsia"/>
        </w:rPr>
        <w:t>, oluşan maliyetleri bertaraf edebilmek için alınması gereken politik kararlara</w:t>
      </w:r>
      <w:r w:rsidR="006F6832" w:rsidRPr="008910AC">
        <w:rPr>
          <w:rFonts w:eastAsiaTheme="minorEastAsia"/>
        </w:rPr>
        <w:t>,</w:t>
      </w:r>
      <w:r w:rsidRPr="008910AC">
        <w:rPr>
          <w:rFonts w:eastAsiaTheme="minorEastAsia"/>
        </w:rPr>
        <w:t xml:space="preserve"> sayısal veriler </w:t>
      </w:r>
      <w:r w:rsidR="004E5BA8" w:rsidRPr="008910AC">
        <w:rPr>
          <w:rFonts w:eastAsiaTheme="minorEastAsia"/>
        </w:rPr>
        <w:t xml:space="preserve">daha net </w:t>
      </w:r>
      <w:r w:rsidRPr="008910AC">
        <w:rPr>
          <w:rFonts w:eastAsiaTheme="minorEastAsia"/>
        </w:rPr>
        <w:t xml:space="preserve">yol gösterebilecektir (Hemdil, 2010). </w:t>
      </w:r>
      <w:r w:rsidR="008D5BA0" w:rsidRPr="008910AC">
        <w:rPr>
          <w:rFonts w:eastAsiaTheme="minorEastAsia"/>
        </w:rPr>
        <w:t>Küresel olarak kazalar bir halk sağlığı sorunudur ve çözüme ulaştırmak için gereken politik desteğe</w:t>
      </w:r>
      <w:r w:rsidR="0025681A" w:rsidRPr="008910AC">
        <w:rPr>
          <w:rFonts w:eastAsiaTheme="minorEastAsia"/>
        </w:rPr>
        <w:t xml:space="preserve"> kanıt sağlamak multidisipliner bir yaklaşımı </w:t>
      </w:r>
      <w:r w:rsidR="008D5BA0" w:rsidRPr="008910AC">
        <w:rPr>
          <w:rFonts w:eastAsiaTheme="minorEastAsia"/>
        </w:rPr>
        <w:t>gerek</w:t>
      </w:r>
      <w:r w:rsidR="0025681A" w:rsidRPr="008910AC">
        <w:rPr>
          <w:rFonts w:eastAsiaTheme="minorEastAsia"/>
        </w:rPr>
        <w:t>tirir</w:t>
      </w:r>
      <w:r w:rsidR="008D5BA0" w:rsidRPr="008910AC">
        <w:rPr>
          <w:rFonts w:eastAsiaTheme="minorEastAsia"/>
        </w:rPr>
        <w:t xml:space="preserve"> (Casado-Sanz vd., 2020)</w:t>
      </w:r>
      <w:r w:rsidR="0025681A" w:rsidRPr="008910AC">
        <w:rPr>
          <w:rFonts w:eastAsiaTheme="minorEastAsia"/>
        </w:rPr>
        <w:t>.</w:t>
      </w:r>
    </w:p>
    <w:p w14:paraId="242AB9F3" w14:textId="05BDD745" w:rsidR="002511B7" w:rsidRPr="008910AC" w:rsidRDefault="006B2683" w:rsidP="005269B2">
      <w:pPr>
        <w:pStyle w:val="GvdeMetni2"/>
        <w:spacing w:before="120" w:line="360" w:lineRule="auto"/>
        <w:ind w:firstLine="567"/>
        <w:jc w:val="both"/>
        <w:rPr>
          <w:rFonts w:eastAsiaTheme="minorEastAsia"/>
        </w:rPr>
      </w:pPr>
      <w:r w:rsidRPr="008910AC">
        <w:rPr>
          <w:rFonts w:eastAsiaTheme="minorEastAsia"/>
        </w:rPr>
        <w:t xml:space="preserve">2010 yılında </w:t>
      </w:r>
      <w:r w:rsidR="003F093D" w:rsidRPr="008910AC">
        <w:rPr>
          <w:rFonts w:eastAsiaTheme="minorEastAsia"/>
        </w:rPr>
        <w:t>Amerika Birleşik Devletleri (</w:t>
      </w:r>
      <w:r w:rsidRPr="008910AC">
        <w:rPr>
          <w:rFonts w:eastAsiaTheme="minorEastAsia"/>
        </w:rPr>
        <w:t>ABD</w:t>
      </w:r>
      <w:r w:rsidR="003F093D" w:rsidRPr="008910AC">
        <w:rPr>
          <w:rFonts w:eastAsiaTheme="minorEastAsia"/>
        </w:rPr>
        <w:t>)</w:t>
      </w:r>
      <w:r w:rsidRPr="008910AC">
        <w:rPr>
          <w:rFonts w:eastAsiaTheme="minorEastAsia"/>
        </w:rPr>
        <w:t>'</w:t>
      </w:r>
      <w:r w:rsidR="00701223" w:rsidRPr="008910AC">
        <w:rPr>
          <w:rFonts w:eastAsiaTheme="minorEastAsia"/>
        </w:rPr>
        <w:t xml:space="preserve"> </w:t>
      </w:r>
      <w:r w:rsidR="003F093D" w:rsidRPr="008910AC">
        <w:rPr>
          <w:rFonts w:eastAsiaTheme="minorEastAsia"/>
        </w:rPr>
        <w:t>n</w:t>
      </w:r>
      <w:r w:rsidRPr="008910AC">
        <w:rPr>
          <w:rFonts w:eastAsiaTheme="minorEastAsia"/>
        </w:rPr>
        <w:t xml:space="preserve">de 32.999 kişi hayatını kaybetmiş, </w:t>
      </w:r>
      <w:r w:rsidR="003F093D" w:rsidRPr="008910AC">
        <w:rPr>
          <w:rFonts w:eastAsiaTheme="minorEastAsia"/>
        </w:rPr>
        <w:t>4</w:t>
      </w:r>
      <w:r w:rsidRPr="008910AC">
        <w:rPr>
          <w:rFonts w:eastAsiaTheme="minorEastAsia"/>
        </w:rPr>
        <w:t xml:space="preserve"> milyon kişi yaralanmış ve 24 milyon araç zarar görmüştür. Bu kazaların ekonomik </w:t>
      </w:r>
      <w:r w:rsidRPr="008910AC">
        <w:rPr>
          <w:rFonts w:eastAsiaTheme="minorEastAsia"/>
        </w:rPr>
        <w:lastRenderedPageBreak/>
        <w:t>maliyeti 242 milyar dolar</w:t>
      </w:r>
      <w:r w:rsidR="00243224" w:rsidRPr="008910AC">
        <w:rPr>
          <w:rFonts w:eastAsiaTheme="minorEastAsia"/>
        </w:rPr>
        <w:t xml:space="preserve"> ($)</w:t>
      </w:r>
      <w:r w:rsidRPr="008910AC">
        <w:rPr>
          <w:rFonts w:eastAsiaTheme="minorEastAsia"/>
        </w:rPr>
        <w:t xml:space="preserve"> </w:t>
      </w:r>
      <w:r w:rsidR="00565AFF" w:rsidRPr="008910AC">
        <w:rPr>
          <w:rFonts w:eastAsiaTheme="minorEastAsia"/>
        </w:rPr>
        <w:t xml:space="preserve">olarak </w:t>
      </w:r>
      <w:r w:rsidRPr="008910AC">
        <w:rPr>
          <w:rFonts w:eastAsiaTheme="minorEastAsia"/>
        </w:rPr>
        <w:t xml:space="preserve">açıklanmıştır. Bu </w:t>
      </w:r>
      <w:r w:rsidR="00243224" w:rsidRPr="008910AC">
        <w:rPr>
          <w:rFonts w:eastAsiaTheme="minorEastAsia"/>
        </w:rPr>
        <w:t xml:space="preserve">rakam, </w:t>
      </w:r>
      <w:r w:rsidRPr="008910AC">
        <w:rPr>
          <w:rFonts w:eastAsiaTheme="minorEastAsia"/>
        </w:rPr>
        <w:t>verimlilik</w:t>
      </w:r>
      <w:r w:rsidR="000F051A" w:rsidRPr="008910AC">
        <w:rPr>
          <w:rFonts w:eastAsiaTheme="minorEastAsia"/>
        </w:rPr>
        <w:t xml:space="preserve"> kaybı</w:t>
      </w:r>
      <w:r w:rsidRPr="008910AC">
        <w:rPr>
          <w:rFonts w:eastAsiaTheme="minorEastAsia"/>
        </w:rPr>
        <w:t xml:space="preserve">, tıbbi maliyetler, yasal </w:t>
      </w:r>
      <w:r w:rsidR="00565AFF" w:rsidRPr="008910AC">
        <w:rPr>
          <w:rFonts w:eastAsiaTheme="minorEastAsia"/>
        </w:rPr>
        <w:t xml:space="preserve">süreç </w:t>
      </w:r>
      <w:r w:rsidRPr="008910AC">
        <w:rPr>
          <w:rFonts w:eastAsiaTheme="minorEastAsia"/>
        </w:rPr>
        <w:t>ve mahkeme maliyetleri, acil servis maliyetleri, sigorta idaresi maliyetleri, tıkanıklık maliyetleri, mülk hasarı ve işyeri kayıpları dâhil edil</w:t>
      </w:r>
      <w:r w:rsidR="00243224" w:rsidRPr="008910AC">
        <w:rPr>
          <w:rFonts w:eastAsiaTheme="minorEastAsia"/>
        </w:rPr>
        <w:t>erek elde edil</w:t>
      </w:r>
      <w:r w:rsidRPr="008910AC">
        <w:rPr>
          <w:rFonts w:eastAsiaTheme="minorEastAsia"/>
        </w:rPr>
        <w:t xml:space="preserve">miştir. 242 milyar </w:t>
      </w:r>
      <w:r w:rsidR="00243224" w:rsidRPr="008910AC">
        <w:rPr>
          <w:rFonts w:eastAsiaTheme="minorEastAsia"/>
        </w:rPr>
        <w:t xml:space="preserve">$’lık </w:t>
      </w:r>
      <w:r w:rsidRPr="008910AC">
        <w:rPr>
          <w:rFonts w:eastAsiaTheme="minorEastAsia"/>
        </w:rPr>
        <w:t xml:space="preserve">motorlu taşıt kazalarının maliyeti, ABD'de yaşayan 308.7 milyon insanın her biri için yaklaşık 784 </w:t>
      </w:r>
      <w:r w:rsidR="00243224" w:rsidRPr="008910AC">
        <w:rPr>
          <w:rFonts w:eastAsiaTheme="minorEastAsia"/>
        </w:rPr>
        <w:t xml:space="preserve">$ ve 2010 yılı </w:t>
      </w:r>
      <w:r w:rsidRPr="008910AC">
        <w:rPr>
          <w:rFonts w:eastAsiaTheme="minorEastAsia"/>
        </w:rPr>
        <w:t>ABD G</w:t>
      </w:r>
      <w:r w:rsidR="003F093D" w:rsidRPr="008910AC">
        <w:rPr>
          <w:rFonts w:eastAsiaTheme="minorEastAsia"/>
        </w:rPr>
        <w:t>SYİH</w:t>
      </w:r>
      <w:r w:rsidRPr="008910AC">
        <w:rPr>
          <w:rFonts w:eastAsiaTheme="minorEastAsia"/>
        </w:rPr>
        <w:t>'</w:t>
      </w:r>
      <w:r w:rsidR="00701223" w:rsidRPr="008910AC">
        <w:rPr>
          <w:rFonts w:eastAsiaTheme="minorEastAsia"/>
        </w:rPr>
        <w:t xml:space="preserve"> </w:t>
      </w:r>
      <w:r w:rsidR="006F6832" w:rsidRPr="008910AC">
        <w:rPr>
          <w:rFonts w:eastAsiaTheme="minorEastAsia"/>
        </w:rPr>
        <w:t>sini</w:t>
      </w:r>
      <w:r w:rsidRPr="008910AC">
        <w:rPr>
          <w:rFonts w:eastAsiaTheme="minorEastAsia"/>
        </w:rPr>
        <w:t xml:space="preserve">n (14.96 trilyon $) yüzde 1,6'sına tekabül etmiştir (Blincoe, 2015). Yaşam kalitesi değerlendirmeleri göz önüne alındığında, 2010 yılında motorlu taşıt kazalarından kaynaklanan sosyal zararın toplam değeri ise 836 milyar </w:t>
      </w:r>
      <w:r w:rsidR="00701223" w:rsidRPr="008910AC">
        <w:rPr>
          <w:rFonts w:eastAsiaTheme="minorEastAsia"/>
        </w:rPr>
        <w:t>$</w:t>
      </w:r>
      <w:r w:rsidR="00243224" w:rsidRPr="008910AC">
        <w:rPr>
          <w:rFonts w:eastAsiaTheme="minorEastAsia"/>
        </w:rPr>
        <w:t xml:space="preserve"> bulunmuştur.</w:t>
      </w:r>
      <w:r w:rsidRPr="008910AC">
        <w:rPr>
          <w:rFonts w:eastAsiaTheme="minorEastAsia"/>
        </w:rPr>
        <w:t xml:space="preserve"> 242 milyar </w:t>
      </w:r>
      <w:r w:rsidR="00243224" w:rsidRPr="008910AC">
        <w:rPr>
          <w:rFonts w:eastAsiaTheme="minorEastAsia"/>
        </w:rPr>
        <w:t>$’lık</w:t>
      </w:r>
      <w:r w:rsidRPr="008910AC">
        <w:rPr>
          <w:rFonts w:eastAsiaTheme="minorEastAsia"/>
        </w:rPr>
        <w:t xml:space="preserve"> ekonomik zararın</w:t>
      </w:r>
      <w:r w:rsidR="00243224" w:rsidRPr="008910AC">
        <w:rPr>
          <w:rFonts w:eastAsiaTheme="minorEastAsia"/>
        </w:rPr>
        <w:t>, 77 milyar $’lık</w:t>
      </w:r>
      <w:r w:rsidRPr="008910AC">
        <w:rPr>
          <w:rFonts w:eastAsiaTheme="minorEastAsia"/>
        </w:rPr>
        <w:t xml:space="preserve"> </w:t>
      </w:r>
      <w:r w:rsidR="00243224" w:rsidRPr="008910AC">
        <w:rPr>
          <w:rFonts w:eastAsiaTheme="minorEastAsia"/>
        </w:rPr>
        <w:t xml:space="preserve">kısmı </w:t>
      </w:r>
      <w:r w:rsidRPr="008910AC">
        <w:rPr>
          <w:rFonts w:eastAsiaTheme="minorEastAsia"/>
        </w:rPr>
        <w:t>iş gücü ve han</w:t>
      </w:r>
      <w:r w:rsidR="00243224" w:rsidRPr="008910AC">
        <w:rPr>
          <w:rFonts w:eastAsiaTheme="minorEastAsia"/>
        </w:rPr>
        <w:t xml:space="preserve">e halkı verimlilik kaybı, 76 milyar $’lık kısmı ise maddi hasar olarak </w:t>
      </w:r>
      <w:r w:rsidRPr="008910AC">
        <w:rPr>
          <w:rFonts w:eastAsiaTheme="minorEastAsia"/>
        </w:rPr>
        <w:t>açıklanmıştır (Blincoe, 2015).</w:t>
      </w:r>
    </w:p>
    <w:p w14:paraId="04A38DF7" w14:textId="6E4D532E" w:rsidR="001834B5" w:rsidRPr="008910AC" w:rsidRDefault="00243224" w:rsidP="005269B2">
      <w:pPr>
        <w:pStyle w:val="GvdeMetni2"/>
        <w:spacing w:before="120" w:line="360" w:lineRule="auto"/>
        <w:ind w:firstLine="567"/>
        <w:jc w:val="both"/>
        <w:rPr>
          <w:rFonts w:eastAsiaTheme="minorEastAsia"/>
        </w:rPr>
      </w:pPr>
      <w:r w:rsidRPr="008910AC">
        <w:rPr>
          <w:rFonts w:eastAsiaTheme="minorEastAsia"/>
        </w:rPr>
        <w:t>AB</w:t>
      </w:r>
      <w:r w:rsidR="00240573" w:rsidRPr="008910AC">
        <w:rPr>
          <w:rFonts w:eastAsiaTheme="minorEastAsia"/>
        </w:rPr>
        <w:t xml:space="preserve"> ülkeleri için</w:t>
      </w:r>
      <w:r w:rsidRPr="008910AC">
        <w:rPr>
          <w:rFonts w:eastAsiaTheme="minorEastAsia"/>
        </w:rPr>
        <w:t>de</w:t>
      </w:r>
      <w:r w:rsidR="00240573" w:rsidRPr="008910AC">
        <w:rPr>
          <w:rFonts w:eastAsiaTheme="minorEastAsia"/>
        </w:rPr>
        <w:t xml:space="preserve"> trafik kaza maliyetleri net olarak belirlenmiş ve ülkelerin koşullarına </w:t>
      </w:r>
      <w:r w:rsidRPr="008910AC">
        <w:rPr>
          <w:rFonts w:eastAsiaTheme="minorEastAsia"/>
        </w:rPr>
        <w:t>göre, kaza ile gerçekleşen ölüm ve</w:t>
      </w:r>
      <w:r w:rsidR="00240573" w:rsidRPr="008910AC">
        <w:rPr>
          <w:rFonts w:eastAsiaTheme="minorEastAsia"/>
        </w:rPr>
        <w:t xml:space="preserve"> yaralanmalar için ortal</w:t>
      </w:r>
      <w:r w:rsidR="0036458C" w:rsidRPr="008910AC">
        <w:rPr>
          <w:rFonts w:eastAsiaTheme="minorEastAsia"/>
        </w:rPr>
        <w:t xml:space="preserve">ama maliyetler hesaplanmıştır. </w:t>
      </w:r>
      <w:r w:rsidR="00240573" w:rsidRPr="008910AC">
        <w:rPr>
          <w:rFonts w:eastAsiaTheme="minorEastAsia"/>
        </w:rPr>
        <w:t xml:space="preserve">Avrupa ülkelerinin 1995 yılına ait </w:t>
      </w:r>
      <w:r w:rsidR="003357B7" w:rsidRPr="008910AC">
        <w:rPr>
          <w:rFonts w:eastAsiaTheme="minorEastAsia"/>
        </w:rPr>
        <w:t xml:space="preserve">birim </w:t>
      </w:r>
      <w:r w:rsidR="00240573" w:rsidRPr="008910AC">
        <w:rPr>
          <w:rFonts w:eastAsiaTheme="minorEastAsia"/>
        </w:rPr>
        <w:t>kaza maliyetleri Tablo 1.1’de verilmiştir</w:t>
      </w:r>
      <w:r w:rsidR="00FF4A72" w:rsidRPr="008910AC">
        <w:rPr>
          <w:rFonts w:eastAsiaTheme="minorEastAsia"/>
        </w:rPr>
        <w:t xml:space="preserve"> (TGP, 2000)</w:t>
      </w:r>
      <w:r w:rsidR="00240573" w:rsidRPr="008910AC">
        <w:rPr>
          <w:rFonts w:eastAsiaTheme="minorEastAsia"/>
        </w:rPr>
        <w:t>.</w:t>
      </w:r>
    </w:p>
    <w:p w14:paraId="277CECE5" w14:textId="77777777" w:rsidR="00A602D1" w:rsidRPr="008910AC" w:rsidRDefault="00A602D1" w:rsidP="00F21F5E">
      <w:pPr>
        <w:pStyle w:val="GvdeMetni2"/>
        <w:spacing w:line="240" w:lineRule="auto"/>
        <w:ind w:firstLine="567"/>
        <w:jc w:val="both"/>
        <w:rPr>
          <w:rFonts w:eastAsiaTheme="minorEastAsia"/>
        </w:rPr>
      </w:pPr>
    </w:p>
    <w:p w14:paraId="58769442" w14:textId="34EF314D" w:rsidR="006C2476" w:rsidRPr="008910AC" w:rsidRDefault="006C2476" w:rsidP="005269B2">
      <w:pPr>
        <w:spacing w:line="240" w:lineRule="auto"/>
      </w:pPr>
      <w:bookmarkStart w:id="7" w:name="_Toc508560470"/>
      <w:bookmarkStart w:id="8" w:name="_Toc75990552"/>
      <w:r w:rsidRPr="008910AC">
        <w:rPr>
          <w:rStyle w:val="KonuBalChar"/>
        </w:rPr>
        <w:t xml:space="preserve">Tablo 1.1. Avrupa Birliği ülkelerine ait </w:t>
      </w:r>
      <w:r w:rsidR="007847CC" w:rsidRPr="008910AC">
        <w:rPr>
          <w:rStyle w:val="KonuBalChar"/>
        </w:rPr>
        <w:t xml:space="preserve">birim </w:t>
      </w:r>
      <w:r w:rsidRPr="008910AC">
        <w:rPr>
          <w:rStyle w:val="KonuBalChar"/>
        </w:rPr>
        <w:t>kaza maliyetleri (1995 yılı için)</w:t>
      </w:r>
      <w:bookmarkEnd w:id="7"/>
      <w:bookmarkEnd w:id="8"/>
      <w:r w:rsidR="00344934" w:rsidRPr="008910AC">
        <w:t xml:space="preserve"> (TGP, 2000)</w:t>
      </w:r>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24"/>
        <w:gridCol w:w="2128"/>
        <w:gridCol w:w="2189"/>
        <w:gridCol w:w="2188"/>
      </w:tblGrid>
      <w:tr w:rsidR="007A0125" w:rsidRPr="008910AC" w14:paraId="1F51D270" w14:textId="77777777" w:rsidTr="007B1962">
        <w:trPr>
          <w:trHeight w:val="430"/>
        </w:trPr>
        <w:tc>
          <w:tcPr>
            <w:tcW w:w="2224" w:type="dxa"/>
          </w:tcPr>
          <w:p w14:paraId="4B18F42B" w14:textId="77777777"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ÜLKE</w:t>
            </w:r>
          </w:p>
        </w:tc>
        <w:tc>
          <w:tcPr>
            <w:tcW w:w="2128" w:type="dxa"/>
          </w:tcPr>
          <w:p w14:paraId="3E72871E" w14:textId="2BAE95BF"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ÖLÜM</w:t>
            </w:r>
          </w:p>
          <w:p w14:paraId="175BF2FC" w14:textId="774C1FF2"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(Euro/€)</w:t>
            </w:r>
          </w:p>
        </w:tc>
        <w:tc>
          <w:tcPr>
            <w:tcW w:w="2189" w:type="dxa"/>
          </w:tcPr>
          <w:p w14:paraId="0FE5778D" w14:textId="77777777"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CİDDİ YARALANMA</w:t>
            </w:r>
          </w:p>
          <w:p w14:paraId="3D856D76" w14:textId="786C806E"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(Euro/€)</w:t>
            </w:r>
          </w:p>
        </w:tc>
        <w:tc>
          <w:tcPr>
            <w:tcW w:w="2188" w:type="dxa"/>
          </w:tcPr>
          <w:p w14:paraId="0D4D6165" w14:textId="09FB0FAD"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HAFİF YARALANMA</w:t>
            </w:r>
          </w:p>
          <w:p w14:paraId="42C51F62" w14:textId="07C1993D" w:rsidR="007A0125" w:rsidRPr="008910AC" w:rsidRDefault="007A0125" w:rsidP="005E49D4">
            <w:pPr>
              <w:pStyle w:val="TableParagraph"/>
              <w:spacing w:before="0" w:line="227" w:lineRule="exact"/>
              <w:ind w:left="64"/>
              <w:jc w:val="center"/>
              <w:rPr>
                <w:rFonts w:ascii="Times New Roman" w:hAnsi="Times New Roman" w:cs="Times New Roman"/>
                <w:b/>
              </w:rPr>
            </w:pPr>
            <w:r w:rsidRPr="008910AC">
              <w:rPr>
                <w:rFonts w:ascii="Times New Roman" w:hAnsi="Times New Roman" w:cs="Times New Roman"/>
                <w:b/>
              </w:rPr>
              <w:t>(Euro/€)</w:t>
            </w:r>
          </w:p>
        </w:tc>
      </w:tr>
      <w:tr w:rsidR="00240573" w:rsidRPr="008910AC" w14:paraId="33FC1E22" w14:textId="77777777" w:rsidTr="007B1962">
        <w:trPr>
          <w:trHeight w:hRule="exact" w:val="355"/>
        </w:trPr>
        <w:tc>
          <w:tcPr>
            <w:tcW w:w="2224" w:type="dxa"/>
          </w:tcPr>
          <w:p w14:paraId="2102D261"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Belçika/Lüksemburg</w:t>
            </w:r>
          </w:p>
        </w:tc>
        <w:tc>
          <w:tcPr>
            <w:tcW w:w="2128" w:type="dxa"/>
          </w:tcPr>
          <w:p w14:paraId="044D95DA" w14:textId="63B38B3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512</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2F7A9208" w14:textId="79F18E9B"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38</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0C40FB7A" w14:textId="42F8BC48"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400</w:t>
            </w:r>
          </w:p>
        </w:tc>
      </w:tr>
      <w:tr w:rsidR="00240573" w:rsidRPr="008910AC" w14:paraId="4466188C" w14:textId="77777777" w:rsidTr="007B1962">
        <w:trPr>
          <w:trHeight w:hRule="exact" w:val="354"/>
        </w:trPr>
        <w:tc>
          <w:tcPr>
            <w:tcW w:w="2224" w:type="dxa"/>
          </w:tcPr>
          <w:p w14:paraId="6A1CDBA3"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Danimarka</w:t>
            </w:r>
          </w:p>
        </w:tc>
        <w:tc>
          <w:tcPr>
            <w:tcW w:w="2128" w:type="dxa"/>
          </w:tcPr>
          <w:p w14:paraId="7022DB85" w14:textId="5B5BE641"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584</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044C7F52" w14:textId="6F9D2C1E"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44</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05BD25F7" w14:textId="7BB2794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800</w:t>
            </w:r>
          </w:p>
        </w:tc>
      </w:tr>
      <w:tr w:rsidR="00240573" w:rsidRPr="008910AC" w14:paraId="63025A7E" w14:textId="77777777" w:rsidTr="007B1962">
        <w:trPr>
          <w:trHeight w:hRule="exact" w:val="354"/>
        </w:trPr>
        <w:tc>
          <w:tcPr>
            <w:tcW w:w="2224" w:type="dxa"/>
          </w:tcPr>
          <w:p w14:paraId="1BC885F5"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Fransa</w:t>
            </w:r>
          </w:p>
        </w:tc>
        <w:tc>
          <w:tcPr>
            <w:tcW w:w="2128" w:type="dxa"/>
          </w:tcPr>
          <w:p w14:paraId="76C7CC56" w14:textId="08E4694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521</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69F6F241" w14:textId="3DA858DC"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39</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41B8A0EC" w14:textId="7E65B800"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500</w:t>
            </w:r>
          </w:p>
        </w:tc>
      </w:tr>
      <w:tr w:rsidR="00240573" w:rsidRPr="008910AC" w14:paraId="1F552D73" w14:textId="77777777" w:rsidTr="007B1962">
        <w:trPr>
          <w:trHeight w:hRule="exact" w:val="355"/>
        </w:trPr>
        <w:tc>
          <w:tcPr>
            <w:tcW w:w="2224" w:type="dxa"/>
          </w:tcPr>
          <w:p w14:paraId="6C568F07"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Almanya</w:t>
            </w:r>
          </w:p>
        </w:tc>
        <w:tc>
          <w:tcPr>
            <w:tcW w:w="2128" w:type="dxa"/>
          </w:tcPr>
          <w:p w14:paraId="4FB9F807" w14:textId="1F50CE2A"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549</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2C6D0161" w14:textId="7A01E5F7"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4</w:t>
            </w:r>
            <w:r w:rsidR="002A1FCB" w:rsidRPr="008910AC">
              <w:rPr>
                <w:rFonts w:ascii="Times New Roman" w:hAnsi="Times New Roman" w:cs="Times New Roman"/>
              </w:rPr>
              <w:t>1.</w:t>
            </w:r>
            <w:r w:rsidRPr="008910AC">
              <w:rPr>
                <w:rFonts w:ascii="Times New Roman" w:hAnsi="Times New Roman" w:cs="Times New Roman"/>
              </w:rPr>
              <w:t>000</w:t>
            </w:r>
          </w:p>
        </w:tc>
        <w:tc>
          <w:tcPr>
            <w:tcW w:w="2188" w:type="dxa"/>
          </w:tcPr>
          <w:p w14:paraId="6CDAC219" w14:textId="35E0243A"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600</w:t>
            </w:r>
          </w:p>
        </w:tc>
      </w:tr>
      <w:tr w:rsidR="00240573" w:rsidRPr="008910AC" w14:paraId="4578059C" w14:textId="77777777" w:rsidTr="007B1962">
        <w:trPr>
          <w:trHeight w:hRule="exact" w:val="354"/>
        </w:trPr>
        <w:tc>
          <w:tcPr>
            <w:tcW w:w="2224" w:type="dxa"/>
          </w:tcPr>
          <w:p w14:paraId="21BD4BB4"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Yunanistan</w:t>
            </w:r>
          </w:p>
        </w:tc>
        <w:tc>
          <w:tcPr>
            <w:tcW w:w="2128" w:type="dxa"/>
          </w:tcPr>
          <w:p w14:paraId="760DF155" w14:textId="72DA8355"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306</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0FF04BE2" w14:textId="43ED51E9"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24</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109BD646" w14:textId="026C1F0E"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1</w:t>
            </w:r>
            <w:r w:rsidR="002A1FCB" w:rsidRPr="008910AC">
              <w:rPr>
                <w:rFonts w:ascii="Times New Roman" w:hAnsi="Times New Roman" w:cs="Times New Roman"/>
              </w:rPr>
              <w:t>.</w:t>
            </w:r>
            <w:r w:rsidRPr="008910AC">
              <w:rPr>
                <w:rFonts w:ascii="Times New Roman" w:hAnsi="Times New Roman" w:cs="Times New Roman"/>
              </w:rPr>
              <w:t>500</w:t>
            </w:r>
          </w:p>
        </w:tc>
      </w:tr>
      <w:tr w:rsidR="00240573" w:rsidRPr="008910AC" w14:paraId="3B8FB270" w14:textId="77777777" w:rsidTr="007B1962">
        <w:trPr>
          <w:trHeight w:hRule="exact" w:val="354"/>
        </w:trPr>
        <w:tc>
          <w:tcPr>
            <w:tcW w:w="2224" w:type="dxa"/>
          </w:tcPr>
          <w:p w14:paraId="287C04C5"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İrlanda</w:t>
            </w:r>
          </w:p>
        </w:tc>
        <w:tc>
          <w:tcPr>
            <w:tcW w:w="2128" w:type="dxa"/>
          </w:tcPr>
          <w:p w14:paraId="38CFBDE7" w14:textId="08F01389"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426</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14B51393" w14:textId="7D2A3221"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32</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01BC9AEA" w14:textId="56D21822"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000</w:t>
            </w:r>
          </w:p>
        </w:tc>
      </w:tr>
      <w:tr w:rsidR="00240573" w:rsidRPr="008910AC" w14:paraId="3EA51E1B" w14:textId="77777777" w:rsidTr="007B1962">
        <w:trPr>
          <w:trHeight w:hRule="exact" w:val="355"/>
        </w:trPr>
        <w:tc>
          <w:tcPr>
            <w:tcW w:w="2224" w:type="dxa"/>
          </w:tcPr>
          <w:p w14:paraId="12BD4BB5"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İtalya</w:t>
            </w:r>
          </w:p>
        </w:tc>
        <w:tc>
          <w:tcPr>
            <w:tcW w:w="2128" w:type="dxa"/>
          </w:tcPr>
          <w:p w14:paraId="030E2125" w14:textId="54F4C085"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457</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501A395E" w14:textId="4C8A84EF"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35</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1917BC72" w14:textId="791A9DC3"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1</w:t>
            </w:r>
            <w:r w:rsidR="002A1FCB" w:rsidRPr="008910AC">
              <w:rPr>
                <w:rFonts w:ascii="Times New Roman" w:hAnsi="Times New Roman" w:cs="Times New Roman"/>
              </w:rPr>
              <w:t>.</w:t>
            </w:r>
            <w:r w:rsidRPr="008910AC">
              <w:rPr>
                <w:rFonts w:ascii="Times New Roman" w:hAnsi="Times New Roman" w:cs="Times New Roman"/>
              </w:rPr>
              <w:t>400</w:t>
            </w:r>
          </w:p>
        </w:tc>
      </w:tr>
      <w:tr w:rsidR="00240573" w:rsidRPr="008910AC" w14:paraId="77A4C171" w14:textId="77777777" w:rsidTr="007B1962">
        <w:trPr>
          <w:trHeight w:hRule="exact" w:val="354"/>
        </w:trPr>
        <w:tc>
          <w:tcPr>
            <w:tcW w:w="2224" w:type="dxa"/>
          </w:tcPr>
          <w:p w14:paraId="5F80D097"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Hollanda</w:t>
            </w:r>
          </w:p>
        </w:tc>
        <w:tc>
          <w:tcPr>
            <w:tcW w:w="2128" w:type="dxa"/>
          </w:tcPr>
          <w:p w14:paraId="6BCF2870" w14:textId="0D2332FC"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487</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054F4CFF" w14:textId="1A67ABAA"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37</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4E49934D" w14:textId="1631627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300</w:t>
            </w:r>
          </w:p>
        </w:tc>
      </w:tr>
      <w:tr w:rsidR="00240573" w:rsidRPr="008910AC" w14:paraId="789A1C76" w14:textId="77777777" w:rsidTr="007B1962">
        <w:trPr>
          <w:trHeight w:hRule="exact" w:val="354"/>
        </w:trPr>
        <w:tc>
          <w:tcPr>
            <w:tcW w:w="2224" w:type="dxa"/>
          </w:tcPr>
          <w:p w14:paraId="069E0F67"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Portekiz</w:t>
            </w:r>
          </w:p>
        </w:tc>
        <w:tc>
          <w:tcPr>
            <w:tcW w:w="2128" w:type="dxa"/>
          </w:tcPr>
          <w:p w14:paraId="78C1A5ED" w14:textId="7F9C250E"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292</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38076830" w14:textId="24468D83"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22</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0F34D348" w14:textId="41AFA4FE"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1</w:t>
            </w:r>
            <w:r w:rsidR="002A1FCB" w:rsidRPr="008910AC">
              <w:rPr>
                <w:rFonts w:ascii="Times New Roman" w:hAnsi="Times New Roman" w:cs="Times New Roman"/>
              </w:rPr>
              <w:t>.</w:t>
            </w:r>
            <w:r w:rsidRPr="008910AC">
              <w:rPr>
                <w:rFonts w:ascii="Times New Roman" w:hAnsi="Times New Roman" w:cs="Times New Roman"/>
              </w:rPr>
              <w:t>400</w:t>
            </w:r>
          </w:p>
        </w:tc>
      </w:tr>
      <w:tr w:rsidR="00240573" w:rsidRPr="008910AC" w14:paraId="6ED4AA74" w14:textId="77777777" w:rsidTr="007B1962">
        <w:trPr>
          <w:trHeight w:hRule="exact" w:val="355"/>
        </w:trPr>
        <w:tc>
          <w:tcPr>
            <w:tcW w:w="2224" w:type="dxa"/>
          </w:tcPr>
          <w:p w14:paraId="4B42DA9F"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İspanya</w:t>
            </w:r>
          </w:p>
        </w:tc>
        <w:tc>
          <w:tcPr>
            <w:tcW w:w="2128" w:type="dxa"/>
          </w:tcPr>
          <w:p w14:paraId="5EC9D40F" w14:textId="0A598C47"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395</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7FD93C88" w14:textId="286737C4"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30</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4BF41BA0" w14:textId="1AD327FB"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1</w:t>
            </w:r>
            <w:r w:rsidR="002A1FCB" w:rsidRPr="008910AC">
              <w:rPr>
                <w:rFonts w:ascii="Times New Roman" w:hAnsi="Times New Roman" w:cs="Times New Roman"/>
              </w:rPr>
              <w:t>.</w:t>
            </w:r>
            <w:r w:rsidRPr="008910AC">
              <w:rPr>
                <w:rFonts w:ascii="Times New Roman" w:hAnsi="Times New Roman" w:cs="Times New Roman"/>
              </w:rPr>
              <w:t>900</w:t>
            </w:r>
          </w:p>
        </w:tc>
      </w:tr>
      <w:tr w:rsidR="00240573" w:rsidRPr="008910AC" w14:paraId="5797649D" w14:textId="77777777" w:rsidTr="007B1962">
        <w:trPr>
          <w:trHeight w:hRule="exact" w:val="354"/>
        </w:trPr>
        <w:tc>
          <w:tcPr>
            <w:tcW w:w="2224" w:type="dxa"/>
          </w:tcPr>
          <w:p w14:paraId="6F9C2278"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İngiltere</w:t>
            </w:r>
          </w:p>
        </w:tc>
        <w:tc>
          <w:tcPr>
            <w:tcW w:w="2128" w:type="dxa"/>
          </w:tcPr>
          <w:p w14:paraId="53E33906" w14:textId="31B1907E" w:rsidR="00240573" w:rsidRPr="008910AC" w:rsidRDefault="00240573" w:rsidP="005E49D4">
            <w:pPr>
              <w:pStyle w:val="TableParagraph"/>
              <w:spacing w:before="0" w:line="227" w:lineRule="exact"/>
              <w:ind w:left="63"/>
              <w:jc w:val="center"/>
              <w:rPr>
                <w:rFonts w:ascii="Times New Roman" w:hAnsi="Times New Roman" w:cs="Times New Roman"/>
              </w:rPr>
            </w:pPr>
            <w:r w:rsidRPr="008910AC">
              <w:rPr>
                <w:rFonts w:ascii="Times New Roman" w:hAnsi="Times New Roman" w:cs="Times New Roman"/>
              </w:rPr>
              <w:t>438</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4F0F7684" w14:textId="0400F01E" w:rsidR="00240573" w:rsidRPr="008910AC" w:rsidRDefault="00240573" w:rsidP="005E49D4">
            <w:pPr>
              <w:pStyle w:val="TableParagraph"/>
              <w:spacing w:before="0" w:line="227" w:lineRule="exact"/>
              <w:ind w:left="64"/>
              <w:jc w:val="center"/>
              <w:rPr>
                <w:rFonts w:ascii="Times New Roman" w:hAnsi="Times New Roman" w:cs="Times New Roman"/>
              </w:rPr>
            </w:pPr>
            <w:r w:rsidRPr="008910AC">
              <w:rPr>
                <w:rFonts w:ascii="Times New Roman" w:hAnsi="Times New Roman" w:cs="Times New Roman"/>
              </w:rPr>
              <w:t>33</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1F428FE7" w14:textId="3308672C"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100</w:t>
            </w:r>
          </w:p>
        </w:tc>
      </w:tr>
      <w:tr w:rsidR="00240573" w:rsidRPr="008910AC" w14:paraId="480AD447" w14:textId="77777777" w:rsidTr="007B1962">
        <w:trPr>
          <w:trHeight w:hRule="exact" w:val="354"/>
        </w:trPr>
        <w:tc>
          <w:tcPr>
            <w:tcW w:w="2224" w:type="dxa"/>
          </w:tcPr>
          <w:p w14:paraId="65FBB0C0"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Finlandiya</w:t>
            </w:r>
          </w:p>
        </w:tc>
        <w:tc>
          <w:tcPr>
            <w:tcW w:w="2128" w:type="dxa"/>
          </w:tcPr>
          <w:p w14:paraId="03B8AE2A" w14:textId="646AC645"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526</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5EFE30C3" w14:textId="6F452340"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40</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58A188D2" w14:textId="4A663474"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500</w:t>
            </w:r>
          </w:p>
        </w:tc>
      </w:tr>
      <w:tr w:rsidR="00240573" w:rsidRPr="008910AC" w14:paraId="06D1B7E8" w14:textId="77777777" w:rsidTr="007B1962">
        <w:trPr>
          <w:trHeight w:hRule="exact" w:val="355"/>
        </w:trPr>
        <w:tc>
          <w:tcPr>
            <w:tcW w:w="2224" w:type="dxa"/>
          </w:tcPr>
          <w:p w14:paraId="627E8886"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Avusturya</w:t>
            </w:r>
          </w:p>
        </w:tc>
        <w:tc>
          <w:tcPr>
            <w:tcW w:w="2128" w:type="dxa"/>
          </w:tcPr>
          <w:p w14:paraId="2B4869A1" w14:textId="4DF716B0"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513</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1408FD03" w14:textId="1B2E41E5"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39</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37DF266B" w14:textId="58A2AD81"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400</w:t>
            </w:r>
          </w:p>
        </w:tc>
      </w:tr>
      <w:tr w:rsidR="00240573" w:rsidRPr="008910AC" w14:paraId="234F4C84" w14:textId="77777777" w:rsidTr="007B1962">
        <w:trPr>
          <w:trHeight w:hRule="exact" w:val="354"/>
        </w:trPr>
        <w:tc>
          <w:tcPr>
            <w:tcW w:w="2224" w:type="dxa"/>
          </w:tcPr>
          <w:p w14:paraId="3688FB60" w14:textId="77777777" w:rsidR="00240573" w:rsidRPr="008910AC" w:rsidRDefault="00240573" w:rsidP="005E49D4">
            <w:pPr>
              <w:pStyle w:val="TableParagraph"/>
              <w:spacing w:before="0" w:line="227" w:lineRule="exact"/>
              <w:ind w:left="64"/>
              <w:jc w:val="center"/>
              <w:rPr>
                <w:rFonts w:ascii="Times New Roman" w:hAnsi="Times New Roman" w:cs="Times New Roman"/>
                <w:b/>
                <w:lang w:val="tr-TR"/>
              </w:rPr>
            </w:pPr>
            <w:r w:rsidRPr="008910AC">
              <w:rPr>
                <w:rFonts w:ascii="Times New Roman" w:hAnsi="Times New Roman" w:cs="Times New Roman"/>
                <w:b/>
                <w:lang w:val="tr-TR"/>
              </w:rPr>
              <w:t>İsveç</w:t>
            </w:r>
          </w:p>
        </w:tc>
        <w:tc>
          <w:tcPr>
            <w:tcW w:w="2128" w:type="dxa"/>
          </w:tcPr>
          <w:p w14:paraId="40205F47" w14:textId="73E71A5B" w:rsidR="00240573" w:rsidRPr="008910AC" w:rsidRDefault="00240573" w:rsidP="005E49D4">
            <w:pPr>
              <w:pStyle w:val="TableParagraph"/>
              <w:spacing w:before="0" w:line="227" w:lineRule="exact"/>
              <w:ind w:left="66"/>
              <w:jc w:val="center"/>
              <w:rPr>
                <w:rFonts w:ascii="Times New Roman" w:hAnsi="Times New Roman" w:cs="Times New Roman"/>
              </w:rPr>
            </w:pPr>
            <w:r w:rsidRPr="008910AC">
              <w:rPr>
                <w:rFonts w:ascii="Times New Roman" w:hAnsi="Times New Roman" w:cs="Times New Roman"/>
              </w:rPr>
              <w:t>545</w:t>
            </w:r>
            <w:r w:rsidR="002A1FCB" w:rsidRPr="008910AC">
              <w:rPr>
                <w:rFonts w:ascii="Times New Roman" w:hAnsi="Times New Roman" w:cs="Times New Roman"/>
              </w:rPr>
              <w:t>.</w:t>
            </w:r>
            <w:r w:rsidRPr="008910AC">
              <w:rPr>
                <w:rFonts w:ascii="Times New Roman" w:hAnsi="Times New Roman" w:cs="Times New Roman"/>
              </w:rPr>
              <w:t>000</w:t>
            </w:r>
          </w:p>
        </w:tc>
        <w:tc>
          <w:tcPr>
            <w:tcW w:w="2189" w:type="dxa"/>
          </w:tcPr>
          <w:p w14:paraId="34F3F29F" w14:textId="03EB15D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42</w:t>
            </w:r>
            <w:r w:rsidR="002A1FCB" w:rsidRPr="008910AC">
              <w:rPr>
                <w:rFonts w:ascii="Times New Roman" w:hAnsi="Times New Roman" w:cs="Times New Roman"/>
              </w:rPr>
              <w:t>.</w:t>
            </w:r>
            <w:r w:rsidRPr="008910AC">
              <w:rPr>
                <w:rFonts w:ascii="Times New Roman" w:hAnsi="Times New Roman" w:cs="Times New Roman"/>
              </w:rPr>
              <w:t>000</w:t>
            </w:r>
          </w:p>
        </w:tc>
        <w:tc>
          <w:tcPr>
            <w:tcW w:w="2188" w:type="dxa"/>
          </w:tcPr>
          <w:p w14:paraId="0DAF90B6" w14:textId="6CB27C0D" w:rsidR="00240573" w:rsidRPr="008910AC" w:rsidRDefault="00240573" w:rsidP="005E49D4">
            <w:pPr>
              <w:pStyle w:val="TableParagraph"/>
              <w:spacing w:before="0" w:line="227" w:lineRule="exact"/>
              <w:ind w:left="65"/>
              <w:jc w:val="center"/>
              <w:rPr>
                <w:rFonts w:ascii="Times New Roman" w:hAnsi="Times New Roman" w:cs="Times New Roman"/>
              </w:rPr>
            </w:pPr>
            <w:r w:rsidRPr="008910AC">
              <w:rPr>
                <w:rFonts w:ascii="Times New Roman" w:hAnsi="Times New Roman" w:cs="Times New Roman"/>
              </w:rPr>
              <w:t>2</w:t>
            </w:r>
            <w:r w:rsidR="002A1FCB" w:rsidRPr="008910AC">
              <w:rPr>
                <w:rFonts w:ascii="Times New Roman" w:hAnsi="Times New Roman" w:cs="Times New Roman"/>
              </w:rPr>
              <w:t>.</w:t>
            </w:r>
            <w:r w:rsidRPr="008910AC">
              <w:rPr>
                <w:rFonts w:ascii="Times New Roman" w:hAnsi="Times New Roman" w:cs="Times New Roman"/>
              </w:rPr>
              <w:t>700</w:t>
            </w:r>
          </w:p>
        </w:tc>
      </w:tr>
    </w:tbl>
    <w:p w14:paraId="7775501D" w14:textId="77777777" w:rsidR="005269B2" w:rsidRPr="008910AC" w:rsidRDefault="005269B2" w:rsidP="00845752">
      <w:pPr>
        <w:pStyle w:val="GvdeMetni2"/>
        <w:spacing w:before="120" w:line="360" w:lineRule="auto"/>
        <w:ind w:firstLine="567"/>
        <w:jc w:val="both"/>
        <w:rPr>
          <w:rFonts w:eastAsiaTheme="minorEastAsia"/>
        </w:rPr>
      </w:pPr>
    </w:p>
    <w:p w14:paraId="0CDA56BD" w14:textId="352C78BE" w:rsidR="000E171C" w:rsidRDefault="0036458C" w:rsidP="00A602D1">
      <w:pPr>
        <w:pStyle w:val="GvdeMetni2"/>
        <w:spacing w:before="120" w:line="360" w:lineRule="auto"/>
        <w:ind w:firstLine="567"/>
        <w:jc w:val="both"/>
        <w:rPr>
          <w:rFonts w:eastAsiaTheme="minorEastAsia"/>
        </w:rPr>
      </w:pPr>
      <w:r w:rsidRPr="008910AC">
        <w:rPr>
          <w:rFonts w:eastAsiaTheme="minorEastAsia"/>
        </w:rPr>
        <w:lastRenderedPageBreak/>
        <w:t>Tablo 1.1</w:t>
      </w:r>
      <w:r w:rsidR="007A0125" w:rsidRPr="008910AC">
        <w:rPr>
          <w:rFonts w:eastAsiaTheme="minorEastAsia"/>
        </w:rPr>
        <w:t>’de, AB</w:t>
      </w:r>
      <w:r w:rsidRPr="008910AC">
        <w:rPr>
          <w:rFonts w:eastAsiaTheme="minorEastAsia"/>
        </w:rPr>
        <w:t xml:space="preserve"> ülkelerinde </w:t>
      </w:r>
      <w:r w:rsidR="007A0125" w:rsidRPr="008910AC">
        <w:rPr>
          <w:rFonts w:eastAsiaTheme="minorEastAsia"/>
        </w:rPr>
        <w:t xml:space="preserve">trafik </w:t>
      </w:r>
      <w:r w:rsidRPr="008910AC">
        <w:rPr>
          <w:rFonts w:eastAsiaTheme="minorEastAsia"/>
        </w:rPr>
        <w:t>kazalar</w:t>
      </w:r>
      <w:r w:rsidR="007A0125" w:rsidRPr="008910AC">
        <w:rPr>
          <w:rFonts w:eastAsiaTheme="minorEastAsia"/>
        </w:rPr>
        <w:t>ın</w:t>
      </w:r>
      <w:r w:rsidRPr="008910AC">
        <w:rPr>
          <w:rFonts w:eastAsiaTheme="minorEastAsia"/>
        </w:rPr>
        <w:t>da meydana gele</w:t>
      </w:r>
      <w:r w:rsidR="00EE2A6D" w:rsidRPr="008910AC">
        <w:rPr>
          <w:rFonts w:eastAsiaTheme="minorEastAsia"/>
        </w:rPr>
        <w:t>n</w:t>
      </w:r>
      <w:r w:rsidRPr="008910AC">
        <w:rPr>
          <w:rFonts w:eastAsiaTheme="minorEastAsia"/>
        </w:rPr>
        <w:t xml:space="preserve"> ölüm ve yaralanmaların ortalama</w:t>
      </w:r>
      <w:r w:rsidR="003357B7" w:rsidRPr="008910AC">
        <w:rPr>
          <w:rFonts w:eastAsiaTheme="minorEastAsia"/>
        </w:rPr>
        <w:t xml:space="preserve"> birim</w:t>
      </w:r>
      <w:r w:rsidRPr="008910AC">
        <w:rPr>
          <w:rFonts w:eastAsiaTheme="minorEastAsia"/>
        </w:rPr>
        <w:t xml:space="preserve"> maliyetleri görülmektedir. Bu ülkelerde meydana gelen kazalar sıkı</w:t>
      </w:r>
      <w:r w:rsidR="007A0125" w:rsidRPr="008910AC">
        <w:rPr>
          <w:rFonts w:eastAsiaTheme="minorEastAsia"/>
        </w:rPr>
        <w:t xml:space="preserve"> denetimler ile </w:t>
      </w:r>
      <w:r w:rsidRPr="008910AC">
        <w:rPr>
          <w:rFonts w:eastAsiaTheme="minorEastAsia"/>
        </w:rPr>
        <w:t>kontrol edilmekte olup kaza maliyetleri</w:t>
      </w:r>
      <w:r w:rsidR="007527B9" w:rsidRPr="008910AC">
        <w:rPr>
          <w:rFonts w:eastAsiaTheme="minorEastAsia"/>
        </w:rPr>
        <w:t xml:space="preserve"> de</w:t>
      </w:r>
      <w:r w:rsidRPr="008910AC">
        <w:rPr>
          <w:rFonts w:eastAsiaTheme="minorEastAsia"/>
        </w:rPr>
        <w:t xml:space="preserve"> net bir şekilde belirlenebilmektedir.</w:t>
      </w:r>
      <w:r w:rsidR="000F051A" w:rsidRPr="008910AC">
        <w:rPr>
          <w:rFonts w:eastAsiaTheme="minorEastAsia"/>
        </w:rPr>
        <w:t xml:space="preserve"> </w:t>
      </w:r>
    </w:p>
    <w:p w14:paraId="446E1D3B" w14:textId="77777777" w:rsidR="00F21F5E" w:rsidRPr="008910AC" w:rsidRDefault="00F21F5E" w:rsidP="00F21F5E">
      <w:pPr>
        <w:pStyle w:val="GvdeMetni2"/>
        <w:spacing w:after="0" w:line="240" w:lineRule="auto"/>
        <w:ind w:firstLine="567"/>
        <w:jc w:val="both"/>
        <w:rPr>
          <w:rFonts w:eastAsiaTheme="minorEastAsia"/>
        </w:rPr>
      </w:pPr>
    </w:p>
    <w:p w14:paraId="0B511075" w14:textId="226EF595" w:rsidR="001227B5" w:rsidRPr="008910AC" w:rsidRDefault="001227B5" w:rsidP="00E02C10">
      <w:pPr>
        <w:pStyle w:val="Balk1"/>
        <w:ind w:left="567"/>
        <w:rPr>
          <w:rFonts w:cs="Times New Roman"/>
          <w:szCs w:val="24"/>
        </w:rPr>
      </w:pPr>
      <w:bookmarkStart w:id="9" w:name="_Toc75990441"/>
      <w:r w:rsidRPr="008910AC">
        <w:rPr>
          <w:rFonts w:cs="Times New Roman"/>
          <w:szCs w:val="24"/>
        </w:rPr>
        <w:t xml:space="preserve">1.2. </w:t>
      </w:r>
      <w:r w:rsidR="005E3DA6" w:rsidRPr="008910AC">
        <w:rPr>
          <w:rFonts w:cs="Times New Roman"/>
          <w:szCs w:val="24"/>
        </w:rPr>
        <w:t>Çalışmanın Amacı</w:t>
      </w:r>
      <w:bookmarkEnd w:id="9"/>
    </w:p>
    <w:p w14:paraId="400AEA87" w14:textId="77777777" w:rsidR="001227B5" w:rsidRPr="008910AC" w:rsidRDefault="001227B5" w:rsidP="00847AA2">
      <w:pPr>
        <w:spacing w:line="240" w:lineRule="auto"/>
      </w:pPr>
    </w:p>
    <w:p w14:paraId="1A5ABB69" w14:textId="598B00B1" w:rsidR="001227B5" w:rsidRPr="008910AC" w:rsidRDefault="00605902" w:rsidP="00E874E0">
      <w:pPr>
        <w:spacing w:after="0" w:line="360" w:lineRule="auto"/>
        <w:ind w:firstLine="567"/>
        <w:rPr>
          <w:rFonts w:cs="Times New Roman"/>
          <w:szCs w:val="24"/>
        </w:rPr>
      </w:pPr>
      <w:r w:rsidRPr="008910AC">
        <w:rPr>
          <w:rFonts w:cs="Times New Roman"/>
          <w:szCs w:val="24"/>
        </w:rPr>
        <w:t xml:space="preserve">Bu </w:t>
      </w:r>
      <w:r w:rsidR="00AA2F47" w:rsidRPr="008910AC">
        <w:rPr>
          <w:rFonts w:cs="Times New Roman"/>
          <w:szCs w:val="24"/>
        </w:rPr>
        <w:t>çalışmanın</w:t>
      </w:r>
      <w:r w:rsidRPr="008910AC">
        <w:rPr>
          <w:rFonts w:cs="Times New Roman"/>
          <w:szCs w:val="24"/>
        </w:rPr>
        <w:t xml:space="preserve"> amacı, </w:t>
      </w:r>
      <w:r w:rsidR="00086447" w:rsidRPr="008910AC">
        <w:rPr>
          <w:rFonts w:cs="Times New Roman"/>
          <w:szCs w:val="24"/>
        </w:rPr>
        <w:t>motorlu taşıt kazalarının ve ulaştırmanın maliyetinin büyüklüğü</w:t>
      </w:r>
      <w:r w:rsidR="005E3DA6" w:rsidRPr="008910AC">
        <w:rPr>
          <w:rFonts w:cs="Times New Roman"/>
          <w:szCs w:val="24"/>
        </w:rPr>
        <w:t>nü</w:t>
      </w:r>
      <w:r w:rsidR="00086447" w:rsidRPr="008910AC">
        <w:rPr>
          <w:rFonts w:cs="Times New Roman"/>
          <w:szCs w:val="24"/>
        </w:rPr>
        <w:t xml:space="preserve"> ve gayri safi yurtiçi hasılanın yüzdelik kısmına tekabül eden oran</w:t>
      </w:r>
      <w:r w:rsidR="005E3DA6" w:rsidRPr="008910AC">
        <w:rPr>
          <w:rFonts w:cs="Times New Roman"/>
          <w:szCs w:val="24"/>
        </w:rPr>
        <w:t>ları</w:t>
      </w:r>
      <w:r w:rsidR="00F22BA0" w:rsidRPr="008910AC">
        <w:rPr>
          <w:rFonts w:cs="Times New Roman"/>
          <w:szCs w:val="24"/>
        </w:rPr>
        <w:t>nı</w:t>
      </w:r>
      <w:r w:rsidR="005E3DA6" w:rsidRPr="008910AC">
        <w:rPr>
          <w:rFonts w:cs="Times New Roman"/>
          <w:szCs w:val="24"/>
        </w:rPr>
        <w:t xml:space="preserve"> </w:t>
      </w:r>
      <w:r w:rsidR="000704C7" w:rsidRPr="008910AC">
        <w:rPr>
          <w:rFonts w:cs="Times New Roman"/>
          <w:szCs w:val="24"/>
        </w:rPr>
        <w:t>8</w:t>
      </w:r>
      <w:r w:rsidR="00241662" w:rsidRPr="008910AC">
        <w:rPr>
          <w:rFonts w:cs="Times New Roman"/>
          <w:szCs w:val="24"/>
        </w:rPr>
        <w:t xml:space="preserve">1 il ve ülke ölçeğinde </w:t>
      </w:r>
      <w:r w:rsidR="005E3DA6" w:rsidRPr="008910AC">
        <w:rPr>
          <w:rFonts w:cs="Times New Roman"/>
          <w:szCs w:val="24"/>
        </w:rPr>
        <w:t>2008-2018 yılları arasında</w:t>
      </w:r>
      <w:r w:rsidR="00086447" w:rsidRPr="008910AC">
        <w:rPr>
          <w:rFonts w:cs="Times New Roman"/>
          <w:szCs w:val="24"/>
        </w:rPr>
        <w:t xml:space="preserve"> </w:t>
      </w:r>
      <w:r w:rsidR="00F22BA0" w:rsidRPr="008910AC">
        <w:rPr>
          <w:rFonts w:cs="Times New Roman"/>
          <w:szCs w:val="24"/>
        </w:rPr>
        <w:t>belirlemektir</w:t>
      </w:r>
      <w:r w:rsidR="00086447" w:rsidRPr="008910AC">
        <w:rPr>
          <w:rFonts w:cs="Times New Roman"/>
          <w:szCs w:val="24"/>
        </w:rPr>
        <w:t>. Böylelikle trafik kazası ve ulaştırma maliyetleri</w:t>
      </w:r>
      <w:r w:rsidR="00434212" w:rsidRPr="008910AC">
        <w:rPr>
          <w:rFonts w:cs="Times New Roman"/>
          <w:szCs w:val="24"/>
        </w:rPr>
        <w:t xml:space="preserve">nin, </w:t>
      </w:r>
      <w:r w:rsidR="00086447" w:rsidRPr="008910AC">
        <w:rPr>
          <w:rFonts w:cs="Times New Roman"/>
          <w:szCs w:val="24"/>
        </w:rPr>
        <w:t xml:space="preserve">parasal eşdeğerleri </w:t>
      </w:r>
      <w:r w:rsidR="00241662" w:rsidRPr="008910AC">
        <w:rPr>
          <w:rFonts w:cs="Times New Roman"/>
          <w:szCs w:val="24"/>
        </w:rPr>
        <w:t>için matematiksel hesaplamalar ile</w:t>
      </w:r>
      <w:r w:rsidR="00086447" w:rsidRPr="008910AC">
        <w:rPr>
          <w:rFonts w:cs="Times New Roman"/>
          <w:szCs w:val="24"/>
        </w:rPr>
        <w:t xml:space="preserve"> öncelikle trafik kazası nedeniyle oluşacak ölümlerinin birim maliyeti</w:t>
      </w:r>
      <w:r w:rsidR="00FF50A4" w:rsidRPr="008910AC">
        <w:rPr>
          <w:rFonts w:cs="Times New Roman"/>
          <w:szCs w:val="24"/>
        </w:rPr>
        <w:t xml:space="preserve"> ve </w:t>
      </w:r>
      <w:r w:rsidR="00086447" w:rsidRPr="008910AC">
        <w:rPr>
          <w:rFonts w:cs="Times New Roman"/>
          <w:szCs w:val="24"/>
        </w:rPr>
        <w:t xml:space="preserve">çeşitli yaralanmaların (ağır veya </w:t>
      </w:r>
      <w:r w:rsidR="000E171C" w:rsidRPr="008910AC">
        <w:rPr>
          <w:rFonts w:cs="Times New Roman"/>
          <w:szCs w:val="24"/>
        </w:rPr>
        <w:t>hafif)</w:t>
      </w:r>
      <w:r w:rsidR="00086447" w:rsidRPr="008910AC">
        <w:rPr>
          <w:rFonts w:cs="Times New Roman"/>
          <w:szCs w:val="24"/>
        </w:rPr>
        <w:t xml:space="preserve"> birim maliyeti</w:t>
      </w:r>
      <w:r w:rsidR="00FF50A4" w:rsidRPr="008910AC">
        <w:rPr>
          <w:rFonts w:cs="Times New Roman"/>
          <w:szCs w:val="24"/>
        </w:rPr>
        <w:t xml:space="preserve"> </w:t>
      </w:r>
      <w:r w:rsidR="00086447" w:rsidRPr="008910AC">
        <w:rPr>
          <w:rFonts w:cs="Times New Roman"/>
          <w:szCs w:val="24"/>
        </w:rPr>
        <w:t>tahmin edilerek trafik kazalarının verdiği zararlar daha net ortaya çıkartılacaktır.</w:t>
      </w:r>
      <w:r w:rsidR="00C048FB" w:rsidRPr="008910AC">
        <w:rPr>
          <w:rFonts w:cs="Times New Roman"/>
          <w:szCs w:val="24"/>
        </w:rPr>
        <w:t xml:space="preserve"> </w:t>
      </w:r>
      <w:r w:rsidR="00086447" w:rsidRPr="008910AC">
        <w:rPr>
          <w:rFonts w:cs="Times New Roman"/>
          <w:szCs w:val="24"/>
        </w:rPr>
        <w:t>Parasal maliyet</w:t>
      </w:r>
      <w:r w:rsidR="00F22BA0" w:rsidRPr="008910AC">
        <w:rPr>
          <w:rFonts w:cs="Times New Roman"/>
          <w:szCs w:val="24"/>
        </w:rPr>
        <w:t>lerin belirlenmesi</w:t>
      </w:r>
      <w:r w:rsidR="00086447" w:rsidRPr="008910AC">
        <w:rPr>
          <w:rFonts w:cs="Times New Roman"/>
          <w:szCs w:val="24"/>
        </w:rPr>
        <w:t>, sosyoekonomik zararların bir kısmını</w:t>
      </w:r>
      <w:r w:rsidR="005E3DA6" w:rsidRPr="008910AC">
        <w:rPr>
          <w:rFonts w:cs="Times New Roman"/>
          <w:szCs w:val="24"/>
        </w:rPr>
        <w:t xml:space="preserve"> </w:t>
      </w:r>
      <w:r w:rsidR="00F22BA0" w:rsidRPr="008910AC">
        <w:rPr>
          <w:rFonts w:cs="Times New Roman"/>
          <w:szCs w:val="24"/>
        </w:rPr>
        <w:t xml:space="preserve">da </w:t>
      </w:r>
      <w:r w:rsidR="00086447" w:rsidRPr="008910AC">
        <w:rPr>
          <w:rFonts w:cs="Times New Roman"/>
          <w:szCs w:val="24"/>
        </w:rPr>
        <w:t>değerlendirmemize yardımcı olacaktır. Ulaştırmanın maliyet</w:t>
      </w:r>
      <w:r w:rsidR="00434212" w:rsidRPr="008910AC">
        <w:rPr>
          <w:rFonts w:cs="Times New Roman"/>
          <w:szCs w:val="24"/>
        </w:rPr>
        <w:t>ler</w:t>
      </w:r>
      <w:r w:rsidR="00086447" w:rsidRPr="008910AC">
        <w:rPr>
          <w:rFonts w:cs="Times New Roman"/>
          <w:szCs w:val="24"/>
        </w:rPr>
        <w:t>inin belirlenmesi ise kentleş</w:t>
      </w:r>
      <w:r w:rsidR="00434212" w:rsidRPr="008910AC">
        <w:rPr>
          <w:rFonts w:cs="Times New Roman"/>
          <w:szCs w:val="24"/>
        </w:rPr>
        <w:t>menin arttığı</w:t>
      </w:r>
      <w:r w:rsidR="00086447" w:rsidRPr="008910AC">
        <w:rPr>
          <w:rFonts w:cs="Times New Roman"/>
          <w:szCs w:val="24"/>
        </w:rPr>
        <w:t xml:space="preserve"> dolayısı ile hareketl</w:t>
      </w:r>
      <w:r w:rsidR="00434212" w:rsidRPr="008910AC">
        <w:rPr>
          <w:rFonts w:cs="Times New Roman"/>
          <w:szCs w:val="24"/>
        </w:rPr>
        <w:t>iliğin daha da arttığı</w:t>
      </w:r>
      <w:r w:rsidR="00086447" w:rsidRPr="008910AC">
        <w:rPr>
          <w:rFonts w:cs="Times New Roman"/>
          <w:szCs w:val="24"/>
        </w:rPr>
        <w:t xml:space="preserve"> kent hayatının yaşanabilir ve sürdürülebilir olması için ulaştırma ve kentleşme politikalarına </w:t>
      </w:r>
      <w:r w:rsidR="00C048FB" w:rsidRPr="008910AC">
        <w:rPr>
          <w:rFonts w:cs="Times New Roman"/>
          <w:szCs w:val="24"/>
        </w:rPr>
        <w:t>bir pencere açacaktır</w:t>
      </w:r>
      <w:r w:rsidR="00434212" w:rsidRPr="008910AC">
        <w:rPr>
          <w:rFonts w:cs="Times New Roman"/>
          <w:szCs w:val="24"/>
        </w:rPr>
        <w:t xml:space="preserve">. </w:t>
      </w:r>
      <w:r w:rsidR="00086447" w:rsidRPr="008910AC">
        <w:rPr>
          <w:rFonts w:cs="Times New Roman"/>
          <w:szCs w:val="24"/>
        </w:rPr>
        <w:t xml:space="preserve">Ayrıca </w:t>
      </w:r>
      <w:r w:rsidR="00C048FB" w:rsidRPr="008910AC">
        <w:rPr>
          <w:rFonts w:cs="Times New Roman"/>
          <w:szCs w:val="24"/>
        </w:rPr>
        <w:t>bu maliyetlerin hesaplanması,</w:t>
      </w:r>
      <w:r w:rsidR="005E3DA6" w:rsidRPr="008910AC">
        <w:rPr>
          <w:rFonts w:cs="Times New Roman"/>
          <w:szCs w:val="24"/>
        </w:rPr>
        <w:t xml:space="preserve"> </w:t>
      </w:r>
      <w:r w:rsidR="00086447" w:rsidRPr="008910AC">
        <w:rPr>
          <w:rFonts w:cs="Times New Roman"/>
          <w:szCs w:val="24"/>
        </w:rPr>
        <w:t>farklı ülkelerin/bölgelerin/illerin birbirleriyle karşılaştırılmasını kolaylaştıracaktır.</w:t>
      </w:r>
    </w:p>
    <w:p w14:paraId="26E0B4F7" w14:textId="55A7D372" w:rsidR="00705FD6" w:rsidRPr="008910AC" w:rsidRDefault="007379B9" w:rsidP="00847AA2">
      <w:pPr>
        <w:spacing w:after="0" w:line="360" w:lineRule="auto"/>
        <w:ind w:firstLine="567"/>
        <w:rPr>
          <w:rFonts w:cs="Times New Roman"/>
          <w:szCs w:val="24"/>
        </w:rPr>
      </w:pPr>
      <w:r w:rsidRPr="008910AC">
        <w:rPr>
          <w:rFonts w:cs="Times New Roman"/>
          <w:szCs w:val="24"/>
        </w:rPr>
        <w:t xml:space="preserve">Çalışma kapsamında, </w:t>
      </w:r>
      <w:r w:rsidR="00086447" w:rsidRPr="008910AC">
        <w:rPr>
          <w:rFonts w:cs="Times New Roman"/>
          <w:szCs w:val="24"/>
        </w:rPr>
        <w:t>trafik kazalarının ve ulaştırmanın maliyetini belirlemek için</w:t>
      </w:r>
      <w:r w:rsidR="00434212" w:rsidRPr="008910AC">
        <w:rPr>
          <w:rFonts w:cs="Times New Roman"/>
          <w:szCs w:val="24"/>
        </w:rPr>
        <w:t>;</w:t>
      </w:r>
      <w:r w:rsidR="00086447" w:rsidRPr="008910AC">
        <w:rPr>
          <w:rFonts w:cs="Times New Roman"/>
          <w:szCs w:val="24"/>
        </w:rPr>
        <w:t xml:space="preserve"> ülke</w:t>
      </w:r>
      <w:r w:rsidR="00434212" w:rsidRPr="008910AC">
        <w:rPr>
          <w:rFonts w:cs="Times New Roman"/>
          <w:szCs w:val="24"/>
        </w:rPr>
        <w:t>deki trafik kaza verileri, ölü-</w:t>
      </w:r>
      <w:r w:rsidR="00086447" w:rsidRPr="008910AC">
        <w:rPr>
          <w:rFonts w:cs="Times New Roman"/>
          <w:szCs w:val="24"/>
        </w:rPr>
        <w:t>yaralı sayıları, araç sayısı, yıllık trafik ceza sayısı, yıllık sür</w:t>
      </w:r>
      <w:r w:rsidR="00434212" w:rsidRPr="008910AC">
        <w:rPr>
          <w:rFonts w:cs="Times New Roman"/>
          <w:szCs w:val="24"/>
        </w:rPr>
        <w:t xml:space="preserve">üş kilometresi, yük kilometresi, nüfus </w:t>
      </w:r>
      <w:r w:rsidR="00086447" w:rsidRPr="008910AC">
        <w:rPr>
          <w:rFonts w:cs="Times New Roman"/>
          <w:szCs w:val="24"/>
        </w:rPr>
        <w:t>vb. veriler</w:t>
      </w:r>
      <w:r w:rsidR="007B1962" w:rsidRPr="008910AC">
        <w:rPr>
          <w:rFonts w:cs="Times New Roman"/>
          <w:szCs w:val="24"/>
        </w:rPr>
        <w:t xml:space="preserve"> </w:t>
      </w:r>
      <w:r w:rsidR="007527B9" w:rsidRPr="008910AC">
        <w:rPr>
          <w:rFonts w:cs="Times New Roman"/>
          <w:szCs w:val="24"/>
        </w:rPr>
        <w:t>maliyet değerlendirme yöntemleri</w:t>
      </w:r>
      <w:r w:rsidR="00434212" w:rsidRPr="008910AC">
        <w:rPr>
          <w:rFonts w:cs="Times New Roman"/>
          <w:szCs w:val="24"/>
        </w:rPr>
        <w:t xml:space="preserve"> yardımı ile </w:t>
      </w:r>
      <w:r w:rsidR="00086447" w:rsidRPr="008910AC">
        <w:rPr>
          <w:rFonts w:cs="Times New Roman"/>
          <w:szCs w:val="24"/>
        </w:rPr>
        <w:t>analiz edil</w:t>
      </w:r>
      <w:r w:rsidR="00434212" w:rsidRPr="008910AC">
        <w:rPr>
          <w:rFonts w:cs="Times New Roman"/>
          <w:szCs w:val="24"/>
        </w:rPr>
        <w:t>ecektir</w:t>
      </w:r>
      <w:r w:rsidR="00086447" w:rsidRPr="008910AC">
        <w:rPr>
          <w:rFonts w:cs="Times New Roman"/>
          <w:szCs w:val="24"/>
        </w:rPr>
        <w:t>. Böylelikle ülkede ulaştırmaya harcanan miktarlar ve ulaşımın en istenmeyen sonuçlarından biri olan kazaların neden olduğu sorunla</w:t>
      </w:r>
      <w:r w:rsidR="00A6146D" w:rsidRPr="008910AC">
        <w:rPr>
          <w:rFonts w:cs="Times New Roman"/>
          <w:szCs w:val="24"/>
        </w:rPr>
        <w:t>r</w:t>
      </w:r>
      <w:r w:rsidR="00086447" w:rsidRPr="008910AC">
        <w:rPr>
          <w:rFonts w:cs="Times New Roman"/>
          <w:szCs w:val="24"/>
        </w:rPr>
        <w:t xml:space="preserve"> </w:t>
      </w:r>
      <w:r w:rsidR="00C048FB" w:rsidRPr="008910AC">
        <w:rPr>
          <w:rFonts w:cs="Times New Roman"/>
          <w:szCs w:val="24"/>
        </w:rPr>
        <w:t xml:space="preserve">net bir şekilde </w:t>
      </w:r>
      <w:r w:rsidR="00A6146D" w:rsidRPr="008910AC">
        <w:rPr>
          <w:rFonts w:cs="Times New Roman"/>
          <w:szCs w:val="24"/>
        </w:rPr>
        <w:t>gösterilmeye çalışılacaktır.</w:t>
      </w:r>
      <w:r w:rsidR="00086447" w:rsidRPr="008910AC">
        <w:rPr>
          <w:rFonts w:cs="Times New Roman"/>
          <w:szCs w:val="24"/>
        </w:rPr>
        <w:t xml:space="preserve"> Ayrıca artan araç sayısı, kentleşme oranları ve gelirin</w:t>
      </w:r>
      <w:r w:rsidR="006959E7" w:rsidRPr="008910AC">
        <w:rPr>
          <w:rFonts w:cs="Times New Roman"/>
          <w:szCs w:val="24"/>
        </w:rPr>
        <w:t>,</w:t>
      </w:r>
      <w:r w:rsidR="00086447" w:rsidRPr="008910AC">
        <w:rPr>
          <w:rFonts w:cs="Times New Roman"/>
          <w:szCs w:val="24"/>
        </w:rPr>
        <w:t xml:space="preserve"> </w:t>
      </w:r>
      <w:r w:rsidR="00434212" w:rsidRPr="008910AC">
        <w:rPr>
          <w:rFonts w:cs="Times New Roman"/>
          <w:szCs w:val="24"/>
        </w:rPr>
        <w:t xml:space="preserve">ülkede ki </w:t>
      </w:r>
      <w:r w:rsidR="00086447" w:rsidRPr="008910AC">
        <w:rPr>
          <w:rFonts w:cs="Times New Roman"/>
          <w:szCs w:val="24"/>
        </w:rPr>
        <w:t>trafik üzerindeki etki</w:t>
      </w:r>
      <w:r w:rsidR="00434212" w:rsidRPr="008910AC">
        <w:rPr>
          <w:rFonts w:cs="Times New Roman"/>
          <w:szCs w:val="24"/>
        </w:rPr>
        <w:t>leri</w:t>
      </w:r>
      <w:r w:rsidR="00086447" w:rsidRPr="008910AC">
        <w:rPr>
          <w:rFonts w:cs="Times New Roman"/>
          <w:szCs w:val="24"/>
        </w:rPr>
        <w:t xml:space="preserve"> gözlemlenebilecektir.</w:t>
      </w:r>
    </w:p>
    <w:p w14:paraId="1CFF2264" w14:textId="4F1AEAF4" w:rsidR="00A602D1" w:rsidRPr="008910AC" w:rsidRDefault="005E3DA6" w:rsidP="00FF50A4">
      <w:pPr>
        <w:pStyle w:val="GvdeMetni2"/>
        <w:spacing w:before="120" w:line="360" w:lineRule="auto"/>
        <w:ind w:firstLine="567"/>
        <w:jc w:val="both"/>
        <w:rPr>
          <w:rFonts w:eastAsiaTheme="minorEastAsia"/>
        </w:rPr>
      </w:pPr>
      <w:r w:rsidRPr="008910AC">
        <w:rPr>
          <w:rFonts w:eastAsiaTheme="minorEastAsia"/>
        </w:rPr>
        <w:t>Bu çalışmada trafik kazalarının sebep-sonuçlarına değinilerek, istatistiksel bilgiler</w:t>
      </w:r>
      <w:r w:rsidR="00A6146D" w:rsidRPr="008910AC">
        <w:rPr>
          <w:rFonts w:eastAsiaTheme="minorEastAsia"/>
        </w:rPr>
        <w:t>;</w:t>
      </w:r>
      <w:r w:rsidR="006102FF" w:rsidRPr="008910AC">
        <w:rPr>
          <w:rFonts w:eastAsiaTheme="minorEastAsia"/>
        </w:rPr>
        <w:t xml:space="preserve"> </w:t>
      </w:r>
      <w:r w:rsidR="00A6146D" w:rsidRPr="008910AC">
        <w:rPr>
          <w:rFonts w:eastAsiaTheme="minorEastAsia"/>
        </w:rPr>
        <w:t>şekiller ve tablolar</w:t>
      </w:r>
      <w:r w:rsidR="006102FF" w:rsidRPr="008910AC">
        <w:rPr>
          <w:rFonts w:eastAsiaTheme="minorEastAsia"/>
        </w:rPr>
        <w:t xml:space="preserve"> yardımı ile verilerek</w:t>
      </w:r>
      <w:r w:rsidRPr="008910AC">
        <w:rPr>
          <w:rFonts w:eastAsiaTheme="minorEastAsia"/>
        </w:rPr>
        <w:t xml:space="preserve">, kaza maliyetlerinin GSYİH değerleri, birim kilometre başına yük ve yolcu taşıma maliyetleri ve ulaştırma için harcanan miktarlar belirlenmeye çalışılacaktır. </w:t>
      </w:r>
    </w:p>
    <w:p w14:paraId="29ECB2B2" w14:textId="77777777" w:rsidR="00010735" w:rsidRPr="008910AC" w:rsidRDefault="00010735" w:rsidP="00010735">
      <w:pPr>
        <w:spacing w:line="360" w:lineRule="auto"/>
        <w:ind w:firstLine="567"/>
        <w:rPr>
          <w:rFonts w:cs="Times New Roman"/>
          <w:szCs w:val="24"/>
        </w:rPr>
      </w:pPr>
      <w:r w:rsidRPr="008910AC">
        <w:rPr>
          <w:rFonts w:cs="Times New Roman"/>
          <w:szCs w:val="24"/>
        </w:rPr>
        <w:t>Bu doğrultuda çalışma aşağıda verilen 3 bölümden oluşmaktadır;</w:t>
      </w:r>
    </w:p>
    <w:p w14:paraId="789029D5" w14:textId="613A1515" w:rsidR="00010735" w:rsidRPr="008910AC" w:rsidRDefault="00010735" w:rsidP="00010735">
      <w:pPr>
        <w:pStyle w:val="ListeParagraf"/>
        <w:numPr>
          <w:ilvl w:val="3"/>
          <w:numId w:val="30"/>
        </w:numPr>
        <w:spacing w:after="200" w:line="360" w:lineRule="auto"/>
        <w:rPr>
          <w:rFonts w:cs="Times New Roman"/>
          <w:szCs w:val="24"/>
        </w:rPr>
      </w:pPr>
      <w:r w:rsidRPr="008910AC">
        <w:rPr>
          <w:rFonts w:cs="Times New Roman"/>
          <w:szCs w:val="24"/>
        </w:rPr>
        <w:lastRenderedPageBreak/>
        <w:t xml:space="preserve">Birinci bölümde, trafik kazaları ile ulaştırma maliyetlerinin ülkemizdeki ve Avrupa’da ki durumu ele alınacaktır. Trafik kazalarının sebepleri insan, yol, trafik yoğunluğu, araç, coğrafi ve iklim faktörlerine göre değerlendirilecektir. </w:t>
      </w:r>
      <w:r w:rsidR="008E1756" w:rsidRPr="008910AC">
        <w:rPr>
          <w:rFonts w:cs="Times New Roman"/>
          <w:szCs w:val="24"/>
        </w:rPr>
        <w:t>T</w:t>
      </w:r>
      <w:r w:rsidRPr="008910AC">
        <w:rPr>
          <w:rFonts w:cs="Times New Roman"/>
          <w:szCs w:val="24"/>
        </w:rPr>
        <w:t>rafik kaza maliyetleri</w:t>
      </w:r>
      <w:r w:rsidR="008E1756" w:rsidRPr="008910AC">
        <w:rPr>
          <w:rFonts w:cs="Times New Roman"/>
          <w:szCs w:val="24"/>
        </w:rPr>
        <w:t xml:space="preserve"> maddi ve manevi hasarlar başlıkları altında, trafik kazalarının dışsal maliyetlerinin hesaplanması</w:t>
      </w:r>
      <w:r w:rsidR="004760CF" w:rsidRPr="008910AC">
        <w:rPr>
          <w:rFonts w:cs="Times New Roman"/>
          <w:szCs w:val="24"/>
        </w:rPr>
        <w:t xml:space="preserve"> için kullanılan </w:t>
      </w:r>
      <w:r w:rsidR="00773C99" w:rsidRPr="008910AC">
        <w:rPr>
          <w:rFonts w:cs="Times New Roman"/>
          <w:szCs w:val="24"/>
        </w:rPr>
        <w:t>en yaygın üç yöntem; T</w:t>
      </w:r>
      <w:r w:rsidR="008E1756" w:rsidRPr="008910AC">
        <w:rPr>
          <w:rFonts w:cs="Times New Roman"/>
          <w:szCs w:val="24"/>
        </w:rPr>
        <w:t xml:space="preserve">azminat, </w:t>
      </w:r>
      <w:r w:rsidR="000D0F5A" w:rsidRPr="008910AC">
        <w:rPr>
          <w:rFonts w:cs="Times New Roman"/>
          <w:szCs w:val="24"/>
        </w:rPr>
        <w:t>Beşerî</w:t>
      </w:r>
      <w:r w:rsidR="00773C99" w:rsidRPr="008910AC">
        <w:rPr>
          <w:rFonts w:cs="Times New Roman"/>
          <w:szCs w:val="24"/>
        </w:rPr>
        <w:t xml:space="preserve"> </w:t>
      </w:r>
      <w:r w:rsidR="000D0F5A" w:rsidRPr="008910AC">
        <w:rPr>
          <w:rFonts w:cs="Times New Roman"/>
          <w:szCs w:val="24"/>
        </w:rPr>
        <w:t>s</w:t>
      </w:r>
      <w:r w:rsidR="00773C99" w:rsidRPr="008910AC">
        <w:rPr>
          <w:rFonts w:cs="Times New Roman"/>
          <w:szCs w:val="24"/>
        </w:rPr>
        <w:t xml:space="preserve">ermaye </w:t>
      </w:r>
      <w:r w:rsidR="008E1756" w:rsidRPr="008910AC">
        <w:rPr>
          <w:rFonts w:cs="Times New Roman"/>
          <w:szCs w:val="24"/>
        </w:rPr>
        <w:t xml:space="preserve">ve </w:t>
      </w:r>
      <w:r w:rsidR="00773C99" w:rsidRPr="008910AC">
        <w:rPr>
          <w:rFonts w:cs="Times New Roman"/>
          <w:szCs w:val="24"/>
        </w:rPr>
        <w:t xml:space="preserve">Koruma </w:t>
      </w:r>
      <w:r w:rsidR="000D0F5A" w:rsidRPr="008910AC">
        <w:rPr>
          <w:rFonts w:cs="Times New Roman"/>
          <w:szCs w:val="24"/>
        </w:rPr>
        <w:t>m</w:t>
      </w:r>
      <w:r w:rsidR="00773C99" w:rsidRPr="008910AC">
        <w:rPr>
          <w:rFonts w:cs="Times New Roman"/>
          <w:szCs w:val="24"/>
        </w:rPr>
        <w:t xml:space="preserve">aliyeti </w:t>
      </w:r>
      <w:r w:rsidR="008E1756" w:rsidRPr="008910AC">
        <w:rPr>
          <w:rFonts w:cs="Times New Roman"/>
          <w:szCs w:val="24"/>
        </w:rPr>
        <w:t>yöntemleri</w:t>
      </w:r>
      <w:r w:rsidR="004760CF" w:rsidRPr="008910AC">
        <w:rPr>
          <w:rFonts w:cs="Times New Roman"/>
          <w:szCs w:val="24"/>
        </w:rPr>
        <w:t xml:space="preserve"> </w:t>
      </w:r>
      <w:r w:rsidR="00773C99" w:rsidRPr="008910AC">
        <w:rPr>
          <w:rFonts w:cs="Times New Roman"/>
          <w:szCs w:val="24"/>
        </w:rPr>
        <w:t>verilecektir</w:t>
      </w:r>
      <w:r w:rsidR="008E1756" w:rsidRPr="008910AC">
        <w:rPr>
          <w:rFonts w:cs="Times New Roman"/>
          <w:szCs w:val="24"/>
        </w:rPr>
        <w:t>.</w:t>
      </w:r>
      <w:r w:rsidR="004760CF" w:rsidRPr="008910AC">
        <w:rPr>
          <w:rFonts w:cs="Times New Roman"/>
          <w:szCs w:val="24"/>
        </w:rPr>
        <w:t xml:space="preserve"> </w:t>
      </w:r>
      <w:r w:rsidR="008E1756" w:rsidRPr="008910AC">
        <w:rPr>
          <w:rFonts w:cs="Times New Roman"/>
          <w:szCs w:val="24"/>
        </w:rPr>
        <w:t>Ayrıca</w:t>
      </w:r>
      <w:r w:rsidRPr="008910AC">
        <w:rPr>
          <w:rFonts w:cs="Times New Roman"/>
          <w:szCs w:val="24"/>
        </w:rPr>
        <w:t xml:space="preserve"> lit</w:t>
      </w:r>
      <w:r w:rsidR="00773C99" w:rsidRPr="008910AC">
        <w:rPr>
          <w:rFonts w:cs="Times New Roman"/>
          <w:szCs w:val="24"/>
        </w:rPr>
        <w:t>eratürde maliyet hesaplamaları için</w:t>
      </w:r>
      <w:r w:rsidRPr="008910AC">
        <w:rPr>
          <w:rFonts w:cs="Times New Roman"/>
          <w:szCs w:val="24"/>
        </w:rPr>
        <w:t xml:space="preserve"> yapılan çalışmalar incelenecektir.</w:t>
      </w:r>
    </w:p>
    <w:p w14:paraId="4DA1C20B" w14:textId="167E94DA" w:rsidR="00010735" w:rsidRPr="008910AC" w:rsidRDefault="00010735" w:rsidP="00010735">
      <w:pPr>
        <w:pStyle w:val="ListeParagraf"/>
        <w:numPr>
          <w:ilvl w:val="3"/>
          <w:numId w:val="30"/>
        </w:numPr>
        <w:spacing w:after="200" w:line="360" w:lineRule="auto"/>
        <w:rPr>
          <w:rFonts w:cs="Times New Roman"/>
          <w:szCs w:val="24"/>
        </w:rPr>
      </w:pPr>
      <w:r w:rsidRPr="008910AC">
        <w:rPr>
          <w:rFonts w:cs="Times New Roman"/>
          <w:szCs w:val="24"/>
        </w:rPr>
        <w:t xml:space="preserve">İkinci bölümde, </w:t>
      </w:r>
      <w:r w:rsidR="008E1756" w:rsidRPr="008910AC">
        <w:rPr>
          <w:rFonts w:cs="Times New Roman"/>
          <w:szCs w:val="24"/>
        </w:rPr>
        <w:t xml:space="preserve">trafik kaza maliyetlerinin hesaplaması için gereken veri ve yöntemler ile referans alınan katsayılar </w:t>
      </w:r>
      <w:r w:rsidRPr="008910AC">
        <w:rPr>
          <w:rFonts w:cs="Times New Roman"/>
          <w:szCs w:val="24"/>
        </w:rPr>
        <w:t>değerlendirilerek</w:t>
      </w:r>
      <w:r w:rsidR="008E1756" w:rsidRPr="008910AC">
        <w:rPr>
          <w:rFonts w:cs="Times New Roman"/>
          <w:szCs w:val="24"/>
        </w:rPr>
        <w:t xml:space="preserve">, çalışmada kullanılacak olan yöntemlerin hesap adımları </w:t>
      </w:r>
      <w:r w:rsidR="006102FF" w:rsidRPr="008910AC">
        <w:rPr>
          <w:rFonts w:cs="Times New Roman"/>
          <w:szCs w:val="24"/>
        </w:rPr>
        <w:t>verilecektir</w:t>
      </w:r>
      <w:r w:rsidR="008E1756" w:rsidRPr="008910AC">
        <w:rPr>
          <w:rFonts w:cs="Times New Roman"/>
          <w:szCs w:val="24"/>
        </w:rPr>
        <w:t>.</w:t>
      </w:r>
    </w:p>
    <w:p w14:paraId="47FDB9CB" w14:textId="45724E05" w:rsidR="00656B2D" w:rsidRPr="00F21F5E" w:rsidRDefault="00010735" w:rsidP="00F21F5E">
      <w:pPr>
        <w:pStyle w:val="ListeParagraf"/>
        <w:numPr>
          <w:ilvl w:val="3"/>
          <w:numId w:val="30"/>
        </w:numPr>
        <w:spacing w:after="200" w:line="360" w:lineRule="auto"/>
        <w:rPr>
          <w:rFonts w:cs="Times New Roman"/>
          <w:szCs w:val="24"/>
        </w:rPr>
      </w:pPr>
      <w:r w:rsidRPr="008910AC">
        <w:rPr>
          <w:rFonts w:cs="Times New Roman"/>
          <w:szCs w:val="24"/>
        </w:rPr>
        <w:t xml:space="preserve">Üçüncü bölümde, ikinci bölümde yapılan çalışmaların değerlendirilmesi ve elde edilen bulgular yardımıyla </w:t>
      </w:r>
      <w:r w:rsidR="002A2C0B" w:rsidRPr="008910AC">
        <w:rPr>
          <w:rFonts w:cs="Times New Roman"/>
          <w:szCs w:val="24"/>
        </w:rPr>
        <w:t xml:space="preserve">2008-2018 yılları arası </w:t>
      </w:r>
      <w:r w:rsidR="008E1756" w:rsidRPr="008910AC">
        <w:rPr>
          <w:rFonts w:cs="Times New Roman"/>
          <w:szCs w:val="24"/>
        </w:rPr>
        <w:t>trafik kaza maliyetleri ile ulaştırma maliyet</w:t>
      </w:r>
      <w:r w:rsidR="002A2C0B" w:rsidRPr="008910AC">
        <w:rPr>
          <w:rFonts w:cs="Times New Roman"/>
          <w:szCs w:val="24"/>
        </w:rPr>
        <w:t>ler</w:t>
      </w:r>
      <w:r w:rsidR="008E1756" w:rsidRPr="008910AC">
        <w:rPr>
          <w:rFonts w:cs="Times New Roman"/>
          <w:szCs w:val="24"/>
        </w:rPr>
        <w:t>i hesaplanacaktır. Türkiye</w:t>
      </w:r>
      <w:r w:rsidR="00666A18" w:rsidRPr="008910AC">
        <w:rPr>
          <w:rFonts w:cs="Times New Roman"/>
          <w:szCs w:val="24"/>
        </w:rPr>
        <w:t xml:space="preserve">’de gerçekleşen trafik kazalarında </w:t>
      </w:r>
      <w:r w:rsidR="008E1756" w:rsidRPr="008910AC">
        <w:rPr>
          <w:rFonts w:cs="Times New Roman"/>
          <w:szCs w:val="24"/>
        </w:rPr>
        <w:t xml:space="preserve">81 il için ayrı ayrı </w:t>
      </w:r>
      <w:r w:rsidR="00A21AB7" w:rsidRPr="008910AC">
        <w:rPr>
          <w:rFonts w:cs="Times New Roman"/>
          <w:szCs w:val="24"/>
        </w:rPr>
        <w:t xml:space="preserve">hem </w:t>
      </w:r>
      <w:r w:rsidR="000D0F5A" w:rsidRPr="008910AC">
        <w:rPr>
          <w:rFonts w:cs="Times New Roman"/>
          <w:szCs w:val="24"/>
        </w:rPr>
        <w:t>Beşerî</w:t>
      </w:r>
      <w:r w:rsidR="00A21AB7" w:rsidRPr="008910AC">
        <w:rPr>
          <w:rFonts w:cs="Times New Roman"/>
          <w:szCs w:val="24"/>
        </w:rPr>
        <w:t xml:space="preserve"> </w:t>
      </w:r>
      <w:r w:rsidR="000D0F5A" w:rsidRPr="008910AC">
        <w:rPr>
          <w:rFonts w:cs="Times New Roman"/>
          <w:szCs w:val="24"/>
        </w:rPr>
        <w:t>s</w:t>
      </w:r>
      <w:r w:rsidR="00A21AB7" w:rsidRPr="008910AC">
        <w:rPr>
          <w:rFonts w:cs="Times New Roman"/>
          <w:szCs w:val="24"/>
        </w:rPr>
        <w:t xml:space="preserve">ermaye hem de Koruma </w:t>
      </w:r>
      <w:r w:rsidR="000D0F5A" w:rsidRPr="008910AC">
        <w:rPr>
          <w:rFonts w:cs="Times New Roman"/>
          <w:szCs w:val="24"/>
        </w:rPr>
        <w:t>m</w:t>
      </w:r>
      <w:r w:rsidR="00A21AB7" w:rsidRPr="008910AC">
        <w:rPr>
          <w:rFonts w:cs="Times New Roman"/>
          <w:szCs w:val="24"/>
        </w:rPr>
        <w:t>aliyeti yöntemleri kullanılarak</w:t>
      </w:r>
      <w:r w:rsidR="00666A18" w:rsidRPr="008910AC">
        <w:rPr>
          <w:rFonts w:cs="Times New Roman"/>
          <w:szCs w:val="24"/>
        </w:rPr>
        <w:t xml:space="preserve"> </w:t>
      </w:r>
      <w:r w:rsidR="008E1756" w:rsidRPr="008910AC">
        <w:rPr>
          <w:rFonts w:cs="Times New Roman"/>
          <w:szCs w:val="24"/>
        </w:rPr>
        <w:t>dışsal maliyetler</w:t>
      </w:r>
      <w:r w:rsidR="00666A18" w:rsidRPr="008910AC">
        <w:rPr>
          <w:rFonts w:cs="Times New Roman"/>
          <w:szCs w:val="24"/>
        </w:rPr>
        <w:t xml:space="preserve"> hesaplanacaktır.</w:t>
      </w:r>
      <w:r w:rsidR="002A2C0B" w:rsidRPr="008910AC">
        <w:rPr>
          <w:rFonts w:cs="Times New Roman"/>
          <w:szCs w:val="24"/>
        </w:rPr>
        <w:t xml:space="preserve"> </w:t>
      </w:r>
      <w:r w:rsidR="000D0F5A" w:rsidRPr="008910AC">
        <w:rPr>
          <w:rFonts w:cs="Times New Roman"/>
          <w:szCs w:val="24"/>
        </w:rPr>
        <w:t>Beşerî</w:t>
      </w:r>
      <w:r w:rsidR="00666A18" w:rsidRPr="008910AC">
        <w:rPr>
          <w:rFonts w:cs="Times New Roman"/>
          <w:szCs w:val="24"/>
        </w:rPr>
        <w:t xml:space="preserve"> sermaye yöntemi </w:t>
      </w:r>
      <w:r w:rsidR="00A21AB7" w:rsidRPr="008910AC">
        <w:rPr>
          <w:rFonts w:cs="Times New Roman"/>
          <w:szCs w:val="24"/>
        </w:rPr>
        <w:t>kullanılarak</w:t>
      </w:r>
      <w:r w:rsidR="00666A18" w:rsidRPr="008910AC">
        <w:rPr>
          <w:rFonts w:cs="Times New Roman"/>
          <w:szCs w:val="24"/>
        </w:rPr>
        <w:t xml:space="preserve"> t</w:t>
      </w:r>
      <w:r w:rsidR="00666A18" w:rsidRPr="008910AC">
        <w:t xml:space="preserve">rafik polisi sorumluluk bölgesi </w:t>
      </w:r>
      <w:r w:rsidR="00A21AB7" w:rsidRPr="008910AC">
        <w:t>ve</w:t>
      </w:r>
      <w:r w:rsidR="00666A18" w:rsidRPr="008910AC">
        <w:t xml:space="preserve"> jandarma sorumluluk bölgelerinde gerçekleşen ölümler için dışsal maliyet hesaplanacaktır. Koruma maliyeti yöntemi kullanılarak </w:t>
      </w:r>
      <w:r w:rsidR="00A21AB7" w:rsidRPr="008910AC">
        <w:t xml:space="preserve">ise ülkede </w:t>
      </w:r>
      <w:r w:rsidR="00666A18" w:rsidRPr="008910AC">
        <w:t>gerçekleşen ölüm</w:t>
      </w:r>
      <w:r w:rsidR="00A21AB7" w:rsidRPr="008910AC">
        <w:t>ler</w:t>
      </w:r>
      <w:r w:rsidR="00666A18" w:rsidRPr="008910AC">
        <w:t xml:space="preserve"> </w:t>
      </w:r>
      <w:r w:rsidR="00BB7462" w:rsidRPr="008910AC">
        <w:t>ile</w:t>
      </w:r>
      <w:r w:rsidR="00666A18" w:rsidRPr="008910AC">
        <w:t xml:space="preserve"> hafif ve ağır yaralanmalar için dışsal maliyet hesaplanacaktır. Hesaplanan dışsal maliyetten hareketle </w:t>
      </w:r>
      <w:r w:rsidR="006102FF" w:rsidRPr="008910AC">
        <w:rPr>
          <w:rFonts w:cs="Times New Roman"/>
          <w:szCs w:val="24"/>
        </w:rPr>
        <w:t>illerin en yüksek ve en düşük koruma maliyetleri belirlen</w:t>
      </w:r>
      <w:r w:rsidR="00666A18" w:rsidRPr="008910AC">
        <w:rPr>
          <w:rFonts w:cs="Times New Roman"/>
          <w:szCs w:val="24"/>
        </w:rPr>
        <w:t>ecektir</w:t>
      </w:r>
      <w:r w:rsidRPr="008910AC">
        <w:rPr>
          <w:rFonts w:cs="Times New Roman"/>
          <w:szCs w:val="24"/>
        </w:rPr>
        <w:t>.</w:t>
      </w:r>
      <w:r w:rsidR="00666A18" w:rsidRPr="008910AC">
        <w:rPr>
          <w:rFonts w:cs="Times New Roman"/>
          <w:szCs w:val="24"/>
        </w:rPr>
        <w:t xml:space="preserve"> </w:t>
      </w:r>
      <w:r w:rsidR="00666A18" w:rsidRPr="008910AC">
        <w:t>Taşıt başına ortalama koruma m</w:t>
      </w:r>
      <w:r w:rsidR="00A21AB7" w:rsidRPr="008910AC">
        <w:t>aliyeti ve</w:t>
      </w:r>
      <w:r w:rsidR="00666A18" w:rsidRPr="008910AC">
        <w:t xml:space="preserve"> 81 il için yıl</w:t>
      </w:r>
      <w:r w:rsidR="00A21AB7" w:rsidRPr="008910AC">
        <w:t>lara göre toplam koruma maliyet</w:t>
      </w:r>
      <w:r w:rsidR="00666A18" w:rsidRPr="008910AC">
        <w:t>i</w:t>
      </w:r>
      <w:r w:rsidR="00A21AB7" w:rsidRPr="008910AC">
        <w:t xml:space="preserve"> yine her bir il için</w:t>
      </w:r>
      <w:r w:rsidR="00666A18" w:rsidRPr="008910AC">
        <w:t xml:space="preserve"> ayrı ayrı hesaplanacaktır. </w:t>
      </w:r>
      <w:r w:rsidR="00BB7462" w:rsidRPr="008910AC">
        <w:t>Belirlenen birim maliyetlere göre ölüm ile hafif ve ağır yaralanmalar için 81 il bazında yıllara göre kaza maliyetleri hesaplanacaktır.</w:t>
      </w:r>
    </w:p>
    <w:p w14:paraId="4B1B5A7F" w14:textId="77777777" w:rsidR="00E40BDF" w:rsidRPr="008910AC" w:rsidRDefault="00E40BDF" w:rsidP="00E40BDF">
      <w:pPr>
        <w:spacing w:after="0" w:line="120" w:lineRule="auto"/>
        <w:ind w:firstLine="567"/>
        <w:rPr>
          <w:rFonts w:cs="Times New Roman"/>
          <w:szCs w:val="24"/>
        </w:rPr>
      </w:pPr>
    </w:p>
    <w:p w14:paraId="674BBB50" w14:textId="7E17DE2B" w:rsidR="007B600E" w:rsidRPr="008910AC" w:rsidRDefault="0011085E" w:rsidP="000E171C">
      <w:pPr>
        <w:pStyle w:val="Balk1"/>
        <w:ind w:left="567"/>
        <w:rPr>
          <w:rFonts w:cs="Times New Roman"/>
          <w:szCs w:val="24"/>
        </w:rPr>
      </w:pPr>
      <w:bookmarkStart w:id="10" w:name="_Toc75990442"/>
      <w:r w:rsidRPr="008910AC">
        <w:rPr>
          <w:rFonts w:cs="Times New Roman"/>
          <w:szCs w:val="24"/>
        </w:rPr>
        <w:t>1.3</w:t>
      </w:r>
      <w:r w:rsidR="00FB3F74" w:rsidRPr="008910AC">
        <w:rPr>
          <w:rFonts w:cs="Times New Roman"/>
          <w:szCs w:val="24"/>
        </w:rPr>
        <w:t>.</w:t>
      </w:r>
      <w:r w:rsidR="007B600E" w:rsidRPr="008910AC">
        <w:rPr>
          <w:rFonts w:cs="Times New Roman"/>
          <w:szCs w:val="24"/>
        </w:rPr>
        <w:t xml:space="preserve"> </w:t>
      </w:r>
      <w:r w:rsidR="003B1639" w:rsidRPr="008910AC">
        <w:rPr>
          <w:rFonts w:cs="Times New Roman"/>
          <w:szCs w:val="24"/>
        </w:rPr>
        <w:t>Trafik Kazalarının Sebepleri</w:t>
      </w:r>
      <w:bookmarkEnd w:id="10"/>
    </w:p>
    <w:p w14:paraId="74B313ED" w14:textId="77777777" w:rsidR="000E171C" w:rsidRPr="008910AC" w:rsidRDefault="000E171C" w:rsidP="003357B7"/>
    <w:p w14:paraId="1F6B8554" w14:textId="72D38A9B" w:rsidR="007F5A6C" w:rsidRPr="008910AC" w:rsidRDefault="00AA2DE4" w:rsidP="00FF0AD6">
      <w:pPr>
        <w:spacing w:after="0" w:line="360" w:lineRule="auto"/>
        <w:ind w:firstLine="567"/>
        <w:rPr>
          <w:rFonts w:cs="Times New Roman"/>
          <w:szCs w:val="24"/>
        </w:rPr>
      </w:pPr>
      <w:r w:rsidRPr="008910AC">
        <w:rPr>
          <w:rFonts w:cs="Times New Roman"/>
          <w:szCs w:val="24"/>
        </w:rPr>
        <w:t>Dünya</w:t>
      </w:r>
      <w:r w:rsidR="0027144D" w:rsidRPr="008910AC">
        <w:rPr>
          <w:rFonts w:cs="Times New Roman"/>
          <w:szCs w:val="24"/>
        </w:rPr>
        <w:t>da trafik kazaları genellikle ulaşımın dört temel unsurlarından olan insan, taşıt, karayolu ve çevre koşulları sonucunda gerçek</w:t>
      </w:r>
      <w:r w:rsidRPr="008910AC">
        <w:rPr>
          <w:rFonts w:cs="Times New Roman"/>
          <w:szCs w:val="24"/>
        </w:rPr>
        <w:t>leş</w:t>
      </w:r>
      <w:r w:rsidR="00DC321B" w:rsidRPr="008910AC">
        <w:rPr>
          <w:rFonts w:cs="Times New Roman"/>
          <w:szCs w:val="24"/>
        </w:rPr>
        <w:t>mekte olup m</w:t>
      </w:r>
      <w:r w:rsidRPr="008910AC">
        <w:rPr>
          <w:rFonts w:cs="Times New Roman"/>
          <w:szCs w:val="24"/>
        </w:rPr>
        <w:t>addi hasar, yaralanma ve</w:t>
      </w:r>
      <w:r w:rsidR="0027144D" w:rsidRPr="008910AC">
        <w:rPr>
          <w:rFonts w:cs="Times New Roman"/>
          <w:szCs w:val="24"/>
        </w:rPr>
        <w:t xml:space="preserve"> ölüm gibi </w:t>
      </w:r>
      <w:r w:rsidRPr="008910AC">
        <w:rPr>
          <w:rFonts w:cs="Times New Roman"/>
          <w:szCs w:val="24"/>
        </w:rPr>
        <w:t>istenmeyen</w:t>
      </w:r>
      <w:r w:rsidR="0027144D" w:rsidRPr="008910AC">
        <w:rPr>
          <w:rFonts w:cs="Times New Roman"/>
          <w:szCs w:val="24"/>
        </w:rPr>
        <w:t xml:space="preserve"> sonuçlara sebebiyet veren olayların bütünüdür.</w:t>
      </w:r>
      <w:r w:rsidR="005A533B" w:rsidRPr="008910AC">
        <w:rPr>
          <w:rFonts w:cs="Times New Roman"/>
          <w:szCs w:val="24"/>
        </w:rPr>
        <w:t xml:space="preserve"> </w:t>
      </w:r>
      <w:r w:rsidR="00B93447" w:rsidRPr="008910AC">
        <w:rPr>
          <w:rFonts w:cs="Times New Roman"/>
          <w:szCs w:val="24"/>
        </w:rPr>
        <w:t>Türkiye’de</w:t>
      </w:r>
      <w:r w:rsidRPr="008910AC">
        <w:rPr>
          <w:rFonts w:cs="Times New Roman"/>
          <w:szCs w:val="24"/>
        </w:rPr>
        <w:t xml:space="preserve"> trafik kazaları, </w:t>
      </w:r>
      <w:r w:rsidR="007F5A6C" w:rsidRPr="008910AC">
        <w:rPr>
          <w:rFonts w:cs="Times New Roman"/>
          <w:szCs w:val="24"/>
        </w:rPr>
        <w:t>meydana geliş şekilleri açısından dört</w:t>
      </w:r>
      <w:r w:rsidRPr="008910AC">
        <w:rPr>
          <w:rFonts w:cs="Times New Roman"/>
          <w:szCs w:val="24"/>
        </w:rPr>
        <w:t xml:space="preserve"> başlık altında incelenmektedir;</w:t>
      </w:r>
    </w:p>
    <w:p w14:paraId="32FA8EE3" w14:textId="77777777" w:rsidR="00656B2D" w:rsidRPr="008910AC" w:rsidRDefault="00656B2D" w:rsidP="00656B2D">
      <w:pPr>
        <w:spacing w:after="0" w:line="240" w:lineRule="auto"/>
        <w:ind w:firstLine="567"/>
        <w:rPr>
          <w:rFonts w:cs="Times New Roman"/>
          <w:szCs w:val="24"/>
        </w:rPr>
      </w:pPr>
    </w:p>
    <w:p w14:paraId="7F896944" w14:textId="79420064" w:rsidR="007F5A6C" w:rsidRPr="008910AC" w:rsidRDefault="007F5A6C" w:rsidP="003C3C5F">
      <w:pPr>
        <w:pStyle w:val="ListeParagraf"/>
        <w:numPr>
          <w:ilvl w:val="0"/>
          <w:numId w:val="6"/>
        </w:numPr>
        <w:spacing w:after="0" w:line="360" w:lineRule="auto"/>
        <w:rPr>
          <w:rFonts w:cs="Times New Roman"/>
          <w:szCs w:val="24"/>
        </w:rPr>
      </w:pPr>
      <w:r w:rsidRPr="008910AC">
        <w:rPr>
          <w:rFonts w:cs="Times New Roman"/>
          <w:szCs w:val="24"/>
        </w:rPr>
        <w:t>Taşıt-taşıt çarpışması,</w:t>
      </w:r>
    </w:p>
    <w:p w14:paraId="7415EFDD" w14:textId="512A9E28" w:rsidR="007F5A6C" w:rsidRPr="008910AC" w:rsidRDefault="007F5A6C" w:rsidP="003C3C5F">
      <w:pPr>
        <w:pStyle w:val="ListeParagraf"/>
        <w:numPr>
          <w:ilvl w:val="0"/>
          <w:numId w:val="6"/>
        </w:numPr>
        <w:spacing w:after="0" w:line="360" w:lineRule="auto"/>
        <w:rPr>
          <w:rFonts w:cs="Times New Roman"/>
          <w:szCs w:val="24"/>
        </w:rPr>
      </w:pPr>
      <w:r w:rsidRPr="008910AC">
        <w:rPr>
          <w:rFonts w:cs="Times New Roman"/>
          <w:szCs w:val="24"/>
        </w:rPr>
        <w:t>Taşıt-yaya çarpışması,</w:t>
      </w:r>
    </w:p>
    <w:p w14:paraId="6B02336E" w14:textId="68711D54" w:rsidR="007F5A6C" w:rsidRPr="008910AC" w:rsidRDefault="007F5A6C" w:rsidP="003C3C5F">
      <w:pPr>
        <w:pStyle w:val="ListeParagraf"/>
        <w:numPr>
          <w:ilvl w:val="0"/>
          <w:numId w:val="6"/>
        </w:numPr>
        <w:spacing w:after="0" w:line="360" w:lineRule="auto"/>
        <w:rPr>
          <w:rFonts w:cs="Times New Roman"/>
          <w:szCs w:val="24"/>
        </w:rPr>
      </w:pPr>
      <w:r w:rsidRPr="008910AC">
        <w:rPr>
          <w:rFonts w:cs="Times New Roman"/>
          <w:szCs w:val="24"/>
        </w:rPr>
        <w:lastRenderedPageBreak/>
        <w:t>Taşıt-hayvan veya sabit engel çarpışması</w:t>
      </w:r>
      <w:r w:rsidR="00AA2DE4" w:rsidRPr="008910AC">
        <w:rPr>
          <w:rFonts w:cs="Times New Roman"/>
          <w:szCs w:val="24"/>
        </w:rPr>
        <w:t>,</w:t>
      </w:r>
    </w:p>
    <w:p w14:paraId="4D7E158C" w14:textId="7DB1AEF9" w:rsidR="007F5A6C" w:rsidRPr="008910AC" w:rsidRDefault="007F5A6C" w:rsidP="003C3C5F">
      <w:pPr>
        <w:pStyle w:val="ListeParagraf"/>
        <w:numPr>
          <w:ilvl w:val="0"/>
          <w:numId w:val="6"/>
        </w:numPr>
        <w:spacing w:after="0" w:line="360" w:lineRule="auto"/>
        <w:rPr>
          <w:rFonts w:cs="Times New Roman"/>
          <w:szCs w:val="24"/>
        </w:rPr>
      </w:pPr>
      <w:r w:rsidRPr="008910AC">
        <w:rPr>
          <w:rFonts w:cs="Times New Roman"/>
          <w:szCs w:val="24"/>
        </w:rPr>
        <w:t>Trafik zorunlulukları nedeniyl</w:t>
      </w:r>
      <w:r w:rsidR="00705FD6" w:rsidRPr="008910AC">
        <w:rPr>
          <w:rFonts w:cs="Times New Roman"/>
          <w:szCs w:val="24"/>
        </w:rPr>
        <w:t xml:space="preserve">e ani ve beklenmeyen manevra değişiklikleri (ani ve sert fren ve direksiyon hareketleri vb. gibi.) </w:t>
      </w:r>
      <w:r w:rsidR="00705FD6" w:rsidRPr="008910AC">
        <w:rPr>
          <w:rFonts w:ascii="TimesNewRomanPSMT" w:hAnsi="TimesNewRomanPSMT" w:cs="TimesNewRomanPSMT"/>
          <w:szCs w:val="24"/>
        </w:rPr>
        <w:t>(Murat, 2010).</w:t>
      </w:r>
    </w:p>
    <w:p w14:paraId="4E1EDCFA" w14:textId="77777777" w:rsidR="003E1961" w:rsidRPr="008910AC" w:rsidRDefault="003E1961" w:rsidP="007C614D">
      <w:pPr>
        <w:spacing w:after="0" w:line="240" w:lineRule="auto"/>
        <w:rPr>
          <w:rFonts w:cs="Times New Roman"/>
          <w:szCs w:val="24"/>
        </w:rPr>
      </w:pPr>
    </w:p>
    <w:p w14:paraId="04E4DD07" w14:textId="7FF0D4BD" w:rsidR="00C240FD" w:rsidRPr="008910AC" w:rsidRDefault="00AA2DE4" w:rsidP="003E1961">
      <w:pPr>
        <w:spacing w:after="0" w:line="360" w:lineRule="auto"/>
        <w:ind w:firstLine="567"/>
        <w:rPr>
          <w:rFonts w:cs="Times New Roman"/>
          <w:szCs w:val="24"/>
        </w:rPr>
      </w:pPr>
      <w:r w:rsidRPr="008910AC">
        <w:rPr>
          <w:rFonts w:cs="Times New Roman"/>
          <w:szCs w:val="24"/>
        </w:rPr>
        <w:t>Trafik kazaları hangi şekild</w:t>
      </w:r>
      <w:r w:rsidR="00705FD6" w:rsidRPr="008910AC">
        <w:rPr>
          <w:rFonts w:cs="Times New Roman"/>
          <w:szCs w:val="24"/>
        </w:rPr>
        <w:t xml:space="preserve">e </w:t>
      </w:r>
      <w:r w:rsidRPr="008910AC">
        <w:rPr>
          <w:rFonts w:cs="Times New Roman"/>
          <w:szCs w:val="24"/>
        </w:rPr>
        <w:t>meydana gelirse gelsin,</w:t>
      </w:r>
      <w:r w:rsidR="00705FD6" w:rsidRPr="008910AC">
        <w:rPr>
          <w:rFonts w:cs="Times New Roman"/>
          <w:szCs w:val="24"/>
        </w:rPr>
        <w:t xml:space="preserve"> bu kazalara sebep </w:t>
      </w:r>
      <w:r w:rsidR="00C240FD" w:rsidRPr="008910AC">
        <w:rPr>
          <w:rFonts w:cs="Times New Roman"/>
          <w:szCs w:val="24"/>
        </w:rPr>
        <w:t xml:space="preserve">olan </w:t>
      </w:r>
      <w:r w:rsidRPr="008910AC">
        <w:rPr>
          <w:rFonts w:cs="Times New Roman"/>
          <w:szCs w:val="24"/>
        </w:rPr>
        <w:t xml:space="preserve">başlıca </w:t>
      </w:r>
      <w:r w:rsidR="00C240FD" w:rsidRPr="008910AC">
        <w:rPr>
          <w:rFonts w:cs="Times New Roman"/>
          <w:szCs w:val="24"/>
        </w:rPr>
        <w:t xml:space="preserve">faktörler şu başlıklar halinde </w:t>
      </w:r>
      <w:r w:rsidR="0048750B" w:rsidRPr="008910AC">
        <w:rPr>
          <w:rFonts w:cs="Times New Roman"/>
          <w:szCs w:val="24"/>
        </w:rPr>
        <w:t>sıralanır;</w:t>
      </w:r>
    </w:p>
    <w:p w14:paraId="551E57C3" w14:textId="77777777" w:rsidR="00656B2D" w:rsidRPr="008910AC" w:rsidRDefault="00656B2D" w:rsidP="00656B2D">
      <w:pPr>
        <w:spacing w:after="0" w:line="240" w:lineRule="auto"/>
        <w:ind w:firstLine="567"/>
        <w:rPr>
          <w:rFonts w:cs="Times New Roman"/>
          <w:szCs w:val="24"/>
        </w:rPr>
      </w:pPr>
    </w:p>
    <w:p w14:paraId="498FA3CA" w14:textId="6B42C807" w:rsidR="00C240FD" w:rsidRPr="008910AC" w:rsidRDefault="00C240FD" w:rsidP="000E171C">
      <w:pPr>
        <w:pStyle w:val="ListeParagraf"/>
        <w:numPr>
          <w:ilvl w:val="0"/>
          <w:numId w:val="27"/>
        </w:numPr>
        <w:spacing w:after="0" w:line="360" w:lineRule="auto"/>
        <w:rPr>
          <w:rFonts w:cs="Times New Roman"/>
          <w:szCs w:val="24"/>
        </w:rPr>
      </w:pPr>
      <w:r w:rsidRPr="008910AC">
        <w:rPr>
          <w:rFonts w:cs="Times New Roman"/>
          <w:szCs w:val="24"/>
        </w:rPr>
        <w:t>İnsan faktörü</w:t>
      </w:r>
      <w:r w:rsidR="00452728" w:rsidRPr="008910AC">
        <w:rPr>
          <w:rFonts w:cs="Times New Roman"/>
          <w:szCs w:val="24"/>
        </w:rPr>
        <w:t>,</w:t>
      </w:r>
    </w:p>
    <w:p w14:paraId="04DBD537" w14:textId="5504FCCC" w:rsidR="00B12679" w:rsidRPr="008910AC" w:rsidRDefault="00B12679" w:rsidP="003C3C5F">
      <w:pPr>
        <w:pStyle w:val="ListeParagraf"/>
        <w:numPr>
          <w:ilvl w:val="0"/>
          <w:numId w:val="5"/>
        </w:numPr>
        <w:spacing w:after="0" w:line="360" w:lineRule="auto"/>
        <w:rPr>
          <w:rFonts w:cs="Times New Roman"/>
          <w:szCs w:val="24"/>
        </w:rPr>
      </w:pPr>
      <w:r w:rsidRPr="008910AC">
        <w:rPr>
          <w:rFonts w:cs="Times New Roman"/>
          <w:szCs w:val="24"/>
        </w:rPr>
        <w:t>Sürücü</w:t>
      </w:r>
    </w:p>
    <w:p w14:paraId="0332F59B" w14:textId="1DF333BD" w:rsidR="00B12679" w:rsidRPr="008910AC" w:rsidRDefault="00452728" w:rsidP="003C3C5F">
      <w:pPr>
        <w:pStyle w:val="ListeParagraf"/>
        <w:numPr>
          <w:ilvl w:val="0"/>
          <w:numId w:val="5"/>
        </w:numPr>
        <w:spacing w:after="0" w:line="360" w:lineRule="auto"/>
        <w:rPr>
          <w:rFonts w:cs="Times New Roman"/>
          <w:szCs w:val="24"/>
        </w:rPr>
      </w:pPr>
      <w:r w:rsidRPr="008910AC">
        <w:rPr>
          <w:rFonts w:cs="Times New Roman"/>
          <w:szCs w:val="24"/>
        </w:rPr>
        <w:t>Yolcu</w:t>
      </w:r>
    </w:p>
    <w:p w14:paraId="3312549A" w14:textId="77777777" w:rsidR="000E171C" w:rsidRPr="008910AC" w:rsidRDefault="00452728" w:rsidP="000E171C">
      <w:pPr>
        <w:pStyle w:val="ListeParagraf"/>
        <w:numPr>
          <w:ilvl w:val="0"/>
          <w:numId w:val="5"/>
        </w:numPr>
        <w:spacing w:after="0" w:line="360" w:lineRule="auto"/>
        <w:rPr>
          <w:rFonts w:cs="Times New Roman"/>
          <w:szCs w:val="24"/>
        </w:rPr>
      </w:pPr>
      <w:r w:rsidRPr="008910AC">
        <w:rPr>
          <w:rFonts w:cs="Times New Roman"/>
          <w:szCs w:val="24"/>
        </w:rPr>
        <w:t>Yaya</w:t>
      </w:r>
    </w:p>
    <w:p w14:paraId="494DFD1F" w14:textId="2710301B" w:rsidR="00C240FD" w:rsidRPr="008910AC" w:rsidRDefault="00C240FD" w:rsidP="000E171C">
      <w:pPr>
        <w:pStyle w:val="ListeParagraf"/>
        <w:numPr>
          <w:ilvl w:val="0"/>
          <w:numId w:val="27"/>
        </w:numPr>
        <w:spacing w:after="0" w:line="360" w:lineRule="auto"/>
        <w:rPr>
          <w:rFonts w:cs="Times New Roman"/>
          <w:szCs w:val="24"/>
        </w:rPr>
      </w:pPr>
      <w:r w:rsidRPr="008910AC">
        <w:rPr>
          <w:rFonts w:cs="Times New Roman"/>
          <w:szCs w:val="24"/>
        </w:rPr>
        <w:t>Yol ve trafik yoğunluğu faktörü</w:t>
      </w:r>
      <w:r w:rsidR="00452728" w:rsidRPr="008910AC">
        <w:rPr>
          <w:rFonts w:cs="Times New Roman"/>
          <w:szCs w:val="24"/>
        </w:rPr>
        <w:t>,</w:t>
      </w:r>
    </w:p>
    <w:p w14:paraId="3083113A" w14:textId="5DD84A6F" w:rsidR="00C240FD" w:rsidRPr="008910AC" w:rsidRDefault="00C240FD" w:rsidP="000E171C">
      <w:pPr>
        <w:pStyle w:val="ListeParagraf"/>
        <w:numPr>
          <w:ilvl w:val="0"/>
          <w:numId w:val="27"/>
        </w:numPr>
        <w:spacing w:after="0" w:line="360" w:lineRule="auto"/>
        <w:rPr>
          <w:rFonts w:cs="Times New Roman"/>
          <w:szCs w:val="24"/>
        </w:rPr>
      </w:pPr>
      <w:r w:rsidRPr="008910AC">
        <w:rPr>
          <w:rFonts w:cs="Times New Roman"/>
          <w:szCs w:val="24"/>
        </w:rPr>
        <w:t>Araç donanım faktörü</w:t>
      </w:r>
      <w:r w:rsidR="00452728" w:rsidRPr="008910AC">
        <w:rPr>
          <w:rFonts w:cs="Times New Roman"/>
          <w:szCs w:val="24"/>
        </w:rPr>
        <w:t>,</w:t>
      </w:r>
    </w:p>
    <w:p w14:paraId="2C775F1D" w14:textId="126FCC51" w:rsidR="00261394" w:rsidRPr="008910AC" w:rsidRDefault="00C240FD" w:rsidP="000E171C">
      <w:pPr>
        <w:pStyle w:val="ListeParagraf"/>
        <w:numPr>
          <w:ilvl w:val="0"/>
          <w:numId w:val="27"/>
        </w:numPr>
        <w:spacing w:after="0" w:line="360" w:lineRule="auto"/>
        <w:rPr>
          <w:rFonts w:cs="Times New Roman"/>
          <w:szCs w:val="24"/>
        </w:rPr>
      </w:pPr>
      <w:r w:rsidRPr="008910AC">
        <w:rPr>
          <w:rFonts w:cs="Times New Roman"/>
          <w:szCs w:val="24"/>
        </w:rPr>
        <w:t>Coğrafi ve iklimsel faktörler</w:t>
      </w:r>
      <w:r w:rsidR="00452728" w:rsidRPr="008910AC">
        <w:rPr>
          <w:rFonts w:cs="Times New Roman"/>
          <w:szCs w:val="24"/>
        </w:rPr>
        <w:t>.</w:t>
      </w:r>
    </w:p>
    <w:p w14:paraId="65FDF42C" w14:textId="77777777" w:rsidR="004760CF" w:rsidRPr="008910AC" w:rsidRDefault="004760CF" w:rsidP="004760CF">
      <w:pPr>
        <w:spacing w:after="0" w:line="360" w:lineRule="auto"/>
        <w:ind w:left="567"/>
        <w:rPr>
          <w:rFonts w:cs="Times New Roman"/>
          <w:szCs w:val="24"/>
        </w:rPr>
      </w:pPr>
    </w:p>
    <w:p w14:paraId="32F6A67C" w14:textId="31B549EA" w:rsidR="003E1961" w:rsidRPr="008910AC" w:rsidRDefault="003E1961" w:rsidP="003E1961">
      <w:pPr>
        <w:spacing w:after="0" w:line="360" w:lineRule="auto"/>
        <w:ind w:firstLine="567"/>
        <w:rPr>
          <w:rFonts w:cs="Times New Roman"/>
          <w:szCs w:val="24"/>
        </w:rPr>
      </w:pPr>
      <w:r w:rsidRPr="008910AC">
        <w:rPr>
          <w:rFonts w:cs="Times New Roman"/>
          <w:szCs w:val="24"/>
        </w:rPr>
        <w:t>Tablo 1.2. 2008-2018 yılları arasında Türkiye’de gerçekleşen trafik kazalarında insan, yol ve araç kusur sayılarını ve dağılımlarını göstermektedir. Araç ve yol kusurlarının payı insan kusurlarına kıyasla neredeyse önemsiz bir oranda gerçekleşmiş olduğu görülmektedir. Ancak doğru bir kaza incelemesi ve ilgili tüm verilerin toplanmasının, maalesef ülkemizdeki mevcut işleyişten daha fazla dikkat gerektirdiği açıktır.</w:t>
      </w:r>
    </w:p>
    <w:p w14:paraId="6A15EB10" w14:textId="77777777" w:rsidR="003E1961" w:rsidRPr="008910AC" w:rsidRDefault="003E1961" w:rsidP="007C614D">
      <w:pPr>
        <w:spacing w:after="0" w:line="360" w:lineRule="auto"/>
        <w:rPr>
          <w:rFonts w:cs="Times New Roman"/>
          <w:szCs w:val="24"/>
        </w:rPr>
      </w:pPr>
    </w:p>
    <w:p w14:paraId="781AC58C" w14:textId="14FFCB5A" w:rsidR="00E40BDF" w:rsidRPr="008910AC" w:rsidRDefault="003E1961" w:rsidP="001B79A6">
      <w:pPr>
        <w:rPr>
          <w:rStyle w:val="KonuBalChar"/>
        </w:rPr>
      </w:pPr>
      <w:bookmarkStart w:id="11" w:name="_Toc75990553"/>
      <w:r w:rsidRPr="008910AC">
        <w:rPr>
          <w:rStyle w:val="KonuBalChar"/>
        </w:rPr>
        <w:t>Tablo 1.2. 2008-2018 Yılları Arası Kaza Kusur Dağılımı (TÜİK, 2018)</w:t>
      </w:r>
      <w:bookmarkEnd w:id="11"/>
    </w:p>
    <w:tbl>
      <w:tblPr>
        <w:tblW w:w="8817" w:type="dxa"/>
        <w:tblCellMar>
          <w:left w:w="70" w:type="dxa"/>
          <w:right w:w="70" w:type="dxa"/>
        </w:tblCellMar>
        <w:tblLook w:val="04A0" w:firstRow="1" w:lastRow="0" w:firstColumn="1" w:lastColumn="0" w:noHBand="0" w:noVBand="1"/>
      </w:tblPr>
      <w:tblGrid>
        <w:gridCol w:w="788"/>
        <w:gridCol w:w="1099"/>
        <w:gridCol w:w="987"/>
        <w:gridCol w:w="1084"/>
        <w:gridCol w:w="1176"/>
        <w:gridCol w:w="1176"/>
        <w:gridCol w:w="1322"/>
        <w:gridCol w:w="1185"/>
      </w:tblGrid>
      <w:tr w:rsidR="003E1961" w:rsidRPr="008910AC" w14:paraId="30947FE5" w14:textId="77777777" w:rsidTr="005E49D4">
        <w:trPr>
          <w:trHeight w:val="374"/>
        </w:trPr>
        <w:tc>
          <w:tcPr>
            <w:tcW w:w="788" w:type="dxa"/>
            <w:vMerge w:val="restart"/>
            <w:tcBorders>
              <w:top w:val="single" w:sz="8" w:space="0" w:color="auto"/>
              <w:left w:val="single" w:sz="8" w:space="0" w:color="auto"/>
              <w:bottom w:val="single" w:sz="4" w:space="0" w:color="000000"/>
              <w:right w:val="single" w:sz="4" w:space="0" w:color="auto"/>
            </w:tcBorders>
            <w:shd w:val="clear" w:color="000000" w:fill="FFFFFF"/>
            <w:noWrap/>
            <w:vAlign w:val="center"/>
            <w:hideMark/>
          </w:tcPr>
          <w:p w14:paraId="3A2487E1"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1099" w:type="dxa"/>
            <w:vMerge w:val="restart"/>
            <w:tcBorders>
              <w:top w:val="single" w:sz="8" w:space="0" w:color="auto"/>
              <w:left w:val="single" w:sz="4" w:space="0" w:color="auto"/>
              <w:bottom w:val="single" w:sz="4" w:space="0" w:color="000000"/>
              <w:right w:val="single" w:sz="4" w:space="0" w:color="auto"/>
            </w:tcBorders>
            <w:shd w:val="clear" w:color="000000" w:fill="FFFFFF"/>
            <w:noWrap/>
            <w:vAlign w:val="center"/>
            <w:hideMark/>
          </w:tcPr>
          <w:p w14:paraId="267DA2E0"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Toplam</w:t>
            </w:r>
          </w:p>
        </w:tc>
        <w:tc>
          <w:tcPr>
            <w:tcW w:w="6930" w:type="dxa"/>
            <w:gridSpan w:val="6"/>
            <w:tcBorders>
              <w:top w:val="single" w:sz="8" w:space="0" w:color="auto"/>
              <w:left w:val="nil"/>
              <w:bottom w:val="nil"/>
              <w:right w:val="single" w:sz="8" w:space="0" w:color="000000"/>
            </w:tcBorders>
            <w:shd w:val="clear" w:color="000000" w:fill="FFFFFF"/>
            <w:vAlign w:val="bottom"/>
            <w:hideMark/>
          </w:tcPr>
          <w:p w14:paraId="3CDE2093"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 Kusur Dağılımı</w:t>
            </w:r>
          </w:p>
        </w:tc>
      </w:tr>
      <w:tr w:rsidR="005E49D4" w:rsidRPr="008910AC" w14:paraId="3FDC9797" w14:textId="77777777" w:rsidTr="005E49D4">
        <w:trPr>
          <w:trHeight w:val="259"/>
        </w:trPr>
        <w:tc>
          <w:tcPr>
            <w:tcW w:w="788" w:type="dxa"/>
            <w:vMerge/>
            <w:tcBorders>
              <w:top w:val="single" w:sz="8" w:space="0" w:color="auto"/>
              <w:left w:val="single" w:sz="8" w:space="0" w:color="auto"/>
              <w:bottom w:val="single" w:sz="4" w:space="0" w:color="000000"/>
              <w:right w:val="single" w:sz="4" w:space="0" w:color="auto"/>
            </w:tcBorders>
            <w:vAlign w:val="center"/>
            <w:hideMark/>
          </w:tcPr>
          <w:p w14:paraId="4BFB3B86" w14:textId="77777777" w:rsidR="003E1961" w:rsidRPr="008910AC" w:rsidRDefault="003E1961" w:rsidP="00356617">
            <w:pPr>
              <w:spacing w:after="0" w:line="240" w:lineRule="auto"/>
              <w:jc w:val="left"/>
              <w:rPr>
                <w:rFonts w:eastAsia="Times New Roman" w:cs="Times New Roman"/>
                <w:b/>
                <w:bCs/>
                <w:sz w:val="20"/>
                <w:szCs w:val="18"/>
                <w:lang w:eastAsia="tr-TR"/>
              </w:rPr>
            </w:pPr>
          </w:p>
        </w:tc>
        <w:tc>
          <w:tcPr>
            <w:tcW w:w="1099" w:type="dxa"/>
            <w:vMerge/>
            <w:tcBorders>
              <w:top w:val="single" w:sz="8" w:space="0" w:color="auto"/>
              <w:left w:val="single" w:sz="4" w:space="0" w:color="auto"/>
              <w:bottom w:val="single" w:sz="4" w:space="0" w:color="000000"/>
              <w:right w:val="single" w:sz="4" w:space="0" w:color="auto"/>
            </w:tcBorders>
            <w:vAlign w:val="center"/>
            <w:hideMark/>
          </w:tcPr>
          <w:p w14:paraId="00275A87" w14:textId="77777777" w:rsidR="003E1961" w:rsidRPr="008910AC" w:rsidRDefault="003E1961" w:rsidP="00356617">
            <w:pPr>
              <w:spacing w:after="0" w:line="240" w:lineRule="auto"/>
              <w:jc w:val="left"/>
              <w:rPr>
                <w:rFonts w:eastAsia="Times New Roman" w:cs="Times New Roman"/>
                <w:b/>
                <w:bCs/>
                <w:sz w:val="20"/>
                <w:szCs w:val="18"/>
                <w:lang w:eastAsia="tr-TR"/>
              </w:rPr>
            </w:pPr>
          </w:p>
        </w:tc>
        <w:tc>
          <w:tcPr>
            <w:tcW w:w="987" w:type="dxa"/>
            <w:tcBorders>
              <w:top w:val="single" w:sz="4" w:space="0" w:color="auto"/>
              <w:left w:val="nil"/>
              <w:bottom w:val="nil"/>
              <w:right w:val="single" w:sz="4" w:space="0" w:color="auto"/>
            </w:tcBorders>
            <w:shd w:val="clear" w:color="000000" w:fill="FFFFFF"/>
            <w:noWrap/>
            <w:vAlign w:val="bottom"/>
            <w:hideMark/>
          </w:tcPr>
          <w:p w14:paraId="00C88E2A" w14:textId="77777777" w:rsidR="003E1961" w:rsidRPr="008910AC" w:rsidRDefault="003E1961" w:rsidP="00356617">
            <w:pPr>
              <w:spacing w:after="0" w:line="240" w:lineRule="auto"/>
              <w:jc w:val="right"/>
              <w:rPr>
                <w:rFonts w:eastAsia="Times New Roman" w:cs="Times New Roman"/>
                <w:b/>
                <w:bCs/>
                <w:sz w:val="20"/>
                <w:szCs w:val="18"/>
                <w:lang w:eastAsia="tr-TR"/>
              </w:rPr>
            </w:pPr>
          </w:p>
          <w:p w14:paraId="29029FAD"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İnsan kusuru</w:t>
            </w:r>
          </w:p>
        </w:tc>
        <w:tc>
          <w:tcPr>
            <w:tcW w:w="1084" w:type="dxa"/>
            <w:tcBorders>
              <w:top w:val="single" w:sz="4" w:space="0" w:color="auto"/>
              <w:left w:val="nil"/>
              <w:bottom w:val="nil"/>
              <w:right w:val="single" w:sz="4" w:space="0" w:color="auto"/>
            </w:tcBorders>
            <w:shd w:val="clear" w:color="000000" w:fill="FFFFFF"/>
            <w:noWrap/>
            <w:vAlign w:val="bottom"/>
            <w:hideMark/>
          </w:tcPr>
          <w:p w14:paraId="64B47D75" w14:textId="77777777" w:rsidR="003E1961" w:rsidRPr="008910AC" w:rsidRDefault="003E1961" w:rsidP="00356617">
            <w:pPr>
              <w:spacing w:after="0" w:line="240" w:lineRule="auto"/>
              <w:jc w:val="right"/>
              <w:rPr>
                <w:rFonts w:eastAsia="Times New Roman" w:cs="Times New Roman"/>
                <w:b/>
                <w:bCs/>
                <w:sz w:val="20"/>
                <w:szCs w:val="18"/>
                <w:lang w:eastAsia="tr-TR"/>
              </w:rPr>
            </w:pPr>
          </w:p>
          <w:p w14:paraId="7B3DED35"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c>
          <w:tcPr>
            <w:tcW w:w="1176" w:type="dxa"/>
            <w:tcBorders>
              <w:top w:val="single" w:sz="4" w:space="0" w:color="auto"/>
              <w:left w:val="nil"/>
              <w:bottom w:val="nil"/>
              <w:right w:val="single" w:sz="4" w:space="0" w:color="auto"/>
            </w:tcBorders>
            <w:shd w:val="clear" w:color="000000" w:fill="FFFFFF"/>
            <w:noWrap/>
            <w:vAlign w:val="bottom"/>
            <w:hideMark/>
          </w:tcPr>
          <w:p w14:paraId="11C20630"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 xml:space="preserve">Yol kusuru </w:t>
            </w:r>
          </w:p>
        </w:tc>
        <w:tc>
          <w:tcPr>
            <w:tcW w:w="1176" w:type="dxa"/>
            <w:tcBorders>
              <w:top w:val="single" w:sz="4" w:space="0" w:color="auto"/>
              <w:left w:val="nil"/>
              <w:bottom w:val="nil"/>
              <w:right w:val="single" w:sz="4" w:space="0" w:color="auto"/>
            </w:tcBorders>
            <w:shd w:val="clear" w:color="000000" w:fill="FFFFFF"/>
            <w:noWrap/>
            <w:vAlign w:val="bottom"/>
            <w:hideMark/>
          </w:tcPr>
          <w:p w14:paraId="5B7423B2"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c>
          <w:tcPr>
            <w:tcW w:w="1322" w:type="dxa"/>
            <w:tcBorders>
              <w:top w:val="single" w:sz="4" w:space="0" w:color="auto"/>
              <w:left w:val="nil"/>
              <w:bottom w:val="nil"/>
              <w:right w:val="single" w:sz="4" w:space="0" w:color="auto"/>
            </w:tcBorders>
            <w:shd w:val="clear" w:color="000000" w:fill="FFFFFF"/>
            <w:noWrap/>
            <w:vAlign w:val="bottom"/>
            <w:hideMark/>
          </w:tcPr>
          <w:p w14:paraId="118A4FB7"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Araç kusuru</w:t>
            </w:r>
          </w:p>
        </w:tc>
        <w:tc>
          <w:tcPr>
            <w:tcW w:w="1185" w:type="dxa"/>
            <w:tcBorders>
              <w:top w:val="single" w:sz="4" w:space="0" w:color="auto"/>
              <w:left w:val="nil"/>
              <w:bottom w:val="nil"/>
              <w:right w:val="single" w:sz="8" w:space="0" w:color="auto"/>
            </w:tcBorders>
            <w:shd w:val="clear" w:color="000000" w:fill="FFFFFF"/>
            <w:noWrap/>
            <w:vAlign w:val="bottom"/>
            <w:hideMark/>
          </w:tcPr>
          <w:p w14:paraId="0220D01D" w14:textId="77777777" w:rsidR="003E1961" w:rsidRPr="008910AC" w:rsidRDefault="003E1961" w:rsidP="00356617">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r>
      <w:tr w:rsidR="005E49D4" w:rsidRPr="008910AC" w14:paraId="7AFD897B" w14:textId="77777777" w:rsidTr="005E49D4">
        <w:trPr>
          <w:trHeight w:val="63"/>
        </w:trPr>
        <w:tc>
          <w:tcPr>
            <w:tcW w:w="788" w:type="dxa"/>
            <w:vMerge/>
            <w:tcBorders>
              <w:top w:val="single" w:sz="8" w:space="0" w:color="auto"/>
              <w:left w:val="single" w:sz="8" w:space="0" w:color="auto"/>
              <w:bottom w:val="single" w:sz="4" w:space="0" w:color="000000"/>
              <w:right w:val="single" w:sz="4" w:space="0" w:color="auto"/>
            </w:tcBorders>
            <w:vAlign w:val="center"/>
            <w:hideMark/>
          </w:tcPr>
          <w:p w14:paraId="0CB05866" w14:textId="77777777" w:rsidR="003E1961" w:rsidRPr="008910AC" w:rsidRDefault="003E1961" w:rsidP="00356617">
            <w:pPr>
              <w:spacing w:after="0" w:line="240" w:lineRule="auto"/>
              <w:jc w:val="left"/>
              <w:rPr>
                <w:rFonts w:eastAsia="Times New Roman" w:cs="Times New Roman"/>
                <w:b/>
                <w:bCs/>
                <w:sz w:val="20"/>
                <w:szCs w:val="18"/>
                <w:lang w:eastAsia="tr-TR"/>
              </w:rPr>
            </w:pPr>
          </w:p>
        </w:tc>
        <w:tc>
          <w:tcPr>
            <w:tcW w:w="1099" w:type="dxa"/>
            <w:vMerge/>
            <w:tcBorders>
              <w:top w:val="single" w:sz="8" w:space="0" w:color="auto"/>
              <w:left w:val="single" w:sz="4" w:space="0" w:color="auto"/>
              <w:bottom w:val="single" w:sz="4" w:space="0" w:color="000000"/>
              <w:right w:val="single" w:sz="4" w:space="0" w:color="auto"/>
            </w:tcBorders>
            <w:vAlign w:val="center"/>
            <w:hideMark/>
          </w:tcPr>
          <w:p w14:paraId="643BF1AE" w14:textId="77777777" w:rsidR="003E1961" w:rsidRPr="008910AC" w:rsidRDefault="003E1961" w:rsidP="00356617">
            <w:pPr>
              <w:spacing w:after="0" w:line="240" w:lineRule="auto"/>
              <w:jc w:val="left"/>
              <w:rPr>
                <w:rFonts w:eastAsia="Times New Roman" w:cs="Times New Roman"/>
                <w:b/>
                <w:bCs/>
                <w:sz w:val="20"/>
                <w:szCs w:val="18"/>
                <w:lang w:eastAsia="tr-TR"/>
              </w:rPr>
            </w:pPr>
          </w:p>
        </w:tc>
        <w:tc>
          <w:tcPr>
            <w:tcW w:w="987" w:type="dxa"/>
            <w:tcBorders>
              <w:top w:val="nil"/>
              <w:left w:val="nil"/>
              <w:bottom w:val="single" w:sz="4" w:space="0" w:color="auto"/>
              <w:right w:val="single" w:sz="4" w:space="0" w:color="auto"/>
            </w:tcBorders>
            <w:shd w:val="clear" w:color="000000" w:fill="FFFFFF"/>
            <w:noWrap/>
            <w:vAlign w:val="bottom"/>
            <w:hideMark/>
          </w:tcPr>
          <w:p w14:paraId="6AB39BFD" w14:textId="77777777" w:rsidR="003E1961" w:rsidRPr="008910AC" w:rsidRDefault="003E1961" w:rsidP="00356617">
            <w:pPr>
              <w:spacing w:after="0" w:line="240" w:lineRule="auto"/>
              <w:rPr>
                <w:rFonts w:eastAsia="Times New Roman" w:cs="Times New Roman"/>
                <w:b/>
                <w:bCs/>
                <w:sz w:val="20"/>
                <w:szCs w:val="18"/>
                <w:lang w:eastAsia="tr-TR"/>
              </w:rPr>
            </w:pPr>
          </w:p>
        </w:tc>
        <w:tc>
          <w:tcPr>
            <w:tcW w:w="1084" w:type="dxa"/>
            <w:tcBorders>
              <w:top w:val="nil"/>
              <w:left w:val="nil"/>
              <w:bottom w:val="single" w:sz="4" w:space="0" w:color="auto"/>
              <w:right w:val="single" w:sz="4" w:space="0" w:color="auto"/>
            </w:tcBorders>
            <w:shd w:val="clear" w:color="000000" w:fill="FFFFFF"/>
            <w:noWrap/>
            <w:vAlign w:val="bottom"/>
            <w:hideMark/>
          </w:tcPr>
          <w:p w14:paraId="07743BD0" w14:textId="77777777" w:rsidR="003E1961" w:rsidRPr="008910AC" w:rsidRDefault="003E1961" w:rsidP="00356617">
            <w:pPr>
              <w:spacing w:after="0" w:line="240" w:lineRule="auto"/>
              <w:rPr>
                <w:rFonts w:eastAsia="Times New Roman" w:cs="Times New Roman"/>
                <w:b/>
                <w:bCs/>
                <w:sz w:val="20"/>
                <w:szCs w:val="18"/>
                <w:lang w:eastAsia="tr-TR"/>
              </w:rPr>
            </w:pPr>
          </w:p>
        </w:tc>
        <w:tc>
          <w:tcPr>
            <w:tcW w:w="1176" w:type="dxa"/>
            <w:tcBorders>
              <w:top w:val="nil"/>
              <w:left w:val="nil"/>
              <w:bottom w:val="single" w:sz="4" w:space="0" w:color="auto"/>
              <w:right w:val="single" w:sz="4" w:space="0" w:color="auto"/>
            </w:tcBorders>
            <w:shd w:val="clear" w:color="000000" w:fill="FFFFFF"/>
            <w:noWrap/>
            <w:vAlign w:val="bottom"/>
            <w:hideMark/>
          </w:tcPr>
          <w:p w14:paraId="11275A8E" w14:textId="77777777" w:rsidR="003E1961" w:rsidRPr="008910AC" w:rsidRDefault="003E1961" w:rsidP="00356617">
            <w:pPr>
              <w:spacing w:after="0" w:line="240" w:lineRule="auto"/>
              <w:rPr>
                <w:rFonts w:eastAsia="Times New Roman" w:cs="Times New Roman"/>
                <w:b/>
                <w:bCs/>
                <w:sz w:val="20"/>
                <w:szCs w:val="18"/>
                <w:lang w:eastAsia="tr-TR"/>
              </w:rPr>
            </w:pPr>
          </w:p>
        </w:tc>
        <w:tc>
          <w:tcPr>
            <w:tcW w:w="1176" w:type="dxa"/>
            <w:tcBorders>
              <w:top w:val="nil"/>
              <w:left w:val="nil"/>
              <w:bottom w:val="single" w:sz="4" w:space="0" w:color="auto"/>
              <w:right w:val="single" w:sz="4" w:space="0" w:color="auto"/>
            </w:tcBorders>
            <w:shd w:val="clear" w:color="000000" w:fill="FFFFFF"/>
            <w:noWrap/>
            <w:vAlign w:val="bottom"/>
            <w:hideMark/>
          </w:tcPr>
          <w:p w14:paraId="2DC9B1B5" w14:textId="77777777" w:rsidR="003E1961" w:rsidRPr="008910AC" w:rsidRDefault="003E1961" w:rsidP="00356617">
            <w:pPr>
              <w:spacing w:after="0" w:line="240" w:lineRule="auto"/>
              <w:rPr>
                <w:rFonts w:eastAsia="Times New Roman" w:cs="Times New Roman"/>
                <w:b/>
                <w:bCs/>
                <w:sz w:val="20"/>
                <w:szCs w:val="18"/>
                <w:lang w:eastAsia="tr-TR"/>
              </w:rPr>
            </w:pPr>
          </w:p>
        </w:tc>
        <w:tc>
          <w:tcPr>
            <w:tcW w:w="1322" w:type="dxa"/>
            <w:tcBorders>
              <w:top w:val="nil"/>
              <w:left w:val="nil"/>
              <w:bottom w:val="single" w:sz="4" w:space="0" w:color="auto"/>
              <w:right w:val="single" w:sz="4" w:space="0" w:color="auto"/>
            </w:tcBorders>
            <w:shd w:val="clear" w:color="000000" w:fill="FFFFFF"/>
            <w:noWrap/>
            <w:vAlign w:val="bottom"/>
            <w:hideMark/>
          </w:tcPr>
          <w:p w14:paraId="2DB34878" w14:textId="77777777" w:rsidR="003E1961" w:rsidRPr="008910AC" w:rsidRDefault="003E1961" w:rsidP="00356617">
            <w:pPr>
              <w:spacing w:after="0" w:line="240" w:lineRule="auto"/>
              <w:rPr>
                <w:rFonts w:eastAsia="Times New Roman" w:cs="Times New Roman"/>
                <w:b/>
                <w:bCs/>
                <w:sz w:val="20"/>
                <w:szCs w:val="18"/>
                <w:lang w:eastAsia="tr-TR"/>
              </w:rPr>
            </w:pPr>
          </w:p>
        </w:tc>
        <w:tc>
          <w:tcPr>
            <w:tcW w:w="1185" w:type="dxa"/>
            <w:tcBorders>
              <w:top w:val="nil"/>
              <w:left w:val="nil"/>
              <w:bottom w:val="single" w:sz="4" w:space="0" w:color="auto"/>
              <w:right w:val="single" w:sz="8" w:space="0" w:color="auto"/>
            </w:tcBorders>
            <w:shd w:val="clear" w:color="000000" w:fill="FFFFFF"/>
            <w:noWrap/>
            <w:vAlign w:val="bottom"/>
            <w:hideMark/>
          </w:tcPr>
          <w:p w14:paraId="51EFE3A8" w14:textId="77777777" w:rsidR="003E1961" w:rsidRPr="008910AC" w:rsidRDefault="003E1961" w:rsidP="00356617">
            <w:pPr>
              <w:spacing w:after="0" w:line="240" w:lineRule="auto"/>
              <w:rPr>
                <w:rFonts w:eastAsia="Times New Roman" w:cs="Times New Roman"/>
                <w:b/>
                <w:bCs/>
                <w:sz w:val="20"/>
                <w:szCs w:val="18"/>
                <w:lang w:eastAsia="tr-TR"/>
              </w:rPr>
            </w:pPr>
          </w:p>
        </w:tc>
      </w:tr>
      <w:tr w:rsidR="005E49D4" w:rsidRPr="008910AC" w14:paraId="31AF6D54" w14:textId="77777777" w:rsidTr="005E49D4">
        <w:trPr>
          <w:trHeight w:val="259"/>
        </w:trPr>
        <w:tc>
          <w:tcPr>
            <w:tcW w:w="788" w:type="dxa"/>
            <w:tcBorders>
              <w:top w:val="nil"/>
              <w:left w:val="single" w:sz="8" w:space="0" w:color="auto"/>
              <w:bottom w:val="single" w:sz="4" w:space="0" w:color="auto"/>
              <w:right w:val="nil"/>
            </w:tcBorders>
            <w:shd w:val="clear" w:color="000000" w:fill="FFFFFF"/>
            <w:noWrap/>
            <w:vAlign w:val="bottom"/>
            <w:hideMark/>
          </w:tcPr>
          <w:p w14:paraId="6B9031A3"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2008</w:t>
            </w:r>
          </w:p>
        </w:tc>
        <w:tc>
          <w:tcPr>
            <w:tcW w:w="1099" w:type="dxa"/>
            <w:tcBorders>
              <w:top w:val="nil"/>
              <w:left w:val="single" w:sz="4" w:space="0" w:color="auto"/>
              <w:bottom w:val="single" w:sz="4" w:space="0" w:color="auto"/>
              <w:right w:val="single" w:sz="4" w:space="0" w:color="auto"/>
            </w:tcBorders>
            <w:shd w:val="clear" w:color="000000" w:fill="FFFFFF"/>
            <w:noWrap/>
            <w:vAlign w:val="bottom"/>
            <w:hideMark/>
          </w:tcPr>
          <w:p w14:paraId="15CD2118"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167.231</w:t>
            </w:r>
          </w:p>
        </w:tc>
        <w:tc>
          <w:tcPr>
            <w:tcW w:w="987" w:type="dxa"/>
            <w:tcBorders>
              <w:top w:val="nil"/>
              <w:left w:val="nil"/>
              <w:bottom w:val="single" w:sz="4" w:space="0" w:color="auto"/>
              <w:right w:val="single" w:sz="4" w:space="0" w:color="auto"/>
            </w:tcBorders>
            <w:shd w:val="clear" w:color="000000" w:fill="FFFFFF"/>
            <w:noWrap/>
            <w:vAlign w:val="bottom"/>
            <w:hideMark/>
          </w:tcPr>
          <w:p w14:paraId="797B5854"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166.094</w:t>
            </w:r>
          </w:p>
        </w:tc>
        <w:tc>
          <w:tcPr>
            <w:tcW w:w="1084" w:type="dxa"/>
            <w:tcBorders>
              <w:top w:val="nil"/>
              <w:left w:val="nil"/>
              <w:bottom w:val="single" w:sz="4" w:space="0" w:color="auto"/>
              <w:right w:val="single" w:sz="4" w:space="0" w:color="auto"/>
            </w:tcBorders>
            <w:shd w:val="clear" w:color="000000" w:fill="FFFFFF"/>
            <w:noWrap/>
            <w:vAlign w:val="bottom"/>
            <w:hideMark/>
          </w:tcPr>
          <w:p w14:paraId="0BF87AB7"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99.32</w:t>
            </w:r>
          </w:p>
        </w:tc>
        <w:tc>
          <w:tcPr>
            <w:tcW w:w="1176" w:type="dxa"/>
            <w:tcBorders>
              <w:top w:val="nil"/>
              <w:left w:val="nil"/>
              <w:bottom w:val="single" w:sz="4" w:space="0" w:color="auto"/>
              <w:right w:val="single" w:sz="4" w:space="0" w:color="auto"/>
            </w:tcBorders>
            <w:shd w:val="clear" w:color="000000" w:fill="FFFFFF"/>
            <w:noWrap/>
            <w:vAlign w:val="bottom"/>
            <w:hideMark/>
          </w:tcPr>
          <w:p w14:paraId="56887D0B"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698</w:t>
            </w:r>
          </w:p>
        </w:tc>
        <w:tc>
          <w:tcPr>
            <w:tcW w:w="1176" w:type="dxa"/>
            <w:tcBorders>
              <w:top w:val="nil"/>
              <w:left w:val="nil"/>
              <w:bottom w:val="single" w:sz="4" w:space="0" w:color="auto"/>
              <w:right w:val="single" w:sz="4" w:space="0" w:color="auto"/>
            </w:tcBorders>
            <w:shd w:val="clear" w:color="000000" w:fill="FFFFFF"/>
            <w:noWrap/>
            <w:vAlign w:val="bottom"/>
            <w:hideMark/>
          </w:tcPr>
          <w:p w14:paraId="4D320289"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0.42</w:t>
            </w:r>
          </w:p>
        </w:tc>
        <w:tc>
          <w:tcPr>
            <w:tcW w:w="1322" w:type="dxa"/>
            <w:tcBorders>
              <w:top w:val="nil"/>
              <w:left w:val="nil"/>
              <w:bottom w:val="single" w:sz="4" w:space="0" w:color="auto"/>
              <w:right w:val="single" w:sz="4" w:space="0" w:color="auto"/>
            </w:tcBorders>
            <w:shd w:val="clear" w:color="000000" w:fill="FFFFFF"/>
            <w:noWrap/>
            <w:vAlign w:val="bottom"/>
            <w:hideMark/>
          </w:tcPr>
          <w:p w14:paraId="12981F0F"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439</w:t>
            </w:r>
          </w:p>
        </w:tc>
        <w:tc>
          <w:tcPr>
            <w:tcW w:w="1185" w:type="dxa"/>
            <w:tcBorders>
              <w:top w:val="nil"/>
              <w:left w:val="nil"/>
              <w:bottom w:val="single" w:sz="4" w:space="0" w:color="auto"/>
              <w:right w:val="single" w:sz="8" w:space="0" w:color="auto"/>
            </w:tcBorders>
            <w:shd w:val="clear" w:color="000000" w:fill="FFFFFF"/>
            <w:noWrap/>
            <w:vAlign w:val="bottom"/>
            <w:hideMark/>
          </w:tcPr>
          <w:p w14:paraId="70EC3B64"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0.26</w:t>
            </w:r>
          </w:p>
        </w:tc>
      </w:tr>
      <w:tr w:rsidR="005E49D4" w:rsidRPr="008910AC" w14:paraId="1A6EA74B" w14:textId="77777777" w:rsidTr="005E49D4">
        <w:trPr>
          <w:trHeight w:val="259"/>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32020F0D"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2009</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4082FE8"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155.982</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19228404"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154.579</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5C2F51C9"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99.10</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1E617F09"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958</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1D534F25"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0.61</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200FEDE0"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445</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1E255D07"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0.29</w:t>
            </w:r>
          </w:p>
        </w:tc>
      </w:tr>
      <w:tr w:rsidR="005E49D4" w:rsidRPr="008910AC" w14:paraId="1247E430"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2214A23E"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CA0EEA2"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157.970</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14EF629E"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156.463</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3EA70FDB"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99.05</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2A1810D6"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992</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784AB822"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0.63</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6586DABF"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515</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0182CEE5"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0.33</w:t>
            </w:r>
          </w:p>
        </w:tc>
      </w:tr>
      <w:tr w:rsidR="005E49D4" w:rsidRPr="008910AC" w14:paraId="3DCD2F11"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6B09B35E"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2011</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E330FC0"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174.605</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37F01EE1"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173.031</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11DD6765"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99.10</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75D4565E" w14:textId="77777777" w:rsidR="003E1961" w:rsidRPr="008910AC" w:rsidRDefault="003E1961" w:rsidP="00356617">
            <w:pPr>
              <w:spacing w:after="0" w:line="240" w:lineRule="auto"/>
              <w:rPr>
                <w:rFonts w:eastAsia="Times New Roman" w:cs="Times New Roman"/>
                <w:sz w:val="20"/>
                <w:szCs w:val="18"/>
                <w:lang w:eastAsia="tr-TR"/>
              </w:rPr>
            </w:pPr>
            <w:r w:rsidRPr="008910AC">
              <w:rPr>
                <w:rFonts w:eastAsia="Times New Roman" w:cs="Times New Roman"/>
                <w:sz w:val="20"/>
                <w:szCs w:val="18"/>
                <w:lang w:eastAsia="tr-TR"/>
              </w:rPr>
              <w:t xml:space="preserve">          1.044</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6E025BB1"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0.60</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6B8485C4"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530</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560CA2C4"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0.30</w:t>
            </w:r>
          </w:p>
        </w:tc>
      </w:tr>
      <w:tr w:rsidR="005E49D4" w:rsidRPr="008910AC" w14:paraId="0E64E2DB"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03936E4E"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2012</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9FB529E"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181.266</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499D5EA6"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179.545</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3544EBAF"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99.05</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30126933"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1.124</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4D5A8E16"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0.62</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2609C38D"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597</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5F9FBEBB"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0.33</w:t>
            </w:r>
          </w:p>
        </w:tc>
      </w:tr>
      <w:tr w:rsidR="005E49D4" w:rsidRPr="008910AC" w14:paraId="7158CFAF"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4F5F93A5"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2013</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B0019A"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183.030</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1B3A3090"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179.559</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2265BFF5"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98.10</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3481E3F6"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1.913</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7613128E"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1.05</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54BBC8A5"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1.558</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430D53E8"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0.85</w:t>
            </w:r>
          </w:p>
        </w:tc>
      </w:tr>
      <w:tr w:rsidR="005E49D4" w:rsidRPr="008910AC" w14:paraId="784A08EB"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772455B2"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2014</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F887DF"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193.215</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248159BE"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190.252</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115C9ECD"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98.47</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2944CA9B"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1.841</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4F1D759F"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0.95</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38364262"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1.122</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149D797A"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0.58</w:t>
            </w:r>
          </w:p>
        </w:tc>
      </w:tr>
      <w:tr w:rsidR="005E49D4" w:rsidRPr="008910AC" w14:paraId="4972F91C"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4B452A23"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2015</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76E69D7" w14:textId="77777777" w:rsidR="003E1961" w:rsidRPr="008910AC" w:rsidRDefault="003E1961" w:rsidP="00356617">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210.498</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21DF30E1"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207.417</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0A62DE11"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98.54</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0DEDD9BE"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1.916</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78C6FDE6"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0.91</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05076362" w14:textId="77777777" w:rsidR="003E1961" w:rsidRPr="008910AC" w:rsidRDefault="003E1961" w:rsidP="00356617">
            <w:pPr>
              <w:spacing w:after="0" w:line="240" w:lineRule="auto"/>
              <w:jc w:val="left"/>
              <w:rPr>
                <w:rFonts w:eastAsia="Times New Roman" w:cs="Times New Roman"/>
                <w:sz w:val="20"/>
                <w:szCs w:val="18"/>
                <w:lang w:eastAsia="tr-TR"/>
              </w:rPr>
            </w:pPr>
            <w:r w:rsidRPr="008910AC">
              <w:rPr>
                <w:rFonts w:eastAsia="Times New Roman" w:cs="Times New Roman"/>
                <w:sz w:val="20"/>
                <w:szCs w:val="18"/>
                <w:lang w:eastAsia="tr-TR"/>
              </w:rPr>
              <w:t xml:space="preserve">             1.165</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077C5FC7"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0.55</w:t>
            </w:r>
          </w:p>
        </w:tc>
      </w:tr>
      <w:tr w:rsidR="005E49D4" w:rsidRPr="008910AC" w14:paraId="6343A581"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5ACB7A44"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2016</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B1E6D67" w14:textId="77777777" w:rsidR="003E1961" w:rsidRPr="008910AC" w:rsidRDefault="003E1961" w:rsidP="00356617">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color w:val="000000"/>
                <w:sz w:val="20"/>
                <w:szCs w:val="18"/>
                <w:lang w:eastAsia="tr-TR"/>
              </w:rPr>
              <w:t xml:space="preserve">  213.149</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6957D511"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210.435</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6995E668"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98.73</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36B51FF0"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1.717</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5D971333"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0.81</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07C883A4"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997</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326EE493"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0.47</w:t>
            </w:r>
          </w:p>
        </w:tc>
      </w:tr>
      <w:tr w:rsidR="005E49D4" w:rsidRPr="008910AC" w14:paraId="75ACA7DA" w14:textId="77777777" w:rsidTr="005E49D4">
        <w:trPr>
          <w:trHeight w:val="275"/>
        </w:trPr>
        <w:tc>
          <w:tcPr>
            <w:tcW w:w="788" w:type="dxa"/>
            <w:tcBorders>
              <w:top w:val="single" w:sz="4" w:space="0" w:color="auto"/>
              <w:left w:val="single" w:sz="8" w:space="0" w:color="auto"/>
              <w:bottom w:val="single" w:sz="4" w:space="0" w:color="auto"/>
              <w:right w:val="nil"/>
            </w:tcBorders>
            <w:shd w:val="clear" w:color="000000" w:fill="FFFFFF"/>
            <w:noWrap/>
            <w:vAlign w:val="bottom"/>
            <w:hideMark/>
          </w:tcPr>
          <w:p w14:paraId="3531385B"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2017</w:t>
            </w:r>
          </w:p>
        </w:tc>
        <w:tc>
          <w:tcPr>
            <w:tcW w:w="109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C4BC384" w14:textId="77777777" w:rsidR="003E1961" w:rsidRPr="008910AC" w:rsidRDefault="003E1961" w:rsidP="00356617">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color w:val="000000"/>
                <w:sz w:val="20"/>
                <w:szCs w:val="18"/>
                <w:lang w:eastAsia="tr-TR"/>
              </w:rPr>
              <w:t xml:space="preserve">  213.325</w:t>
            </w:r>
          </w:p>
        </w:tc>
        <w:tc>
          <w:tcPr>
            <w:tcW w:w="987" w:type="dxa"/>
            <w:tcBorders>
              <w:top w:val="single" w:sz="4" w:space="0" w:color="auto"/>
              <w:left w:val="nil"/>
              <w:bottom w:val="single" w:sz="4" w:space="0" w:color="auto"/>
              <w:right w:val="single" w:sz="4" w:space="0" w:color="auto"/>
            </w:tcBorders>
            <w:shd w:val="clear" w:color="000000" w:fill="FFFFFF"/>
            <w:noWrap/>
            <w:vAlign w:val="bottom"/>
            <w:hideMark/>
          </w:tcPr>
          <w:p w14:paraId="41986B3B"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210.594</w:t>
            </w:r>
          </w:p>
        </w:tc>
        <w:tc>
          <w:tcPr>
            <w:tcW w:w="1084" w:type="dxa"/>
            <w:tcBorders>
              <w:top w:val="single" w:sz="4" w:space="0" w:color="auto"/>
              <w:left w:val="nil"/>
              <w:bottom w:val="single" w:sz="4" w:space="0" w:color="auto"/>
              <w:right w:val="single" w:sz="4" w:space="0" w:color="auto"/>
            </w:tcBorders>
            <w:shd w:val="clear" w:color="000000" w:fill="FFFFFF"/>
            <w:noWrap/>
            <w:vAlign w:val="bottom"/>
            <w:hideMark/>
          </w:tcPr>
          <w:p w14:paraId="0F568CD4"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98.72</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0665650E"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1.619</w:t>
            </w:r>
          </w:p>
        </w:tc>
        <w:tc>
          <w:tcPr>
            <w:tcW w:w="1176" w:type="dxa"/>
            <w:tcBorders>
              <w:top w:val="single" w:sz="4" w:space="0" w:color="auto"/>
              <w:left w:val="nil"/>
              <w:bottom w:val="single" w:sz="4" w:space="0" w:color="auto"/>
              <w:right w:val="single" w:sz="4" w:space="0" w:color="auto"/>
            </w:tcBorders>
            <w:shd w:val="clear" w:color="000000" w:fill="FFFFFF"/>
            <w:noWrap/>
            <w:vAlign w:val="bottom"/>
            <w:hideMark/>
          </w:tcPr>
          <w:p w14:paraId="7AE27ADC"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0.76</w:t>
            </w:r>
          </w:p>
        </w:tc>
        <w:tc>
          <w:tcPr>
            <w:tcW w:w="1322" w:type="dxa"/>
            <w:tcBorders>
              <w:top w:val="single" w:sz="4" w:space="0" w:color="auto"/>
              <w:left w:val="nil"/>
              <w:bottom w:val="single" w:sz="4" w:space="0" w:color="auto"/>
              <w:right w:val="single" w:sz="4" w:space="0" w:color="auto"/>
            </w:tcBorders>
            <w:shd w:val="clear" w:color="000000" w:fill="FFFFFF"/>
            <w:noWrap/>
            <w:vAlign w:val="bottom"/>
            <w:hideMark/>
          </w:tcPr>
          <w:p w14:paraId="5D9053A3"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1.112</w:t>
            </w:r>
          </w:p>
        </w:tc>
        <w:tc>
          <w:tcPr>
            <w:tcW w:w="1185" w:type="dxa"/>
            <w:tcBorders>
              <w:top w:val="single" w:sz="4" w:space="0" w:color="auto"/>
              <w:left w:val="nil"/>
              <w:bottom w:val="single" w:sz="4" w:space="0" w:color="auto"/>
              <w:right w:val="single" w:sz="8" w:space="0" w:color="auto"/>
            </w:tcBorders>
            <w:shd w:val="clear" w:color="000000" w:fill="FFFFFF"/>
            <w:noWrap/>
            <w:vAlign w:val="bottom"/>
            <w:hideMark/>
          </w:tcPr>
          <w:p w14:paraId="04E58F07"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0.52</w:t>
            </w:r>
          </w:p>
        </w:tc>
      </w:tr>
      <w:tr w:rsidR="005E49D4" w:rsidRPr="008910AC" w14:paraId="26EA205C" w14:textId="77777777" w:rsidTr="005E49D4">
        <w:trPr>
          <w:trHeight w:val="275"/>
        </w:trPr>
        <w:tc>
          <w:tcPr>
            <w:tcW w:w="788" w:type="dxa"/>
            <w:tcBorders>
              <w:top w:val="single" w:sz="4" w:space="0" w:color="auto"/>
              <w:left w:val="single" w:sz="8" w:space="0" w:color="auto"/>
              <w:bottom w:val="single" w:sz="8" w:space="0" w:color="auto"/>
              <w:right w:val="nil"/>
            </w:tcBorders>
            <w:shd w:val="clear" w:color="000000" w:fill="FFFFFF"/>
            <w:noWrap/>
            <w:vAlign w:val="bottom"/>
            <w:hideMark/>
          </w:tcPr>
          <w:p w14:paraId="7BB04BC1" w14:textId="77777777" w:rsidR="003E1961" w:rsidRPr="008910AC" w:rsidRDefault="003E1961" w:rsidP="00356617">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2018</w:t>
            </w:r>
          </w:p>
        </w:tc>
        <w:tc>
          <w:tcPr>
            <w:tcW w:w="1099"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35572B2B" w14:textId="77777777" w:rsidR="003E1961" w:rsidRPr="008910AC" w:rsidRDefault="003E1961" w:rsidP="00356617">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color w:val="000000"/>
                <w:sz w:val="20"/>
                <w:szCs w:val="18"/>
                <w:lang w:eastAsia="tr-TR"/>
              </w:rPr>
              <w:t xml:space="preserve"> 217.898</w:t>
            </w:r>
          </w:p>
        </w:tc>
        <w:tc>
          <w:tcPr>
            <w:tcW w:w="987" w:type="dxa"/>
            <w:tcBorders>
              <w:top w:val="single" w:sz="4" w:space="0" w:color="auto"/>
              <w:left w:val="nil"/>
              <w:bottom w:val="single" w:sz="8" w:space="0" w:color="auto"/>
              <w:right w:val="single" w:sz="4" w:space="0" w:color="auto"/>
            </w:tcBorders>
            <w:shd w:val="clear" w:color="000000" w:fill="FFFFFF"/>
            <w:noWrap/>
            <w:vAlign w:val="bottom"/>
            <w:hideMark/>
          </w:tcPr>
          <w:p w14:paraId="6C1FD46E"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215.238</w:t>
            </w:r>
          </w:p>
        </w:tc>
        <w:tc>
          <w:tcPr>
            <w:tcW w:w="1084" w:type="dxa"/>
            <w:tcBorders>
              <w:top w:val="single" w:sz="4" w:space="0" w:color="auto"/>
              <w:left w:val="nil"/>
              <w:bottom w:val="single" w:sz="8" w:space="0" w:color="auto"/>
              <w:right w:val="single" w:sz="4" w:space="0" w:color="auto"/>
            </w:tcBorders>
            <w:shd w:val="clear" w:color="000000" w:fill="FFFFFF"/>
            <w:noWrap/>
            <w:vAlign w:val="bottom"/>
            <w:hideMark/>
          </w:tcPr>
          <w:p w14:paraId="1C256890"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98.78</w:t>
            </w:r>
          </w:p>
        </w:tc>
        <w:tc>
          <w:tcPr>
            <w:tcW w:w="1176" w:type="dxa"/>
            <w:tcBorders>
              <w:top w:val="single" w:sz="4" w:space="0" w:color="auto"/>
              <w:left w:val="nil"/>
              <w:bottom w:val="single" w:sz="8" w:space="0" w:color="auto"/>
              <w:right w:val="single" w:sz="4" w:space="0" w:color="auto"/>
            </w:tcBorders>
            <w:shd w:val="clear" w:color="000000" w:fill="FFFFFF"/>
            <w:noWrap/>
            <w:vAlign w:val="bottom"/>
            <w:hideMark/>
          </w:tcPr>
          <w:p w14:paraId="622925AA" w14:textId="77777777" w:rsidR="003E1961" w:rsidRPr="008910AC" w:rsidRDefault="003E1961" w:rsidP="00356617">
            <w:pPr>
              <w:spacing w:after="0" w:line="240" w:lineRule="auto"/>
              <w:rPr>
                <w:rFonts w:eastAsia="Times New Roman" w:cs="Times New Roman"/>
                <w:color w:val="000000"/>
                <w:sz w:val="20"/>
                <w:szCs w:val="18"/>
                <w:lang w:eastAsia="tr-TR"/>
              </w:rPr>
            </w:pPr>
            <w:r w:rsidRPr="008910AC">
              <w:rPr>
                <w:rFonts w:eastAsia="Times New Roman" w:cs="Times New Roman"/>
                <w:color w:val="000000"/>
                <w:sz w:val="20"/>
                <w:szCs w:val="18"/>
                <w:lang w:eastAsia="tr-TR"/>
              </w:rPr>
              <w:t xml:space="preserve">          1.300</w:t>
            </w:r>
          </w:p>
        </w:tc>
        <w:tc>
          <w:tcPr>
            <w:tcW w:w="1176" w:type="dxa"/>
            <w:tcBorders>
              <w:top w:val="single" w:sz="4" w:space="0" w:color="auto"/>
              <w:left w:val="nil"/>
              <w:bottom w:val="single" w:sz="8" w:space="0" w:color="auto"/>
              <w:right w:val="single" w:sz="4" w:space="0" w:color="auto"/>
            </w:tcBorders>
            <w:shd w:val="clear" w:color="000000" w:fill="FFFFFF"/>
            <w:noWrap/>
            <w:vAlign w:val="bottom"/>
            <w:hideMark/>
          </w:tcPr>
          <w:p w14:paraId="5F96E44A"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0.60</w:t>
            </w:r>
          </w:p>
        </w:tc>
        <w:tc>
          <w:tcPr>
            <w:tcW w:w="1322" w:type="dxa"/>
            <w:tcBorders>
              <w:top w:val="single" w:sz="4" w:space="0" w:color="auto"/>
              <w:left w:val="nil"/>
              <w:bottom w:val="single" w:sz="8" w:space="0" w:color="auto"/>
              <w:right w:val="single" w:sz="4" w:space="0" w:color="auto"/>
            </w:tcBorders>
            <w:shd w:val="clear" w:color="000000" w:fill="FFFFFF"/>
            <w:noWrap/>
            <w:vAlign w:val="bottom"/>
            <w:hideMark/>
          </w:tcPr>
          <w:p w14:paraId="3AC0DC8D" w14:textId="77777777" w:rsidR="003E1961" w:rsidRPr="008910AC" w:rsidRDefault="003E1961" w:rsidP="00356617">
            <w:pPr>
              <w:spacing w:after="0" w:line="240" w:lineRule="auto"/>
              <w:rPr>
                <w:rFonts w:eastAsia="Times New Roman" w:cs="Times New Roman"/>
                <w:color w:val="000000"/>
                <w:sz w:val="20"/>
                <w:szCs w:val="18"/>
                <w:lang w:eastAsia="tr-TR"/>
              </w:rPr>
            </w:pPr>
            <w:r w:rsidRPr="008910AC">
              <w:rPr>
                <w:rFonts w:eastAsia="Times New Roman" w:cs="Times New Roman"/>
                <w:color w:val="000000"/>
                <w:sz w:val="20"/>
                <w:szCs w:val="18"/>
                <w:lang w:eastAsia="tr-TR"/>
              </w:rPr>
              <w:t xml:space="preserve">             1.360</w:t>
            </w:r>
          </w:p>
        </w:tc>
        <w:tc>
          <w:tcPr>
            <w:tcW w:w="1185" w:type="dxa"/>
            <w:tcBorders>
              <w:top w:val="single" w:sz="4" w:space="0" w:color="auto"/>
              <w:left w:val="nil"/>
              <w:bottom w:val="single" w:sz="8" w:space="0" w:color="auto"/>
              <w:right w:val="single" w:sz="8" w:space="0" w:color="auto"/>
            </w:tcBorders>
            <w:shd w:val="clear" w:color="000000" w:fill="FFFFFF"/>
            <w:noWrap/>
            <w:vAlign w:val="bottom"/>
            <w:hideMark/>
          </w:tcPr>
          <w:p w14:paraId="13D9D5C2" w14:textId="77777777" w:rsidR="003E1961" w:rsidRPr="008910AC" w:rsidRDefault="003E1961" w:rsidP="00356617">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0.62</w:t>
            </w:r>
          </w:p>
        </w:tc>
      </w:tr>
    </w:tbl>
    <w:p w14:paraId="291A4670" w14:textId="77777777" w:rsidR="003E1961" w:rsidRPr="008910AC" w:rsidRDefault="003E1961" w:rsidP="003E1961">
      <w:pPr>
        <w:rPr>
          <w:rFonts w:cs="Times New Roman"/>
          <w:szCs w:val="24"/>
        </w:rPr>
      </w:pPr>
    </w:p>
    <w:p w14:paraId="34290A25" w14:textId="08F4AFA5" w:rsidR="003E1961" w:rsidRPr="008910AC" w:rsidRDefault="00A6146D" w:rsidP="00A602D1">
      <w:pPr>
        <w:spacing w:line="360" w:lineRule="auto"/>
        <w:ind w:firstLine="567"/>
        <w:rPr>
          <w:rFonts w:cs="Times New Roman"/>
          <w:szCs w:val="24"/>
        </w:rPr>
      </w:pPr>
      <w:r w:rsidRPr="008910AC">
        <w:rPr>
          <w:rFonts w:cs="Times New Roman"/>
          <w:szCs w:val="24"/>
        </w:rPr>
        <w:lastRenderedPageBreak/>
        <w:t>Şekil</w:t>
      </w:r>
      <w:r w:rsidR="003E1961" w:rsidRPr="008910AC">
        <w:rPr>
          <w:rFonts w:cs="Times New Roman"/>
          <w:szCs w:val="24"/>
        </w:rPr>
        <w:t xml:space="preserve"> 1.1.’de ise insan kusurlarının ortalama % 98.8’lik pay ile birinci derece sorumlu olduğu ve hemen hemen her yıl diğer kusurlardan daha fazla paya sahip olduğu görülmektedir. İnsan kusurlarının ardından % 0.7 ile yol kusurları ve % 0.5 ile araç kusurları gelmektedir (URL-4, 2018).</w:t>
      </w:r>
    </w:p>
    <w:p w14:paraId="6F76B9D7" w14:textId="77777777" w:rsidR="00A602D1" w:rsidRPr="008910AC" w:rsidRDefault="00A602D1" w:rsidP="00A6146D">
      <w:pPr>
        <w:spacing w:after="0" w:line="240" w:lineRule="auto"/>
        <w:rPr>
          <w:rFonts w:cs="Times New Roman"/>
          <w:szCs w:val="24"/>
        </w:rPr>
      </w:pPr>
    </w:p>
    <w:p w14:paraId="37CCDC9E" w14:textId="6A642E96" w:rsidR="003E1961" w:rsidRPr="008910AC" w:rsidRDefault="003E1961" w:rsidP="001B79A6">
      <w:pPr>
        <w:rPr>
          <w:rStyle w:val="KonuBalChar"/>
        </w:rPr>
      </w:pPr>
      <w:r w:rsidRPr="008910AC">
        <w:rPr>
          <w:noProof/>
          <w:lang w:eastAsia="tr-TR"/>
        </w:rPr>
        <w:drawing>
          <wp:inline distT="0" distB="0" distL="0" distR="0" wp14:anchorId="205C2036" wp14:editId="19EB0FA8">
            <wp:extent cx="5509260" cy="3276600"/>
            <wp:effectExtent l="0" t="0" r="15240" b="0"/>
            <wp:docPr id="38" name="Grafik 3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35E73E6-3C2B-4961-A4B2-5109D5F9D8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030C8F5" w14:textId="295F9465" w:rsidR="003E1961" w:rsidRPr="008910AC" w:rsidRDefault="00A6146D" w:rsidP="00A6146D">
      <w:pPr>
        <w:pStyle w:val="Balk3"/>
        <w:spacing w:before="200" w:line="240" w:lineRule="auto"/>
      </w:pPr>
      <w:bookmarkStart w:id="12" w:name="_Toc75566182"/>
      <w:bookmarkStart w:id="13" w:name="_Toc75990501"/>
      <w:r w:rsidRPr="008910AC">
        <w:t>Şekil</w:t>
      </w:r>
      <w:r w:rsidR="003E1961" w:rsidRPr="008910AC">
        <w:t xml:space="preserve"> 1.1. 2008-2018 Yılları Arası Kaza Kusurlarının Yıllık Oran Dağılımı</w:t>
      </w:r>
      <w:bookmarkEnd w:id="12"/>
      <w:bookmarkEnd w:id="13"/>
    </w:p>
    <w:p w14:paraId="4A7E3D9C" w14:textId="77777777" w:rsidR="003E1961" w:rsidRPr="008910AC" w:rsidRDefault="003E1961" w:rsidP="001B79A6"/>
    <w:p w14:paraId="155B024F" w14:textId="3CB5AED6" w:rsidR="002313B5" w:rsidRPr="008910AC" w:rsidRDefault="00FB3F74" w:rsidP="00D42220">
      <w:pPr>
        <w:pStyle w:val="Balk1"/>
        <w:ind w:firstLine="567"/>
        <w:rPr>
          <w:rFonts w:cs="Times New Roman"/>
          <w:szCs w:val="24"/>
        </w:rPr>
      </w:pPr>
      <w:bookmarkStart w:id="14" w:name="_Toc75990443"/>
      <w:r w:rsidRPr="008910AC">
        <w:rPr>
          <w:rFonts w:cs="Times New Roman"/>
          <w:szCs w:val="24"/>
        </w:rPr>
        <w:t>1.</w:t>
      </w:r>
      <w:r w:rsidR="0011085E" w:rsidRPr="008910AC">
        <w:rPr>
          <w:rFonts w:cs="Times New Roman"/>
          <w:szCs w:val="24"/>
        </w:rPr>
        <w:t>3</w:t>
      </w:r>
      <w:r w:rsidR="00363787" w:rsidRPr="008910AC">
        <w:rPr>
          <w:rFonts w:cs="Times New Roman"/>
          <w:szCs w:val="24"/>
        </w:rPr>
        <w:t xml:space="preserve">.1. </w:t>
      </w:r>
      <w:r w:rsidR="00C240FD" w:rsidRPr="008910AC">
        <w:rPr>
          <w:rFonts w:cs="Times New Roman"/>
          <w:szCs w:val="24"/>
        </w:rPr>
        <w:t>İnsan Faktörü</w:t>
      </w:r>
      <w:bookmarkEnd w:id="14"/>
    </w:p>
    <w:p w14:paraId="5F744778" w14:textId="0AE8097F" w:rsidR="00C75ED2" w:rsidRPr="008910AC" w:rsidRDefault="00C75ED2" w:rsidP="000E171C"/>
    <w:p w14:paraId="1C0CC38D" w14:textId="4F7ED346" w:rsidR="00705FD6" w:rsidRPr="008910AC" w:rsidRDefault="00B12679" w:rsidP="00E874E0">
      <w:pPr>
        <w:spacing w:after="0" w:line="360" w:lineRule="auto"/>
        <w:ind w:firstLine="567"/>
      </w:pPr>
      <w:r w:rsidRPr="008910AC">
        <w:t>Trafik kazalarının oluşumunda etkili olan faktörlerin başında insan fa</w:t>
      </w:r>
      <w:r w:rsidR="00452728" w:rsidRPr="008910AC">
        <w:t>ktörü gelmektedir. İnsan karayollarında üç şekilde;</w:t>
      </w:r>
      <w:r w:rsidRPr="008910AC">
        <w:t xml:space="preserve"> sürücü, </w:t>
      </w:r>
      <w:r w:rsidR="00452728" w:rsidRPr="008910AC">
        <w:t xml:space="preserve">yolcu </w:t>
      </w:r>
      <w:r w:rsidRPr="008910AC">
        <w:t xml:space="preserve">ve </w:t>
      </w:r>
      <w:r w:rsidR="00452728" w:rsidRPr="008910AC">
        <w:t>yaya olarak yol kullanıcısı olabilir</w:t>
      </w:r>
      <w:r w:rsidRPr="008910AC">
        <w:t>.</w:t>
      </w:r>
      <w:r w:rsidR="00CA2FA9" w:rsidRPr="008910AC">
        <w:t xml:space="preserve"> Bilindiği üzere kazalar, beklenmeyen</w:t>
      </w:r>
      <w:r w:rsidR="00452728" w:rsidRPr="008910AC">
        <w:t>,</w:t>
      </w:r>
      <w:r w:rsidR="00CA2FA9" w:rsidRPr="008910AC">
        <w:t xml:space="preserve"> planlanmamış veya istenmeyen olayların bütünüdür. Trafik kazaları</w:t>
      </w:r>
      <w:r w:rsidR="004820B9" w:rsidRPr="008910AC">
        <w:t>nda</w:t>
      </w:r>
      <w:r w:rsidR="00CA2FA9" w:rsidRPr="008910AC">
        <w:t xml:space="preserve"> insanlardan (sürücü, yaya ve yolcu) kaynaklanan nedenler</w:t>
      </w:r>
      <w:r w:rsidR="004820B9" w:rsidRPr="008910AC">
        <w:t>in</w:t>
      </w:r>
      <w:r w:rsidR="00CA2FA9" w:rsidRPr="008910AC">
        <w:t xml:space="preserve"> </w:t>
      </w:r>
      <w:r w:rsidR="00452728" w:rsidRPr="008910AC">
        <w:t>başlı</w:t>
      </w:r>
      <w:r w:rsidR="008F5D42" w:rsidRPr="008910AC">
        <w:t>c</w:t>
      </w:r>
      <w:r w:rsidR="00452728" w:rsidRPr="008910AC">
        <w:t>aları</w:t>
      </w:r>
      <w:r w:rsidR="00CA2FA9" w:rsidRPr="008910AC">
        <w:t>;</w:t>
      </w:r>
    </w:p>
    <w:p w14:paraId="770E54D4" w14:textId="48C7A9AE" w:rsidR="00CA2FA9" w:rsidRPr="008910AC" w:rsidRDefault="00CA2FA9" w:rsidP="00452728">
      <w:pPr>
        <w:pStyle w:val="ListeParagraf"/>
        <w:numPr>
          <w:ilvl w:val="1"/>
          <w:numId w:val="23"/>
        </w:numPr>
        <w:spacing w:after="0" w:line="360" w:lineRule="auto"/>
        <w:ind w:left="1418" w:hanging="567"/>
      </w:pPr>
      <w:r w:rsidRPr="008910AC">
        <w:t>Eğitim ve bilinç eksikliği,</w:t>
      </w:r>
    </w:p>
    <w:p w14:paraId="27FFDD40" w14:textId="5F688B99" w:rsidR="00CA2FA9" w:rsidRPr="008910AC" w:rsidRDefault="00CA2FA9" w:rsidP="00452728">
      <w:pPr>
        <w:pStyle w:val="ListeParagraf"/>
        <w:numPr>
          <w:ilvl w:val="1"/>
          <w:numId w:val="23"/>
        </w:numPr>
        <w:spacing w:after="0" w:line="360" w:lineRule="auto"/>
        <w:ind w:left="1418" w:hanging="567"/>
      </w:pPr>
      <w:r w:rsidRPr="008910AC">
        <w:t>Karşı karşıya kalınabilecek risklerin yeterince ve doğru algılanmaması,</w:t>
      </w:r>
    </w:p>
    <w:p w14:paraId="325F14A5" w14:textId="2222C356" w:rsidR="00CA2FA9" w:rsidRPr="008910AC" w:rsidRDefault="00CA2FA9" w:rsidP="00452728">
      <w:pPr>
        <w:pStyle w:val="ListeParagraf"/>
        <w:numPr>
          <w:ilvl w:val="1"/>
          <w:numId w:val="23"/>
        </w:numPr>
        <w:autoSpaceDE w:val="0"/>
        <w:autoSpaceDN w:val="0"/>
        <w:adjustRightInd w:val="0"/>
        <w:spacing w:after="0" w:line="360" w:lineRule="auto"/>
        <w:ind w:left="1418" w:hanging="567"/>
        <w:jc w:val="left"/>
        <w:rPr>
          <w:rFonts w:ascii="TimesNewRomanPSMT" w:hAnsi="TimesNewRomanPSMT" w:cs="TimesNewRomanPSMT"/>
          <w:szCs w:val="24"/>
        </w:rPr>
      </w:pPr>
      <w:r w:rsidRPr="008910AC">
        <w:rPr>
          <w:rFonts w:ascii="TimesNewRomanPSMT" w:hAnsi="TimesNewRomanPSMT" w:cs="TimesNewRomanPSMT"/>
          <w:szCs w:val="24"/>
        </w:rPr>
        <w:t>Uykusuzluk, yorgunluk ve dikkatsizlik,</w:t>
      </w:r>
    </w:p>
    <w:p w14:paraId="005A1123" w14:textId="77777777" w:rsidR="00452728" w:rsidRPr="008910AC" w:rsidRDefault="00CA2FA9" w:rsidP="00452728">
      <w:pPr>
        <w:pStyle w:val="ListeParagraf"/>
        <w:numPr>
          <w:ilvl w:val="1"/>
          <w:numId w:val="23"/>
        </w:numPr>
        <w:autoSpaceDE w:val="0"/>
        <w:autoSpaceDN w:val="0"/>
        <w:adjustRightInd w:val="0"/>
        <w:spacing w:after="0" w:line="360" w:lineRule="auto"/>
        <w:ind w:left="1418" w:hanging="567"/>
        <w:jc w:val="left"/>
        <w:rPr>
          <w:rFonts w:ascii="TimesNewRomanPSMT" w:hAnsi="TimesNewRomanPSMT" w:cs="TimesNewRomanPSMT"/>
          <w:szCs w:val="24"/>
        </w:rPr>
      </w:pPr>
      <w:r w:rsidRPr="008910AC">
        <w:rPr>
          <w:rFonts w:ascii="TimesNewRomanPSMT" w:hAnsi="TimesNewRomanPSMT" w:cs="TimesNewRomanPSMT"/>
          <w:szCs w:val="24"/>
        </w:rPr>
        <w:t>Bedensel yetersizlik ve ruhi dengesizlik,</w:t>
      </w:r>
    </w:p>
    <w:p w14:paraId="6E38F7ED" w14:textId="3ECA1848" w:rsidR="00E760C1" w:rsidRPr="008910AC" w:rsidRDefault="00CA2FA9" w:rsidP="001B79A6">
      <w:pPr>
        <w:pStyle w:val="ListeParagraf"/>
        <w:numPr>
          <w:ilvl w:val="1"/>
          <w:numId w:val="23"/>
        </w:numPr>
        <w:autoSpaceDE w:val="0"/>
        <w:autoSpaceDN w:val="0"/>
        <w:adjustRightInd w:val="0"/>
        <w:spacing w:after="0" w:line="360" w:lineRule="auto"/>
        <w:ind w:left="1418" w:hanging="567"/>
        <w:rPr>
          <w:rFonts w:ascii="TimesNewRomanPSMT" w:hAnsi="TimesNewRomanPSMT" w:cs="TimesNewRomanPSMT"/>
          <w:szCs w:val="24"/>
        </w:rPr>
      </w:pPr>
      <w:r w:rsidRPr="008910AC">
        <w:rPr>
          <w:rFonts w:ascii="TimesNewRomanPSMT" w:hAnsi="TimesNewRomanPSMT" w:cs="TimesNewRomanPSMT"/>
          <w:szCs w:val="24"/>
        </w:rPr>
        <w:t xml:space="preserve">Trafik ve trafik kurallarına karşı ihmalkarlık, </w:t>
      </w:r>
      <w:r w:rsidR="00452728" w:rsidRPr="008910AC">
        <w:rPr>
          <w:rFonts w:ascii="TimesNewRomanPSMT" w:hAnsi="TimesNewRomanPSMT" w:cs="TimesNewRomanPSMT"/>
          <w:szCs w:val="24"/>
        </w:rPr>
        <w:t>v</w:t>
      </w:r>
      <w:r w:rsidRPr="008910AC">
        <w:rPr>
          <w:rFonts w:ascii="TimesNewRomanPSMT" w:hAnsi="TimesNewRomanPSMT" w:cs="TimesNewRomanPSMT"/>
          <w:szCs w:val="24"/>
        </w:rPr>
        <w:t>urdumduymazlık ve konsantrasyon</w:t>
      </w:r>
      <w:r w:rsidR="007847CC" w:rsidRPr="008910AC">
        <w:rPr>
          <w:rFonts w:ascii="TimesNewRomanPSMT" w:hAnsi="TimesNewRomanPSMT" w:cs="TimesNewRomanPSMT"/>
          <w:szCs w:val="24"/>
        </w:rPr>
        <w:t xml:space="preserve"> </w:t>
      </w:r>
      <w:r w:rsidRPr="008910AC">
        <w:rPr>
          <w:rFonts w:ascii="TimesNewRomanPSMT" w:hAnsi="TimesNewRomanPSMT" w:cs="TimesNewRomanPSMT"/>
          <w:szCs w:val="24"/>
        </w:rPr>
        <w:t>eksikliğidir (Murat, 2010)</w:t>
      </w:r>
      <w:r w:rsidR="00593F92" w:rsidRPr="008910AC">
        <w:rPr>
          <w:rFonts w:ascii="TimesNewRomanPSMT" w:hAnsi="TimesNewRomanPSMT" w:cs="TimesNewRomanPSMT"/>
          <w:szCs w:val="24"/>
        </w:rPr>
        <w:t>.</w:t>
      </w:r>
    </w:p>
    <w:p w14:paraId="0614C87B" w14:textId="69C46B1B" w:rsidR="007C614D" w:rsidRPr="008910AC" w:rsidRDefault="000F051A" w:rsidP="00A648D1">
      <w:pPr>
        <w:spacing w:after="0" w:line="360" w:lineRule="auto"/>
        <w:ind w:firstLine="567"/>
        <w:rPr>
          <w:rFonts w:cs="Times New Roman"/>
          <w:szCs w:val="24"/>
        </w:rPr>
      </w:pPr>
      <w:r w:rsidRPr="008910AC">
        <w:rPr>
          <w:rFonts w:cs="Times New Roman"/>
          <w:szCs w:val="24"/>
        </w:rPr>
        <w:lastRenderedPageBreak/>
        <w:t>Y</w:t>
      </w:r>
      <w:r w:rsidR="006165FD" w:rsidRPr="008910AC">
        <w:rPr>
          <w:rFonts w:cs="Times New Roman"/>
          <w:szCs w:val="24"/>
        </w:rPr>
        <w:t xml:space="preserve">ol kullanıcısı olarak </w:t>
      </w:r>
      <w:r w:rsidRPr="008910AC">
        <w:rPr>
          <w:rFonts w:cs="Times New Roman"/>
          <w:szCs w:val="24"/>
        </w:rPr>
        <w:t xml:space="preserve">sürücü, yaya ve yolcu kusur faktörleri, </w:t>
      </w:r>
      <w:r w:rsidR="000B63B1" w:rsidRPr="008910AC">
        <w:rPr>
          <w:rFonts w:cs="Times New Roman"/>
          <w:szCs w:val="24"/>
        </w:rPr>
        <w:t>Türkiye</w:t>
      </w:r>
      <w:r w:rsidR="000B63B1" w:rsidRPr="008910AC">
        <w:t xml:space="preserve"> İstatistik Kurumu</w:t>
      </w:r>
      <w:r w:rsidR="000B63B1" w:rsidRPr="008910AC">
        <w:rPr>
          <w:rFonts w:cs="Times New Roman"/>
          <w:szCs w:val="24"/>
        </w:rPr>
        <w:t xml:space="preserve"> (TÜİK) tarafından 2013 yılından itibaren detaylı şekilde açıklanmaktadır. 2013 yılı öncesi </w:t>
      </w:r>
      <w:r w:rsidR="003E1961" w:rsidRPr="008910AC">
        <w:rPr>
          <w:rFonts w:cs="Times New Roman"/>
          <w:szCs w:val="24"/>
        </w:rPr>
        <w:t xml:space="preserve">ise sadece </w:t>
      </w:r>
      <w:r w:rsidR="000B63B1" w:rsidRPr="008910AC">
        <w:rPr>
          <w:rFonts w:cs="Times New Roman"/>
          <w:szCs w:val="24"/>
        </w:rPr>
        <w:t>yüzdesel oranlar mevcuttur.</w:t>
      </w:r>
    </w:p>
    <w:p w14:paraId="2F4DEB29" w14:textId="77777777" w:rsidR="004428C0" w:rsidRPr="008910AC" w:rsidRDefault="004428C0" w:rsidP="00A648D1">
      <w:pPr>
        <w:spacing w:after="0" w:line="360" w:lineRule="auto"/>
        <w:ind w:firstLine="567"/>
        <w:rPr>
          <w:rFonts w:cs="Times New Roman"/>
          <w:szCs w:val="24"/>
        </w:rPr>
      </w:pPr>
    </w:p>
    <w:p w14:paraId="0A6D1A23" w14:textId="4F9CB745" w:rsidR="00B12679" w:rsidRPr="008910AC" w:rsidRDefault="00B12679" w:rsidP="00B12679">
      <w:pPr>
        <w:pStyle w:val="Balk1"/>
        <w:ind w:firstLine="567"/>
        <w:rPr>
          <w:rFonts w:cs="Times New Roman"/>
          <w:szCs w:val="24"/>
        </w:rPr>
      </w:pPr>
      <w:bookmarkStart w:id="15" w:name="_Toc75990444"/>
      <w:r w:rsidRPr="008910AC">
        <w:rPr>
          <w:rFonts w:cs="Times New Roman"/>
          <w:szCs w:val="24"/>
        </w:rPr>
        <w:t>1.3.1.1. Sürücü Faktörü</w:t>
      </w:r>
      <w:bookmarkEnd w:id="15"/>
    </w:p>
    <w:p w14:paraId="201E3A15" w14:textId="77777777" w:rsidR="00B12679" w:rsidRPr="008910AC" w:rsidRDefault="00B12679" w:rsidP="001B79A6"/>
    <w:p w14:paraId="2AAC0811" w14:textId="6AD77385" w:rsidR="006165FD" w:rsidRPr="008910AC" w:rsidRDefault="004820B9" w:rsidP="00E760C1">
      <w:pPr>
        <w:spacing w:after="0" w:line="360" w:lineRule="auto"/>
        <w:ind w:firstLine="567"/>
        <w:rPr>
          <w:rFonts w:cs="Times New Roman"/>
          <w:szCs w:val="24"/>
        </w:rPr>
      </w:pPr>
      <w:r w:rsidRPr="008910AC">
        <w:rPr>
          <w:rFonts w:cs="Times New Roman"/>
          <w:szCs w:val="24"/>
        </w:rPr>
        <w:t>Trafik kazalarında sürücü</w:t>
      </w:r>
      <w:r w:rsidR="006165FD" w:rsidRPr="008910AC">
        <w:rPr>
          <w:rFonts w:cs="Times New Roman"/>
          <w:szCs w:val="24"/>
        </w:rPr>
        <w:t xml:space="preserve">ler, </w:t>
      </w:r>
      <w:r w:rsidR="0048750B" w:rsidRPr="008910AC">
        <w:rPr>
          <w:rFonts w:cs="Times New Roman"/>
          <w:szCs w:val="24"/>
        </w:rPr>
        <w:t xml:space="preserve">yolcu ve yayalardan </w:t>
      </w:r>
      <w:r w:rsidRPr="008910AC">
        <w:rPr>
          <w:rFonts w:cs="Times New Roman"/>
          <w:szCs w:val="24"/>
        </w:rPr>
        <w:t xml:space="preserve">daha </w:t>
      </w:r>
      <w:r w:rsidR="006165FD" w:rsidRPr="008910AC">
        <w:rPr>
          <w:rFonts w:cs="Times New Roman"/>
          <w:szCs w:val="24"/>
        </w:rPr>
        <w:t>fazla kazaya neden olan yol kullanıcısıdırlar</w:t>
      </w:r>
      <w:r w:rsidRPr="008910AC">
        <w:rPr>
          <w:rFonts w:cs="Times New Roman"/>
          <w:szCs w:val="24"/>
        </w:rPr>
        <w:t xml:space="preserve">. </w:t>
      </w:r>
      <w:r w:rsidR="006165FD" w:rsidRPr="008910AC">
        <w:rPr>
          <w:rFonts w:cs="Times New Roman"/>
          <w:szCs w:val="24"/>
        </w:rPr>
        <w:t>Teknoloji</w:t>
      </w:r>
      <w:r w:rsidR="003341EF" w:rsidRPr="008910AC">
        <w:rPr>
          <w:rFonts w:cs="Times New Roman"/>
          <w:szCs w:val="24"/>
        </w:rPr>
        <w:t>k gelişmeler</w:t>
      </w:r>
      <w:r w:rsidR="006165FD" w:rsidRPr="008910AC">
        <w:rPr>
          <w:rFonts w:cs="Times New Roman"/>
          <w:szCs w:val="24"/>
        </w:rPr>
        <w:t>,</w:t>
      </w:r>
      <w:r w:rsidR="00347337" w:rsidRPr="008910AC">
        <w:rPr>
          <w:rFonts w:cs="Times New Roman"/>
          <w:szCs w:val="24"/>
        </w:rPr>
        <w:t xml:space="preserve"> karayolları standar</w:t>
      </w:r>
      <w:r w:rsidR="006165FD" w:rsidRPr="008910AC">
        <w:rPr>
          <w:rFonts w:cs="Times New Roman"/>
          <w:szCs w:val="24"/>
        </w:rPr>
        <w:t>tlarının</w:t>
      </w:r>
      <w:r w:rsidR="00F33BF6" w:rsidRPr="008910AC">
        <w:rPr>
          <w:rFonts w:cs="Times New Roman"/>
          <w:szCs w:val="24"/>
        </w:rPr>
        <w:t xml:space="preserve"> artması</w:t>
      </w:r>
      <w:r w:rsidR="00347337" w:rsidRPr="008910AC">
        <w:rPr>
          <w:rFonts w:cs="Times New Roman"/>
          <w:szCs w:val="24"/>
        </w:rPr>
        <w:t xml:space="preserve"> ve </w:t>
      </w:r>
      <w:r w:rsidR="006165FD" w:rsidRPr="008910AC">
        <w:rPr>
          <w:rFonts w:cs="Times New Roman"/>
          <w:szCs w:val="24"/>
        </w:rPr>
        <w:t>otomotiv endüstrisindeki</w:t>
      </w:r>
      <w:r w:rsidR="00F33BF6" w:rsidRPr="008910AC">
        <w:rPr>
          <w:rFonts w:cs="Times New Roman"/>
          <w:szCs w:val="24"/>
        </w:rPr>
        <w:t xml:space="preserve"> </w:t>
      </w:r>
      <w:r w:rsidR="00347337" w:rsidRPr="008910AC">
        <w:rPr>
          <w:rFonts w:cs="Times New Roman"/>
          <w:szCs w:val="24"/>
        </w:rPr>
        <w:t>gelişmeler ne olursa olsun, kullanıcı olarak insanların</w:t>
      </w:r>
      <w:r w:rsidR="00E676CC" w:rsidRPr="008910AC">
        <w:rPr>
          <w:rFonts w:cs="Times New Roman"/>
          <w:szCs w:val="24"/>
        </w:rPr>
        <w:t>,</w:t>
      </w:r>
      <w:r w:rsidR="00347337" w:rsidRPr="008910AC">
        <w:rPr>
          <w:rFonts w:cs="Times New Roman"/>
          <w:szCs w:val="24"/>
        </w:rPr>
        <w:t xml:space="preserve"> </w:t>
      </w:r>
      <w:r w:rsidR="006165FD" w:rsidRPr="008910AC">
        <w:rPr>
          <w:rFonts w:cs="Times New Roman"/>
          <w:szCs w:val="24"/>
        </w:rPr>
        <w:t>kural ve işaretlere uymamaları, riskli ve agresif sürüş yapmaları</w:t>
      </w:r>
      <w:r w:rsidR="007C614D" w:rsidRPr="008910AC">
        <w:rPr>
          <w:rFonts w:cs="Times New Roman"/>
          <w:szCs w:val="24"/>
        </w:rPr>
        <w:t>nı</w:t>
      </w:r>
      <w:r w:rsidR="006165FD" w:rsidRPr="008910AC">
        <w:rPr>
          <w:rFonts w:cs="Times New Roman"/>
          <w:szCs w:val="24"/>
        </w:rPr>
        <w:t xml:space="preserve"> gerektiği kadar önle</w:t>
      </w:r>
      <w:r w:rsidR="003341EF" w:rsidRPr="008910AC">
        <w:rPr>
          <w:rFonts w:cs="Times New Roman"/>
          <w:szCs w:val="24"/>
        </w:rPr>
        <w:t>ne</w:t>
      </w:r>
      <w:r w:rsidR="006165FD" w:rsidRPr="008910AC">
        <w:rPr>
          <w:rFonts w:cs="Times New Roman"/>
          <w:szCs w:val="24"/>
        </w:rPr>
        <w:t xml:space="preserve">mezse kazaların </w:t>
      </w:r>
      <w:r w:rsidR="003341EF" w:rsidRPr="008910AC">
        <w:rPr>
          <w:rFonts w:cs="Times New Roman"/>
          <w:szCs w:val="24"/>
        </w:rPr>
        <w:t>azaltılması da</w:t>
      </w:r>
      <w:r w:rsidR="006165FD" w:rsidRPr="008910AC">
        <w:rPr>
          <w:rFonts w:cs="Times New Roman"/>
          <w:szCs w:val="24"/>
        </w:rPr>
        <w:t xml:space="preserve"> </w:t>
      </w:r>
      <w:r w:rsidR="003341EF" w:rsidRPr="008910AC">
        <w:rPr>
          <w:rFonts w:cs="Times New Roman"/>
          <w:szCs w:val="24"/>
        </w:rPr>
        <w:t>yeteri düzeyde sağlanamaz.</w:t>
      </w:r>
    </w:p>
    <w:p w14:paraId="01EAAC9B" w14:textId="27336C89" w:rsidR="0048750B" w:rsidRPr="008910AC" w:rsidRDefault="00F743C0" w:rsidP="000B63B1">
      <w:pPr>
        <w:spacing w:after="0" w:line="360" w:lineRule="auto"/>
        <w:ind w:firstLine="567"/>
        <w:rPr>
          <w:rFonts w:cs="Times New Roman"/>
          <w:szCs w:val="24"/>
        </w:rPr>
      </w:pPr>
      <w:r w:rsidRPr="008910AC">
        <w:rPr>
          <w:rFonts w:cs="Times New Roman"/>
          <w:szCs w:val="24"/>
        </w:rPr>
        <w:t>Tablo 1.3.’</w:t>
      </w:r>
      <w:r w:rsidR="00CE6F4C" w:rsidRPr="008910AC">
        <w:rPr>
          <w:rFonts w:cs="Times New Roman"/>
          <w:szCs w:val="24"/>
        </w:rPr>
        <w:t>t</w:t>
      </w:r>
      <w:r w:rsidRPr="008910AC">
        <w:rPr>
          <w:rFonts w:cs="Times New Roman"/>
          <w:szCs w:val="24"/>
        </w:rPr>
        <w:t xml:space="preserve">e 2008-2018 yılları arasında </w:t>
      </w:r>
      <w:r w:rsidR="003341EF" w:rsidRPr="008910AC">
        <w:rPr>
          <w:rFonts w:cs="Times New Roman"/>
          <w:szCs w:val="24"/>
        </w:rPr>
        <w:t xml:space="preserve">meydana gelen </w:t>
      </w:r>
      <w:r w:rsidRPr="008910AC">
        <w:rPr>
          <w:rFonts w:cs="Times New Roman"/>
          <w:szCs w:val="24"/>
        </w:rPr>
        <w:t>trafik kazalarında sürücü, yolcu</w:t>
      </w:r>
      <w:r w:rsidR="00FA6F56" w:rsidRPr="008910AC">
        <w:rPr>
          <w:rFonts w:cs="Times New Roman"/>
          <w:szCs w:val="24"/>
        </w:rPr>
        <w:t xml:space="preserve"> ve yaya</w:t>
      </w:r>
      <w:r w:rsidRPr="008910AC">
        <w:rPr>
          <w:rFonts w:cs="Times New Roman"/>
          <w:szCs w:val="24"/>
        </w:rPr>
        <w:t xml:space="preserve"> kusurlarının dağılımı görülmektedir</w:t>
      </w:r>
      <w:r w:rsidR="00B543CC" w:rsidRPr="008910AC">
        <w:rPr>
          <w:rFonts w:cs="Times New Roman"/>
          <w:szCs w:val="24"/>
        </w:rPr>
        <w:t xml:space="preserve"> (URL-4, 2018). </w:t>
      </w:r>
      <w:r w:rsidRPr="008910AC">
        <w:rPr>
          <w:rFonts w:cs="Times New Roman"/>
          <w:szCs w:val="24"/>
        </w:rPr>
        <w:t>Son on yıl dikkate al</w:t>
      </w:r>
      <w:r w:rsidR="0048750B" w:rsidRPr="008910AC">
        <w:rPr>
          <w:rFonts w:cs="Times New Roman"/>
          <w:szCs w:val="24"/>
        </w:rPr>
        <w:t xml:space="preserve">ındığında </w:t>
      </w:r>
      <w:r w:rsidR="00A648D1" w:rsidRPr="008910AC">
        <w:rPr>
          <w:rFonts w:cs="Times New Roman"/>
          <w:szCs w:val="24"/>
        </w:rPr>
        <w:t>Şekil</w:t>
      </w:r>
      <w:r w:rsidR="00132342" w:rsidRPr="008910AC">
        <w:rPr>
          <w:rFonts w:cs="Times New Roman"/>
          <w:szCs w:val="24"/>
        </w:rPr>
        <w:t xml:space="preserve"> 1.2.’de</w:t>
      </w:r>
      <w:r w:rsidR="00FC5D81" w:rsidRPr="008910AC">
        <w:rPr>
          <w:rFonts w:cs="Times New Roman"/>
          <w:szCs w:val="24"/>
        </w:rPr>
        <w:t xml:space="preserve"> görüldüğü</w:t>
      </w:r>
      <w:r w:rsidR="00925024" w:rsidRPr="008910AC">
        <w:rPr>
          <w:rFonts w:cs="Times New Roman"/>
          <w:szCs w:val="24"/>
        </w:rPr>
        <w:t xml:space="preserve"> üzere</w:t>
      </w:r>
      <w:r w:rsidR="00132342" w:rsidRPr="008910AC">
        <w:rPr>
          <w:rFonts w:cs="Times New Roman"/>
          <w:szCs w:val="24"/>
        </w:rPr>
        <w:t xml:space="preserve"> </w:t>
      </w:r>
      <w:r w:rsidRPr="008910AC">
        <w:rPr>
          <w:rFonts w:cs="Times New Roman"/>
          <w:szCs w:val="24"/>
        </w:rPr>
        <w:t>kazalar ortalama %</w:t>
      </w:r>
      <w:r w:rsidR="00FC5D81" w:rsidRPr="008910AC">
        <w:rPr>
          <w:rFonts w:cs="Times New Roman"/>
          <w:szCs w:val="24"/>
        </w:rPr>
        <w:t xml:space="preserve"> </w:t>
      </w:r>
      <w:r w:rsidRPr="008910AC">
        <w:rPr>
          <w:rFonts w:cs="Times New Roman"/>
          <w:szCs w:val="24"/>
        </w:rPr>
        <w:t>90</w:t>
      </w:r>
      <w:r w:rsidR="00FC5D81" w:rsidRPr="008910AC">
        <w:rPr>
          <w:rFonts w:cs="Times New Roman"/>
          <w:szCs w:val="24"/>
        </w:rPr>
        <w:t>.</w:t>
      </w:r>
      <w:r w:rsidRPr="008910AC">
        <w:rPr>
          <w:rFonts w:cs="Times New Roman"/>
          <w:szCs w:val="24"/>
        </w:rPr>
        <w:t xml:space="preserve">5 </w:t>
      </w:r>
      <w:r w:rsidR="000F051A" w:rsidRPr="008910AC">
        <w:rPr>
          <w:rFonts w:cs="Times New Roman"/>
          <w:szCs w:val="24"/>
        </w:rPr>
        <w:t xml:space="preserve">oranı </w:t>
      </w:r>
      <w:r w:rsidRPr="008910AC">
        <w:rPr>
          <w:rFonts w:cs="Times New Roman"/>
          <w:szCs w:val="24"/>
        </w:rPr>
        <w:t>ile sürücü kusurları</w:t>
      </w:r>
      <w:r w:rsidR="00F05828" w:rsidRPr="008910AC">
        <w:rPr>
          <w:rFonts w:cs="Times New Roman"/>
          <w:szCs w:val="24"/>
        </w:rPr>
        <w:t>ndan dolayı</w:t>
      </w:r>
      <w:r w:rsidRPr="008910AC">
        <w:rPr>
          <w:rFonts w:cs="Times New Roman"/>
          <w:szCs w:val="24"/>
        </w:rPr>
        <w:t xml:space="preserve"> gerçekleşmiştir. Sürücü kusurlarının ardından ortalama %</w:t>
      </w:r>
      <w:r w:rsidR="00FC5D81" w:rsidRPr="008910AC">
        <w:rPr>
          <w:rFonts w:cs="Times New Roman"/>
          <w:szCs w:val="24"/>
        </w:rPr>
        <w:t xml:space="preserve"> </w:t>
      </w:r>
      <w:r w:rsidRPr="008910AC">
        <w:rPr>
          <w:rFonts w:cs="Times New Roman"/>
          <w:szCs w:val="24"/>
        </w:rPr>
        <w:t>9 ile yaya ve %</w:t>
      </w:r>
      <w:r w:rsidR="00FC5D81" w:rsidRPr="008910AC">
        <w:rPr>
          <w:rFonts w:cs="Times New Roman"/>
          <w:szCs w:val="24"/>
        </w:rPr>
        <w:t xml:space="preserve"> </w:t>
      </w:r>
      <w:r w:rsidRPr="008910AC">
        <w:rPr>
          <w:rFonts w:cs="Times New Roman"/>
          <w:szCs w:val="24"/>
        </w:rPr>
        <w:t>0</w:t>
      </w:r>
      <w:r w:rsidR="00FC5D81" w:rsidRPr="008910AC">
        <w:rPr>
          <w:rFonts w:cs="Times New Roman"/>
          <w:szCs w:val="24"/>
        </w:rPr>
        <w:t>.</w:t>
      </w:r>
      <w:r w:rsidRPr="008910AC">
        <w:rPr>
          <w:rFonts w:cs="Times New Roman"/>
          <w:szCs w:val="24"/>
        </w:rPr>
        <w:t xml:space="preserve">5 </w:t>
      </w:r>
      <w:r w:rsidR="000F051A" w:rsidRPr="008910AC">
        <w:rPr>
          <w:rFonts w:cs="Times New Roman"/>
          <w:szCs w:val="24"/>
        </w:rPr>
        <w:t xml:space="preserve">oranı </w:t>
      </w:r>
      <w:r w:rsidRPr="008910AC">
        <w:rPr>
          <w:rFonts w:cs="Times New Roman"/>
          <w:szCs w:val="24"/>
        </w:rPr>
        <w:t xml:space="preserve">ile yolcu kusurları </w:t>
      </w:r>
      <w:r w:rsidR="00F05828" w:rsidRPr="008910AC">
        <w:rPr>
          <w:rFonts w:cs="Times New Roman"/>
          <w:szCs w:val="24"/>
        </w:rPr>
        <w:t>gelmektedir</w:t>
      </w:r>
      <w:r w:rsidRPr="008910AC">
        <w:rPr>
          <w:rFonts w:cs="Times New Roman"/>
          <w:szCs w:val="24"/>
        </w:rPr>
        <w:t>.</w:t>
      </w:r>
    </w:p>
    <w:p w14:paraId="32973AED" w14:textId="77777777" w:rsidR="00E676CC" w:rsidRPr="008910AC" w:rsidRDefault="00E676CC" w:rsidP="007C614D">
      <w:pPr>
        <w:spacing w:after="0" w:line="360" w:lineRule="auto"/>
        <w:rPr>
          <w:rFonts w:cs="Times New Roman"/>
          <w:szCs w:val="24"/>
        </w:rPr>
      </w:pPr>
    </w:p>
    <w:p w14:paraId="129A23F7" w14:textId="53841C0D" w:rsidR="00F33BF6" w:rsidRPr="008910AC" w:rsidRDefault="00F33BF6" w:rsidP="00D10FEB">
      <w:pPr>
        <w:spacing w:line="360" w:lineRule="auto"/>
        <w:ind w:left="992" w:hanging="992"/>
        <w:rPr>
          <w:rStyle w:val="KonuBalChar"/>
        </w:rPr>
      </w:pPr>
      <w:bookmarkStart w:id="16" w:name="_Toc75990554"/>
      <w:r w:rsidRPr="008910AC">
        <w:rPr>
          <w:rStyle w:val="KonuBalChar"/>
        </w:rPr>
        <w:t>Tablo 1.3. 2008-2018 Yılları</w:t>
      </w:r>
      <w:r w:rsidR="00F05828" w:rsidRPr="008910AC">
        <w:rPr>
          <w:rStyle w:val="KonuBalChar"/>
        </w:rPr>
        <w:t>nda</w:t>
      </w:r>
      <w:r w:rsidRPr="008910AC">
        <w:rPr>
          <w:rStyle w:val="KonuBalChar"/>
        </w:rPr>
        <w:t xml:space="preserve"> Kaza</w:t>
      </w:r>
      <w:r w:rsidR="00802CC2" w:rsidRPr="008910AC">
        <w:rPr>
          <w:rStyle w:val="KonuBalChar"/>
        </w:rPr>
        <w:t xml:space="preserve">larda Sürücü, </w:t>
      </w:r>
      <w:r w:rsidR="0048750B" w:rsidRPr="008910AC">
        <w:rPr>
          <w:rStyle w:val="KonuBalChar"/>
        </w:rPr>
        <w:t>Yolcu</w:t>
      </w:r>
      <w:r w:rsidR="00802CC2" w:rsidRPr="008910AC">
        <w:rPr>
          <w:rStyle w:val="KonuBalChar"/>
        </w:rPr>
        <w:t xml:space="preserve"> ve Y</w:t>
      </w:r>
      <w:r w:rsidR="0048750B" w:rsidRPr="008910AC">
        <w:rPr>
          <w:rStyle w:val="KonuBalChar"/>
        </w:rPr>
        <w:t>aya</w:t>
      </w:r>
      <w:r w:rsidR="00802CC2" w:rsidRPr="008910AC">
        <w:rPr>
          <w:rStyle w:val="KonuBalChar"/>
        </w:rPr>
        <w:t>lara Ait</w:t>
      </w:r>
      <w:r w:rsidRPr="008910AC">
        <w:rPr>
          <w:rStyle w:val="KonuBalChar"/>
        </w:rPr>
        <w:t xml:space="preserve"> Kusur Dağılımı </w:t>
      </w:r>
      <w:r w:rsidR="00E50BCF" w:rsidRPr="008910AC">
        <w:rPr>
          <w:rStyle w:val="KonuBalChar"/>
        </w:rPr>
        <w:t>(TÜİK, 2018)</w:t>
      </w:r>
      <w:bookmarkEnd w:id="16"/>
    </w:p>
    <w:tbl>
      <w:tblPr>
        <w:tblW w:w="8720" w:type="dxa"/>
        <w:tblCellMar>
          <w:left w:w="70" w:type="dxa"/>
          <w:right w:w="70" w:type="dxa"/>
        </w:tblCellMar>
        <w:tblLook w:val="04A0" w:firstRow="1" w:lastRow="0" w:firstColumn="1" w:lastColumn="0" w:noHBand="0" w:noVBand="1"/>
      </w:tblPr>
      <w:tblGrid>
        <w:gridCol w:w="780"/>
        <w:gridCol w:w="1087"/>
        <w:gridCol w:w="977"/>
        <w:gridCol w:w="1072"/>
        <w:gridCol w:w="1163"/>
        <w:gridCol w:w="1163"/>
        <w:gridCol w:w="1308"/>
        <w:gridCol w:w="1170"/>
      </w:tblGrid>
      <w:tr w:rsidR="00F33BF6" w:rsidRPr="008910AC" w14:paraId="77CF7CEB" w14:textId="77777777" w:rsidTr="004428C0">
        <w:trPr>
          <w:trHeight w:val="420"/>
        </w:trPr>
        <w:tc>
          <w:tcPr>
            <w:tcW w:w="780" w:type="dxa"/>
            <w:vMerge w:val="restart"/>
            <w:tcBorders>
              <w:top w:val="single" w:sz="8" w:space="0" w:color="auto"/>
              <w:left w:val="single" w:sz="8" w:space="0" w:color="auto"/>
              <w:bottom w:val="single" w:sz="4" w:space="0" w:color="000000"/>
              <w:right w:val="single" w:sz="4" w:space="0" w:color="auto"/>
            </w:tcBorders>
            <w:shd w:val="clear" w:color="000000" w:fill="FFFFFF"/>
            <w:noWrap/>
            <w:vAlign w:val="center"/>
            <w:hideMark/>
          </w:tcPr>
          <w:p w14:paraId="3E6280CA" w14:textId="77777777" w:rsidR="00F33BF6" w:rsidRPr="008910AC" w:rsidRDefault="00F33BF6" w:rsidP="007D7B64">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1087" w:type="dxa"/>
            <w:vMerge w:val="restart"/>
            <w:tcBorders>
              <w:top w:val="single" w:sz="8" w:space="0" w:color="auto"/>
              <w:left w:val="single" w:sz="4" w:space="0" w:color="auto"/>
              <w:bottom w:val="single" w:sz="4" w:space="0" w:color="000000"/>
              <w:right w:val="single" w:sz="4" w:space="0" w:color="auto"/>
            </w:tcBorders>
            <w:shd w:val="clear" w:color="000000" w:fill="FFFFFF"/>
            <w:noWrap/>
            <w:vAlign w:val="center"/>
            <w:hideMark/>
          </w:tcPr>
          <w:p w14:paraId="63F398DA" w14:textId="77777777" w:rsidR="00F33BF6" w:rsidRPr="008910AC" w:rsidRDefault="00F33BF6" w:rsidP="007D7B64">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Toplam</w:t>
            </w:r>
          </w:p>
        </w:tc>
        <w:tc>
          <w:tcPr>
            <w:tcW w:w="6853" w:type="dxa"/>
            <w:gridSpan w:val="6"/>
            <w:tcBorders>
              <w:top w:val="single" w:sz="8" w:space="0" w:color="auto"/>
              <w:left w:val="nil"/>
              <w:bottom w:val="nil"/>
              <w:right w:val="single" w:sz="8" w:space="0" w:color="000000"/>
            </w:tcBorders>
            <w:shd w:val="clear" w:color="000000" w:fill="FFFFFF"/>
            <w:vAlign w:val="bottom"/>
            <w:hideMark/>
          </w:tcPr>
          <w:p w14:paraId="133BCA60" w14:textId="6AC0B344" w:rsidR="00F33BF6" w:rsidRPr="008910AC" w:rsidRDefault="006740BA"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İnsanların Kazalardaki</w:t>
            </w:r>
            <w:r w:rsidR="00F33BF6" w:rsidRPr="008910AC">
              <w:rPr>
                <w:rFonts w:eastAsia="Times New Roman" w:cs="Times New Roman"/>
                <w:b/>
                <w:bCs/>
                <w:sz w:val="20"/>
                <w:szCs w:val="18"/>
                <w:lang w:eastAsia="tr-TR"/>
              </w:rPr>
              <w:t xml:space="preserve"> Kusur Dağılımı</w:t>
            </w:r>
          </w:p>
        </w:tc>
      </w:tr>
      <w:tr w:rsidR="00F33BF6" w:rsidRPr="008910AC" w14:paraId="29E3C809" w14:textId="77777777" w:rsidTr="004428C0">
        <w:trPr>
          <w:trHeight w:val="313"/>
        </w:trPr>
        <w:tc>
          <w:tcPr>
            <w:tcW w:w="780" w:type="dxa"/>
            <w:vMerge/>
            <w:tcBorders>
              <w:top w:val="single" w:sz="8" w:space="0" w:color="auto"/>
              <w:left w:val="single" w:sz="8" w:space="0" w:color="auto"/>
              <w:bottom w:val="single" w:sz="4" w:space="0" w:color="000000"/>
              <w:right w:val="single" w:sz="4" w:space="0" w:color="auto"/>
            </w:tcBorders>
            <w:vAlign w:val="center"/>
            <w:hideMark/>
          </w:tcPr>
          <w:p w14:paraId="6DF83E7A" w14:textId="77777777" w:rsidR="00F33BF6" w:rsidRPr="008910AC" w:rsidRDefault="00F33BF6" w:rsidP="007D7B64">
            <w:pPr>
              <w:spacing w:after="0" w:line="240" w:lineRule="auto"/>
              <w:jc w:val="left"/>
              <w:rPr>
                <w:rFonts w:eastAsia="Times New Roman" w:cs="Times New Roman"/>
                <w:b/>
                <w:bCs/>
                <w:sz w:val="20"/>
                <w:szCs w:val="18"/>
                <w:lang w:eastAsia="tr-TR"/>
              </w:rPr>
            </w:pPr>
          </w:p>
        </w:tc>
        <w:tc>
          <w:tcPr>
            <w:tcW w:w="1087" w:type="dxa"/>
            <w:vMerge/>
            <w:tcBorders>
              <w:top w:val="single" w:sz="8" w:space="0" w:color="auto"/>
              <w:left w:val="single" w:sz="4" w:space="0" w:color="auto"/>
              <w:bottom w:val="single" w:sz="4" w:space="0" w:color="000000"/>
              <w:right w:val="single" w:sz="4" w:space="0" w:color="auto"/>
            </w:tcBorders>
            <w:vAlign w:val="center"/>
            <w:hideMark/>
          </w:tcPr>
          <w:p w14:paraId="6781B8F1" w14:textId="77777777" w:rsidR="00F33BF6" w:rsidRPr="008910AC" w:rsidRDefault="00F33BF6" w:rsidP="007D7B64">
            <w:pPr>
              <w:spacing w:after="0" w:line="240" w:lineRule="auto"/>
              <w:jc w:val="left"/>
              <w:rPr>
                <w:rFonts w:eastAsia="Times New Roman" w:cs="Times New Roman"/>
                <w:b/>
                <w:bCs/>
                <w:sz w:val="20"/>
                <w:szCs w:val="18"/>
                <w:lang w:eastAsia="tr-TR"/>
              </w:rPr>
            </w:pPr>
          </w:p>
        </w:tc>
        <w:tc>
          <w:tcPr>
            <w:tcW w:w="977" w:type="dxa"/>
            <w:tcBorders>
              <w:top w:val="single" w:sz="4" w:space="0" w:color="auto"/>
              <w:left w:val="nil"/>
              <w:bottom w:val="nil"/>
              <w:right w:val="single" w:sz="4" w:space="0" w:color="auto"/>
            </w:tcBorders>
            <w:shd w:val="clear" w:color="000000" w:fill="FFFFFF"/>
            <w:noWrap/>
            <w:vAlign w:val="bottom"/>
            <w:hideMark/>
          </w:tcPr>
          <w:p w14:paraId="76A0E1AB" w14:textId="77777777" w:rsidR="00F33BF6" w:rsidRPr="008910AC" w:rsidRDefault="00F33BF6" w:rsidP="007D7B64">
            <w:pPr>
              <w:spacing w:after="0" w:line="240" w:lineRule="auto"/>
              <w:jc w:val="right"/>
              <w:rPr>
                <w:rFonts w:eastAsia="Times New Roman" w:cs="Times New Roman"/>
                <w:b/>
                <w:bCs/>
                <w:sz w:val="20"/>
                <w:szCs w:val="18"/>
                <w:lang w:eastAsia="tr-TR"/>
              </w:rPr>
            </w:pPr>
          </w:p>
          <w:p w14:paraId="14FE6173" w14:textId="4466EDCD" w:rsidR="00F33BF6" w:rsidRPr="008910AC" w:rsidRDefault="00802CC2"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Sürücü</w:t>
            </w:r>
            <w:r w:rsidR="00F33BF6" w:rsidRPr="008910AC">
              <w:rPr>
                <w:rFonts w:eastAsia="Times New Roman" w:cs="Times New Roman"/>
                <w:b/>
                <w:bCs/>
                <w:sz w:val="20"/>
                <w:szCs w:val="18"/>
                <w:lang w:eastAsia="tr-TR"/>
              </w:rPr>
              <w:t xml:space="preserve"> kusuru</w:t>
            </w:r>
          </w:p>
        </w:tc>
        <w:tc>
          <w:tcPr>
            <w:tcW w:w="1072" w:type="dxa"/>
            <w:tcBorders>
              <w:top w:val="single" w:sz="4" w:space="0" w:color="auto"/>
              <w:left w:val="nil"/>
              <w:bottom w:val="nil"/>
              <w:right w:val="single" w:sz="4" w:space="0" w:color="auto"/>
            </w:tcBorders>
            <w:shd w:val="clear" w:color="000000" w:fill="FFFFFF"/>
            <w:noWrap/>
            <w:vAlign w:val="bottom"/>
            <w:hideMark/>
          </w:tcPr>
          <w:p w14:paraId="7DED23DC" w14:textId="77777777" w:rsidR="00F33BF6" w:rsidRPr="008910AC" w:rsidRDefault="00F33BF6" w:rsidP="007D7B64">
            <w:pPr>
              <w:spacing w:after="0" w:line="240" w:lineRule="auto"/>
              <w:jc w:val="right"/>
              <w:rPr>
                <w:rFonts w:eastAsia="Times New Roman" w:cs="Times New Roman"/>
                <w:b/>
                <w:bCs/>
                <w:sz w:val="20"/>
                <w:szCs w:val="18"/>
                <w:lang w:eastAsia="tr-TR"/>
              </w:rPr>
            </w:pPr>
          </w:p>
          <w:p w14:paraId="0D8599C6" w14:textId="77777777" w:rsidR="00F33BF6" w:rsidRPr="008910AC" w:rsidRDefault="00F33BF6"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c>
          <w:tcPr>
            <w:tcW w:w="1163" w:type="dxa"/>
            <w:tcBorders>
              <w:top w:val="single" w:sz="4" w:space="0" w:color="auto"/>
              <w:left w:val="nil"/>
              <w:bottom w:val="nil"/>
              <w:right w:val="single" w:sz="4" w:space="0" w:color="auto"/>
            </w:tcBorders>
            <w:shd w:val="clear" w:color="000000" w:fill="FFFFFF"/>
            <w:noWrap/>
            <w:vAlign w:val="bottom"/>
            <w:hideMark/>
          </w:tcPr>
          <w:p w14:paraId="5968F54E" w14:textId="4F7BB41C" w:rsidR="00F33BF6" w:rsidRPr="008910AC" w:rsidRDefault="00F33BF6"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Y</w:t>
            </w:r>
            <w:r w:rsidR="00802CC2" w:rsidRPr="008910AC">
              <w:rPr>
                <w:rFonts w:eastAsia="Times New Roman" w:cs="Times New Roman"/>
                <w:b/>
                <w:bCs/>
                <w:sz w:val="20"/>
                <w:szCs w:val="18"/>
                <w:lang w:eastAsia="tr-TR"/>
              </w:rPr>
              <w:t>aya</w:t>
            </w:r>
            <w:r w:rsidRPr="008910AC">
              <w:rPr>
                <w:rFonts w:eastAsia="Times New Roman" w:cs="Times New Roman"/>
                <w:b/>
                <w:bCs/>
                <w:sz w:val="20"/>
                <w:szCs w:val="18"/>
                <w:lang w:eastAsia="tr-TR"/>
              </w:rPr>
              <w:t xml:space="preserve"> kusuru </w:t>
            </w:r>
          </w:p>
        </w:tc>
        <w:tc>
          <w:tcPr>
            <w:tcW w:w="1163" w:type="dxa"/>
            <w:tcBorders>
              <w:top w:val="single" w:sz="4" w:space="0" w:color="auto"/>
              <w:left w:val="nil"/>
              <w:bottom w:val="nil"/>
              <w:right w:val="single" w:sz="4" w:space="0" w:color="auto"/>
            </w:tcBorders>
            <w:shd w:val="clear" w:color="000000" w:fill="FFFFFF"/>
            <w:noWrap/>
            <w:vAlign w:val="bottom"/>
            <w:hideMark/>
          </w:tcPr>
          <w:p w14:paraId="2A9789E7" w14:textId="77777777" w:rsidR="00F33BF6" w:rsidRPr="008910AC" w:rsidRDefault="00F33BF6"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c>
          <w:tcPr>
            <w:tcW w:w="1308" w:type="dxa"/>
            <w:tcBorders>
              <w:top w:val="single" w:sz="4" w:space="0" w:color="auto"/>
              <w:left w:val="nil"/>
              <w:bottom w:val="nil"/>
              <w:right w:val="single" w:sz="4" w:space="0" w:color="auto"/>
            </w:tcBorders>
            <w:shd w:val="clear" w:color="000000" w:fill="FFFFFF"/>
            <w:noWrap/>
            <w:vAlign w:val="bottom"/>
            <w:hideMark/>
          </w:tcPr>
          <w:p w14:paraId="12923139" w14:textId="6C9FE23D" w:rsidR="00F33BF6" w:rsidRPr="008910AC" w:rsidRDefault="00802CC2"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Yolcu</w:t>
            </w:r>
            <w:r w:rsidR="00F33BF6" w:rsidRPr="008910AC">
              <w:rPr>
                <w:rFonts w:eastAsia="Times New Roman" w:cs="Times New Roman"/>
                <w:b/>
                <w:bCs/>
                <w:sz w:val="20"/>
                <w:szCs w:val="18"/>
                <w:lang w:eastAsia="tr-TR"/>
              </w:rPr>
              <w:t xml:space="preserve"> kusuru</w:t>
            </w:r>
          </w:p>
        </w:tc>
        <w:tc>
          <w:tcPr>
            <w:tcW w:w="1166" w:type="dxa"/>
            <w:tcBorders>
              <w:top w:val="single" w:sz="4" w:space="0" w:color="auto"/>
              <w:left w:val="nil"/>
              <w:bottom w:val="nil"/>
              <w:right w:val="single" w:sz="8" w:space="0" w:color="auto"/>
            </w:tcBorders>
            <w:shd w:val="clear" w:color="000000" w:fill="FFFFFF"/>
            <w:noWrap/>
            <w:vAlign w:val="bottom"/>
            <w:hideMark/>
          </w:tcPr>
          <w:p w14:paraId="0D770411" w14:textId="77777777" w:rsidR="00F33BF6" w:rsidRPr="008910AC" w:rsidRDefault="00F33BF6" w:rsidP="007D7B64">
            <w:pPr>
              <w:spacing w:after="0" w:line="240" w:lineRule="auto"/>
              <w:jc w:val="right"/>
              <w:rPr>
                <w:rFonts w:eastAsia="Times New Roman" w:cs="Times New Roman"/>
                <w:b/>
                <w:bCs/>
                <w:sz w:val="20"/>
                <w:szCs w:val="18"/>
                <w:lang w:eastAsia="tr-TR"/>
              </w:rPr>
            </w:pPr>
            <w:r w:rsidRPr="008910AC">
              <w:rPr>
                <w:rFonts w:eastAsia="Times New Roman" w:cs="Times New Roman"/>
                <w:b/>
                <w:bCs/>
                <w:sz w:val="20"/>
                <w:szCs w:val="18"/>
                <w:lang w:eastAsia="tr-TR"/>
              </w:rPr>
              <w:t>Toplam kusura oranı (%)</w:t>
            </w:r>
          </w:p>
        </w:tc>
      </w:tr>
      <w:tr w:rsidR="00F33BF6" w:rsidRPr="008910AC" w14:paraId="1CE15DD9" w14:textId="77777777" w:rsidTr="004428C0">
        <w:trPr>
          <w:trHeight w:val="290"/>
        </w:trPr>
        <w:tc>
          <w:tcPr>
            <w:tcW w:w="780" w:type="dxa"/>
            <w:vMerge/>
            <w:tcBorders>
              <w:top w:val="single" w:sz="8" w:space="0" w:color="auto"/>
              <w:left w:val="single" w:sz="8" w:space="0" w:color="auto"/>
              <w:bottom w:val="single" w:sz="4" w:space="0" w:color="000000"/>
              <w:right w:val="single" w:sz="4" w:space="0" w:color="auto"/>
            </w:tcBorders>
            <w:vAlign w:val="center"/>
            <w:hideMark/>
          </w:tcPr>
          <w:p w14:paraId="227DBC2A" w14:textId="77777777" w:rsidR="00F33BF6" w:rsidRPr="008910AC" w:rsidRDefault="00F33BF6" w:rsidP="007D7B64">
            <w:pPr>
              <w:spacing w:after="0" w:line="240" w:lineRule="auto"/>
              <w:jc w:val="left"/>
              <w:rPr>
                <w:rFonts w:eastAsia="Times New Roman" w:cs="Times New Roman"/>
                <w:b/>
                <w:bCs/>
                <w:sz w:val="20"/>
                <w:szCs w:val="18"/>
                <w:lang w:eastAsia="tr-TR"/>
              </w:rPr>
            </w:pPr>
          </w:p>
        </w:tc>
        <w:tc>
          <w:tcPr>
            <w:tcW w:w="1087" w:type="dxa"/>
            <w:vMerge/>
            <w:tcBorders>
              <w:top w:val="single" w:sz="8" w:space="0" w:color="auto"/>
              <w:left w:val="single" w:sz="4" w:space="0" w:color="auto"/>
              <w:bottom w:val="single" w:sz="4" w:space="0" w:color="000000"/>
              <w:right w:val="single" w:sz="4" w:space="0" w:color="auto"/>
            </w:tcBorders>
            <w:vAlign w:val="center"/>
            <w:hideMark/>
          </w:tcPr>
          <w:p w14:paraId="4CA86841" w14:textId="77777777" w:rsidR="00F33BF6" w:rsidRPr="008910AC" w:rsidRDefault="00F33BF6" w:rsidP="007D7B64">
            <w:pPr>
              <w:spacing w:after="0" w:line="240" w:lineRule="auto"/>
              <w:jc w:val="left"/>
              <w:rPr>
                <w:rFonts w:eastAsia="Times New Roman" w:cs="Times New Roman"/>
                <w:b/>
                <w:bCs/>
                <w:sz w:val="20"/>
                <w:szCs w:val="18"/>
                <w:lang w:eastAsia="tr-TR"/>
              </w:rPr>
            </w:pPr>
          </w:p>
        </w:tc>
        <w:tc>
          <w:tcPr>
            <w:tcW w:w="977" w:type="dxa"/>
            <w:tcBorders>
              <w:top w:val="nil"/>
              <w:left w:val="nil"/>
              <w:bottom w:val="single" w:sz="4" w:space="0" w:color="auto"/>
              <w:right w:val="single" w:sz="4" w:space="0" w:color="auto"/>
            </w:tcBorders>
            <w:shd w:val="clear" w:color="000000" w:fill="FFFFFF"/>
            <w:noWrap/>
            <w:vAlign w:val="bottom"/>
            <w:hideMark/>
          </w:tcPr>
          <w:p w14:paraId="73B46D03" w14:textId="77777777" w:rsidR="00F33BF6" w:rsidRPr="008910AC" w:rsidRDefault="00F33BF6" w:rsidP="007D7B64">
            <w:pPr>
              <w:spacing w:after="0" w:line="240" w:lineRule="auto"/>
              <w:rPr>
                <w:rFonts w:eastAsia="Times New Roman" w:cs="Times New Roman"/>
                <w:b/>
                <w:bCs/>
                <w:sz w:val="20"/>
                <w:szCs w:val="18"/>
                <w:lang w:eastAsia="tr-TR"/>
              </w:rPr>
            </w:pPr>
          </w:p>
        </w:tc>
        <w:tc>
          <w:tcPr>
            <w:tcW w:w="1072" w:type="dxa"/>
            <w:tcBorders>
              <w:top w:val="nil"/>
              <w:left w:val="nil"/>
              <w:bottom w:val="single" w:sz="4" w:space="0" w:color="auto"/>
              <w:right w:val="single" w:sz="4" w:space="0" w:color="auto"/>
            </w:tcBorders>
            <w:shd w:val="clear" w:color="000000" w:fill="FFFFFF"/>
            <w:noWrap/>
            <w:vAlign w:val="bottom"/>
            <w:hideMark/>
          </w:tcPr>
          <w:p w14:paraId="6BC6FF67" w14:textId="77777777" w:rsidR="00F33BF6" w:rsidRPr="008910AC" w:rsidRDefault="00F33BF6" w:rsidP="007D7B64">
            <w:pPr>
              <w:spacing w:after="0" w:line="240" w:lineRule="auto"/>
              <w:rPr>
                <w:rFonts w:eastAsia="Times New Roman" w:cs="Times New Roman"/>
                <w:b/>
                <w:bCs/>
                <w:sz w:val="20"/>
                <w:szCs w:val="18"/>
                <w:lang w:eastAsia="tr-TR"/>
              </w:rPr>
            </w:pPr>
          </w:p>
        </w:tc>
        <w:tc>
          <w:tcPr>
            <w:tcW w:w="1163" w:type="dxa"/>
            <w:tcBorders>
              <w:top w:val="nil"/>
              <w:left w:val="nil"/>
              <w:bottom w:val="single" w:sz="4" w:space="0" w:color="auto"/>
              <w:right w:val="single" w:sz="4" w:space="0" w:color="auto"/>
            </w:tcBorders>
            <w:shd w:val="clear" w:color="000000" w:fill="FFFFFF"/>
            <w:noWrap/>
            <w:vAlign w:val="bottom"/>
            <w:hideMark/>
          </w:tcPr>
          <w:p w14:paraId="4C41013D" w14:textId="77777777" w:rsidR="00F33BF6" w:rsidRPr="008910AC" w:rsidRDefault="00F33BF6" w:rsidP="007D7B64">
            <w:pPr>
              <w:spacing w:after="0" w:line="240" w:lineRule="auto"/>
              <w:rPr>
                <w:rFonts w:eastAsia="Times New Roman" w:cs="Times New Roman"/>
                <w:b/>
                <w:bCs/>
                <w:sz w:val="20"/>
                <w:szCs w:val="18"/>
                <w:lang w:eastAsia="tr-TR"/>
              </w:rPr>
            </w:pPr>
          </w:p>
        </w:tc>
        <w:tc>
          <w:tcPr>
            <w:tcW w:w="1163" w:type="dxa"/>
            <w:tcBorders>
              <w:top w:val="nil"/>
              <w:left w:val="nil"/>
              <w:bottom w:val="single" w:sz="4" w:space="0" w:color="auto"/>
              <w:right w:val="single" w:sz="4" w:space="0" w:color="auto"/>
            </w:tcBorders>
            <w:shd w:val="clear" w:color="000000" w:fill="FFFFFF"/>
            <w:noWrap/>
            <w:vAlign w:val="bottom"/>
            <w:hideMark/>
          </w:tcPr>
          <w:p w14:paraId="74D94D82" w14:textId="77777777" w:rsidR="00F33BF6" w:rsidRPr="008910AC" w:rsidRDefault="00F33BF6" w:rsidP="007D7B64">
            <w:pPr>
              <w:spacing w:after="0" w:line="240" w:lineRule="auto"/>
              <w:rPr>
                <w:rFonts w:eastAsia="Times New Roman" w:cs="Times New Roman"/>
                <w:b/>
                <w:bCs/>
                <w:sz w:val="20"/>
                <w:szCs w:val="18"/>
                <w:lang w:eastAsia="tr-TR"/>
              </w:rPr>
            </w:pPr>
          </w:p>
        </w:tc>
        <w:tc>
          <w:tcPr>
            <w:tcW w:w="1308" w:type="dxa"/>
            <w:tcBorders>
              <w:top w:val="nil"/>
              <w:left w:val="nil"/>
              <w:bottom w:val="single" w:sz="4" w:space="0" w:color="auto"/>
              <w:right w:val="single" w:sz="4" w:space="0" w:color="auto"/>
            </w:tcBorders>
            <w:shd w:val="clear" w:color="000000" w:fill="FFFFFF"/>
            <w:noWrap/>
            <w:vAlign w:val="bottom"/>
            <w:hideMark/>
          </w:tcPr>
          <w:p w14:paraId="4F7F77F3" w14:textId="77777777" w:rsidR="00F33BF6" w:rsidRPr="008910AC" w:rsidRDefault="00F33BF6" w:rsidP="007D7B64">
            <w:pPr>
              <w:spacing w:after="0" w:line="240" w:lineRule="auto"/>
              <w:rPr>
                <w:rFonts w:eastAsia="Times New Roman" w:cs="Times New Roman"/>
                <w:b/>
                <w:bCs/>
                <w:sz w:val="20"/>
                <w:szCs w:val="18"/>
                <w:lang w:eastAsia="tr-TR"/>
              </w:rPr>
            </w:pPr>
          </w:p>
        </w:tc>
        <w:tc>
          <w:tcPr>
            <w:tcW w:w="1166" w:type="dxa"/>
            <w:tcBorders>
              <w:top w:val="nil"/>
              <w:left w:val="nil"/>
              <w:bottom w:val="single" w:sz="4" w:space="0" w:color="auto"/>
              <w:right w:val="single" w:sz="8" w:space="0" w:color="auto"/>
            </w:tcBorders>
            <w:shd w:val="clear" w:color="000000" w:fill="FFFFFF"/>
            <w:noWrap/>
            <w:vAlign w:val="bottom"/>
            <w:hideMark/>
          </w:tcPr>
          <w:p w14:paraId="68298BB4" w14:textId="77777777" w:rsidR="00F33BF6" w:rsidRPr="008910AC" w:rsidRDefault="00F33BF6" w:rsidP="007D7B64">
            <w:pPr>
              <w:spacing w:after="0" w:line="240" w:lineRule="auto"/>
              <w:rPr>
                <w:rFonts w:eastAsia="Times New Roman" w:cs="Times New Roman"/>
                <w:b/>
                <w:bCs/>
                <w:sz w:val="20"/>
                <w:szCs w:val="18"/>
                <w:lang w:eastAsia="tr-TR"/>
              </w:rPr>
            </w:pPr>
          </w:p>
        </w:tc>
      </w:tr>
      <w:tr w:rsidR="00802CC2" w:rsidRPr="008910AC" w14:paraId="2C15FFEA" w14:textId="77777777" w:rsidTr="004428C0">
        <w:trPr>
          <w:trHeight w:val="313"/>
        </w:trPr>
        <w:tc>
          <w:tcPr>
            <w:tcW w:w="780" w:type="dxa"/>
            <w:tcBorders>
              <w:top w:val="nil"/>
              <w:left w:val="single" w:sz="8" w:space="0" w:color="auto"/>
              <w:bottom w:val="single" w:sz="4" w:space="0" w:color="auto"/>
              <w:right w:val="nil"/>
            </w:tcBorders>
            <w:shd w:val="clear" w:color="000000" w:fill="FFFFFF"/>
            <w:noWrap/>
            <w:vAlign w:val="bottom"/>
            <w:hideMark/>
          </w:tcPr>
          <w:p w14:paraId="0CD9FF10"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2008</w:t>
            </w:r>
          </w:p>
        </w:tc>
        <w:tc>
          <w:tcPr>
            <w:tcW w:w="1087" w:type="dxa"/>
            <w:tcBorders>
              <w:top w:val="nil"/>
              <w:left w:val="single" w:sz="4" w:space="0" w:color="auto"/>
              <w:bottom w:val="single" w:sz="4" w:space="0" w:color="auto"/>
              <w:right w:val="single" w:sz="4" w:space="0" w:color="auto"/>
            </w:tcBorders>
            <w:shd w:val="clear" w:color="000000" w:fill="FFFFFF"/>
            <w:noWrap/>
            <w:vAlign w:val="bottom"/>
            <w:hideMark/>
          </w:tcPr>
          <w:p w14:paraId="221AC941" w14:textId="265F752B"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166</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094</w:t>
            </w:r>
          </w:p>
        </w:tc>
        <w:tc>
          <w:tcPr>
            <w:tcW w:w="977" w:type="dxa"/>
            <w:tcBorders>
              <w:top w:val="nil"/>
              <w:left w:val="nil"/>
              <w:bottom w:val="single" w:sz="4" w:space="0" w:color="auto"/>
              <w:right w:val="single" w:sz="4" w:space="0" w:color="auto"/>
            </w:tcBorders>
            <w:shd w:val="clear" w:color="000000" w:fill="FFFFFF"/>
            <w:noWrap/>
            <w:vAlign w:val="bottom"/>
            <w:hideMark/>
          </w:tcPr>
          <w:p w14:paraId="78A77E2E" w14:textId="3F74707B"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151</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386</w:t>
            </w:r>
          </w:p>
        </w:tc>
        <w:tc>
          <w:tcPr>
            <w:tcW w:w="1072" w:type="dxa"/>
            <w:tcBorders>
              <w:top w:val="nil"/>
              <w:left w:val="nil"/>
              <w:bottom w:val="single" w:sz="4" w:space="0" w:color="auto"/>
              <w:right w:val="single" w:sz="4" w:space="0" w:color="auto"/>
            </w:tcBorders>
            <w:shd w:val="clear" w:color="000000" w:fill="FFFFFF"/>
            <w:noWrap/>
            <w:vAlign w:val="bottom"/>
            <w:hideMark/>
          </w:tcPr>
          <w:p w14:paraId="4CA0940F" w14:textId="4DDB4787"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91.14</w:t>
            </w:r>
          </w:p>
        </w:tc>
        <w:tc>
          <w:tcPr>
            <w:tcW w:w="1163" w:type="dxa"/>
            <w:tcBorders>
              <w:top w:val="nil"/>
              <w:left w:val="nil"/>
              <w:bottom w:val="single" w:sz="4" w:space="0" w:color="auto"/>
              <w:right w:val="single" w:sz="4" w:space="0" w:color="auto"/>
            </w:tcBorders>
            <w:shd w:val="clear" w:color="000000" w:fill="FFFFFF"/>
            <w:noWrap/>
            <w:vAlign w:val="bottom"/>
            <w:hideMark/>
          </w:tcPr>
          <w:p w14:paraId="475CEC46" w14:textId="2B357D7A"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13</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995</w:t>
            </w:r>
          </w:p>
        </w:tc>
        <w:tc>
          <w:tcPr>
            <w:tcW w:w="1163" w:type="dxa"/>
            <w:tcBorders>
              <w:top w:val="nil"/>
              <w:left w:val="nil"/>
              <w:bottom w:val="single" w:sz="4" w:space="0" w:color="auto"/>
              <w:right w:val="single" w:sz="4" w:space="0" w:color="auto"/>
            </w:tcBorders>
            <w:shd w:val="clear" w:color="000000" w:fill="FFFFFF"/>
            <w:noWrap/>
            <w:vAlign w:val="bottom"/>
            <w:hideMark/>
          </w:tcPr>
          <w:p w14:paraId="52E117B0" w14:textId="0EC628C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8.43</w:t>
            </w:r>
          </w:p>
        </w:tc>
        <w:tc>
          <w:tcPr>
            <w:tcW w:w="1308" w:type="dxa"/>
            <w:tcBorders>
              <w:top w:val="nil"/>
              <w:left w:val="nil"/>
              <w:bottom w:val="single" w:sz="4" w:space="0" w:color="auto"/>
              <w:right w:val="single" w:sz="4" w:space="0" w:color="auto"/>
            </w:tcBorders>
            <w:shd w:val="clear" w:color="000000" w:fill="FFFFFF"/>
            <w:noWrap/>
            <w:vAlign w:val="bottom"/>
            <w:hideMark/>
          </w:tcPr>
          <w:p w14:paraId="2056A81C" w14:textId="76BEF95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713</w:t>
            </w:r>
          </w:p>
        </w:tc>
        <w:tc>
          <w:tcPr>
            <w:tcW w:w="1166" w:type="dxa"/>
            <w:tcBorders>
              <w:top w:val="nil"/>
              <w:left w:val="nil"/>
              <w:bottom w:val="single" w:sz="4" w:space="0" w:color="auto"/>
              <w:right w:val="single" w:sz="8" w:space="0" w:color="auto"/>
            </w:tcBorders>
            <w:shd w:val="clear" w:color="000000" w:fill="FFFFFF"/>
            <w:noWrap/>
            <w:vAlign w:val="bottom"/>
            <w:hideMark/>
          </w:tcPr>
          <w:p w14:paraId="377C0699" w14:textId="5615F4AF"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0.43</w:t>
            </w:r>
          </w:p>
        </w:tc>
      </w:tr>
      <w:tr w:rsidR="00802CC2" w:rsidRPr="008910AC" w14:paraId="60E99B73" w14:textId="77777777" w:rsidTr="004428C0">
        <w:trPr>
          <w:trHeight w:val="313"/>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63076FCC"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2009</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F58E35D" w14:textId="3320C1D8"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154</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579</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0017431A" w14:textId="73F0B6D9"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139</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758</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1775E788" w14:textId="5C1FBA04"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90.41</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214010E5" w14:textId="422C5044"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14</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181</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31D4E313" w14:textId="03F42D3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9.17</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4F1814E9" w14:textId="75F0FBFF"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640</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69E713A5" w14:textId="1C2DFE7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0.41</w:t>
            </w:r>
          </w:p>
        </w:tc>
      </w:tr>
      <w:tr w:rsidR="00802CC2" w:rsidRPr="008910AC" w14:paraId="165757F9"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7CFD63F0"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FEFF43D" w14:textId="7F8C9196"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156</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463</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537979FD" w14:textId="434DF20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141</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728</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7649B0BB" w14:textId="75535F6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90.58</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040DDD44" w14:textId="3772D3B7"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14</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171</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22EE1966" w14:textId="7AFB3B0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9.06</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23513187" w14:textId="5E66E567"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564</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7CE5C8DA" w14:textId="7564A8B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0.36</w:t>
            </w:r>
          </w:p>
        </w:tc>
      </w:tr>
      <w:tr w:rsidR="00802CC2" w:rsidRPr="008910AC" w14:paraId="56FACEC7"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2FD699D7"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2011</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6D8914A" w14:textId="58D92F3B"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173</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031</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4D4AA8F6" w14:textId="167BE36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157</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494</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4440C07B" w14:textId="31422EF4"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91.02</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032503BB" w14:textId="2E4C9D2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14</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860</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3E0CD6A1" w14:textId="0F3BD56B"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8.59</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0D92B317" w14:textId="185BA429"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677</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4FED203E" w14:textId="7218C340"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0.39</w:t>
            </w:r>
          </w:p>
        </w:tc>
      </w:tr>
      <w:tr w:rsidR="00802CC2" w:rsidRPr="008910AC" w14:paraId="19D2623A"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6EDB837A"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2012</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64FE1B1" w14:textId="58997F05"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179</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545</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71924599" w14:textId="16173F83"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161</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076</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1384F9FE" w14:textId="298D64F5"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89.71</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6F773F0A" w14:textId="1D26F09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17</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672</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4CBA648F" w14:textId="482334A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9.84</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25B09A97" w14:textId="618CA45D"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797</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03276821" w14:textId="24DDA41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0.44</w:t>
            </w:r>
          </w:p>
        </w:tc>
      </w:tr>
      <w:tr w:rsidR="00802CC2" w:rsidRPr="008910AC" w14:paraId="64C8D3A4"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370F134E"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2013</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86465B6" w14:textId="182E298B"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179</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559</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1E9ED0CF" w14:textId="480F94BD"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162</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327</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4DBD58EF" w14:textId="72E24C9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90.40</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7409AA74" w14:textId="14E85F3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16</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458</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31DD17FB" w14:textId="2F11F2BF"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9.17</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09EDCB22" w14:textId="3719AA95"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774</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02968DC1" w14:textId="27B56AB5"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0.43</w:t>
            </w:r>
          </w:p>
        </w:tc>
      </w:tr>
      <w:tr w:rsidR="00802CC2" w:rsidRPr="008910AC" w14:paraId="4C1ADEB8"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076C3312"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2014</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CEFE0A6" w14:textId="180CFCB6"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190</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252</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798A3976" w14:textId="18EACFD8"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171</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236</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46CB590E" w14:textId="60B2645A"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90.00</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02244B3A" w14:textId="44189128"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115</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45669B14" w14:textId="6128B8E8"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9.52</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0C583227" w14:textId="3875AF9D"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901</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2E88AB28" w14:textId="161B5864"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0.47</w:t>
            </w:r>
          </w:p>
        </w:tc>
      </w:tr>
      <w:tr w:rsidR="00802CC2" w:rsidRPr="008910AC" w14:paraId="21466C65"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3DDF13BB"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2015</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04D370" w14:textId="62C056B1" w:rsidR="00802CC2" w:rsidRPr="008910AC" w:rsidRDefault="00802CC2" w:rsidP="00802CC2">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  207</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417</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7E3035BE" w14:textId="080940CC"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187</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980</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1A8AB3DC" w14:textId="1A77832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90.63</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5622BFE2" w14:textId="04B6B212"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522</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0E282D74" w14:textId="32ACFAD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8.93</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36646148" w14:textId="26D117F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915</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43F4CC17" w14:textId="4536C967"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0.44</w:t>
            </w:r>
          </w:p>
        </w:tc>
      </w:tr>
      <w:tr w:rsidR="00802CC2" w:rsidRPr="008910AC" w14:paraId="5BB87715" w14:textId="77777777" w:rsidTr="004428C0">
        <w:trPr>
          <w:trHeight w:val="332"/>
        </w:trPr>
        <w:tc>
          <w:tcPr>
            <w:tcW w:w="780" w:type="dxa"/>
            <w:tcBorders>
              <w:top w:val="single" w:sz="4" w:space="0" w:color="auto"/>
              <w:left w:val="single" w:sz="8" w:space="0" w:color="auto"/>
              <w:bottom w:val="single" w:sz="4" w:space="0" w:color="auto"/>
              <w:right w:val="nil"/>
            </w:tcBorders>
            <w:shd w:val="clear" w:color="000000" w:fill="FFFFFF"/>
            <w:noWrap/>
            <w:vAlign w:val="bottom"/>
            <w:hideMark/>
          </w:tcPr>
          <w:p w14:paraId="25B91098"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2016</w:t>
            </w:r>
          </w:p>
        </w:tc>
        <w:tc>
          <w:tcPr>
            <w:tcW w:w="1087"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7BE7002" w14:textId="06B69380" w:rsidR="00802CC2" w:rsidRPr="008910AC" w:rsidRDefault="00802CC2" w:rsidP="00802CC2">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sz w:val="20"/>
                <w:szCs w:val="18"/>
                <w:lang w:eastAsia="tr-TR"/>
              </w:rPr>
              <w:t xml:space="preserve">  210</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435</w:t>
            </w:r>
          </w:p>
        </w:tc>
        <w:tc>
          <w:tcPr>
            <w:tcW w:w="977" w:type="dxa"/>
            <w:tcBorders>
              <w:top w:val="single" w:sz="4" w:space="0" w:color="auto"/>
              <w:left w:val="nil"/>
              <w:bottom w:val="single" w:sz="4" w:space="0" w:color="auto"/>
              <w:right w:val="single" w:sz="4" w:space="0" w:color="auto"/>
            </w:tcBorders>
            <w:shd w:val="clear" w:color="000000" w:fill="FFFFFF"/>
            <w:noWrap/>
            <w:vAlign w:val="bottom"/>
            <w:hideMark/>
          </w:tcPr>
          <w:p w14:paraId="6FDBDFEE" w14:textId="47CB091C"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190</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954</w:t>
            </w:r>
          </w:p>
        </w:tc>
        <w:tc>
          <w:tcPr>
            <w:tcW w:w="1072" w:type="dxa"/>
            <w:tcBorders>
              <w:top w:val="single" w:sz="4" w:space="0" w:color="auto"/>
              <w:left w:val="nil"/>
              <w:bottom w:val="single" w:sz="4" w:space="0" w:color="auto"/>
              <w:right w:val="single" w:sz="4" w:space="0" w:color="auto"/>
            </w:tcBorders>
            <w:shd w:val="clear" w:color="000000" w:fill="FFFFFF"/>
            <w:noWrap/>
            <w:vAlign w:val="bottom"/>
            <w:hideMark/>
          </w:tcPr>
          <w:p w14:paraId="612A9A2E" w14:textId="54217E65"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90.74</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3A69C621" w14:textId="19C250DB"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612</w:t>
            </w:r>
          </w:p>
        </w:tc>
        <w:tc>
          <w:tcPr>
            <w:tcW w:w="1163" w:type="dxa"/>
            <w:tcBorders>
              <w:top w:val="single" w:sz="4" w:space="0" w:color="auto"/>
              <w:left w:val="nil"/>
              <w:bottom w:val="single" w:sz="4" w:space="0" w:color="auto"/>
              <w:right w:val="single" w:sz="4" w:space="0" w:color="auto"/>
            </w:tcBorders>
            <w:shd w:val="clear" w:color="000000" w:fill="FFFFFF"/>
            <w:noWrap/>
            <w:vAlign w:val="bottom"/>
            <w:hideMark/>
          </w:tcPr>
          <w:p w14:paraId="06E2BDA7" w14:textId="56524D1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8.84</w:t>
            </w:r>
          </w:p>
        </w:tc>
        <w:tc>
          <w:tcPr>
            <w:tcW w:w="1308" w:type="dxa"/>
            <w:tcBorders>
              <w:top w:val="single" w:sz="4" w:space="0" w:color="auto"/>
              <w:left w:val="nil"/>
              <w:bottom w:val="single" w:sz="4" w:space="0" w:color="auto"/>
              <w:right w:val="single" w:sz="4" w:space="0" w:color="auto"/>
            </w:tcBorders>
            <w:shd w:val="clear" w:color="000000" w:fill="FFFFFF"/>
            <w:noWrap/>
            <w:vAlign w:val="bottom"/>
            <w:hideMark/>
          </w:tcPr>
          <w:p w14:paraId="43926518" w14:textId="416ADB5D"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869</w:t>
            </w:r>
          </w:p>
        </w:tc>
        <w:tc>
          <w:tcPr>
            <w:tcW w:w="1166" w:type="dxa"/>
            <w:tcBorders>
              <w:top w:val="single" w:sz="4" w:space="0" w:color="auto"/>
              <w:left w:val="nil"/>
              <w:bottom w:val="single" w:sz="4" w:space="0" w:color="auto"/>
              <w:right w:val="single" w:sz="8" w:space="0" w:color="auto"/>
            </w:tcBorders>
            <w:shd w:val="clear" w:color="000000" w:fill="FFFFFF"/>
            <w:noWrap/>
            <w:vAlign w:val="bottom"/>
            <w:hideMark/>
          </w:tcPr>
          <w:p w14:paraId="623D10C0" w14:textId="68514F02"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0.41</w:t>
            </w:r>
          </w:p>
        </w:tc>
      </w:tr>
      <w:tr w:rsidR="00802CC2" w:rsidRPr="008910AC" w14:paraId="170758F3" w14:textId="77777777" w:rsidTr="004428C0">
        <w:trPr>
          <w:trHeight w:val="332"/>
        </w:trPr>
        <w:tc>
          <w:tcPr>
            <w:tcW w:w="780" w:type="dxa"/>
            <w:tcBorders>
              <w:top w:val="nil"/>
              <w:left w:val="single" w:sz="8" w:space="0" w:color="auto"/>
              <w:bottom w:val="single" w:sz="4" w:space="0" w:color="auto"/>
              <w:right w:val="nil"/>
            </w:tcBorders>
            <w:shd w:val="clear" w:color="000000" w:fill="FFFFFF"/>
            <w:noWrap/>
            <w:vAlign w:val="bottom"/>
            <w:hideMark/>
          </w:tcPr>
          <w:p w14:paraId="4EBD3898"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2017</w:t>
            </w:r>
          </w:p>
        </w:tc>
        <w:tc>
          <w:tcPr>
            <w:tcW w:w="1087" w:type="dxa"/>
            <w:tcBorders>
              <w:top w:val="nil"/>
              <w:left w:val="single" w:sz="4" w:space="0" w:color="auto"/>
              <w:bottom w:val="single" w:sz="4" w:space="0" w:color="auto"/>
              <w:right w:val="single" w:sz="4" w:space="0" w:color="auto"/>
            </w:tcBorders>
            <w:shd w:val="clear" w:color="000000" w:fill="FFFFFF"/>
            <w:noWrap/>
            <w:vAlign w:val="bottom"/>
            <w:hideMark/>
          </w:tcPr>
          <w:p w14:paraId="4C310280" w14:textId="6C7262FC" w:rsidR="00802CC2" w:rsidRPr="008910AC" w:rsidRDefault="00802CC2" w:rsidP="00802CC2">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sz w:val="20"/>
                <w:szCs w:val="18"/>
                <w:lang w:eastAsia="tr-TR"/>
              </w:rPr>
              <w:t xml:space="preserve">  210</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594</w:t>
            </w:r>
          </w:p>
        </w:tc>
        <w:tc>
          <w:tcPr>
            <w:tcW w:w="977" w:type="dxa"/>
            <w:tcBorders>
              <w:top w:val="nil"/>
              <w:left w:val="nil"/>
              <w:bottom w:val="single" w:sz="4" w:space="0" w:color="auto"/>
              <w:right w:val="single" w:sz="4" w:space="0" w:color="auto"/>
            </w:tcBorders>
            <w:shd w:val="clear" w:color="000000" w:fill="FFFFFF"/>
            <w:noWrap/>
            <w:vAlign w:val="bottom"/>
            <w:hideMark/>
          </w:tcPr>
          <w:p w14:paraId="0F39B5D4" w14:textId="71AE61ED"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191</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717</w:t>
            </w:r>
          </w:p>
        </w:tc>
        <w:tc>
          <w:tcPr>
            <w:tcW w:w="1072" w:type="dxa"/>
            <w:tcBorders>
              <w:top w:val="nil"/>
              <w:left w:val="nil"/>
              <w:bottom w:val="single" w:sz="4" w:space="0" w:color="auto"/>
              <w:right w:val="single" w:sz="4" w:space="0" w:color="auto"/>
            </w:tcBorders>
            <w:shd w:val="clear" w:color="000000" w:fill="FFFFFF"/>
            <w:noWrap/>
            <w:vAlign w:val="bottom"/>
            <w:hideMark/>
          </w:tcPr>
          <w:p w14:paraId="34014AE0" w14:textId="682D943F"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91.04</w:t>
            </w:r>
          </w:p>
        </w:tc>
        <w:tc>
          <w:tcPr>
            <w:tcW w:w="1163" w:type="dxa"/>
            <w:tcBorders>
              <w:top w:val="nil"/>
              <w:left w:val="nil"/>
              <w:bottom w:val="single" w:sz="4" w:space="0" w:color="auto"/>
              <w:right w:val="single" w:sz="4" w:space="0" w:color="auto"/>
            </w:tcBorders>
            <w:shd w:val="clear" w:color="000000" w:fill="FFFFFF"/>
            <w:noWrap/>
            <w:vAlign w:val="bottom"/>
            <w:hideMark/>
          </w:tcPr>
          <w:p w14:paraId="30A24A71" w14:textId="1B2FC95C"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095</w:t>
            </w:r>
          </w:p>
        </w:tc>
        <w:tc>
          <w:tcPr>
            <w:tcW w:w="1163" w:type="dxa"/>
            <w:tcBorders>
              <w:top w:val="nil"/>
              <w:left w:val="nil"/>
              <w:bottom w:val="single" w:sz="4" w:space="0" w:color="auto"/>
              <w:right w:val="single" w:sz="4" w:space="0" w:color="auto"/>
            </w:tcBorders>
            <w:shd w:val="clear" w:color="000000" w:fill="FFFFFF"/>
            <w:noWrap/>
            <w:vAlign w:val="bottom"/>
            <w:hideMark/>
          </w:tcPr>
          <w:p w14:paraId="5D0EAD70" w14:textId="01C3BCE7"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8.59</w:t>
            </w:r>
          </w:p>
        </w:tc>
        <w:tc>
          <w:tcPr>
            <w:tcW w:w="1308" w:type="dxa"/>
            <w:tcBorders>
              <w:top w:val="nil"/>
              <w:left w:val="nil"/>
              <w:bottom w:val="single" w:sz="4" w:space="0" w:color="auto"/>
              <w:right w:val="single" w:sz="4" w:space="0" w:color="auto"/>
            </w:tcBorders>
            <w:shd w:val="clear" w:color="000000" w:fill="FFFFFF"/>
            <w:noWrap/>
            <w:vAlign w:val="bottom"/>
            <w:hideMark/>
          </w:tcPr>
          <w:p w14:paraId="17207A1B" w14:textId="1208D249"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782</w:t>
            </w:r>
          </w:p>
        </w:tc>
        <w:tc>
          <w:tcPr>
            <w:tcW w:w="1166" w:type="dxa"/>
            <w:tcBorders>
              <w:top w:val="nil"/>
              <w:left w:val="nil"/>
              <w:bottom w:val="single" w:sz="4" w:space="0" w:color="auto"/>
              <w:right w:val="single" w:sz="8" w:space="0" w:color="auto"/>
            </w:tcBorders>
            <w:shd w:val="clear" w:color="000000" w:fill="FFFFFF"/>
            <w:noWrap/>
            <w:vAlign w:val="bottom"/>
            <w:hideMark/>
          </w:tcPr>
          <w:p w14:paraId="53F91E2C" w14:textId="47352D9E"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0.37</w:t>
            </w:r>
          </w:p>
        </w:tc>
      </w:tr>
      <w:tr w:rsidR="00802CC2" w:rsidRPr="008910AC" w14:paraId="545EE450" w14:textId="77777777" w:rsidTr="004428C0">
        <w:trPr>
          <w:trHeight w:val="332"/>
        </w:trPr>
        <w:tc>
          <w:tcPr>
            <w:tcW w:w="780" w:type="dxa"/>
            <w:tcBorders>
              <w:top w:val="single" w:sz="4" w:space="0" w:color="auto"/>
              <w:left w:val="single" w:sz="8" w:space="0" w:color="auto"/>
              <w:bottom w:val="single" w:sz="8" w:space="0" w:color="auto"/>
              <w:right w:val="nil"/>
            </w:tcBorders>
            <w:shd w:val="clear" w:color="000000" w:fill="FFFFFF"/>
            <w:noWrap/>
            <w:vAlign w:val="bottom"/>
            <w:hideMark/>
          </w:tcPr>
          <w:p w14:paraId="0FEC2963" w14:textId="77777777" w:rsidR="00802CC2" w:rsidRPr="008910AC" w:rsidRDefault="00802CC2" w:rsidP="00802CC2">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2018</w:t>
            </w:r>
          </w:p>
        </w:tc>
        <w:tc>
          <w:tcPr>
            <w:tcW w:w="1087" w:type="dxa"/>
            <w:tcBorders>
              <w:top w:val="single" w:sz="4" w:space="0" w:color="auto"/>
              <w:left w:val="single" w:sz="4" w:space="0" w:color="auto"/>
              <w:bottom w:val="single" w:sz="8" w:space="0" w:color="auto"/>
              <w:right w:val="single" w:sz="4" w:space="0" w:color="auto"/>
            </w:tcBorders>
            <w:shd w:val="clear" w:color="000000" w:fill="FFFFFF"/>
            <w:noWrap/>
            <w:vAlign w:val="bottom"/>
            <w:hideMark/>
          </w:tcPr>
          <w:p w14:paraId="71FC7CE6" w14:textId="37F82BA3" w:rsidR="00802CC2" w:rsidRPr="008910AC" w:rsidRDefault="00802CC2" w:rsidP="00802CC2">
            <w:pPr>
              <w:spacing w:after="0" w:line="240" w:lineRule="auto"/>
              <w:jc w:val="center"/>
              <w:rPr>
                <w:rFonts w:eastAsia="Times New Roman" w:cs="Times New Roman"/>
                <w:b/>
                <w:bCs/>
                <w:color w:val="000000"/>
                <w:sz w:val="20"/>
                <w:szCs w:val="18"/>
                <w:lang w:eastAsia="tr-TR"/>
              </w:rPr>
            </w:pPr>
            <w:r w:rsidRPr="008910AC">
              <w:rPr>
                <w:rFonts w:eastAsia="Times New Roman" w:cs="Times New Roman"/>
                <w:b/>
                <w:bCs/>
                <w:sz w:val="20"/>
                <w:szCs w:val="18"/>
                <w:lang w:eastAsia="tr-TR"/>
              </w:rPr>
              <w:t xml:space="preserve">  215</w:t>
            </w:r>
            <w:r w:rsidR="00714938" w:rsidRPr="008910AC">
              <w:rPr>
                <w:rFonts w:eastAsia="Times New Roman" w:cs="Times New Roman"/>
                <w:b/>
                <w:bCs/>
                <w:sz w:val="20"/>
                <w:szCs w:val="18"/>
                <w:lang w:eastAsia="tr-TR"/>
              </w:rPr>
              <w:t>.</w:t>
            </w:r>
            <w:r w:rsidRPr="008910AC">
              <w:rPr>
                <w:rFonts w:eastAsia="Times New Roman" w:cs="Times New Roman"/>
                <w:b/>
                <w:bCs/>
                <w:sz w:val="20"/>
                <w:szCs w:val="18"/>
                <w:lang w:eastAsia="tr-TR"/>
              </w:rPr>
              <w:t>238</w:t>
            </w:r>
          </w:p>
        </w:tc>
        <w:tc>
          <w:tcPr>
            <w:tcW w:w="977" w:type="dxa"/>
            <w:tcBorders>
              <w:top w:val="single" w:sz="4" w:space="0" w:color="auto"/>
              <w:left w:val="nil"/>
              <w:bottom w:val="single" w:sz="8" w:space="0" w:color="auto"/>
              <w:right w:val="single" w:sz="4" w:space="0" w:color="auto"/>
            </w:tcBorders>
            <w:shd w:val="clear" w:color="000000" w:fill="FFFFFF"/>
            <w:noWrap/>
            <w:vAlign w:val="bottom"/>
            <w:hideMark/>
          </w:tcPr>
          <w:p w14:paraId="7E507DC2" w14:textId="0A7BFF5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194</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928</w:t>
            </w:r>
          </w:p>
        </w:tc>
        <w:tc>
          <w:tcPr>
            <w:tcW w:w="1072" w:type="dxa"/>
            <w:tcBorders>
              <w:top w:val="single" w:sz="4" w:space="0" w:color="auto"/>
              <w:left w:val="nil"/>
              <w:bottom w:val="single" w:sz="8" w:space="0" w:color="auto"/>
              <w:right w:val="single" w:sz="4" w:space="0" w:color="auto"/>
            </w:tcBorders>
            <w:shd w:val="clear" w:color="000000" w:fill="FFFFFF"/>
            <w:noWrap/>
            <w:vAlign w:val="bottom"/>
            <w:hideMark/>
          </w:tcPr>
          <w:p w14:paraId="70F58591" w14:textId="21616F31"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90.56</w:t>
            </w:r>
          </w:p>
        </w:tc>
        <w:tc>
          <w:tcPr>
            <w:tcW w:w="1163" w:type="dxa"/>
            <w:tcBorders>
              <w:top w:val="single" w:sz="4" w:space="0" w:color="auto"/>
              <w:left w:val="nil"/>
              <w:bottom w:val="single" w:sz="8" w:space="0" w:color="auto"/>
              <w:right w:val="single" w:sz="4" w:space="0" w:color="auto"/>
            </w:tcBorders>
            <w:shd w:val="clear" w:color="000000" w:fill="FFFFFF"/>
            <w:noWrap/>
            <w:vAlign w:val="bottom"/>
            <w:hideMark/>
          </w:tcPr>
          <w:p w14:paraId="161202E4" w14:textId="783470D4"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18</w:t>
            </w:r>
            <w:r w:rsidR="00714938" w:rsidRPr="008910AC">
              <w:rPr>
                <w:rFonts w:eastAsia="Times New Roman" w:cs="Times New Roman"/>
                <w:sz w:val="20"/>
                <w:szCs w:val="18"/>
                <w:lang w:eastAsia="tr-TR"/>
              </w:rPr>
              <w:t>.</w:t>
            </w:r>
            <w:r w:rsidRPr="008910AC">
              <w:rPr>
                <w:rFonts w:eastAsia="Times New Roman" w:cs="Times New Roman"/>
                <w:sz w:val="20"/>
                <w:szCs w:val="18"/>
                <w:lang w:eastAsia="tr-TR"/>
              </w:rPr>
              <w:t>394</w:t>
            </w:r>
          </w:p>
        </w:tc>
        <w:tc>
          <w:tcPr>
            <w:tcW w:w="1163" w:type="dxa"/>
            <w:tcBorders>
              <w:top w:val="single" w:sz="4" w:space="0" w:color="auto"/>
              <w:left w:val="nil"/>
              <w:bottom w:val="single" w:sz="8" w:space="0" w:color="auto"/>
              <w:right w:val="single" w:sz="4" w:space="0" w:color="auto"/>
            </w:tcBorders>
            <w:shd w:val="clear" w:color="000000" w:fill="FFFFFF"/>
            <w:noWrap/>
            <w:vAlign w:val="bottom"/>
            <w:hideMark/>
          </w:tcPr>
          <w:p w14:paraId="4C059801" w14:textId="29E3FC55"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8.55</w:t>
            </w:r>
          </w:p>
        </w:tc>
        <w:tc>
          <w:tcPr>
            <w:tcW w:w="1308" w:type="dxa"/>
            <w:tcBorders>
              <w:top w:val="single" w:sz="4" w:space="0" w:color="auto"/>
              <w:left w:val="nil"/>
              <w:bottom w:val="single" w:sz="8" w:space="0" w:color="auto"/>
              <w:right w:val="single" w:sz="4" w:space="0" w:color="auto"/>
            </w:tcBorders>
            <w:shd w:val="clear" w:color="000000" w:fill="FFFFFF"/>
            <w:noWrap/>
            <w:vAlign w:val="bottom"/>
            <w:hideMark/>
          </w:tcPr>
          <w:p w14:paraId="0DA53A87" w14:textId="4FBBFE76"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 xml:space="preserve">  1</w:t>
            </w:r>
            <w:r w:rsidR="005F14B9" w:rsidRPr="008910AC">
              <w:rPr>
                <w:rFonts w:eastAsia="Times New Roman" w:cs="Times New Roman"/>
                <w:sz w:val="20"/>
                <w:szCs w:val="18"/>
                <w:lang w:eastAsia="tr-TR"/>
              </w:rPr>
              <w:t>.</w:t>
            </w:r>
            <w:r w:rsidRPr="008910AC">
              <w:rPr>
                <w:rFonts w:eastAsia="Times New Roman" w:cs="Times New Roman"/>
                <w:sz w:val="20"/>
                <w:szCs w:val="18"/>
                <w:lang w:eastAsia="tr-TR"/>
              </w:rPr>
              <w:t>916</w:t>
            </w:r>
          </w:p>
        </w:tc>
        <w:tc>
          <w:tcPr>
            <w:tcW w:w="1166" w:type="dxa"/>
            <w:tcBorders>
              <w:top w:val="single" w:sz="4" w:space="0" w:color="auto"/>
              <w:left w:val="nil"/>
              <w:bottom w:val="single" w:sz="8" w:space="0" w:color="auto"/>
              <w:right w:val="single" w:sz="8" w:space="0" w:color="auto"/>
            </w:tcBorders>
            <w:shd w:val="clear" w:color="000000" w:fill="FFFFFF"/>
            <w:noWrap/>
            <w:vAlign w:val="bottom"/>
            <w:hideMark/>
          </w:tcPr>
          <w:p w14:paraId="16C3108E" w14:textId="217B148A" w:rsidR="00802CC2" w:rsidRPr="008910AC" w:rsidRDefault="00802CC2" w:rsidP="00802CC2">
            <w:pPr>
              <w:spacing w:after="0" w:line="240" w:lineRule="auto"/>
              <w:jc w:val="right"/>
              <w:rPr>
                <w:rFonts w:eastAsia="Times New Roman" w:cs="Times New Roman"/>
                <w:sz w:val="20"/>
                <w:szCs w:val="18"/>
                <w:lang w:eastAsia="tr-TR"/>
              </w:rPr>
            </w:pPr>
            <w:r w:rsidRPr="008910AC">
              <w:rPr>
                <w:rFonts w:eastAsia="Times New Roman" w:cs="Times New Roman"/>
                <w:sz w:val="20"/>
                <w:szCs w:val="18"/>
                <w:lang w:eastAsia="tr-TR"/>
              </w:rPr>
              <w:t>0.89</w:t>
            </w:r>
          </w:p>
        </w:tc>
      </w:tr>
    </w:tbl>
    <w:p w14:paraId="55335E11" w14:textId="77777777" w:rsidR="00E50BCF" w:rsidRPr="008910AC" w:rsidRDefault="00E50BCF" w:rsidP="00847AA2"/>
    <w:p w14:paraId="7F9D1827" w14:textId="111FCE81" w:rsidR="00132342" w:rsidRPr="008910AC" w:rsidRDefault="008336C5" w:rsidP="00A648D1">
      <w:pPr>
        <w:spacing w:line="240" w:lineRule="auto"/>
        <w:rPr>
          <w:rFonts w:eastAsiaTheme="majorEastAsia" w:cs="Times New Roman"/>
          <w:bCs/>
          <w:iCs/>
          <w:szCs w:val="24"/>
          <w:lang w:eastAsia="tr-TR"/>
        </w:rPr>
      </w:pPr>
      <w:r w:rsidRPr="008910AC">
        <w:rPr>
          <w:noProof/>
          <w:lang w:eastAsia="tr-TR"/>
        </w:rPr>
        <w:lastRenderedPageBreak/>
        <w:drawing>
          <wp:inline distT="0" distB="0" distL="0" distR="0" wp14:anchorId="3B6DA9E3" wp14:editId="66E5F573">
            <wp:extent cx="5482590" cy="3448050"/>
            <wp:effectExtent l="0" t="0" r="3810" b="0"/>
            <wp:docPr id="16" name="Grafik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603A7BB-31E8-4B32-8E8C-4A5537F0FE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C41DBDF" w14:textId="54BDE507" w:rsidR="00132342" w:rsidRPr="008910AC" w:rsidRDefault="00A648D1" w:rsidP="00A648D1">
      <w:pPr>
        <w:pStyle w:val="Balk3"/>
        <w:spacing w:before="200" w:line="240" w:lineRule="auto"/>
      </w:pPr>
      <w:bookmarkStart w:id="17" w:name="_Toc75566183"/>
      <w:bookmarkStart w:id="18" w:name="_Toc75990502"/>
      <w:r w:rsidRPr="008910AC">
        <w:t>Şekil</w:t>
      </w:r>
      <w:r w:rsidR="00132342" w:rsidRPr="008910AC">
        <w:t xml:space="preserve"> 1.2. 2008-2018 Yılları</w:t>
      </w:r>
      <w:r w:rsidR="00804066" w:rsidRPr="008910AC">
        <w:t>nda</w:t>
      </w:r>
      <w:r w:rsidR="00132342" w:rsidRPr="008910AC">
        <w:t xml:space="preserve"> Kazalarda Sürücü, Y</w:t>
      </w:r>
      <w:r w:rsidR="00804066" w:rsidRPr="008910AC">
        <w:t>olcu</w:t>
      </w:r>
      <w:r w:rsidR="00132342" w:rsidRPr="008910AC">
        <w:t xml:space="preserve"> ve Y</w:t>
      </w:r>
      <w:r w:rsidR="00804066" w:rsidRPr="008910AC">
        <w:t>aya</w:t>
      </w:r>
      <w:r w:rsidR="00132342" w:rsidRPr="008910AC">
        <w:t>lara Ait Kusur Dağılımı</w:t>
      </w:r>
      <w:bookmarkEnd w:id="17"/>
      <w:bookmarkEnd w:id="18"/>
    </w:p>
    <w:p w14:paraId="457509EE" w14:textId="77777777" w:rsidR="00D24A8F" w:rsidRPr="008910AC" w:rsidRDefault="00D24A8F" w:rsidP="00D24A8F">
      <w:pPr>
        <w:spacing w:line="360" w:lineRule="auto"/>
        <w:rPr>
          <w:lang w:eastAsia="tr-TR"/>
        </w:rPr>
      </w:pPr>
    </w:p>
    <w:p w14:paraId="0DBB54D2" w14:textId="7AA6F9CA" w:rsidR="00D931C2" w:rsidRPr="008910AC" w:rsidRDefault="00736F10" w:rsidP="00804066">
      <w:pPr>
        <w:spacing w:after="0" w:line="360" w:lineRule="auto"/>
        <w:ind w:firstLine="567"/>
        <w:rPr>
          <w:rFonts w:cs="Times New Roman"/>
          <w:szCs w:val="24"/>
        </w:rPr>
      </w:pPr>
      <w:r w:rsidRPr="008910AC">
        <w:rPr>
          <w:rFonts w:cs="Times New Roman"/>
          <w:szCs w:val="24"/>
        </w:rPr>
        <w:t>Tablo 1.4.’</w:t>
      </w:r>
      <w:r w:rsidR="00804066" w:rsidRPr="008910AC">
        <w:rPr>
          <w:rFonts w:cs="Times New Roman"/>
          <w:szCs w:val="24"/>
        </w:rPr>
        <w:t>t</w:t>
      </w:r>
      <w:r w:rsidRPr="008910AC">
        <w:rPr>
          <w:rFonts w:cs="Times New Roman"/>
          <w:szCs w:val="24"/>
        </w:rPr>
        <w:t>e ü</w:t>
      </w:r>
      <w:r w:rsidR="005F54F2" w:rsidRPr="008910AC">
        <w:rPr>
          <w:rFonts w:cs="Times New Roman"/>
          <w:szCs w:val="24"/>
        </w:rPr>
        <w:t xml:space="preserve">lkemizde </w:t>
      </w:r>
      <w:r w:rsidR="00DD70D7" w:rsidRPr="008910AC">
        <w:rPr>
          <w:rFonts w:cs="Times New Roman"/>
          <w:szCs w:val="24"/>
        </w:rPr>
        <w:t>2</w:t>
      </w:r>
      <w:r w:rsidR="00E511DB" w:rsidRPr="008910AC">
        <w:rPr>
          <w:rFonts w:cs="Times New Roman"/>
          <w:szCs w:val="24"/>
        </w:rPr>
        <w:t xml:space="preserve">013-2018 yılları arasında </w:t>
      </w:r>
      <w:r w:rsidR="00E86346" w:rsidRPr="008910AC">
        <w:rPr>
          <w:rFonts w:cs="Times New Roman"/>
          <w:szCs w:val="24"/>
        </w:rPr>
        <w:t xml:space="preserve">meydana gelen </w:t>
      </w:r>
      <w:r w:rsidR="00E511DB" w:rsidRPr="008910AC">
        <w:rPr>
          <w:rFonts w:cs="Times New Roman"/>
          <w:szCs w:val="24"/>
        </w:rPr>
        <w:t xml:space="preserve">sürücü </w:t>
      </w:r>
      <w:r w:rsidR="005F54F2" w:rsidRPr="008910AC">
        <w:rPr>
          <w:rFonts w:cs="Times New Roman"/>
          <w:szCs w:val="24"/>
        </w:rPr>
        <w:t xml:space="preserve">hatalı </w:t>
      </w:r>
      <w:r w:rsidR="00E511DB" w:rsidRPr="008910AC">
        <w:rPr>
          <w:rFonts w:cs="Times New Roman"/>
          <w:szCs w:val="24"/>
        </w:rPr>
        <w:t>kazalarda ortalama</w:t>
      </w:r>
      <w:r w:rsidR="000F051A" w:rsidRPr="008910AC">
        <w:rPr>
          <w:rFonts w:cs="Times New Roman"/>
          <w:szCs w:val="24"/>
        </w:rPr>
        <w:t>;</w:t>
      </w:r>
      <w:r w:rsidR="00E511DB" w:rsidRPr="008910AC">
        <w:rPr>
          <w:rFonts w:cs="Times New Roman"/>
          <w:szCs w:val="24"/>
        </w:rPr>
        <w:t xml:space="preserve"> %</w:t>
      </w:r>
      <w:r w:rsidR="00FA6F56" w:rsidRPr="008910AC">
        <w:rPr>
          <w:rFonts w:cs="Times New Roman"/>
          <w:szCs w:val="24"/>
        </w:rPr>
        <w:t xml:space="preserve"> </w:t>
      </w:r>
      <w:r w:rsidR="00E511DB" w:rsidRPr="008910AC">
        <w:rPr>
          <w:rFonts w:cs="Times New Roman"/>
          <w:szCs w:val="24"/>
        </w:rPr>
        <w:t xml:space="preserve">41 </w:t>
      </w:r>
      <w:r w:rsidR="00DF2A69" w:rsidRPr="008910AC">
        <w:rPr>
          <w:rFonts w:cs="Times New Roman"/>
          <w:szCs w:val="24"/>
        </w:rPr>
        <w:t xml:space="preserve">oranı </w:t>
      </w:r>
      <w:r w:rsidR="00E86346" w:rsidRPr="008910AC">
        <w:rPr>
          <w:rFonts w:cs="Times New Roman"/>
          <w:szCs w:val="24"/>
        </w:rPr>
        <w:t>ile</w:t>
      </w:r>
      <w:r w:rsidR="00DD70D7" w:rsidRPr="008910AC">
        <w:rPr>
          <w:rFonts w:cs="Times New Roman"/>
          <w:szCs w:val="24"/>
        </w:rPr>
        <w:t xml:space="preserve"> </w:t>
      </w:r>
      <w:r w:rsidR="0008143E" w:rsidRPr="008910AC">
        <w:rPr>
          <w:rFonts w:cs="Times New Roman"/>
          <w:szCs w:val="24"/>
        </w:rPr>
        <w:t xml:space="preserve">araç hızını </w:t>
      </w:r>
      <w:r w:rsidR="00DD70D7" w:rsidRPr="008910AC">
        <w:rPr>
          <w:rFonts w:cs="Times New Roman"/>
          <w:szCs w:val="24"/>
        </w:rPr>
        <w:t>yol, hava ve trafiğin gerektirdiği hız kurallarına uy</w:t>
      </w:r>
      <w:r w:rsidR="0008143E" w:rsidRPr="008910AC">
        <w:rPr>
          <w:rFonts w:cs="Times New Roman"/>
          <w:szCs w:val="24"/>
        </w:rPr>
        <w:t>durmadığı</w:t>
      </w:r>
      <w:r w:rsidR="00E86346" w:rsidRPr="008910AC">
        <w:rPr>
          <w:rFonts w:cs="Times New Roman"/>
          <w:szCs w:val="24"/>
        </w:rPr>
        <w:t xml:space="preserve"> </w:t>
      </w:r>
      <w:r w:rsidR="00DD70D7" w:rsidRPr="008910AC">
        <w:rPr>
          <w:rFonts w:cs="Times New Roman"/>
          <w:szCs w:val="24"/>
        </w:rPr>
        <w:t>görülmektedir</w:t>
      </w:r>
      <w:r w:rsidR="00B543CC" w:rsidRPr="008910AC">
        <w:rPr>
          <w:rFonts w:cs="Times New Roman"/>
          <w:szCs w:val="24"/>
        </w:rPr>
        <w:t xml:space="preserve"> (URL-4, 2018).</w:t>
      </w:r>
      <w:r w:rsidR="00DD70D7" w:rsidRPr="008910AC">
        <w:rPr>
          <w:rFonts w:cs="Times New Roman"/>
          <w:szCs w:val="24"/>
        </w:rPr>
        <w:t xml:space="preserve"> </w:t>
      </w:r>
      <w:r w:rsidR="00A648D1" w:rsidRPr="008910AC">
        <w:rPr>
          <w:rFonts w:cs="Times New Roman"/>
          <w:szCs w:val="24"/>
        </w:rPr>
        <w:t>Şekil</w:t>
      </w:r>
      <w:r w:rsidR="0025519B" w:rsidRPr="008910AC">
        <w:rPr>
          <w:rFonts w:cs="Times New Roman"/>
          <w:szCs w:val="24"/>
        </w:rPr>
        <w:t xml:space="preserve"> 1.3.’</w:t>
      </w:r>
      <w:r w:rsidR="00804066" w:rsidRPr="008910AC">
        <w:rPr>
          <w:rFonts w:cs="Times New Roman"/>
          <w:szCs w:val="24"/>
        </w:rPr>
        <w:t>t</w:t>
      </w:r>
      <w:r w:rsidR="0025519B" w:rsidRPr="008910AC">
        <w:rPr>
          <w:rFonts w:cs="Times New Roman"/>
          <w:szCs w:val="24"/>
        </w:rPr>
        <w:t xml:space="preserve">e </w:t>
      </w:r>
      <w:r w:rsidRPr="008910AC">
        <w:rPr>
          <w:rFonts w:cs="Times New Roman"/>
          <w:szCs w:val="24"/>
        </w:rPr>
        <w:t xml:space="preserve">ise </w:t>
      </w:r>
      <w:r w:rsidR="0025519B" w:rsidRPr="008910AC">
        <w:rPr>
          <w:rFonts w:cs="Times New Roman"/>
          <w:szCs w:val="24"/>
        </w:rPr>
        <w:t>k</w:t>
      </w:r>
      <w:r w:rsidR="005F54F2" w:rsidRPr="008910AC">
        <w:rPr>
          <w:rFonts w:cs="Times New Roman"/>
          <w:szCs w:val="24"/>
        </w:rPr>
        <w:t xml:space="preserve">azaların </w:t>
      </w:r>
      <w:r w:rsidRPr="008910AC">
        <w:rPr>
          <w:rFonts w:cs="Times New Roman"/>
          <w:szCs w:val="24"/>
        </w:rPr>
        <w:t xml:space="preserve">çoğunlukla </w:t>
      </w:r>
      <w:r w:rsidR="005F54F2" w:rsidRPr="008910AC">
        <w:rPr>
          <w:rFonts w:cs="Times New Roman"/>
          <w:szCs w:val="24"/>
        </w:rPr>
        <w:t>hız kurallarına uymamaktan kaynakl</w:t>
      </w:r>
      <w:r w:rsidR="0025519B" w:rsidRPr="008910AC">
        <w:rPr>
          <w:rFonts w:cs="Times New Roman"/>
          <w:szCs w:val="24"/>
        </w:rPr>
        <w:t>an</w:t>
      </w:r>
      <w:r w:rsidRPr="008910AC">
        <w:rPr>
          <w:rFonts w:cs="Times New Roman"/>
          <w:szCs w:val="24"/>
        </w:rPr>
        <w:t xml:space="preserve">dığı yine de </w:t>
      </w:r>
      <w:r w:rsidR="005F54F2" w:rsidRPr="008910AC">
        <w:rPr>
          <w:rFonts w:cs="Times New Roman"/>
          <w:szCs w:val="24"/>
        </w:rPr>
        <w:t>son beş yılda</w:t>
      </w:r>
      <w:r w:rsidR="00785DED" w:rsidRPr="008910AC">
        <w:rPr>
          <w:rFonts w:cs="Times New Roman"/>
          <w:szCs w:val="24"/>
        </w:rPr>
        <w:t xml:space="preserve"> bu tür kazalar</w:t>
      </w:r>
      <w:r w:rsidRPr="008910AC">
        <w:rPr>
          <w:rFonts w:cs="Times New Roman"/>
          <w:szCs w:val="24"/>
        </w:rPr>
        <w:t>da</w:t>
      </w:r>
      <w:r w:rsidR="005F54F2" w:rsidRPr="008910AC">
        <w:rPr>
          <w:rFonts w:cs="Times New Roman"/>
          <w:szCs w:val="24"/>
        </w:rPr>
        <w:t xml:space="preserve"> </w:t>
      </w:r>
      <w:r w:rsidR="00804066" w:rsidRPr="008910AC">
        <w:rPr>
          <w:rFonts w:cs="Times New Roman"/>
          <w:szCs w:val="24"/>
        </w:rPr>
        <w:t>% 2 oranında</w:t>
      </w:r>
      <w:r w:rsidR="005F54F2" w:rsidRPr="008910AC">
        <w:rPr>
          <w:rFonts w:cs="Times New Roman"/>
          <w:szCs w:val="24"/>
        </w:rPr>
        <w:t xml:space="preserve"> düşüş </w:t>
      </w:r>
      <w:r w:rsidRPr="008910AC">
        <w:rPr>
          <w:rFonts w:cs="Times New Roman"/>
          <w:szCs w:val="24"/>
        </w:rPr>
        <w:t xml:space="preserve">yakalandığı </w:t>
      </w:r>
      <w:r w:rsidR="005F54F2" w:rsidRPr="008910AC">
        <w:rPr>
          <w:rFonts w:cs="Times New Roman"/>
          <w:szCs w:val="24"/>
        </w:rPr>
        <w:t>gö</w:t>
      </w:r>
      <w:r w:rsidRPr="008910AC">
        <w:rPr>
          <w:rFonts w:cs="Times New Roman"/>
          <w:szCs w:val="24"/>
        </w:rPr>
        <w:t>rülmektedir.</w:t>
      </w:r>
      <w:r w:rsidR="00B543CC" w:rsidRPr="008910AC">
        <w:rPr>
          <w:rFonts w:cs="Times New Roman"/>
          <w:szCs w:val="24"/>
        </w:rPr>
        <w:t xml:space="preserve"> </w:t>
      </w:r>
      <w:r w:rsidR="00216B91" w:rsidRPr="008910AC">
        <w:rPr>
          <w:rFonts w:cs="Times New Roman"/>
          <w:szCs w:val="24"/>
        </w:rPr>
        <w:t>Trafik</w:t>
      </w:r>
      <w:r w:rsidR="00D931C2" w:rsidRPr="008910AC">
        <w:rPr>
          <w:rFonts w:cs="Times New Roman"/>
          <w:szCs w:val="24"/>
        </w:rPr>
        <w:t xml:space="preserve"> kazalarında </w:t>
      </w:r>
      <w:r w:rsidRPr="008910AC">
        <w:rPr>
          <w:rFonts w:cs="Times New Roman"/>
          <w:szCs w:val="24"/>
        </w:rPr>
        <w:t>en sık rastlanan sürücü hatalarından ikincisi;</w:t>
      </w:r>
      <w:r w:rsidR="00D931C2" w:rsidRPr="008910AC">
        <w:rPr>
          <w:rFonts w:cs="Times New Roman"/>
          <w:szCs w:val="24"/>
        </w:rPr>
        <w:t xml:space="preserve"> kavşaklarda geçiş önceliklerine uymama ol</w:t>
      </w:r>
      <w:r w:rsidRPr="008910AC">
        <w:rPr>
          <w:rFonts w:cs="Times New Roman"/>
          <w:szCs w:val="24"/>
        </w:rPr>
        <w:t>duğu</w:t>
      </w:r>
      <w:r w:rsidR="00D931C2" w:rsidRPr="008910AC">
        <w:rPr>
          <w:rFonts w:cs="Times New Roman"/>
          <w:szCs w:val="24"/>
        </w:rPr>
        <w:t xml:space="preserve"> görülmekte</w:t>
      </w:r>
      <w:r w:rsidR="00785DED" w:rsidRPr="008910AC">
        <w:rPr>
          <w:rFonts w:cs="Times New Roman"/>
          <w:szCs w:val="24"/>
        </w:rPr>
        <w:t>dir. Özellikle</w:t>
      </w:r>
      <w:r w:rsidR="00D931C2" w:rsidRPr="008910AC">
        <w:rPr>
          <w:rFonts w:cs="Times New Roman"/>
          <w:szCs w:val="24"/>
        </w:rPr>
        <w:t xml:space="preserve"> geçiş üstünlüğünün </w:t>
      </w:r>
      <w:r w:rsidR="004F235E" w:rsidRPr="008910AC">
        <w:rPr>
          <w:rFonts w:cs="Times New Roman"/>
          <w:szCs w:val="24"/>
        </w:rPr>
        <w:t xml:space="preserve">belirlenmediği, </w:t>
      </w:r>
      <w:r w:rsidR="00D931C2" w:rsidRPr="008910AC">
        <w:rPr>
          <w:rFonts w:cs="Times New Roman"/>
          <w:szCs w:val="24"/>
        </w:rPr>
        <w:t>trafik işaret ve işaretçilerinin olmadığı bölgelerde gerçekleşen kazalar</w:t>
      </w:r>
      <w:r w:rsidR="00785DED" w:rsidRPr="008910AC">
        <w:rPr>
          <w:rFonts w:cs="Times New Roman"/>
          <w:szCs w:val="24"/>
        </w:rPr>
        <w:t xml:space="preserve"> bu türdendir</w:t>
      </w:r>
      <w:r w:rsidR="00D931C2" w:rsidRPr="008910AC">
        <w:rPr>
          <w:rFonts w:cs="Times New Roman"/>
          <w:szCs w:val="24"/>
        </w:rPr>
        <w:t>.</w:t>
      </w:r>
    </w:p>
    <w:p w14:paraId="0A641129" w14:textId="4CA9F7BD" w:rsidR="00132342" w:rsidRPr="008910AC" w:rsidRDefault="00132342" w:rsidP="00DF2A69"/>
    <w:p w14:paraId="7854166A" w14:textId="4709D0E8" w:rsidR="002E03FD" w:rsidRPr="008910AC" w:rsidRDefault="002E03FD" w:rsidP="00DF2A69"/>
    <w:p w14:paraId="5EA0219B" w14:textId="7006EE31" w:rsidR="00E676CC" w:rsidRPr="008910AC" w:rsidRDefault="00E676CC" w:rsidP="00DF2A69"/>
    <w:p w14:paraId="54ECB3A1" w14:textId="5742ADE9" w:rsidR="00E676CC" w:rsidRPr="008910AC" w:rsidRDefault="00E676CC" w:rsidP="00DF2A69"/>
    <w:p w14:paraId="3416B683" w14:textId="112142A9" w:rsidR="00E676CC" w:rsidRPr="008910AC" w:rsidRDefault="00E676CC" w:rsidP="00DF2A69"/>
    <w:p w14:paraId="3E439FA5" w14:textId="6677ADCD" w:rsidR="00E676CC" w:rsidRPr="008910AC" w:rsidRDefault="00E676CC" w:rsidP="00DF2A69"/>
    <w:p w14:paraId="18536E50" w14:textId="53BBA88F" w:rsidR="007C614D" w:rsidRPr="008910AC" w:rsidRDefault="007C614D" w:rsidP="00DF2A69"/>
    <w:p w14:paraId="613E6A50" w14:textId="77777777" w:rsidR="007C614D" w:rsidRPr="008910AC" w:rsidRDefault="007C614D" w:rsidP="00DF2A69"/>
    <w:p w14:paraId="6646270D" w14:textId="41511709" w:rsidR="008F5D42" w:rsidRPr="008910AC" w:rsidRDefault="0049491D" w:rsidP="00A648D1">
      <w:pPr>
        <w:spacing w:line="240" w:lineRule="auto"/>
        <w:rPr>
          <w:rStyle w:val="KonuBalChar"/>
        </w:rPr>
      </w:pPr>
      <w:bookmarkStart w:id="19" w:name="_Toc75990555"/>
      <w:r w:rsidRPr="008910AC">
        <w:rPr>
          <w:rStyle w:val="KonuBalChar"/>
        </w:rPr>
        <w:lastRenderedPageBreak/>
        <w:t>Tablo 1.4. 2013-2018 Yılları Arası Kazalarda Sürücü Kusurlarının Dağılımı</w:t>
      </w:r>
      <w:r w:rsidR="00E50BCF" w:rsidRPr="008910AC">
        <w:rPr>
          <w:rStyle w:val="KonuBalChar"/>
        </w:rPr>
        <w:t xml:space="preserve"> (TÜİK, 2018)</w:t>
      </w:r>
      <w:bookmarkEnd w:id="19"/>
    </w:p>
    <w:p w14:paraId="55D66D7F" w14:textId="285E4EBF" w:rsidR="007622E1" w:rsidRPr="008910AC" w:rsidRDefault="000E4920" w:rsidP="00657CCF">
      <w:pPr>
        <w:spacing w:after="0" w:line="360" w:lineRule="auto"/>
        <w:rPr>
          <w:rFonts w:cs="Times New Roman"/>
          <w:szCs w:val="24"/>
        </w:rPr>
      </w:pPr>
      <w:r w:rsidRPr="008910AC">
        <w:rPr>
          <w:noProof/>
          <w:lang w:eastAsia="tr-TR"/>
        </w:rPr>
        <w:drawing>
          <wp:inline distT="0" distB="0" distL="0" distR="0" wp14:anchorId="36448571" wp14:editId="3DD3E7C4">
            <wp:extent cx="8408241" cy="5519861"/>
            <wp:effectExtent l="0" t="3492" r="8572" b="8573"/>
            <wp:docPr id="289" name="Resi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rot="16200000">
                      <a:off x="0" y="0"/>
                      <a:ext cx="8453244" cy="5549404"/>
                    </a:xfrm>
                    <a:prstGeom prst="rect">
                      <a:avLst/>
                    </a:prstGeom>
                    <a:noFill/>
                    <a:ln>
                      <a:noFill/>
                    </a:ln>
                  </pic:spPr>
                </pic:pic>
              </a:graphicData>
            </a:graphic>
          </wp:inline>
        </w:drawing>
      </w:r>
    </w:p>
    <w:p w14:paraId="1F093861" w14:textId="49C61FA2" w:rsidR="007B3667" w:rsidRPr="008910AC" w:rsidRDefault="005E5465" w:rsidP="00A648D1">
      <w:pPr>
        <w:spacing w:after="0" w:line="240" w:lineRule="auto"/>
        <w:rPr>
          <w:rFonts w:cs="Times New Roman"/>
          <w:szCs w:val="24"/>
        </w:rPr>
      </w:pPr>
      <w:r w:rsidRPr="008910AC">
        <w:rPr>
          <w:rFonts w:cs="Times New Roman"/>
          <w:noProof/>
          <w:szCs w:val="24"/>
          <w:lang w:eastAsia="tr-TR"/>
        </w:rPr>
        <w:lastRenderedPageBreak/>
        <w:drawing>
          <wp:inline distT="0" distB="0" distL="0" distR="0" wp14:anchorId="364D5895" wp14:editId="589E05CB">
            <wp:extent cx="8229895" cy="5523230"/>
            <wp:effectExtent l="635" t="0" r="635" b="63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16200000">
                      <a:off x="0" y="0"/>
                      <a:ext cx="8288787" cy="5562754"/>
                    </a:xfrm>
                    <a:prstGeom prst="rect">
                      <a:avLst/>
                    </a:prstGeom>
                    <a:noFill/>
                  </pic:spPr>
                </pic:pic>
              </a:graphicData>
            </a:graphic>
          </wp:inline>
        </w:drawing>
      </w:r>
    </w:p>
    <w:p w14:paraId="07CB54CA" w14:textId="6A8957ED" w:rsidR="00A359E0" w:rsidRPr="008910AC" w:rsidRDefault="00A648D1" w:rsidP="00A648D1">
      <w:pPr>
        <w:pStyle w:val="Balk3"/>
        <w:spacing w:before="200" w:line="240" w:lineRule="auto"/>
      </w:pPr>
      <w:bookmarkStart w:id="20" w:name="_Toc75566184"/>
      <w:bookmarkStart w:id="21" w:name="_Toc75990503"/>
      <w:r w:rsidRPr="008910AC">
        <w:t>Şekil</w:t>
      </w:r>
      <w:r w:rsidR="00A359E0" w:rsidRPr="008910AC">
        <w:t xml:space="preserve"> 1.3. 20</w:t>
      </w:r>
      <w:r w:rsidR="00071443" w:rsidRPr="008910AC">
        <w:t>13</w:t>
      </w:r>
      <w:r w:rsidR="00A359E0" w:rsidRPr="008910AC">
        <w:t xml:space="preserve">-2018 Yılları Arası Kazalarda </w:t>
      </w:r>
      <w:r w:rsidR="00071443" w:rsidRPr="008910AC">
        <w:t xml:space="preserve">Sürücü </w:t>
      </w:r>
      <w:r w:rsidR="00A359E0" w:rsidRPr="008910AC">
        <w:t>Kusur</w:t>
      </w:r>
      <w:r w:rsidR="00071443" w:rsidRPr="008910AC">
        <w:t>larının</w:t>
      </w:r>
      <w:r w:rsidR="00A359E0" w:rsidRPr="008910AC">
        <w:t xml:space="preserve"> Dağılımı</w:t>
      </w:r>
      <w:bookmarkEnd w:id="20"/>
      <w:bookmarkEnd w:id="21"/>
    </w:p>
    <w:p w14:paraId="4D4B1E29" w14:textId="77777777" w:rsidR="000222D8" w:rsidRPr="008910AC" w:rsidRDefault="000222D8" w:rsidP="00804066">
      <w:pPr>
        <w:spacing w:after="0" w:line="240" w:lineRule="auto"/>
        <w:rPr>
          <w:rFonts w:cs="Times New Roman"/>
          <w:szCs w:val="24"/>
        </w:rPr>
      </w:pPr>
    </w:p>
    <w:p w14:paraId="5A52A3C6" w14:textId="4B8D5CE8" w:rsidR="00776FCA" w:rsidRPr="008910AC" w:rsidRDefault="00776FCA" w:rsidP="00776FCA">
      <w:pPr>
        <w:pStyle w:val="Balk1"/>
        <w:ind w:firstLine="567"/>
        <w:rPr>
          <w:rFonts w:cs="Times New Roman"/>
          <w:szCs w:val="24"/>
        </w:rPr>
      </w:pPr>
      <w:bookmarkStart w:id="22" w:name="_Toc75990445"/>
      <w:r w:rsidRPr="008910AC">
        <w:rPr>
          <w:rFonts w:cs="Times New Roman"/>
          <w:szCs w:val="24"/>
        </w:rPr>
        <w:lastRenderedPageBreak/>
        <w:t>1.3.1.2. Yolcu Faktörü</w:t>
      </w:r>
      <w:bookmarkEnd w:id="22"/>
    </w:p>
    <w:p w14:paraId="2F61D965" w14:textId="77777777" w:rsidR="00776FCA" w:rsidRPr="008910AC" w:rsidRDefault="00776FCA" w:rsidP="00CE6F4C">
      <w:pPr>
        <w:rPr>
          <w:rStyle w:val="KonuBalChar"/>
        </w:rPr>
      </w:pPr>
    </w:p>
    <w:p w14:paraId="57DDB1D6" w14:textId="043A3B91" w:rsidR="00776FCA" w:rsidRPr="008910AC" w:rsidRDefault="00A21AB7" w:rsidP="00776FCA">
      <w:pPr>
        <w:spacing w:after="0" w:line="360" w:lineRule="auto"/>
        <w:ind w:firstLine="567"/>
        <w:rPr>
          <w:rFonts w:cs="Times New Roman"/>
          <w:szCs w:val="24"/>
        </w:rPr>
      </w:pPr>
      <w:r w:rsidRPr="008910AC">
        <w:rPr>
          <w:rFonts w:cs="Times New Roman"/>
          <w:szCs w:val="24"/>
        </w:rPr>
        <w:t>K</w:t>
      </w:r>
      <w:r w:rsidR="00776FCA" w:rsidRPr="008910AC">
        <w:rPr>
          <w:rFonts w:cs="Times New Roman"/>
          <w:szCs w:val="24"/>
        </w:rPr>
        <w:t>azaların meydana gelmesinde yolcu faktörü</w:t>
      </w:r>
      <w:r w:rsidR="000F051A" w:rsidRPr="008910AC">
        <w:rPr>
          <w:rFonts w:cs="Times New Roman"/>
          <w:szCs w:val="24"/>
        </w:rPr>
        <w:t>nün</w:t>
      </w:r>
      <w:r w:rsidR="00776FCA" w:rsidRPr="008910AC">
        <w:rPr>
          <w:rFonts w:cs="Times New Roman"/>
          <w:szCs w:val="24"/>
        </w:rPr>
        <w:t>, diğer faktörlere göre daha az bir oranda gerçekleş</w:t>
      </w:r>
      <w:r w:rsidR="000F051A" w:rsidRPr="008910AC">
        <w:rPr>
          <w:rFonts w:cs="Times New Roman"/>
          <w:szCs w:val="24"/>
        </w:rPr>
        <w:t>tiği</w:t>
      </w:r>
      <w:r w:rsidR="00776FCA" w:rsidRPr="008910AC">
        <w:rPr>
          <w:rFonts w:cs="Times New Roman"/>
          <w:szCs w:val="24"/>
        </w:rPr>
        <w:t xml:space="preserve"> Tablo 1.5.’</w:t>
      </w:r>
      <w:r w:rsidR="00CE6F4C" w:rsidRPr="008910AC">
        <w:rPr>
          <w:rFonts w:cs="Times New Roman"/>
          <w:szCs w:val="24"/>
        </w:rPr>
        <w:t>te</w:t>
      </w:r>
      <w:r w:rsidR="00776FCA" w:rsidRPr="008910AC">
        <w:rPr>
          <w:rFonts w:cs="Times New Roman"/>
          <w:szCs w:val="24"/>
        </w:rPr>
        <w:t xml:space="preserve"> görülmektedir (URL-4, 2018). </w:t>
      </w:r>
      <w:r w:rsidR="00A648D1" w:rsidRPr="008910AC">
        <w:rPr>
          <w:rFonts w:cs="Times New Roman"/>
          <w:szCs w:val="24"/>
        </w:rPr>
        <w:t>Şekil</w:t>
      </w:r>
      <w:r w:rsidR="00776FCA" w:rsidRPr="008910AC">
        <w:rPr>
          <w:rFonts w:cs="Times New Roman"/>
          <w:szCs w:val="24"/>
        </w:rPr>
        <w:t xml:space="preserve"> 1.4.’te yolcu kusurları arasında en büyük pay</w:t>
      </w:r>
      <w:r w:rsidR="00E676CC" w:rsidRPr="008910AC">
        <w:rPr>
          <w:rFonts w:cs="Times New Roman"/>
          <w:szCs w:val="24"/>
        </w:rPr>
        <w:t>,</w:t>
      </w:r>
      <w:r w:rsidR="00776FCA" w:rsidRPr="008910AC">
        <w:rPr>
          <w:rFonts w:cs="Times New Roman"/>
          <w:szCs w:val="24"/>
        </w:rPr>
        <w:t xml:space="preserve"> nedeni belli olmayan diğer kusurlar olarak görülmektedir. Nedeni belli olan kusurlar arasında ise kask kullanmama ve emniyet kemeri takmama olduğu görülmektedir. 2018 yılında, kask kullanmama kusuru 2013 yılına göre</w:t>
      </w:r>
      <w:r w:rsidRPr="008910AC">
        <w:rPr>
          <w:rFonts w:cs="Times New Roman"/>
          <w:szCs w:val="24"/>
        </w:rPr>
        <w:t xml:space="preserve"> </w:t>
      </w:r>
      <w:r w:rsidR="00776FCA" w:rsidRPr="008910AC">
        <w:rPr>
          <w:rFonts w:cs="Times New Roman"/>
          <w:szCs w:val="24"/>
        </w:rPr>
        <w:t>% 10 oranında azalma, emniyet kemeri takmama % 4</w:t>
      </w:r>
      <w:r w:rsidR="00DF2A69" w:rsidRPr="008910AC">
        <w:rPr>
          <w:rFonts w:cs="Times New Roman"/>
          <w:szCs w:val="24"/>
        </w:rPr>
        <w:t xml:space="preserve"> oranında</w:t>
      </w:r>
      <w:r w:rsidR="00776FCA" w:rsidRPr="008910AC">
        <w:rPr>
          <w:rFonts w:cs="Times New Roman"/>
          <w:szCs w:val="24"/>
        </w:rPr>
        <w:t xml:space="preserve"> </w:t>
      </w:r>
      <w:r w:rsidR="00DF2A69" w:rsidRPr="008910AC">
        <w:rPr>
          <w:rFonts w:cs="Times New Roman"/>
          <w:szCs w:val="24"/>
        </w:rPr>
        <w:t xml:space="preserve">artış </w:t>
      </w:r>
      <w:r w:rsidR="00776FCA" w:rsidRPr="008910AC">
        <w:rPr>
          <w:rFonts w:cs="Times New Roman"/>
          <w:szCs w:val="24"/>
        </w:rPr>
        <w:t xml:space="preserve">ve diğer yolcu kusurları </w:t>
      </w:r>
      <w:r w:rsidR="000F051A" w:rsidRPr="008910AC">
        <w:rPr>
          <w:rFonts w:cs="Times New Roman"/>
          <w:szCs w:val="24"/>
        </w:rPr>
        <w:t xml:space="preserve">ise </w:t>
      </w:r>
      <w:r w:rsidR="00776FCA" w:rsidRPr="008910AC">
        <w:rPr>
          <w:rFonts w:cs="Times New Roman"/>
          <w:szCs w:val="24"/>
        </w:rPr>
        <w:t>% 1.5 oranında artış göstermiştir.</w:t>
      </w:r>
      <w:r w:rsidR="00776FCA" w:rsidRPr="008910AC">
        <w:t xml:space="preserve"> Motosiklet kask kullanımın, ciddi yaralanma ve ölümler üzerinde % 20-45 oranlarında azaltma etkisi olduğu açıklanmıştır (WHO, 2004). Elvik ve Vaa (2004) yaptıkları çalışmada kask kullanımının % 25 oranında yaralanma olasılığını azalttığını bildirmiştirler.</w:t>
      </w:r>
    </w:p>
    <w:p w14:paraId="6EFC36C8" w14:textId="77777777" w:rsidR="00776FCA" w:rsidRPr="008910AC" w:rsidRDefault="00776FCA" w:rsidP="00B42247">
      <w:pPr>
        <w:rPr>
          <w:rStyle w:val="KonuBalChar"/>
          <w:u w:val="single"/>
        </w:rPr>
      </w:pPr>
    </w:p>
    <w:p w14:paraId="3D0DC4F6" w14:textId="6833C8BC" w:rsidR="002401B6" w:rsidRPr="008910AC" w:rsidRDefault="00776FCA" w:rsidP="002401B6">
      <w:pPr>
        <w:spacing w:line="240" w:lineRule="auto"/>
      </w:pPr>
      <w:bookmarkStart w:id="23" w:name="_Toc75990556"/>
      <w:r w:rsidRPr="008910AC">
        <w:rPr>
          <w:rStyle w:val="KonuBalChar"/>
        </w:rPr>
        <w:t>Tablo 1.5. 2013-2018 Yılları Arası Kazalarda Yolcu Kusurlarının Dağılımı</w:t>
      </w:r>
      <w:r w:rsidR="00E50BCF" w:rsidRPr="008910AC">
        <w:rPr>
          <w:rStyle w:val="KonuBalChar"/>
        </w:rPr>
        <w:t xml:space="preserve"> (TÜİK, 2018)</w:t>
      </w:r>
      <w:bookmarkEnd w:id="23"/>
      <w:r w:rsidR="002401B6" w:rsidRPr="008910AC">
        <w:t xml:space="preserve"> </w:t>
      </w:r>
    </w:p>
    <w:p w14:paraId="79340DA2" w14:textId="1178679E" w:rsidR="00776FCA" w:rsidRPr="008910AC" w:rsidRDefault="002401B6" w:rsidP="00776FCA">
      <w:r w:rsidRPr="008910AC">
        <w:rPr>
          <w:noProof/>
          <w:lang w:eastAsia="tr-TR"/>
        </w:rPr>
        <w:drawing>
          <wp:inline distT="0" distB="0" distL="0" distR="0" wp14:anchorId="0A75B306" wp14:editId="0CD5BB2A">
            <wp:extent cx="5578499" cy="2929466"/>
            <wp:effectExtent l="0" t="0" r="3175" b="444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4871" cy="2938064"/>
                    </a:xfrm>
                    <a:prstGeom prst="rect">
                      <a:avLst/>
                    </a:prstGeom>
                    <a:noFill/>
                    <a:ln>
                      <a:noFill/>
                    </a:ln>
                  </pic:spPr>
                </pic:pic>
              </a:graphicData>
            </a:graphic>
          </wp:inline>
        </w:drawing>
      </w:r>
    </w:p>
    <w:p w14:paraId="5CFBF962" w14:textId="33300664" w:rsidR="00776FCA" w:rsidRPr="008910AC" w:rsidRDefault="00776FCA" w:rsidP="00776FCA">
      <w:pPr>
        <w:rPr>
          <w:u w:val="single"/>
        </w:rPr>
      </w:pPr>
    </w:p>
    <w:p w14:paraId="499B166B" w14:textId="1BDED01C" w:rsidR="00776FCA" w:rsidRPr="008910AC" w:rsidRDefault="00554470" w:rsidP="00A648D1">
      <w:pPr>
        <w:spacing w:after="0" w:line="240" w:lineRule="auto"/>
        <w:rPr>
          <w:rFonts w:cs="Times New Roman"/>
          <w:szCs w:val="24"/>
        </w:rPr>
      </w:pPr>
      <w:r w:rsidRPr="008910AC">
        <w:rPr>
          <w:rFonts w:cs="Times New Roman"/>
          <w:noProof/>
          <w:szCs w:val="24"/>
          <w:lang w:eastAsia="tr-TR"/>
        </w:rPr>
        <w:lastRenderedPageBreak/>
        <w:drawing>
          <wp:inline distT="0" distB="0" distL="0" distR="0" wp14:anchorId="34CBFAA8" wp14:editId="32E76833">
            <wp:extent cx="8211812" cy="5542085"/>
            <wp:effectExtent l="1270" t="0" r="635" b="635"/>
            <wp:docPr id="317" name="Resim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8265081" cy="5578036"/>
                    </a:xfrm>
                    <a:prstGeom prst="rect">
                      <a:avLst/>
                    </a:prstGeom>
                    <a:noFill/>
                  </pic:spPr>
                </pic:pic>
              </a:graphicData>
            </a:graphic>
          </wp:inline>
        </w:drawing>
      </w:r>
    </w:p>
    <w:p w14:paraId="5DB7DD56" w14:textId="0360D8D9" w:rsidR="00776FCA" w:rsidRPr="008910AC" w:rsidRDefault="00A648D1" w:rsidP="00A648D1">
      <w:pPr>
        <w:pStyle w:val="Balk3"/>
        <w:spacing w:before="200" w:line="240" w:lineRule="auto"/>
      </w:pPr>
      <w:bookmarkStart w:id="24" w:name="_Toc75566185"/>
      <w:bookmarkStart w:id="25" w:name="_Toc75990504"/>
      <w:r w:rsidRPr="008910AC">
        <w:t>Şekil</w:t>
      </w:r>
      <w:r w:rsidR="00776FCA" w:rsidRPr="008910AC">
        <w:t xml:space="preserve"> 1.4. 2013-2018 Yılları Arası Kazalarda Yolcu Kusurlarının Dağılımı</w:t>
      </w:r>
      <w:bookmarkEnd w:id="24"/>
      <w:bookmarkEnd w:id="25"/>
    </w:p>
    <w:p w14:paraId="1932EDE6" w14:textId="77777777" w:rsidR="00776FCA" w:rsidRPr="008910AC" w:rsidRDefault="00776FCA" w:rsidP="00776FCA"/>
    <w:p w14:paraId="33540EA2" w14:textId="3B06E321" w:rsidR="000E4245" w:rsidRPr="008910AC" w:rsidRDefault="000E4245" w:rsidP="000E4245">
      <w:pPr>
        <w:pStyle w:val="Balk1"/>
        <w:ind w:firstLine="567"/>
        <w:rPr>
          <w:rFonts w:cs="Times New Roman"/>
          <w:szCs w:val="24"/>
        </w:rPr>
      </w:pPr>
      <w:bookmarkStart w:id="26" w:name="_Toc75990446"/>
      <w:r w:rsidRPr="008910AC">
        <w:rPr>
          <w:rFonts w:cs="Times New Roman"/>
          <w:szCs w:val="24"/>
        </w:rPr>
        <w:lastRenderedPageBreak/>
        <w:t>1.3.1.</w:t>
      </w:r>
      <w:r w:rsidR="00776FCA" w:rsidRPr="008910AC">
        <w:rPr>
          <w:rFonts w:cs="Times New Roman"/>
          <w:szCs w:val="24"/>
        </w:rPr>
        <w:t>3</w:t>
      </w:r>
      <w:r w:rsidRPr="008910AC">
        <w:rPr>
          <w:rFonts w:cs="Times New Roman"/>
          <w:szCs w:val="24"/>
        </w:rPr>
        <w:t>. Yaya Faktörü</w:t>
      </w:r>
      <w:bookmarkEnd w:id="26"/>
    </w:p>
    <w:p w14:paraId="3AC21CFE" w14:textId="77777777" w:rsidR="000E4245" w:rsidRPr="008910AC" w:rsidRDefault="000E4245" w:rsidP="00B42247"/>
    <w:p w14:paraId="4860CC3B" w14:textId="00FAF982" w:rsidR="008A6413" w:rsidRPr="008910AC" w:rsidRDefault="000E4245" w:rsidP="000222D8">
      <w:pPr>
        <w:spacing w:after="0" w:line="360" w:lineRule="auto"/>
        <w:ind w:firstLine="567"/>
        <w:rPr>
          <w:rFonts w:cs="Times New Roman"/>
          <w:szCs w:val="24"/>
        </w:rPr>
      </w:pPr>
      <w:r w:rsidRPr="008910AC">
        <w:rPr>
          <w:rFonts w:cs="Times New Roman"/>
          <w:szCs w:val="24"/>
        </w:rPr>
        <w:t>Ülkemizde yaya-taşı</w:t>
      </w:r>
      <w:r w:rsidR="00953A2B" w:rsidRPr="008910AC">
        <w:rPr>
          <w:rFonts w:cs="Times New Roman"/>
          <w:szCs w:val="24"/>
        </w:rPr>
        <w:t>t kazalarının büyük bir bölümü,</w:t>
      </w:r>
      <w:r w:rsidRPr="008910AC">
        <w:rPr>
          <w:rFonts w:cs="Times New Roman"/>
          <w:szCs w:val="24"/>
        </w:rPr>
        <w:t xml:space="preserve"> Tablo 1.</w:t>
      </w:r>
      <w:r w:rsidR="00776FCA" w:rsidRPr="008910AC">
        <w:rPr>
          <w:rFonts w:cs="Times New Roman"/>
          <w:szCs w:val="24"/>
        </w:rPr>
        <w:t>6</w:t>
      </w:r>
      <w:r w:rsidRPr="008910AC">
        <w:rPr>
          <w:rFonts w:cs="Times New Roman"/>
          <w:szCs w:val="24"/>
        </w:rPr>
        <w:t>.’</w:t>
      </w:r>
      <w:r w:rsidR="00847AA2" w:rsidRPr="008910AC">
        <w:rPr>
          <w:rFonts w:cs="Times New Roman"/>
          <w:szCs w:val="24"/>
        </w:rPr>
        <w:t>da</w:t>
      </w:r>
      <w:r w:rsidRPr="008910AC">
        <w:rPr>
          <w:rFonts w:cs="Times New Roman"/>
          <w:szCs w:val="24"/>
        </w:rPr>
        <w:t xml:space="preserve"> görüleceği üzere geçit ve kavşakların bulunmadığı yerlerde</w:t>
      </w:r>
      <w:r w:rsidR="00E676CC" w:rsidRPr="008910AC">
        <w:rPr>
          <w:rFonts w:cs="Times New Roman"/>
          <w:szCs w:val="24"/>
        </w:rPr>
        <w:t xml:space="preserve"> ve</w:t>
      </w:r>
      <w:r w:rsidRPr="008910AC">
        <w:rPr>
          <w:rFonts w:cs="Times New Roman"/>
          <w:szCs w:val="24"/>
        </w:rPr>
        <w:t xml:space="preserve"> geçme kurallarına uy</w:t>
      </w:r>
      <w:r w:rsidR="00953A2B" w:rsidRPr="008910AC">
        <w:rPr>
          <w:rFonts w:cs="Times New Roman"/>
          <w:szCs w:val="24"/>
        </w:rPr>
        <w:t>ulmamasından</w:t>
      </w:r>
      <w:r w:rsidRPr="008910AC">
        <w:rPr>
          <w:rFonts w:cs="Times New Roman"/>
          <w:szCs w:val="24"/>
        </w:rPr>
        <w:t xml:space="preserve"> kaynaklanan hatalardan oluşmaktadır</w:t>
      </w:r>
      <w:r w:rsidR="00C455BE" w:rsidRPr="008910AC">
        <w:rPr>
          <w:rFonts w:cs="Times New Roman"/>
          <w:szCs w:val="24"/>
        </w:rPr>
        <w:t xml:space="preserve"> (URL-4, 2018).</w:t>
      </w:r>
      <w:r w:rsidR="00B369AA" w:rsidRPr="008910AC">
        <w:rPr>
          <w:rFonts w:cs="Times New Roman"/>
          <w:szCs w:val="24"/>
        </w:rPr>
        <w:t xml:space="preserve"> </w:t>
      </w:r>
      <w:r w:rsidR="00A648D1" w:rsidRPr="008910AC">
        <w:rPr>
          <w:rFonts w:cs="Times New Roman"/>
          <w:szCs w:val="24"/>
        </w:rPr>
        <w:t>Şekil</w:t>
      </w:r>
      <w:r w:rsidR="00B369AA" w:rsidRPr="008910AC">
        <w:rPr>
          <w:rFonts w:cs="Times New Roman"/>
          <w:szCs w:val="24"/>
        </w:rPr>
        <w:t xml:space="preserve"> 1.</w:t>
      </w:r>
      <w:r w:rsidR="00776FCA" w:rsidRPr="008910AC">
        <w:rPr>
          <w:rFonts w:cs="Times New Roman"/>
          <w:szCs w:val="24"/>
        </w:rPr>
        <w:t>5</w:t>
      </w:r>
      <w:r w:rsidR="00B369AA" w:rsidRPr="008910AC">
        <w:rPr>
          <w:rFonts w:cs="Times New Roman"/>
          <w:szCs w:val="24"/>
        </w:rPr>
        <w:t>.’</w:t>
      </w:r>
      <w:r w:rsidR="00804066" w:rsidRPr="008910AC">
        <w:rPr>
          <w:rFonts w:cs="Times New Roman"/>
          <w:szCs w:val="24"/>
        </w:rPr>
        <w:t>t</w:t>
      </w:r>
      <w:r w:rsidR="00B369AA" w:rsidRPr="008910AC">
        <w:rPr>
          <w:rFonts w:cs="Times New Roman"/>
          <w:szCs w:val="24"/>
        </w:rPr>
        <w:t xml:space="preserve">e </w:t>
      </w:r>
      <w:r w:rsidR="001B6A6C" w:rsidRPr="008910AC">
        <w:rPr>
          <w:rFonts w:cs="Times New Roman"/>
          <w:szCs w:val="24"/>
        </w:rPr>
        <w:t xml:space="preserve">2018 yılında </w:t>
      </w:r>
      <w:r w:rsidR="00E83840" w:rsidRPr="008910AC">
        <w:rPr>
          <w:rFonts w:cs="Times New Roman"/>
          <w:szCs w:val="24"/>
        </w:rPr>
        <w:t>geçit ve kavşakların olmadığı yerlerde geçme kurallarına uyulmadığı için görülen kazalarda</w:t>
      </w:r>
      <w:r w:rsidR="001B6A6C" w:rsidRPr="008910AC">
        <w:rPr>
          <w:rFonts w:cs="Times New Roman"/>
          <w:szCs w:val="24"/>
        </w:rPr>
        <w:t xml:space="preserve"> 2013 yılına göre</w:t>
      </w:r>
      <w:r w:rsidR="00E676CC" w:rsidRPr="008910AC">
        <w:rPr>
          <w:rFonts w:cs="Times New Roman"/>
          <w:szCs w:val="24"/>
        </w:rPr>
        <w:t xml:space="preserve"> </w:t>
      </w:r>
      <w:r w:rsidR="001B6A6C" w:rsidRPr="008910AC">
        <w:rPr>
          <w:rFonts w:cs="Times New Roman"/>
          <w:szCs w:val="24"/>
        </w:rPr>
        <w:t>%</w:t>
      </w:r>
      <w:r w:rsidR="00776FCA" w:rsidRPr="008910AC">
        <w:rPr>
          <w:rFonts w:cs="Times New Roman"/>
          <w:szCs w:val="24"/>
        </w:rPr>
        <w:t xml:space="preserve"> </w:t>
      </w:r>
      <w:r w:rsidR="00E83840" w:rsidRPr="008910AC">
        <w:rPr>
          <w:rFonts w:cs="Times New Roman"/>
          <w:szCs w:val="24"/>
        </w:rPr>
        <w:t>7</w:t>
      </w:r>
      <w:r w:rsidR="001B6A6C" w:rsidRPr="008910AC">
        <w:rPr>
          <w:rFonts w:cs="Times New Roman"/>
          <w:szCs w:val="24"/>
        </w:rPr>
        <w:t xml:space="preserve"> </w:t>
      </w:r>
      <w:r w:rsidR="00953A2B" w:rsidRPr="008910AC">
        <w:rPr>
          <w:rFonts w:cs="Times New Roman"/>
          <w:szCs w:val="24"/>
        </w:rPr>
        <w:t xml:space="preserve">oranında </w:t>
      </w:r>
      <w:r w:rsidR="001B6A6C" w:rsidRPr="008910AC">
        <w:rPr>
          <w:rFonts w:cs="Times New Roman"/>
          <w:szCs w:val="24"/>
        </w:rPr>
        <w:t>a</w:t>
      </w:r>
      <w:r w:rsidR="00E83840" w:rsidRPr="008910AC">
        <w:rPr>
          <w:rFonts w:cs="Times New Roman"/>
          <w:szCs w:val="24"/>
        </w:rPr>
        <w:t>zalma</w:t>
      </w:r>
      <w:r w:rsidR="001B6A6C" w:rsidRPr="008910AC">
        <w:rPr>
          <w:rFonts w:cs="Times New Roman"/>
          <w:szCs w:val="24"/>
        </w:rPr>
        <w:t>,</w:t>
      </w:r>
      <w:r w:rsidR="00B369AA" w:rsidRPr="008910AC">
        <w:rPr>
          <w:rFonts w:cs="Times New Roman"/>
          <w:szCs w:val="24"/>
        </w:rPr>
        <w:t xml:space="preserve"> </w:t>
      </w:r>
      <w:r w:rsidR="00E83840" w:rsidRPr="008910AC">
        <w:rPr>
          <w:rFonts w:cs="Times New Roman"/>
          <w:szCs w:val="24"/>
        </w:rPr>
        <w:t>taşıt yolu üzerinde trafiği tehlikeye düşürücü hareketlerde bulunma kusuru</w:t>
      </w:r>
      <w:r w:rsidR="00953A2B" w:rsidRPr="008910AC">
        <w:rPr>
          <w:rFonts w:cs="Times New Roman"/>
          <w:szCs w:val="24"/>
        </w:rPr>
        <w:t>nda</w:t>
      </w:r>
      <w:r w:rsidR="00E83840" w:rsidRPr="008910AC">
        <w:rPr>
          <w:rFonts w:cs="Times New Roman"/>
          <w:szCs w:val="24"/>
        </w:rPr>
        <w:t xml:space="preserve"> %</w:t>
      </w:r>
      <w:r w:rsidR="00FA6F56" w:rsidRPr="008910AC">
        <w:rPr>
          <w:rFonts w:cs="Times New Roman"/>
          <w:szCs w:val="24"/>
        </w:rPr>
        <w:t xml:space="preserve"> </w:t>
      </w:r>
      <w:r w:rsidR="00E83840" w:rsidRPr="008910AC">
        <w:rPr>
          <w:rFonts w:cs="Times New Roman"/>
          <w:szCs w:val="24"/>
        </w:rPr>
        <w:t xml:space="preserve">9 </w:t>
      </w:r>
      <w:r w:rsidR="00953A2B" w:rsidRPr="008910AC">
        <w:rPr>
          <w:rFonts w:cs="Times New Roman"/>
          <w:szCs w:val="24"/>
        </w:rPr>
        <w:t xml:space="preserve">oranında </w:t>
      </w:r>
      <w:r w:rsidR="00E83840" w:rsidRPr="008910AC">
        <w:rPr>
          <w:rFonts w:cs="Times New Roman"/>
          <w:szCs w:val="24"/>
        </w:rPr>
        <w:t xml:space="preserve">artış </w:t>
      </w:r>
      <w:r w:rsidR="00953A2B" w:rsidRPr="008910AC">
        <w:rPr>
          <w:rFonts w:cs="Times New Roman"/>
          <w:szCs w:val="24"/>
        </w:rPr>
        <w:t>ve diğer kusurlarda %</w:t>
      </w:r>
      <w:r w:rsidR="00FA6F56" w:rsidRPr="008910AC">
        <w:rPr>
          <w:rFonts w:cs="Times New Roman"/>
          <w:szCs w:val="24"/>
        </w:rPr>
        <w:t xml:space="preserve"> </w:t>
      </w:r>
      <w:r w:rsidR="00953A2B" w:rsidRPr="008910AC">
        <w:rPr>
          <w:rFonts w:cs="Times New Roman"/>
          <w:szCs w:val="24"/>
        </w:rPr>
        <w:t>3.5 oranında azalış meydana gelmiştir.</w:t>
      </w:r>
    </w:p>
    <w:p w14:paraId="06242991" w14:textId="77777777" w:rsidR="00E676CC" w:rsidRPr="008910AC" w:rsidRDefault="00E676CC" w:rsidP="00FA6F56">
      <w:pPr>
        <w:rPr>
          <w:rStyle w:val="KonuBalChar"/>
        </w:rPr>
      </w:pPr>
    </w:p>
    <w:p w14:paraId="2B561F83" w14:textId="77590CA2" w:rsidR="000E4245" w:rsidRPr="008910AC" w:rsidRDefault="000E4245" w:rsidP="000E4245">
      <w:pPr>
        <w:spacing w:line="240" w:lineRule="auto"/>
        <w:rPr>
          <w:rStyle w:val="KonuBalChar"/>
        </w:rPr>
      </w:pPr>
      <w:bookmarkStart w:id="27" w:name="_Toc75990557"/>
      <w:r w:rsidRPr="008910AC">
        <w:rPr>
          <w:rStyle w:val="KonuBalChar"/>
        </w:rPr>
        <w:t>Tablo 1.</w:t>
      </w:r>
      <w:r w:rsidR="00776FCA" w:rsidRPr="008910AC">
        <w:rPr>
          <w:rStyle w:val="KonuBalChar"/>
        </w:rPr>
        <w:t>6</w:t>
      </w:r>
      <w:r w:rsidRPr="008910AC">
        <w:rPr>
          <w:rStyle w:val="KonuBalChar"/>
        </w:rPr>
        <w:t>. 2013-2018 Yılları Arası Kazalarda Yaya Kusurlarının Dağılımı</w:t>
      </w:r>
      <w:r w:rsidR="00E50BCF" w:rsidRPr="008910AC">
        <w:rPr>
          <w:rStyle w:val="KonuBalChar"/>
        </w:rPr>
        <w:t xml:space="preserve"> (TÜİK, 2018)</w:t>
      </w:r>
      <w:bookmarkEnd w:id="27"/>
    </w:p>
    <w:p w14:paraId="110C19EE" w14:textId="420098F4" w:rsidR="000E4245" w:rsidRPr="008910AC" w:rsidRDefault="00554470" w:rsidP="00FA6F56">
      <w:pPr>
        <w:spacing w:after="0" w:line="360" w:lineRule="auto"/>
        <w:jc w:val="left"/>
        <w:rPr>
          <w:rFonts w:cs="Times New Roman"/>
          <w:szCs w:val="24"/>
        </w:rPr>
        <w:sectPr w:rsidR="000E4245" w:rsidRPr="008910AC" w:rsidSect="00657CCF">
          <w:footerReference w:type="default" r:id="rId18"/>
          <w:pgSz w:w="11906" w:h="16838" w:code="9"/>
          <w:pgMar w:top="1701" w:right="1418" w:bottom="1418" w:left="1701" w:header="709" w:footer="709" w:gutter="0"/>
          <w:cols w:space="708"/>
          <w:titlePg/>
          <w:docGrid w:linePitch="360"/>
        </w:sectPr>
      </w:pPr>
      <w:r w:rsidRPr="008910AC">
        <w:rPr>
          <w:noProof/>
          <w:lang w:eastAsia="tr-TR"/>
        </w:rPr>
        <w:drawing>
          <wp:inline distT="0" distB="0" distL="0" distR="0" wp14:anchorId="1713D9C9" wp14:editId="02CE6494">
            <wp:extent cx="5814675" cy="4148069"/>
            <wp:effectExtent l="0" t="5080" r="0" b="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5850920" cy="4173925"/>
                    </a:xfrm>
                    <a:prstGeom prst="rect">
                      <a:avLst/>
                    </a:prstGeom>
                    <a:noFill/>
                    <a:ln>
                      <a:noFill/>
                    </a:ln>
                  </pic:spPr>
                </pic:pic>
              </a:graphicData>
            </a:graphic>
          </wp:inline>
        </w:drawing>
      </w:r>
    </w:p>
    <w:p w14:paraId="5CD377A1" w14:textId="2B4EC721" w:rsidR="00875D57" w:rsidRPr="008910AC" w:rsidRDefault="00554470" w:rsidP="00A648D1">
      <w:pPr>
        <w:spacing w:after="0" w:line="240" w:lineRule="auto"/>
        <w:rPr>
          <w:rFonts w:cs="Times New Roman"/>
          <w:szCs w:val="24"/>
        </w:rPr>
      </w:pPr>
      <w:r w:rsidRPr="008910AC">
        <w:rPr>
          <w:rFonts w:cs="Times New Roman"/>
          <w:noProof/>
          <w:szCs w:val="24"/>
          <w:lang w:eastAsia="tr-TR"/>
        </w:rPr>
        <w:lastRenderedPageBreak/>
        <w:drawing>
          <wp:inline distT="0" distB="0" distL="0" distR="0" wp14:anchorId="260E0D4C" wp14:editId="7552C93E">
            <wp:extent cx="8195454" cy="5537545"/>
            <wp:effectExtent l="0" t="4445" r="0" b="0"/>
            <wp:docPr id="960" name="Resim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6200000">
                      <a:off x="0" y="0"/>
                      <a:ext cx="8252552" cy="5576125"/>
                    </a:xfrm>
                    <a:prstGeom prst="rect">
                      <a:avLst/>
                    </a:prstGeom>
                    <a:noFill/>
                  </pic:spPr>
                </pic:pic>
              </a:graphicData>
            </a:graphic>
          </wp:inline>
        </w:drawing>
      </w:r>
    </w:p>
    <w:p w14:paraId="24AB8861" w14:textId="62D87C38" w:rsidR="00875D57" w:rsidRPr="008910AC" w:rsidRDefault="00A648D1" w:rsidP="00A648D1">
      <w:pPr>
        <w:pStyle w:val="Balk3"/>
        <w:spacing w:before="200" w:line="240" w:lineRule="auto"/>
      </w:pPr>
      <w:bookmarkStart w:id="28" w:name="_Toc75566186"/>
      <w:bookmarkStart w:id="29" w:name="_Toc75990505"/>
      <w:r w:rsidRPr="008910AC">
        <w:t>Şekil</w:t>
      </w:r>
      <w:r w:rsidR="00875D57" w:rsidRPr="008910AC">
        <w:t xml:space="preserve"> 1.</w:t>
      </w:r>
      <w:r w:rsidR="00DF2A69" w:rsidRPr="008910AC">
        <w:t>5</w:t>
      </w:r>
      <w:r w:rsidR="00875D57" w:rsidRPr="008910AC">
        <w:t>. 2013-2018 Yılları Arası Kazalarda Yaya Kusurlarının Dağılımı</w:t>
      </w:r>
      <w:bookmarkEnd w:id="28"/>
      <w:bookmarkEnd w:id="29"/>
    </w:p>
    <w:p w14:paraId="6A053628" w14:textId="77777777" w:rsidR="00875D57" w:rsidRPr="008910AC" w:rsidRDefault="00875D57" w:rsidP="00E66715">
      <w:pPr>
        <w:spacing w:after="0" w:line="480" w:lineRule="auto"/>
        <w:rPr>
          <w:rFonts w:cs="Times New Roman"/>
          <w:szCs w:val="24"/>
        </w:rPr>
      </w:pPr>
    </w:p>
    <w:p w14:paraId="5493FAEB" w14:textId="0909A51B" w:rsidR="000E4245" w:rsidRPr="008910AC" w:rsidRDefault="0074568A" w:rsidP="000E4245">
      <w:pPr>
        <w:spacing w:after="0" w:line="360" w:lineRule="auto"/>
        <w:ind w:firstLine="567"/>
        <w:rPr>
          <w:rFonts w:cs="Times New Roman"/>
          <w:szCs w:val="24"/>
        </w:rPr>
      </w:pPr>
      <w:r w:rsidRPr="008910AC">
        <w:rPr>
          <w:rFonts w:cs="Times New Roman"/>
          <w:szCs w:val="24"/>
        </w:rPr>
        <w:lastRenderedPageBreak/>
        <w:t>Yaya trafiğinin güvenli şekilde gerçekleş</w:t>
      </w:r>
      <w:r w:rsidR="00953A2B" w:rsidRPr="008910AC">
        <w:rPr>
          <w:rFonts w:cs="Times New Roman"/>
          <w:szCs w:val="24"/>
        </w:rPr>
        <w:t>ebilmesi</w:t>
      </w:r>
      <w:r w:rsidRPr="008910AC">
        <w:rPr>
          <w:rFonts w:cs="Times New Roman"/>
          <w:szCs w:val="24"/>
        </w:rPr>
        <w:t xml:space="preserve"> için yol, kavşaklar, alt ve üst geçitler, yaya kaldırımları, park alanları, aydınlatma, yatay ve düşey işaretler karayolu altyapısı</w:t>
      </w:r>
      <w:r w:rsidR="00163EE5" w:rsidRPr="008910AC">
        <w:rPr>
          <w:rFonts w:cs="Times New Roman"/>
          <w:szCs w:val="24"/>
        </w:rPr>
        <w:t xml:space="preserve"> için</w:t>
      </w:r>
      <w:r w:rsidRPr="008910AC">
        <w:rPr>
          <w:rFonts w:cs="Times New Roman"/>
          <w:szCs w:val="24"/>
        </w:rPr>
        <w:t xml:space="preserve"> </w:t>
      </w:r>
      <w:r w:rsidR="00163EE5" w:rsidRPr="008910AC">
        <w:rPr>
          <w:rFonts w:cs="Times New Roman"/>
          <w:szCs w:val="24"/>
        </w:rPr>
        <w:t>gerekli</w:t>
      </w:r>
      <w:r w:rsidR="00E676CC" w:rsidRPr="008910AC">
        <w:rPr>
          <w:rFonts w:cs="Times New Roman"/>
          <w:szCs w:val="24"/>
        </w:rPr>
        <w:t xml:space="preserve"> hayati</w:t>
      </w:r>
      <w:r w:rsidR="00163EE5" w:rsidRPr="008910AC">
        <w:rPr>
          <w:rFonts w:cs="Times New Roman"/>
          <w:szCs w:val="24"/>
        </w:rPr>
        <w:t xml:space="preserve"> ihtiyaçlardır </w:t>
      </w:r>
      <w:r w:rsidRPr="008910AC">
        <w:rPr>
          <w:rFonts w:cs="Times New Roman"/>
          <w:szCs w:val="24"/>
        </w:rPr>
        <w:t>(Elmas ve Yıldızhan, 1999).</w:t>
      </w:r>
      <w:r w:rsidR="00813B7A" w:rsidRPr="008910AC">
        <w:rPr>
          <w:rFonts w:cs="Times New Roman"/>
          <w:szCs w:val="24"/>
        </w:rPr>
        <w:t xml:space="preserve"> </w:t>
      </w:r>
    </w:p>
    <w:p w14:paraId="38F74AD9" w14:textId="64981A14" w:rsidR="00813B7A" w:rsidRPr="008910AC" w:rsidRDefault="00813B7A" w:rsidP="000E4245">
      <w:pPr>
        <w:spacing w:after="0" w:line="360" w:lineRule="auto"/>
        <w:ind w:firstLine="567"/>
        <w:rPr>
          <w:rFonts w:cs="Times New Roman"/>
          <w:szCs w:val="24"/>
        </w:rPr>
      </w:pPr>
      <w:r w:rsidRPr="008910AC">
        <w:rPr>
          <w:rFonts w:cs="Times New Roman"/>
          <w:szCs w:val="24"/>
        </w:rPr>
        <w:t>Yaya kazalarını</w:t>
      </w:r>
      <w:r w:rsidR="0073191A" w:rsidRPr="008910AC">
        <w:rPr>
          <w:rFonts w:cs="Times New Roman"/>
          <w:szCs w:val="24"/>
        </w:rPr>
        <w:t>n</w:t>
      </w:r>
      <w:r w:rsidRPr="008910AC">
        <w:rPr>
          <w:rFonts w:cs="Times New Roman"/>
          <w:szCs w:val="24"/>
        </w:rPr>
        <w:t xml:space="preserve"> önle</w:t>
      </w:r>
      <w:r w:rsidR="0073191A" w:rsidRPr="008910AC">
        <w:rPr>
          <w:rFonts w:cs="Times New Roman"/>
          <w:szCs w:val="24"/>
        </w:rPr>
        <w:t>n</w:t>
      </w:r>
      <w:r w:rsidR="00E676CC" w:rsidRPr="008910AC">
        <w:rPr>
          <w:rFonts w:cs="Times New Roman"/>
          <w:szCs w:val="24"/>
        </w:rPr>
        <w:t>ebilmesi</w:t>
      </w:r>
      <w:r w:rsidR="0073191A" w:rsidRPr="008910AC">
        <w:rPr>
          <w:rFonts w:cs="Times New Roman"/>
          <w:szCs w:val="24"/>
        </w:rPr>
        <w:t xml:space="preserve"> için</w:t>
      </w:r>
      <w:r w:rsidRPr="008910AC">
        <w:rPr>
          <w:rFonts w:cs="Times New Roman"/>
          <w:szCs w:val="24"/>
        </w:rPr>
        <w:t>, yol ve ka</w:t>
      </w:r>
      <w:r w:rsidR="0073191A" w:rsidRPr="008910AC">
        <w:rPr>
          <w:rFonts w:cs="Times New Roman"/>
          <w:szCs w:val="24"/>
        </w:rPr>
        <w:t>vşaklar</w:t>
      </w:r>
      <w:r w:rsidRPr="008910AC">
        <w:rPr>
          <w:rFonts w:cs="Times New Roman"/>
          <w:szCs w:val="24"/>
        </w:rPr>
        <w:t xml:space="preserve"> tasarla</w:t>
      </w:r>
      <w:r w:rsidR="0073191A" w:rsidRPr="008910AC">
        <w:rPr>
          <w:rFonts w:cs="Times New Roman"/>
          <w:szCs w:val="24"/>
        </w:rPr>
        <w:t>nı</w:t>
      </w:r>
      <w:r w:rsidRPr="008910AC">
        <w:rPr>
          <w:rFonts w:cs="Times New Roman"/>
          <w:szCs w:val="24"/>
        </w:rPr>
        <w:t xml:space="preserve">rken yayalar </w:t>
      </w:r>
      <w:r w:rsidR="00E676CC" w:rsidRPr="008910AC">
        <w:rPr>
          <w:rFonts w:cs="Times New Roman"/>
          <w:szCs w:val="24"/>
        </w:rPr>
        <w:t>kesinlikle göz ardı edilmemeli</w:t>
      </w:r>
      <w:r w:rsidRPr="008910AC">
        <w:rPr>
          <w:rFonts w:cs="Times New Roman"/>
          <w:szCs w:val="24"/>
        </w:rPr>
        <w:t xml:space="preserve"> ve özellikle karşıdan karşıya geçişlerde</w:t>
      </w:r>
      <w:r w:rsidR="00E676CC" w:rsidRPr="008910AC">
        <w:rPr>
          <w:rFonts w:cs="Times New Roman"/>
          <w:szCs w:val="24"/>
        </w:rPr>
        <w:t>,</w:t>
      </w:r>
      <w:r w:rsidRPr="008910AC">
        <w:rPr>
          <w:rFonts w:cs="Times New Roman"/>
          <w:szCs w:val="24"/>
        </w:rPr>
        <w:t xml:space="preserve"> </w:t>
      </w:r>
      <w:r w:rsidR="00E676CC" w:rsidRPr="008910AC">
        <w:rPr>
          <w:rFonts w:cs="Times New Roman"/>
          <w:szCs w:val="24"/>
        </w:rPr>
        <w:t xml:space="preserve">bu </w:t>
      </w:r>
      <w:r w:rsidRPr="008910AC">
        <w:rPr>
          <w:rFonts w:cs="Times New Roman"/>
          <w:szCs w:val="24"/>
        </w:rPr>
        <w:t xml:space="preserve">geçitlerin yerleri </w:t>
      </w:r>
      <w:r w:rsidR="00E676CC" w:rsidRPr="008910AC">
        <w:rPr>
          <w:rFonts w:cs="Times New Roman"/>
          <w:szCs w:val="24"/>
        </w:rPr>
        <w:t>ve özellikleri uygun tasarlanmalıdır</w:t>
      </w:r>
      <w:r w:rsidR="0073191A" w:rsidRPr="008910AC">
        <w:rPr>
          <w:rFonts w:cs="Times New Roman"/>
          <w:szCs w:val="24"/>
        </w:rPr>
        <w:t>. Bu geçitler y</w:t>
      </w:r>
      <w:r w:rsidRPr="008910AC">
        <w:rPr>
          <w:rFonts w:cs="Times New Roman"/>
          <w:szCs w:val="24"/>
        </w:rPr>
        <w:t>ayalar için kullanışlı olma</w:t>
      </w:r>
      <w:r w:rsidR="0073191A" w:rsidRPr="008910AC">
        <w:rPr>
          <w:rFonts w:cs="Times New Roman"/>
          <w:szCs w:val="24"/>
        </w:rPr>
        <w:t>l</w:t>
      </w:r>
      <w:r w:rsidRPr="008910AC">
        <w:rPr>
          <w:rFonts w:cs="Times New Roman"/>
          <w:szCs w:val="24"/>
        </w:rPr>
        <w:t>ı ve trafiğin önceliğini belirleye</w:t>
      </w:r>
      <w:r w:rsidR="0073191A" w:rsidRPr="008910AC">
        <w:rPr>
          <w:rFonts w:cs="Times New Roman"/>
          <w:szCs w:val="24"/>
        </w:rPr>
        <w:t xml:space="preserve">n trafik işaret ve işaretçileri ile </w:t>
      </w:r>
      <w:r w:rsidRPr="008910AC">
        <w:rPr>
          <w:rFonts w:cs="Times New Roman"/>
          <w:szCs w:val="24"/>
        </w:rPr>
        <w:t xml:space="preserve">yeterli sayıda </w:t>
      </w:r>
      <w:r w:rsidR="0073191A" w:rsidRPr="008910AC">
        <w:rPr>
          <w:rFonts w:cs="Times New Roman"/>
          <w:szCs w:val="24"/>
        </w:rPr>
        <w:t>donatılmalıdır</w:t>
      </w:r>
      <w:r w:rsidRPr="008910AC">
        <w:rPr>
          <w:rFonts w:cs="Times New Roman"/>
          <w:szCs w:val="24"/>
        </w:rPr>
        <w:t xml:space="preserve"> (Şahin, 2012).</w:t>
      </w:r>
    </w:p>
    <w:p w14:paraId="28868CB8" w14:textId="64DA7B6B" w:rsidR="00B369AA" w:rsidRPr="008910AC" w:rsidRDefault="00B369AA" w:rsidP="0008143E">
      <w:pPr>
        <w:spacing w:line="240" w:lineRule="auto"/>
      </w:pPr>
    </w:p>
    <w:p w14:paraId="58B7C985" w14:textId="77777777" w:rsidR="000E4245" w:rsidRPr="008910AC" w:rsidRDefault="000E4245" w:rsidP="000E4245">
      <w:pPr>
        <w:pStyle w:val="Balk1"/>
        <w:ind w:firstLine="567"/>
        <w:rPr>
          <w:rFonts w:cs="Times New Roman"/>
          <w:szCs w:val="24"/>
        </w:rPr>
      </w:pPr>
      <w:bookmarkStart w:id="30" w:name="_Toc75990447"/>
      <w:r w:rsidRPr="008910AC">
        <w:rPr>
          <w:rFonts w:cs="Times New Roman"/>
          <w:szCs w:val="24"/>
        </w:rPr>
        <w:t>1.3.2. Yol ve Trafik Yoğunluğu Faktörü</w:t>
      </w:r>
      <w:bookmarkEnd w:id="30"/>
    </w:p>
    <w:p w14:paraId="1DBACA89" w14:textId="77777777" w:rsidR="000E4245" w:rsidRPr="008910AC" w:rsidRDefault="000E4245" w:rsidP="00776FCA"/>
    <w:p w14:paraId="21F8ADBB" w14:textId="5334F09A" w:rsidR="000E4245" w:rsidRPr="008910AC" w:rsidRDefault="000E4245" w:rsidP="00EC51B8">
      <w:pPr>
        <w:spacing w:after="0" w:line="360" w:lineRule="auto"/>
        <w:ind w:firstLine="567"/>
        <w:rPr>
          <w:rFonts w:cs="Times New Roman"/>
          <w:szCs w:val="24"/>
        </w:rPr>
      </w:pPr>
      <w:r w:rsidRPr="008910AC">
        <w:rPr>
          <w:rFonts w:cs="Times New Roman"/>
          <w:szCs w:val="24"/>
        </w:rPr>
        <w:t xml:space="preserve">Ülkemizde 2013-2018 yılları arasında </w:t>
      </w:r>
      <w:r w:rsidR="00591DA1" w:rsidRPr="008910AC">
        <w:rPr>
          <w:rFonts w:cs="Times New Roman"/>
          <w:szCs w:val="24"/>
        </w:rPr>
        <w:t xml:space="preserve">meydana gelen </w:t>
      </w:r>
      <w:r w:rsidRPr="008910AC">
        <w:rPr>
          <w:rFonts w:cs="Times New Roman"/>
          <w:szCs w:val="24"/>
        </w:rPr>
        <w:t>trafik kazalarında yol ve trafik yoğunluğu kusurları nedeniyle gerçekleşen kazalar Tablo 1.2.’de görüleceği üzere ortalama %</w:t>
      </w:r>
      <w:r w:rsidR="00DF2A69" w:rsidRPr="008910AC">
        <w:rPr>
          <w:rFonts w:cs="Times New Roman"/>
          <w:szCs w:val="24"/>
        </w:rPr>
        <w:t xml:space="preserve"> </w:t>
      </w:r>
      <w:r w:rsidRPr="008910AC">
        <w:rPr>
          <w:rFonts w:cs="Times New Roman"/>
          <w:szCs w:val="24"/>
        </w:rPr>
        <w:t xml:space="preserve">0.7 düzeyinde gerçekleşmiştir. Bu oran </w:t>
      </w:r>
      <w:r w:rsidR="008728CD" w:rsidRPr="008910AC">
        <w:rPr>
          <w:rFonts w:cs="Times New Roman"/>
          <w:szCs w:val="24"/>
        </w:rPr>
        <w:t>ilk başta</w:t>
      </w:r>
      <w:r w:rsidRPr="008910AC">
        <w:rPr>
          <w:rFonts w:cs="Times New Roman"/>
          <w:szCs w:val="24"/>
        </w:rPr>
        <w:t xml:space="preserve"> önemsenmeyecek </w:t>
      </w:r>
      <w:r w:rsidR="00591DA1" w:rsidRPr="008910AC">
        <w:rPr>
          <w:rFonts w:cs="Times New Roman"/>
          <w:szCs w:val="24"/>
        </w:rPr>
        <w:t>kadar az</w:t>
      </w:r>
      <w:r w:rsidRPr="008910AC">
        <w:rPr>
          <w:rFonts w:cs="Times New Roman"/>
          <w:szCs w:val="24"/>
        </w:rPr>
        <w:t xml:space="preserve"> </w:t>
      </w:r>
      <w:r w:rsidR="00591DA1" w:rsidRPr="008910AC">
        <w:rPr>
          <w:rFonts w:cs="Times New Roman"/>
          <w:szCs w:val="24"/>
        </w:rPr>
        <w:t>gelebilir ancak</w:t>
      </w:r>
      <w:r w:rsidRPr="008910AC">
        <w:rPr>
          <w:rFonts w:cs="Times New Roman"/>
          <w:szCs w:val="24"/>
        </w:rPr>
        <w:t xml:space="preserve"> insan </w:t>
      </w:r>
      <w:r w:rsidR="00E676CC" w:rsidRPr="008910AC">
        <w:rPr>
          <w:rFonts w:cs="Times New Roman"/>
          <w:szCs w:val="24"/>
        </w:rPr>
        <w:t>hayatının</w:t>
      </w:r>
      <w:r w:rsidRPr="008910AC">
        <w:rPr>
          <w:rFonts w:cs="Times New Roman"/>
          <w:szCs w:val="24"/>
        </w:rPr>
        <w:t xml:space="preserve"> değeri açısından </w:t>
      </w:r>
      <w:r w:rsidR="008728CD" w:rsidRPr="008910AC">
        <w:rPr>
          <w:rFonts w:cs="Times New Roman"/>
          <w:szCs w:val="24"/>
        </w:rPr>
        <w:t xml:space="preserve">bakılınca çok </w:t>
      </w:r>
      <w:r w:rsidRPr="008910AC">
        <w:rPr>
          <w:rFonts w:cs="Times New Roman"/>
          <w:szCs w:val="24"/>
        </w:rPr>
        <w:t xml:space="preserve">önemli </w:t>
      </w:r>
      <w:r w:rsidR="008728CD" w:rsidRPr="008910AC">
        <w:rPr>
          <w:rFonts w:cs="Times New Roman"/>
          <w:szCs w:val="24"/>
        </w:rPr>
        <w:t>olduğu kesindir</w:t>
      </w:r>
      <w:r w:rsidR="00BD3790" w:rsidRPr="008910AC">
        <w:rPr>
          <w:rFonts w:cs="Times New Roman"/>
          <w:szCs w:val="24"/>
        </w:rPr>
        <w:t>.</w:t>
      </w:r>
      <w:r w:rsidRPr="008910AC">
        <w:rPr>
          <w:rFonts w:cs="Times New Roman"/>
          <w:szCs w:val="24"/>
        </w:rPr>
        <w:t xml:space="preserve"> Yol kusurlarına kendi içinde baktığımızda</w:t>
      </w:r>
      <w:r w:rsidR="00C460D9" w:rsidRPr="008910AC">
        <w:rPr>
          <w:rFonts w:cs="Times New Roman"/>
          <w:szCs w:val="24"/>
        </w:rPr>
        <w:t>,</w:t>
      </w:r>
      <w:r w:rsidRPr="008910AC">
        <w:rPr>
          <w:rFonts w:cs="Times New Roman"/>
          <w:szCs w:val="24"/>
        </w:rPr>
        <w:t xml:space="preserve"> her yıl </w:t>
      </w:r>
      <w:r w:rsidR="00E676CC" w:rsidRPr="008910AC">
        <w:rPr>
          <w:rFonts w:cs="Times New Roman"/>
          <w:szCs w:val="24"/>
        </w:rPr>
        <w:t xml:space="preserve">trafik </w:t>
      </w:r>
      <w:r w:rsidRPr="008910AC">
        <w:rPr>
          <w:rFonts w:cs="Times New Roman"/>
          <w:szCs w:val="24"/>
        </w:rPr>
        <w:t>kazaların</w:t>
      </w:r>
      <w:r w:rsidR="00E676CC" w:rsidRPr="008910AC">
        <w:rPr>
          <w:rFonts w:cs="Times New Roman"/>
          <w:szCs w:val="24"/>
        </w:rPr>
        <w:t>ın</w:t>
      </w:r>
      <w:r w:rsidRPr="008910AC">
        <w:rPr>
          <w:rFonts w:cs="Times New Roman"/>
          <w:szCs w:val="24"/>
        </w:rPr>
        <w:t xml:space="preserve"> oluşumunda Tablo 1.7.’de görüldüğü üzere yol sathında gevşek malzemelerin büyük bir payı vardır</w:t>
      </w:r>
      <w:r w:rsidR="00C455BE" w:rsidRPr="008910AC">
        <w:rPr>
          <w:rFonts w:cs="Times New Roman"/>
          <w:szCs w:val="24"/>
        </w:rPr>
        <w:t xml:space="preserve"> (URL-4, 2018)</w:t>
      </w:r>
      <w:r w:rsidRPr="008910AC">
        <w:rPr>
          <w:rFonts w:cs="Times New Roman"/>
          <w:szCs w:val="24"/>
        </w:rPr>
        <w:t xml:space="preserve">. </w:t>
      </w:r>
      <w:r w:rsidR="00A648D1" w:rsidRPr="008910AC">
        <w:rPr>
          <w:rFonts w:cs="Times New Roman"/>
          <w:szCs w:val="24"/>
        </w:rPr>
        <w:t>Şekil</w:t>
      </w:r>
      <w:r w:rsidR="00EC51B8" w:rsidRPr="008910AC">
        <w:rPr>
          <w:rFonts w:cs="Times New Roman"/>
          <w:szCs w:val="24"/>
        </w:rPr>
        <w:t xml:space="preserve"> 1.6.’da </w:t>
      </w:r>
      <w:r w:rsidR="0008143E" w:rsidRPr="008910AC">
        <w:rPr>
          <w:rFonts w:cs="Times New Roman"/>
          <w:szCs w:val="24"/>
        </w:rPr>
        <w:t xml:space="preserve">2018 yılında </w:t>
      </w:r>
      <w:r w:rsidRPr="008910AC">
        <w:rPr>
          <w:rFonts w:cs="Times New Roman"/>
          <w:szCs w:val="24"/>
        </w:rPr>
        <w:t>yol sathındaki gevşek malzemelerin kazalara etkisi</w:t>
      </w:r>
      <w:r w:rsidR="008728CD" w:rsidRPr="008910AC">
        <w:rPr>
          <w:rFonts w:cs="Times New Roman"/>
          <w:szCs w:val="24"/>
        </w:rPr>
        <w:t>nde</w:t>
      </w:r>
      <w:r w:rsidR="00EC51B8" w:rsidRPr="008910AC">
        <w:rPr>
          <w:rFonts w:cs="Times New Roman"/>
          <w:szCs w:val="24"/>
        </w:rPr>
        <w:t xml:space="preserve"> 2013 yılına göre %</w:t>
      </w:r>
      <w:r w:rsidR="00DF2A69" w:rsidRPr="008910AC">
        <w:rPr>
          <w:rFonts w:cs="Times New Roman"/>
          <w:szCs w:val="24"/>
        </w:rPr>
        <w:t xml:space="preserve"> </w:t>
      </w:r>
      <w:r w:rsidR="00EC51B8" w:rsidRPr="008910AC">
        <w:rPr>
          <w:rFonts w:cs="Times New Roman"/>
          <w:szCs w:val="24"/>
        </w:rPr>
        <w:t>13</w:t>
      </w:r>
      <w:r w:rsidR="00DF2A69" w:rsidRPr="008910AC">
        <w:rPr>
          <w:rFonts w:cs="Times New Roman"/>
          <w:szCs w:val="24"/>
        </w:rPr>
        <w:t>.</w:t>
      </w:r>
      <w:r w:rsidR="00EC51B8" w:rsidRPr="008910AC">
        <w:rPr>
          <w:rFonts w:cs="Times New Roman"/>
          <w:szCs w:val="24"/>
        </w:rPr>
        <w:t xml:space="preserve">5 </w:t>
      </w:r>
      <w:r w:rsidR="00C460D9" w:rsidRPr="008910AC">
        <w:rPr>
          <w:rFonts w:cs="Times New Roman"/>
          <w:szCs w:val="24"/>
        </w:rPr>
        <w:t>oranında</w:t>
      </w:r>
      <w:r w:rsidR="0008143E" w:rsidRPr="008910AC">
        <w:rPr>
          <w:rFonts w:cs="Times New Roman"/>
          <w:szCs w:val="24"/>
        </w:rPr>
        <w:t xml:space="preserve"> azalma, </w:t>
      </w:r>
      <w:r w:rsidR="00EC51B8" w:rsidRPr="008910AC">
        <w:rPr>
          <w:rFonts w:cs="Times New Roman"/>
          <w:szCs w:val="24"/>
        </w:rPr>
        <w:t xml:space="preserve">şerit </w:t>
      </w:r>
      <w:r w:rsidR="00EC211F" w:rsidRPr="008910AC">
        <w:rPr>
          <w:rFonts w:cs="Times New Roman"/>
          <w:szCs w:val="24"/>
        </w:rPr>
        <w:t>çökmesinde %</w:t>
      </w:r>
      <w:r w:rsidR="00DF2A69" w:rsidRPr="008910AC">
        <w:rPr>
          <w:rFonts w:cs="Times New Roman"/>
          <w:szCs w:val="24"/>
        </w:rPr>
        <w:t xml:space="preserve"> </w:t>
      </w:r>
      <w:r w:rsidR="00EC51B8" w:rsidRPr="008910AC">
        <w:rPr>
          <w:rFonts w:cs="Times New Roman"/>
          <w:szCs w:val="24"/>
        </w:rPr>
        <w:t xml:space="preserve">4 </w:t>
      </w:r>
      <w:r w:rsidR="00C460D9" w:rsidRPr="008910AC">
        <w:rPr>
          <w:rFonts w:cs="Times New Roman"/>
          <w:szCs w:val="24"/>
        </w:rPr>
        <w:t xml:space="preserve">oranında </w:t>
      </w:r>
      <w:r w:rsidR="00EC51B8" w:rsidRPr="008910AC">
        <w:rPr>
          <w:rFonts w:cs="Times New Roman"/>
          <w:szCs w:val="24"/>
        </w:rPr>
        <w:t>azalma ve diğer kusurlar</w:t>
      </w:r>
      <w:r w:rsidR="00C460D9" w:rsidRPr="008910AC">
        <w:rPr>
          <w:rFonts w:cs="Times New Roman"/>
          <w:szCs w:val="24"/>
        </w:rPr>
        <w:t>da</w:t>
      </w:r>
      <w:r w:rsidR="00EC51B8" w:rsidRPr="008910AC">
        <w:rPr>
          <w:rFonts w:cs="Times New Roman"/>
          <w:szCs w:val="24"/>
        </w:rPr>
        <w:t xml:space="preserve"> </w:t>
      </w:r>
      <w:r w:rsidR="0008143E" w:rsidRPr="008910AC">
        <w:rPr>
          <w:rFonts w:cs="Times New Roman"/>
          <w:szCs w:val="24"/>
        </w:rPr>
        <w:t xml:space="preserve">   </w:t>
      </w:r>
      <w:r w:rsidR="00EC51B8" w:rsidRPr="008910AC">
        <w:rPr>
          <w:rFonts w:cs="Times New Roman"/>
          <w:szCs w:val="24"/>
        </w:rPr>
        <w:t xml:space="preserve">% 15 </w:t>
      </w:r>
      <w:r w:rsidR="00C460D9" w:rsidRPr="008910AC">
        <w:rPr>
          <w:rFonts w:cs="Times New Roman"/>
          <w:szCs w:val="24"/>
        </w:rPr>
        <w:t xml:space="preserve">oranında </w:t>
      </w:r>
      <w:r w:rsidR="00EC51B8" w:rsidRPr="008910AC">
        <w:rPr>
          <w:rFonts w:cs="Times New Roman"/>
          <w:szCs w:val="24"/>
        </w:rPr>
        <w:t>artış gö</w:t>
      </w:r>
      <w:r w:rsidR="00C460D9" w:rsidRPr="008910AC">
        <w:rPr>
          <w:rFonts w:cs="Times New Roman"/>
          <w:szCs w:val="24"/>
        </w:rPr>
        <w:t>rülmüştür.</w:t>
      </w:r>
    </w:p>
    <w:p w14:paraId="078DA7D6" w14:textId="606C6D72" w:rsidR="000E4245" w:rsidRPr="008910AC" w:rsidRDefault="000E4245" w:rsidP="000E4245"/>
    <w:p w14:paraId="5FA38648" w14:textId="681CA0CF" w:rsidR="000E4245" w:rsidRPr="008910AC" w:rsidRDefault="000E4245" w:rsidP="000E4245">
      <w:pPr>
        <w:spacing w:line="240" w:lineRule="auto"/>
        <w:rPr>
          <w:rStyle w:val="KonuBalChar"/>
        </w:rPr>
      </w:pPr>
      <w:bookmarkStart w:id="31" w:name="_Toc75990558"/>
      <w:r w:rsidRPr="008910AC">
        <w:rPr>
          <w:rStyle w:val="KonuBalChar"/>
        </w:rPr>
        <w:t>Tablo 1.7. 2013-2018 Yılları Arası Kazalarda Yol Kusurlarının Dağılımı</w:t>
      </w:r>
      <w:r w:rsidR="00E50BCF" w:rsidRPr="008910AC">
        <w:rPr>
          <w:rStyle w:val="KonuBalChar"/>
        </w:rPr>
        <w:t xml:space="preserve"> (TÜİK, 2018)</w:t>
      </w:r>
      <w:bookmarkEnd w:id="31"/>
    </w:p>
    <w:p w14:paraId="777EFC0B" w14:textId="4D41417B" w:rsidR="000E4245" w:rsidRPr="008910AC" w:rsidRDefault="00FA01D0" w:rsidP="000E4245">
      <w:r w:rsidRPr="008910AC">
        <w:rPr>
          <w:noProof/>
          <w:lang w:eastAsia="tr-TR"/>
        </w:rPr>
        <w:drawing>
          <wp:inline distT="0" distB="0" distL="0" distR="0" wp14:anchorId="72BC0744" wp14:editId="03082997">
            <wp:extent cx="5579331" cy="2870200"/>
            <wp:effectExtent l="0" t="0" r="2540" b="6350"/>
            <wp:docPr id="964" name="Resim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86322" cy="2873797"/>
                    </a:xfrm>
                    <a:prstGeom prst="rect">
                      <a:avLst/>
                    </a:prstGeom>
                    <a:noFill/>
                    <a:ln>
                      <a:noFill/>
                    </a:ln>
                  </pic:spPr>
                </pic:pic>
              </a:graphicData>
            </a:graphic>
          </wp:inline>
        </w:drawing>
      </w:r>
    </w:p>
    <w:p w14:paraId="090BDFEA" w14:textId="3BA56652" w:rsidR="00407429" w:rsidRPr="008910AC" w:rsidRDefault="00FA01D0" w:rsidP="000E4245">
      <w:r w:rsidRPr="008910AC">
        <w:rPr>
          <w:noProof/>
          <w:lang w:eastAsia="tr-TR"/>
        </w:rPr>
        <w:lastRenderedPageBreak/>
        <w:drawing>
          <wp:inline distT="0" distB="0" distL="0" distR="0" wp14:anchorId="14946FB8" wp14:editId="015F46E2">
            <wp:extent cx="8109194" cy="5533325"/>
            <wp:effectExtent l="0" t="7303" r="0" b="0"/>
            <wp:docPr id="980" name="Resim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6200000">
                      <a:off x="0" y="0"/>
                      <a:ext cx="8192473" cy="5590151"/>
                    </a:xfrm>
                    <a:prstGeom prst="rect">
                      <a:avLst/>
                    </a:prstGeom>
                    <a:noFill/>
                  </pic:spPr>
                </pic:pic>
              </a:graphicData>
            </a:graphic>
          </wp:inline>
        </w:drawing>
      </w:r>
    </w:p>
    <w:p w14:paraId="0F137A02" w14:textId="5C7B1BBA" w:rsidR="00EC51B8" w:rsidRPr="008910AC" w:rsidRDefault="00A648D1" w:rsidP="00A648D1">
      <w:pPr>
        <w:pStyle w:val="Balk3"/>
        <w:spacing w:before="200" w:line="240" w:lineRule="auto"/>
      </w:pPr>
      <w:bookmarkStart w:id="32" w:name="_Toc75566187"/>
      <w:bookmarkStart w:id="33" w:name="_Toc75990506"/>
      <w:r w:rsidRPr="008910AC">
        <w:t>Şekil</w:t>
      </w:r>
      <w:r w:rsidR="00EC51B8" w:rsidRPr="008910AC">
        <w:t xml:space="preserve"> 1.6. 2013-2018 Yılları Arası Kazalarda Yolcu Kusurlarının Dağılımı</w:t>
      </w:r>
      <w:bookmarkEnd w:id="32"/>
      <w:bookmarkEnd w:id="33"/>
    </w:p>
    <w:p w14:paraId="4CD7D502" w14:textId="77777777" w:rsidR="00EC51B8" w:rsidRPr="008910AC" w:rsidRDefault="00EC51B8" w:rsidP="000E4245"/>
    <w:p w14:paraId="4DEFD572" w14:textId="77777777" w:rsidR="000E4245" w:rsidRPr="008910AC" w:rsidRDefault="000E4245" w:rsidP="000E4245">
      <w:pPr>
        <w:pStyle w:val="Balk1"/>
        <w:ind w:firstLine="567"/>
        <w:rPr>
          <w:rFonts w:cs="Times New Roman"/>
          <w:szCs w:val="24"/>
        </w:rPr>
      </w:pPr>
      <w:bookmarkStart w:id="34" w:name="_Toc75990448"/>
      <w:r w:rsidRPr="008910AC">
        <w:rPr>
          <w:rFonts w:cs="Times New Roman"/>
          <w:szCs w:val="24"/>
        </w:rPr>
        <w:lastRenderedPageBreak/>
        <w:t>1.3.3. Araç ve Donanım Faktörü</w:t>
      </w:r>
      <w:bookmarkEnd w:id="34"/>
    </w:p>
    <w:p w14:paraId="0C8EE20A" w14:textId="60824491" w:rsidR="00A311AF" w:rsidRPr="008910AC" w:rsidRDefault="00A311AF" w:rsidP="00C91B69"/>
    <w:p w14:paraId="4CD31574" w14:textId="666F8F79" w:rsidR="00A311AF" w:rsidRPr="008910AC" w:rsidRDefault="00A311AF" w:rsidP="00E27583">
      <w:pPr>
        <w:spacing w:line="360" w:lineRule="auto"/>
        <w:ind w:firstLine="567"/>
        <w:rPr>
          <w:szCs w:val="24"/>
        </w:rPr>
      </w:pPr>
      <w:r w:rsidRPr="008910AC">
        <w:rPr>
          <w:szCs w:val="24"/>
        </w:rPr>
        <w:t>Trafik kazalarına se</w:t>
      </w:r>
      <w:r w:rsidR="00C460D9" w:rsidRPr="008910AC">
        <w:rPr>
          <w:szCs w:val="24"/>
        </w:rPr>
        <w:t xml:space="preserve">bep olan kusurlardan bir diğeri olan </w:t>
      </w:r>
      <w:r w:rsidRPr="008910AC">
        <w:rPr>
          <w:szCs w:val="24"/>
        </w:rPr>
        <w:t>araç kusurları</w:t>
      </w:r>
      <w:r w:rsidR="00C460D9" w:rsidRPr="008910AC">
        <w:rPr>
          <w:szCs w:val="24"/>
        </w:rPr>
        <w:t>,</w:t>
      </w:r>
      <w:r w:rsidRPr="008910AC">
        <w:rPr>
          <w:szCs w:val="24"/>
        </w:rPr>
        <w:t xml:space="preserve"> insan ve yol kusurlarının ardından gelmektedir. Tablo 1.2.’de görüldüğü üzere araç kusurları 2013-2018 yılları arası ortalama %</w:t>
      </w:r>
      <w:r w:rsidR="00DF2A69" w:rsidRPr="008910AC">
        <w:rPr>
          <w:szCs w:val="24"/>
        </w:rPr>
        <w:t xml:space="preserve"> </w:t>
      </w:r>
      <w:r w:rsidRPr="008910AC">
        <w:rPr>
          <w:szCs w:val="24"/>
        </w:rPr>
        <w:t>0.5 oranında gerçekleşmiştir. Kazalardaki araç kusurları kendi içerisinde incelenirse Tablo 1.8.’d</w:t>
      </w:r>
      <w:r w:rsidR="00C460D9" w:rsidRPr="008910AC">
        <w:rPr>
          <w:szCs w:val="24"/>
        </w:rPr>
        <w:t xml:space="preserve">e görüldüğü üzere en çok </w:t>
      </w:r>
      <w:r w:rsidRPr="008910AC">
        <w:rPr>
          <w:szCs w:val="24"/>
        </w:rPr>
        <w:t>fren</w:t>
      </w:r>
      <w:r w:rsidR="00C460D9" w:rsidRPr="008910AC">
        <w:rPr>
          <w:szCs w:val="24"/>
        </w:rPr>
        <w:t xml:space="preserve"> arızaları</w:t>
      </w:r>
      <w:r w:rsidRPr="008910AC">
        <w:rPr>
          <w:szCs w:val="24"/>
        </w:rPr>
        <w:t xml:space="preserve"> veya lastik </w:t>
      </w:r>
      <w:r w:rsidR="008B1C48" w:rsidRPr="008910AC">
        <w:rPr>
          <w:szCs w:val="24"/>
        </w:rPr>
        <w:t>kusurları</w:t>
      </w:r>
      <w:r w:rsidR="005F0231" w:rsidRPr="008910AC">
        <w:rPr>
          <w:szCs w:val="24"/>
        </w:rPr>
        <w:t>ndan dolayı</w:t>
      </w:r>
      <w:r w:rsidR="001E7F47" w:rsidRPr="008910AC">
        <w:rPr>
          <w:szCs w:val="24"/>
        </w:rPr>
        <w:t xml:space="preserve"> meydana geldiği </w:t>
      </w:r>
      <w:r w:rsidR="00C460D9" w:rsidRPr="008910AC">
        <w:rPr>
          <w:szCs w:val="24"/>
        </w:rPr>
        <w:t>görülmektedir</w:t>
      </w:r>
      <w:r w:rsidR="00C455BE" w:rsidRPr="008910AC">
        <w:rPr>
          <w:szCs w:val="24"/>
        </w:rPr>
        <w:t xml:space="preserve"> </w:t>
      </w:r>
      <w:r w:rsidR="00C455BE" w:rsidRPr="008910AC">
        <w:rPr>
          <w:rFonts w:cs="Times New Roman"/>
          <w:szCs w:val="24"/>
        </w:rPr>
        <w:t>(URL-4, 2018)</w:t>
      </w:r>
      <w:r w:rsidR="00722542" w:rsidRPr="008910AC">
        <w:rPr>
          <w:szCs w:val="24"/>
        </w:rPr>
        <w:t xml:space="preserve">. </w:t>
      </w:r>
      <w:r w:rsidR="00A648D1" w:rsidRPr="008910AC">
        <w:rPr>
          <w:szCs w:val="24"/>
        </w:rPr>
        <w:t>Şekil</w:t>
      </w:r>
      <w:r w:rsidR="00722542" w:rsidRPr="008910AC">
        <w:rPr>
          <w:szCs w:val="24"/>
        </w:rPr>
        <w:t xml:space="preserve"> 1.7.’de</w:t>
      </w:r>
      <w:r w:rsidR="00E676CC" w:rsidRPr="008910AC">
        <w:rPr>
          <w:szCs w:val="24"/>
        </w:rPr>
        <w:t xml:space="preserve"> görüldüğü üzere</w:t>
      </w:r>
      <w:r w:rsidR="00722542" w:rsidRPr="008910AC">
        <w:rPr>
          <w:szCs w:val="24"/>
        </w:rPr>
        <w:t xml:space="preserve"> </w:t>
      </w:r>
      <w:r w:rsidR="0049338A" w:rsidRPr="008910AC">
        <w:rPr>
          <w:szCs w:val="24"/>
        </w:rPr>
        <w:t xml:space="preserve">araçlardaki </w:t>
      </w:r>
      <w:r w:rsidR="00722542" w:rsidRPr="008910AC">
        <w:rPr>
          <w:szCs w:val="24"/>
        </w:rPr>
        <w:t xml:space="preserve">fren </w:t>
      </w:r>
      <w:r w:rsidR="00C460D9" w:rsidRPr="008910AC">
        <w:rPr>
          <w:szCs w:val="24"/>
        </w:rPr>
        <w:t>arızası</w:t>
      </w:r>
      <w:r w:rsidR="00722542" w:rsidRPr="008910AC">
        <w:rPr>
          <w:szCs w:val="24"/>
        </w:rPr>
        <w:t xml:space="preserve"> 2013 yılına göre %</w:t>
      </w:r>
      <w:r w:rsidR="00216B91" w:rsidRPr="008910AC">
        <w:rPr>
          <w:szCs w:val="24"/>
        </w:rPr>
        <w:t xml:space="preserve"> </w:t>
      </w:r>
      <w:r w:rsidR="00722542" w:rsidRPr="008910AC">
        <w:rPr>
          <w:szCs w:val="24"/>
        </w:rPr>
        <w:t xml:space="preserve">1 </w:t>
      </w:r>
      <w:r w:rsidR="00C460D9" w:rsidRPr="008910AC">
        <w:rPr>
          <w:szCs w:val="24"/>
        </w:rPr>
        <w:t xml:space="preserve">oranında </w:t>
      </w:r>
      <w:r w:rsidR="00722542" w:rsidRPr="008910AC">
        <w:rPr>
          <w:szCs w:val="24"/>
        </w:rPr>
        <w:t>artış</w:t>
      </w:r>
      <w:r w:rsidR="0049338A" w:rsidRPr="008910AC">
        <w:rPr>
          <w:szCs w:val="24"/>
        </w:rPr>
        <w:t xml:space="preserve"> göstermişken</w:t>
      </w:r>
      <w:r w:rsidR="00722542" w:rsidRPr="008910AC">
        <w:rPr>
          <w:szCs w:val="24"/>
        </w:rPr>
        <w:t>, lastik kusur</w:t>
      </w:r>
      <w:r w:rsidR="0049338A" w:rsidRPr="008910AC">
        <w:rPr>
          <w:szCs w:val="24"/>
        </w:rPr>
        <w:t>ları</w:t>
      </w:r>
      <w:r w:rsidR="005F0231" w:rsidRPr="008910AC">
        <w:rPr>
          <w:szCs w:val="24"/>
        </w:rPr>
        <w:t xml:space="preserve"> </w:t>
      </w:r>
      <w:r w:rsidR="00722542" w:rsidRPr="008910AC">
        <w:rPr>
          <w:szCs w:val="24"/>
        </w:rPr>
        <w:t>%</w:t>
      </w:r>
      <w:r w:rsidR="00216B91" w:rsidRPr="008910AC">
        <w:rPr>
          <w:szCs w:val="24"/>
        </w:rPr>
        <w:t xml:space="preserve"> </w:t>
      </w:r>
      <w:r w:rsidR="00722542" w:rsidRPr="008910AC">
        <w:rPr>
          <w:szCs w:val="24"/>
        </w:rPr>
        <w:t>10</w:t>
      </w:r>
      <w:r w:rsidR="00C460D9" w:rsidRPr="008910AC">
        <w:rPr>
          <w:szCs w:val="24"/>
        </w:rPr>
        <w:t xml:space="preserve"> oranında</w:t>
      </w:r>
      <w:r w:rsidR="00722542" w:rsidRPr="008910AC">
        <w:rPr>
          <w:szCs w:val="24"/>
        </w:rPr>
        <w:t xml:space="preserve"> azalma ve diğer kusurlar %</w:t>
      </w:r>
      <w:r w:rsidR="00216B91" w:rsidRPr="008910AC">
        <w:rPr>
          <w:szCs w:val="24"/>
        </w:rPr>
        <w:t xml:space="preserve"> </w:t>
      </w:r>
      <w:r w:rsidR="00722542" w:rsidRPr="008910AC">
        <w:rPr>
          <w:szCs w:val="24"/>
        </w:rPr>
        <w:t>16.5</w:t>
      </w:r>
      <w:r w:rsidR="00C460D9" w:rsidRPr="008910AC">
        <w:rPr>
          <w:szCs w:val="24"/>
        </w:rPr>
        <w:t xml:space="preserve"> oranında</w:t>
      </w:r>
      <w:r w:rsidR="00722542" w:rsidRPr="008910AC">
        <w:rPr>
          <w:szCs w:val="24"/>
        </w:rPr>
        <w:t xml:space="preserve"> artış göstermiştir</w:t>
      </w:r>
      <w:r w:rsidR="00C455BE" w:rsidRPr="008910AC">
        <w:rPr>
          <w:szCs w:val="24"/>
        </w:rPr>
        <w:t>.</w:t>
      </w:r>
      <w:r w:rsidR="00E27583" w:rsidRPr="008910AC">
        <w:rPr>
          <w:szCs w:val="24"/>
        </w:rPr>
        <w:t xml:space="preserve"> </w:t>
      </w:r>
    </w:p>
    <w:p w14:paraId="5E6AB35C" w14:textId="77777777" w:rsidR="00E27583" w:rsidRPr="008910AC" w:rsidRDefault="00E27583" w:rsidP="00C91B69"/>
    <w:p w14:paraId="5C26347A" w14:textId="3F895A51" w:rsidR="00A311AF" w:rsidRPr="008910AC" w:rsidRDefault="00A311AF" w:rsidP="00A311AF">
      <w:pPr>
        <w:spacing w:line="240" w:lineRule="auto"/>
        <w:rPr>
          <w:rFonts w:eastAsiaTheme="majorEastAsia" w:cstheme="majorBidi"/>
          <w:szCs w:val="56"/>
        </w:rPr>
      </w:pPr>
      <w:bookmarkStart w:id="35" w:name="_Toc75990559"/>
      <w:r w:rsidRPr="008910AC">
        <w:rPr>
          <w:rStyle w:val="KonuBalChar"/>
        </w:rPr>
        <w:t>Tablo 1.8. 2013-2018 Yılları Arası Kazalarda Araç Kusurlarının Dağılımı</w:t>
      </w:r>
      <w:r w:rsidR="00E50BCF" w:rsidRPr="008910AC">
        <w:rPr>
          <w:rStyle w:val="KonuBalChar"/>
        </w:rPr>
        <w:t xml:space="preserve"> (TÜİK, 2018)</w:t>
      </w:r>
      <w:bookmarkEnd w:id="35"/>
    </w:p>
    <w:p w14:paraId="720A1F72" w14:textId="299C9FC9" w:rsidR="00A311AF" w:rsidRPr="008910AC" w:rsidRDefault="00F56F03" w:rsidP="007847CC">
      <w:pPr>
        <w:jc w:val="left"/>
      </w:pPr>
      <w:r w:rsidRPr="008910AC">
        <w:rPr>
          <w:noProof/>
          <w:lang w:eastAsia="tr-TR"/>
        </w:rPr>
        <w:drawing>
          <wp:inline distT="0" distB="0" distL="0" distR="0" wp14:anchorId="444836E5" wp14:editId="653112F3">
            <wp:extent cx="5579745" cy="3584472"/>
            <wp:effectExtent l="0" t="0" r="1905" b="0"/>
            <wp:docPr id="986" name="Resim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9745" cy="3584472"/>
                    </a:xfrm>
                    <a:prstGeom prst="rect">
                      <a:avLst/>
                    </a:prstGeom>
                    <a:noFill/>
                    <a:ln>
                      <a:noFill/>
                    </a:ln>
                  </pic:spPr>
                </pic:pic>
              </a:graphicData>
            </a:graphic>
          </wp:inline>
        </w:drawing>
      </w:r>
    </w:p>
    <w:p w14:paraId="49FE6EDE" w14:textId="7A3D3C70" w:rsidR="001B6A6C" w:rsidRPr="008910AC" w:rsidRDefault="00F56F03" w:rsidP="00A648D1">
      <w:pPr>
        <w:spacing w:after="0" w:line="240" w:lineRule="auto"/>
        <w:rPr>
          <w:rFonts w:cs="Times New Roman"/>
          <w:szCs w:val="24"/>
        </w:rPr>
      </w:pPr>
      <w:r w:rsidRPr="008910AC">
        <w:rPr>
          <w:rFonts w:cs="Times New Roman"/>
          <w:noProof/>
          <w:szCs w:val="24"/>
          <w:lang w:eastAsia="tr-TR"/>
        </w:rPr>
        <w:lastRenderedPageBreak/>
        <w:drawing>
          <wp:inline distT="0" distB="0" distL="0" distR="0" wp14:anchorId="0ADF60CA" wp14:editId="4167B0F1">
            <wp:extent cx="8213991" cy="5544077"/>
            <wp:effectExtent l="1588" t="0" r="0" b="0"/>
            <wp:docPr id="988" name="Resim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6200000">
                      <a:off x="0" y="0"/>
                      <a:ext cx="8258117" cy="5573860"/>
                    </a:xfrm>
                    <a:prstGeom prst="rect">
                      <a:avLst/>
                    </a:prstGeom>
                    <a:noFill/>
                  </pic:spPr>
                </pic:pic>
              </a:graphicData>
            </a:graphic>
          </wp:inline>
        </w:drawing>
      </w:r>
    </w:p>
    <w:p w14:paraId="40F01550" w14:textId="6F343F2E" w:rsidR="001B6A6C" w:rsidRPr="008910AC" w:rsidRDefault="00A648D1" w:rsidP="00875EED">
      <w:pPr>
        <w:pStyle w:val="Balk3"/>
        <w:spacing w:before="200" w:line="240" w:lineRule="auto"/>
        <w:jc w:val="both"/>
      </w:pPr>
      <w:bookmarkStart w:id="36" w:name="_Toc75566188"/>
      <w:bookmarkStart w:id="37" w:name="_Toc75990507"/>
      <w:r w:rsidRPr="008910AC">
        <w:t>Şekil</w:t>
      </w:r>
      <w:r w:rsidR="001B6A6C" w:rsidRPr="008910AC">
        <w:t xml:space="preserve"> 1.</w:t>
      </w:r>
      <w:r w:rsidR="00722542" w:rsidRPr="008910AC">
        <w:t>7</w:t>
      </w:r>
      <w:r w:rsidR="001B6A6C" w:rsidRPr="008910AC">
        <w:t xml:space="preserve">. 2013-2018 Yılları Arası Kazalarda </w:t>
      </w:r>
      <w:r w:rsidR="00722542" w:rsidRPr="008910AC">
        <w:t>Araç</w:t>
      </w:r>
      <w:r w:rsidR="001B6A6C" w:rsidRPr="008910AC">
        <w:t xml:space="preserve"> Kusurlarının Dağılımı</w:t>
      </w:r>
      <w:bookmarkEnd w:id="36"/>
      <w:bookmarkEnd w:id="37"/>
    </w:p>
    <w:p w14:paraId="36AA9AB9" w14:textId="77777777" w:rsidR="001B6A6C" w:rsidRPr="008910AC" w:rsidRDefault="001B6A6C" w:rsidP="001B6A6C"/>
    <w:p w14:paraId="6F8C6C3F" w14:textId="36A83CE8" w:rsidR="001E7F47" w:rsidRPr="008910AC" w:rsidRDefault="008B7E83" w:rsidP="003354CF">
      <w:pPr>
        <w:spacing w:line="360" w:lineRule="auto"/>
        <w:ind w:firstLine="567"/>
      </w:pPr>
      <w:r w:rsidRPr="008910AC">
        <w:lastRenderedPageBreak/>
        <w:t>2008-2018 yılları arasında kayıtlı taşıtların cinslerine göre kazalara karışan araç sayıları ve toplam taşıt sayıları Tablo 1.9.’da v</w:t>
      </w:r>
      <w:r w:rsidR="00C96E72" w:rsidRPr="008910AC">
        <w:t>erilmiştir. Tablo 1.9</w:t>
      </w:r>
      <w:r w:rsidR="005F0231" w:rsidRPr="008910AC">
        <w:t>.</w:t>
      </w:r>
      <w:r w:rsidR="00C96E72" w:rsidRPr="008910AC">
        <w:t>’dan</w:t>
      </w:r>
      <w:r w:rsidRPr="008910AC">
        <w:t xml:space="preserve"> da görüldüğü üzere her yıl kazalara karışan taşıt türü olarak </w:t>
      </w:r>
      <w:r w:rsidR="00C96E72" w:rsidRPr="008910AC">
        <w:t xml:space="preserve">en çok </w:t>
      </w:r>
      <w:r w:rsidRPr="008910AC">
        <w:t>otomobil ve</w:t>
      </w:r>
      <w:r w:rsidR="00943A9B" w:rsidRPr="008910AC">
        <w:t xml:space="preserve"> </w:t>
      </w:r>
      <w:r w:rsidRPr="008910AC">
        <w:t xml:space="preserve">kamyonetler gelmektedir </w:t>
      </w:r>
      <w:r w:rsidRPr="008910AC">
        <w:rPr>
          <w:rFonts w:cs="Times New Roman"/>
          <w:szCs w:val="24"/>
        </w:rPr>
        <w:t xml:space="preserve">(URL-4, </w:t>
      </w:r>
      <w:r w:rsidRPr="008910AC">
        <w:t>2018).</w:t>
      </w:r>
      <w:r w:rsidR="001E7F47" w:rsidRPr="008910AC">
        <w:t xml:space="preserve"> Bu sonuç Dai vd. (2010) yaptığı çalışma sonuçlarına göre en çok kazaya karışan araç türleri ile de uyumludur.</w:t>
      </w:r>
      <w:r w:rsidR="005F0231" w:rsidRPr="008910AC">
        <w:t xml:space="preserve"> </w:t>
      </w:r>
    </w:p>
    <w:p w14:paraId="4568F4C2" w14:textId="77777777" w:rsidR="00A648D1" w:rsidRPr="008910AC" w:rsidRDefault="00A648D1" w:rsidP="00A648D1">
      <w:pPr>
        <w:spacing w:after="0" w:line="240" w:lineRule="auto"/>
      </w:pPr>
    </w:p>
    <w:p w14:paraId="64A336F2" w14:textId="2959B87D" w:rsidR="00943A9B" w:rsidRPr="008910AC" w:rsidRDefault="00CA0C37" w:rsidP="00262C6D">
      <w:pPr>
        <w:spacing w:line="360" w:lineRule="auto"/>
        <w:ind w:left="1134" w:hanging="1134"/>
        <w:rPr>
          <w:rStyle w:val="KonuBalChar"/>
        </w:rPr>
      </w:pPr>
      <w:bookmarkStart w:id="38" w:name="_Toc75990560"/>
      <w:r w:rsidRPr="008910AC">
        <w:rPr>
          <w:rStyle w:val="KonuBalChar"/>
        </w:rPr>
        <w:t>Tablo 1.9. 2008-2018 Yılları Arası Cinslerine Göre Trafiğe Kayıtlı ve Trafik Kazasına Karışan Taşıt Sayıları</w:t>
      </w:r>
      <w:r w:rsidR="00E50BCF" w:rsidRPr="008910AC">
        <w:rPr>
          <w:rStyle w:val="KonuBalChar"/>
        </w:rPr>
        <w:t xml:space="preserve"> (TÜİK, 2018)</w:t>
      </w:r>
      <w:bookmarkEnd w:id="38"/>
      <w:r w:rsidR="00943A9B" w:rsidRPr="008910AC">
        <w:rPr>
          <w:rStyle w:val="KonuBalChar"/>
        </w:rPr>
        <w:fldChar w:fldCharType="begin"/>
      </w:r>
      <w:r w:rsidR="00943A9B" w:rsidRPr="008910AC">
        <w:rPr>
          <w:rStyle w:val="KonuBalChar"/>
        </w:rPr>
        <w:instrText xml:space="preserve"> LINK </w:instrText>
      </w:r>
      <w:r w:rsidR="00A35D65">
        <w:rPr>
          <w:rStyle w:val="KonuBalChar"/>
        </w:rPr>
        <w:instrText xml:space="preserve">Excel.Sheet.8 "D:\\Yüksek Lisans\\Araştırma-2\\Tezde kullanılan veriler\\Taşıt cinslerine göre trafiğe kayıtlı ve trafik kazasına karışan taşıtlar.xls" Sayfa1!R6C2:R33C10 </w:instrText>
      </w:r>
      <w:r w:rsidR="00943A9B" w:rsidRPr="008910AC">
        <w:rPr>
          <w:rStyle w:val="KonuBalChar"/>
        </w:rPr>
        <w:instrText xml:space="preserve">\a \f 4 \h </w:instrText>
      </w:r>
      <w:r w:rsidR="00FE4E4A" w:rsidRPr="008910AC">
        <w:rPr>
          <w:rStyle w:val="KonuBalChar"/>
        </w:rPr>
        <w:instrText xml:space="preserve"> \* MERGEFORMAT </w:instrText>
      </w:r>
      <w:r w:rsidR="00943A9B" w:rsidRPr="008910AC">
        <w:rPr>
          <w:rStyle w:val="KonuBalChar"/>
        </w:rPr>
        <w:fldChar w:fldCharType="separate"/>
      </w:r>
    </w:p>
    <w:tbl>
      <w:tblPr>
        <w:tblW w:w="8721" w:type="dxa"/>
        <w:tblCellMar>
          <w:left w:w="70" w:type="dxa"/>
          <w:right w:w="70" w:type="dxa"/>
        </w:tblCellMar>
        <w:tblLook w:val="04A0" w:firstRow="1" w:lastRow="0" w:firstColumn="1" w:lastColumn="0" w:noHBand="0" w:noVBand="1"/>
      </w:tblPr>
      <w:tblGrid>
        <w:gridCol w:w="566"/>
        <w:gridCol w:w="1040"/>
        <w:gridCol w:w="981"/>
        <w:gridCol w:w="1040"/>
        <w:gridCol w:w="1029"/>
        <w:gridCol w:w="1051"/>
        <w:gridCol w:w="1051"/>
        <w:gridCol w:w="981"/>
        <w:gridCol w:w="982"/>
      </w:tblGrid>
      <w:tr w:rsidR="00943A9B" w:rsidRPr="008910AC" w14:paraId="418F468E" w14:textId="77777777" w:rsidTr="003354CF">
        <w:trPr>
          <w:trHeight w:val="246"/>
        </w:trPr>
        <w:tc>
          <w:tcPr>
            <w:tcW w:w="566"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7357383C" w14:textId="61A3D159"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2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547C3"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Toplam</w:t>
            </w:r>
          </w:p>
        </w:tc>
        <w:tc>
          <w:tcPr>
            <w:tcW w:w="206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EE851"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Otomobil</w:t>
            </w:r>
          </w:p>
        </w:tc>
        <w:tc>
          <w:tcPr>
            <w:tcW w:w="210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D35B99"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Otobüs</w:t>
            </w:r>
          </w:p>
        </w:tc>
        <w:tc>
          <w:tcPr>
            <w:tcW w:w="196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DACEA"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Minibüs</w:t>
            </w:r>
          </w:p>
        </w:tc>
      </w:tr>
      <w:tr w:rsidR="00943A9B" w:rsidRPr="008910AC" w14:paraId="27784AC2" w14:textId="77777777" w:rsidTr="003354CF">
        <w:trPr>
          <w:trHeight w:val="517"/>
        </w:trPr>
        <w:tc>
          <w:tcPr>
            <w:tcW w:w="566" w:type="dxa"/>
            <w:vMerge/>
            <w:tcBorders>
              <w:top w:val="single" w:sz="4" w:space="0" w:color="auto"/>
              <w:left w:val="single" w:sz="4" w:space="0" w:color="auto"/>
              <w:bottom w:val="single" w:sz="4" w:space="0" w:color="000000"/>
              <w:right w:val="single" w:sz="4" w:space="0" w:color="auto"/>
            </w:tcBorders>
            <w:vAlign w:val="center"/>
            <w:hideMark/>
          </w:tcPr>
          <w:p w14:paraId="30927C3F"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021" w:type="dxa"/>
            <w:gridSpan w:val="2"/>
            <w:vMerge/>
            <w:tcBorders>
              <w:top w:val="single" w:sz="4" w:space="0" w:color="auto"/>
              <w:left w:val="single" w:sz="4" w:space="0" w:color="auto"/>
              <w:bottom w:val="single" w:sz="4" w:space="0" w:color="auto"/>
              <w:right w:val="single" w:sz="4" w:space="0" w:color="auto"/>
            </w:tcBorders>
            <w:vAlign w:val="center"/>
            <w:hideMark/>
          </w:tcPr>
          <w:p w14:paraId="7EB53B60"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069" w:type="dxa"/>
            <w:gridSpan w:val="2"/>
            <w:vMerge/>
            <w:tcBorders>
              <w:top w:val="single" w:sz="4" w:space="0" w:color="auto"/>
              <w:left w:val="single" w:sz="4" w:space="0" w:color="auto"/>
              <w:bottom w:val="single" w:sz="4" w:space="0" w:color="auto"/>
              <w:right w:val="single" w:sz="4" w:space="0" w:color="auto"/>
            </w:tcBorders>
            <w:vAlign w:val="center"/>
            <w:hideMark/>
          </w:tcPr>
          <w:p w14:paraId="09B3BE73"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102" w:type="dxa"/>
            <w:gridSpan w:val="2"/>
            <w:vMerge/>
            <w:tcBorders>
              <w:top w:val="single" w:sz="4" w:space="0" w:color="auto"/>
              <w:left w:val="single" w:sz="4" w:space="0" w:color="auto"/>
              <w:bottom w:val="single" w:sz="4" w:space="0" w:color="auto"/>
              <w:right w:val="single" w:sz="4" w:space="0" w:color="auto"/>
            </w:tcBorders>
            <w:vAlign w:val="center"/>
            <w:hideMark/>
          </w:tcPr>
          <w:p w14:paraId="4F9DFCE5"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1963" w:type="dxa"/>
            <w:gridSpan w:val="2"/>
            <w:vMerge/>
            <w:tcBorders>
              <w:top w:val="single" w:sz="4" w:space="0" w:color="auto"/>
              <w:left w:val="single" w:sz="4" w:space="0" w:color="auto"/>
              <w:bottom w:val="single" w:sz="4" w:space="0" w:color="auto"/>
              <w:right w:val="single" w:sz="4" w:space="0" w:color="auto"/>
            </w:tcBorders>
            <w:vAlign w:val="center"/>
            <w:hideMark/>
          </w:tcPr>
          <w:p w14:paraId="7AFBC317" w14:textId="77777777" w:rsidR="00943A9B" w:rsidRPr="008910AC" w:rsidRDefault="00943A9B" w:rsidP="00FE4E4A">
            <w:pPr>
              <w:spacing w:after="0" w:line="240" w:lineRule="auto"/>
              <w:jc w:val="center"/>
              <w:rPr>
                <w:rFonts w:eastAsia="Times New Roman" w:cs="Times New Roman"/>
                <w:b/>
                <w:bCs/>
                <w:sz w:val="20"/>
                <w:szCs w:val="18"/>
                <w:lang w:eastAsia="tr-TR"/>
              </w:rPr>
            </w:pPr>
          </w:p>
        </w:tc>
      </w:tr>
      <w:tr w:rsidR="00943A9B" w:rsidRPr="008910AC" w14:paraId="37C59023" w14:textId="77777777" w:rsidTr="003354CF">
        <w:trPr>
          <w:trHeight w:val="665"/>
        </w:trPr>
        <w:tc>
          <w:tcPr>
            <w:tcW w:w="566" w:type="dxa"/>
            <w:vMerge/>
            <w:tcBorders>
              <w:top w:val="single" w:sz="4" w:space="0" w:color="auto"/>
              <w:left w:val="single" w:sz="4" w:space="0" w:color="auto"/>
              <w:bottom w:val="single" w:sz="4" w:space="0" w:color="000000"/>
              <w:right w:val="single" w:sz="4" w:space="0" w:color="auto"/>
            </w:tcBorders>
            <w:vAlign w:val="center"/>
            <w:hideMark/>
          </w:tcPr>
          <w:p w14:paraId="4CD8C2A0"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1040" w:type="dxa"/>
            <w:tcBorders>
              <w:top w:val="nil"/>
              <w:left w:val="nil"/>
              <w:bottom w:val="single" w:sz="4" w:space="0" w:color="auto"/>
              <w:right w:val="single" w:sz="4" w:space="0" w:color="auto"/>
            </w:tcBorders>
            <w:shd w:val="clear" w:color="auto" w:fill="auto"/>
            <w:vAlign w:val="center"/>
            <w:hideMark/>
          </w:tcPr>
          <w:p w14:paraId="32AF5F4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Taşıt Sayısı</w:t>
            </w:r>
          </w:p>
        </w:tc>
        <w:tc>
          <w:tcPr>
            <w:tcW w:w="981" w:type="dxa"/>
            <w:tcBorders>
              <w:top w:val="nil"/>
              <w:left w:val="nil"/>
              <w:bottom w:val="single" w:sz="4" w:space="0" w:color="auto"/>
              <w:right w:val="single" w:sz="4" w:space="0" w:color="auto"/>
            </w:tcBorders>
            <w:shd w:val="clear" w:color="auto" w:fill="auto"/>
            <w:vAlign w:val="center"/>
            <w:hideMark/>
          </w:tcPr>
          <w:p w14:paraId="0CE6D088"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Taşıt Sayısı</w:t>
            </w:r>
          </w:p>
        </w:tc>
        <w:tc>
          <w:tcPr>
            <w:tcW w:w="1040" w:type="dxa"/>
            <w:tcBorders>
              <w:top w:val="nil"/>
              <w:left w:val="nil"/>
              <w:bottom w:val="single" w:sz="4" w:space="0" w:color="auto"/>
              <w:right w:val="single" w:sz="4" w:space="0" w:color="auto"/>
            </w:tcBorders>
            <w:shd w:val="clear" w:color="auto" w:fill="auto"/>
            <w:vAlign w:val="center"/>
            <w:hideMark/>
          </w:tcPr>
          <w:p w14:paraId="0DDAAB8E"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Otomobil Sayısı</w:t>
            </w:r>
          </w:p>
        </w:tc>
        <w:tc>
          <w:tcPr>
            <w:tcW w:w="1029" w:type="dxa"/>
            <w:tcBorders>
              <w:top w:val="nil"/>
              <w:left w:val="nil"/>
              <w:bottom w:val="single" w:sz="4" w:space="0" w:color="auto"/>
              <w:right w:val="single" w:sz="4" w:space="0" w:color="auto"/>
            </w:tcBorders>
            <w:shd w:val="clear" w:color="auto" w:fill="auto"/>
            <w:vAlign w:val="center"/>
            <w:hideMark/>
          </w:tcPr>
          <w:p w14:paraId="18F41844"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Otomobil Sayısı</w:t>
            </w:r>
          </w:p>
        </w:tc>
        <w:tc>
          <w:tcPr>
            <w:tcW w:w="1051" w:type="dxa"/>
            <w:tcBorders>
              <w:top w:val="nil"/>
              <w:left w:val="nil"/>
              <w:bottom w:val="single" w:sz="4" w:space="0" w:color="auto"/>
              <w:right w:val="single" w:sz="4" w:space="0" w:color="auto"/>
            </w:tcBorders>
            <w:shd w:val="clear" w:color="auto" w:fill="auto"/>
            <w:vAlign w:val="center"/>
            <w:hideMark/>
          </w:tcPr>
          <w:p w14:paraId="6753AC9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Otobüs Sayısı</w:t>
            </w:r>
          </w:p>
        </w:tc>
        <w:tc>
          <w:tcPr>
            <w:tcW w:w="1051" w:type="dxa"/>
            <w:tcBorders>
              <w:top w:val="nil"/>
              <w:left w:val="nil"/>
              <w:bottom w:val="single" w:sz="4" w:space="0" w:color="auto"/>
              <w:right w:val="single" w:sz="4" w:space="0" w:color="auto"/>
            </w:tcBorders>
            <w:shd w:val="clear" w:color="auto" w:fill="auto"/>
            <w:vAlign w:val="center"/>
            <w:hideMark/>
          </w:tcPr>
          <w:p w14:paraId="1010E610"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Otobüs Sayısı</w:t>
            </w:r>
          </w:p>
        </w:tc>
        <w:tc>
          <w:tcPr>
            <w:tcW w:w="981" w:type="dxa"/>
            <w:tcBorders>
              <w:top w:val="nil"/>
              <w:left w:val="nil"/>
              <w:bottom w:val="single" w:sz="4" w:space="0" w:color="auto"/>
              <w:right w:val="single" w:sz="4" w:space="0" w:color="auto"/>
            </w:tcBorders>
            <w:shd w:val="clear" w:color="auto" w:fill="auto"/>
            <w:vAlign w:val="center"/>
            <w:hideMark/>
          </w:tcPr>
          <w:p w14:paraId="7356B90B"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Minibüs Sayısı</w:t>
            </w:r>
          </w:p>
        </w:tc>
        <w:tc>
          <w:tcPr>
            <w:tcW w:w="982" w:type="dxa"/>
            <w:tcBorders>
              <w:top w:val="nil"/>
              <w:left w:val="nil"/>
              <w:bottom w:val="single" w:sz="4" w:space="0" w:color="auto"/>
              <w:right w:val="single" w:sz="4" w:space="0" w:color="auto"/>
            </w:tcBorders>
            <w:shd w:val="clear" w:color="auto" w:fill="auto"/>
            <w:vAlign w:val="center"/>
            <w:hideMark/>
          </w:tcPr>
          <w:p w14:paraId="6105D4E7"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Minibüs Sayısı</w:t>
            </w:r>
          </w:p>
        </w:tc>
      </w:tr>
      <w:tr w:rsidR="00943A9B" w:rsidRPr="008910AC" w14:paraId="00DAC515"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31376FF9"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2008</w:t>
            </w:r>
          </w:p>
        </w:tc>
        <w:tc>
          <w:tcPr>
            <w:tcW w:w="1040" w:type="dxa"/>
            <w:tcBorders>
              <w:top w:val="nil"/>
              <w:left w:val="nil"/>
              <w:bottom w:val="single" w:sz="4" w:space="0" w:color="auto"/>
              <w:right w:val="single" w:sz="4" w:space="0" w:color="auto"/>
            </w:tcBorders>
            <w:shd w:val="clear" w:color="auto" w:fill="auto"/>
            <w:noWrap/>
            <w:vAlign w:val="bottom"/>
            <w:hideMark/>
          </w:tcPr>
          <w:p w14:paraId="36CF7475"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13.765.395</w:t>
            </w:r>
          </w:p>
        </w:tc>
        <w:tc>
          <w:tcPr>
            <w:tcW w:w="981" w:type="dxa"/>
            <w:tcBorders>
              <w:top w:val="nil"/>
              <w:left w:val="nil"/>
              <w:bottom w:val="single" w:sz="4" w:space="0" w:color="auto"/>
              <w:right w:val="single" w:sz="4" w:space="0" w:color="auto"/>
            </w:tcBorders>
            <w:shd w:val="clear" w:color="auto" w:fill="auto"/>
            <w:noWrap/>
            <w:vAlign w:val="bottom"/>
            <w:hideMark/>
          </w:tcPr>
          <w:p w14:paraId="4FB36D8B"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135.144</w:t>
            </w:r>
          </w:p>
        </w:tc>
        <w:tc>
          <w:tcPr>
            <w:tcW w:w="1040" w:type="dxa"/>
            <w:tcBorders>
              <w:top w:val="nil"/>
              <w:left w:val="nil"/>
              <w:bottom w:val="single" w:sz="4" w:space="0" w:color="auto"/>
              <w:right w:val="single" w:sz="4" w:space="0" w:color="auto"/>
            </w:tcBorders>
            <w:shd w:val="clear" w:color="auto" w:fill="auto"/>
            <w:noWrap/>
            <w:vAlign w:val="bottom"/>
            <w:hideMark/>
          </w:tcPr>
          <w:p w14:paraId="317E3A7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6.796.629</w:t>
            </w:r>
          </w:p>
        </w:tc>
        <w:tc>
          <w:tcPr>
            <w:tcW w:w="1029" w:type="dxa"/>
            <w:tcBorders>
              <w:top w:val="nil"/>
              <w:left w:val="nil"/>
              <w:bottom w:val="single" w:sz="4" w:space="0" w:color="auto"/>
              <w:right w:val="single" w:sz="4" w:space="0" w:color="auto"/>
            </w:tcBorders>
            <w:shd w:val="clear" w:color="auto" w:fill="auto"/>
            <w:noWrap/>
            <w:vAlign w:val="bottom"/>
            <w:hideMark/>
          </w:tcPr>
          <w:p w14:paraId="5295162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68.671</w:t>
            </w:r>
          </w:p>
        </w:tc>
        <w:tc>
          <w:tcPr>
            <w:tcW w:w="1051" w:type="dxa"/>
            <w:tcBorders>
              <w:top w:val="nil"/>
              <w:left w:val="nil"/>
              <w:bottom w:val="single" w:sz="4" w:space="0" w:color="auto"/>
              <w:right w:val="single" w:sz="4" w:space="0" w:color="auto"/>
            </w:tcBorders>
            <w:shd w:val="clear" w:color="auto" w:fill="auto"/>
            <w:noWrap/>
            <w:vAlign w:val="bottom"/>
            <w:hideMark/>
          </w:tcPr>
          <w:p w14:paraId="3C7FE83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199.934</w:t>
            </w:r>
          </w:p>
        </w:tc>
        <w:tc>
          <w:tcPr>
            <w:tcW w:w="1051" w:type="dxa"/>
            <w:tcBorders>
              <w:top w:val="nil"/>
              <w:left w:val="nil"/>
              <w:bottom w:val="single" w:sz="4" w:space="0" w:color="auto"/>
              <w:right w:val="single" w:sz="4" w:space="0" w:color="auto"/>
            </w:tcBorders>
            <w:shd w:val="clear" w:color="auto" w:fill="auto"/>
            <w:noWrap/>
            <w:vAlign w:val="bottom"/>
            <w:hideMark/>
          </w:tcPr>
          <w:p w14:paraId="11FBED6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4.982</w:t>
            </w:r>
          </w:p>
        </w:tc>
        <w:tc>
          <w:tcPr>
            <w:tcW w:w="981" w:type="dxa"/>
            <w:tcBorders>
              <w:top w:val="nil"/>
              <w:left w:val="nil"/>
              <w:bottom w:val="single" w:sz="4" w:space="0" w:color="auto"/>
              <w:right w:val="single" w:sz="4" w:space="0" w:color="auto"/>
            </w:tcBorders>
            <w:shd w:val="clear" w:color="auto" w:fill="auto"/>
            <w:noWrap/>
            <w:vAlign w:val="bottom"/>
            <w:hideMark/>
          </w:tcPr>
          <w:p w14:paraId="08CF727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383.548</w:t>
            </w:r>
          </w:p>
        </w:tc>
        <w:tc>
          <w:tcPr>
            <w:tcW w:w="982" w:type="dxa"/>
            <w:tcBorders>
              <w:top w:val="nil"/>
              <w:left w:val="nil"/>
              <w:bottom w:val="single" w:sz="4" w:space="0" w:color="auto"/>
              <w:right w:val="single" w:sz="4" w:space="0" w:color="auto"/>
            </w:tcBorders>
            <w:shd w:val="clear" w:color="auto" w:fill="auto"/>
            <w:noWrap/>
            <w:vAlign w:val="bottom"/>
            <w:hideMark/>
          </w:tcPr>
          <w:p w14:paraId="196633B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5.669</w:t>
            </w:r>
          </w:p>
        </w:tc>
      </w:tr>
      <w:tr w:rsidR="00943A9B" w:rsidRPr="008910AC" w14:paraId="74307185"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63C762A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2009</w:t>
            </w:r>
          </w:p>
        </w:tc>
        <w:tc>
          <w:tcPr>
            <w:tcW w:w="1040" w:type="dxa"/>
            <w:tcBorders>
              <w:top w:val="nil"/>
              <w:left w:val="nil"/>
              <w:bottom w:val="single" w:sz="4" w:space="0" w:color="auto"/>
              <w:right w:val="single" w:sz="4" w:space="0" w:color="auto"/>
            </w:tcBorders>
            <w:shd w:val="clear" w:color="auto" w:fill="auto"/>
            <w:noWrap/>
            <w:vAlign w:val="bottom"/>
            <w:hideMark/>
          </w:tcPr>
          <w:p w14:paraId="7321CC48"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14.316.700</w:t>
            </w:r>
          </w:p>
        </w:tc>
        <w:tc>
          <w:tcPr>
            <w:tcW w:w="981" w:type="dxa"/>
            <w:tcBorders>
              <w:top w:val="nil"/>
              <w:left w:val="nil"/>
              <w:bottom w:val="single" w:sz="4" w:space="0" w:color="auto"/>
              <w:right w:val="single" w:sz="4" w:space="0" w:color="auto"/>
            </w:tcBorders>
            <w:shd w:val="clear" w:color="auto" w:fill="auto"/>
            <w:noWrap/>
            <w:vAlign w:val="bottom"/>
            <w:hideMark/>
          </w:tcPr>
          <w:p w14:paraId="72A6E35C"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146.964</w:t>
            </w:r>
          </w:p>
        </w:tc>
        <w:tc>
          <w:tcPr>
            <w:tcW w:w="1040" w:type="dxa"/>
            <w:tcBorders>
              <w:top w:val="nil"/>
              <w:left w:val="nil"/>
              <w:bottom w:val="single" w:sz="4" w:space="0" w:color="auto"/>
              <w:right w:val="single" w:sz="4" w:space="0" w:color="auto"/>
            </w:tcBorders>
            <w:shd w:val="clear" w:color="auto" w:fill="auto"/>
            <w:noWrap/>
            <w:vAlign w:val="bottom"/>
            <w:hideMark/>
          </w:tcPr>
          <w:p w14:paraId="076D2E5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7.093.964</w:t>
            </w:r>
          </w:p>
        </w:tc>
        <w:tc>
          <w:tcPr>
            <w:tcW w:w="1029" w:type="dxa"/>
            <w:tcBorders>
              <w:top w:val="nil"/>
              <w:left w:val="nil"/>
              <w:bottom w:val="single" w:sz="4" w:space="0" w:color="auto"/>
              <w:right w:val="single" w:sz="4" w:space="0" w:color="auto"/>
            </w:tcBorders>
            <w:shd w:val="clear" w:color="auto" w:fill="auto"/>
            <w:noWrap/>
            <w:vAlign w:val="bottom"/>
            <w:hideMark/>
          </w:tcPr>
          <w:p w14:paraId="0297AB6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77.007</w:t>
            </w:r>
          </w:p>
        </w:tc>
        <w:tc>
          <w:tcPr>
            <w:tcW w:w="1051" w:type="dxa"/>
            <w:tcBorders>
              <w:top w:val="nil"/>
              <w:left w:val="nil"/>
              <w:bottom w:val="single" w:sz="4" w:space="0" w:color="auto"/>
              <w:right w:val="single" w:sz="4" w:space="0" w:color="auto"/>
            </w:tcBorders>
            <w:shd w:val="clear" w:color="auto" w:fill="auto"/>
            <w:noWrap/>
            <w:vAlign w:val="bottom"/>
            <w:hideMark/>
          </w:tcPr>
          <w:p w14:paraId="0F985D0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201.033</w:t>
            </w:r>
          </w:p>
        </w:tc>
        <w:tc>
          <w:tcPr>
            <w:tcW w:w="1051" w:type="dxa"/>
            <w:tcBorders>
              <w:top w:val="nil"/>
              <w:left w:val="nil"/>
              <w:bottom w:val="single" w:sz="4" w:space="0" w:color="auto"/>
              <w:right w:val="single" w:sz="4" w:space="0" w:color="auto"/>
            </w:tcBorders>
            <w:shd w:val="clear" w:color="auto" w:fill="auto"/>
            <w:noWrap/>
            <w:vAlign w:val="bottom"/>
            <w:hideMark/>
          </w:tcPr>
          <w:p w14:paraId="6336772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4.968</w:t>
            </w:r>
          </w:p>
        </w:tc>
        <w:tc>
          <w:tcPr>
            <w:tcW w:w="981" w:type="dxa"/>
            <w:tcBorders>
              <w:top w:val="nil"/>
              <w:left w:val="nil"/>
              <w:bottom w:val="single" w:sz="4" w:space="0" w:color="auto"/>
              <w:right w:val="single" w:sz="4" w:space="0" w:color="auto"/>
            </w:tcBorders>
            <w:shd w:val="clear" w:color="auto" w:fill="auto"/>
            <w:noWrap/>
            <w:vAlign w:val="bottom"/>
            <w:hideMark/>
          </w:tcPr>
          <w:p w14:paraId="3B85927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384.053</w:t>
            </w:r>
          </w:p>
        </w:tc>
        <w:tc>
          <w:tcPr>
            <w:tcW w:w="982" w:type="dxa"/>
            <w:tcBorders>
              <w:top w:val="nil"/>
              <w:left w:val="nil"/>
              <w:bottom w:val="single" w:sz="4" w:space="0" w:color="auto"/>
              <w:right w:val="single" w:sz="4" w:space="0" w:color="auto"/>
            </w:tcBorders>
            <w:shd w:val="clear" w:color="auto" w:fill="auto"/>
            <w:noWrap/>
            <w:vAlign w:val="bottom"/>
            <w:hideMark/>
          </w:tcPr>
          <w:p w14:paraId="0E51D3A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5.765</w:t>
            </w:r>
          </w:p>
        </w:tc>
      </w:tr>
      <w:tr w:rsidR="00943A9B" w:rsidRPr="008910AC" w14:paraId="42C4B989"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017FF7B4"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2010</w:t>
            </w:r>
          </w:p>
        </w:tc>
        <w:tc>
          <w:tcPr>
            <w:tcW w:w="1040" w:type="dxa"/>
            <w:tcBorders>
              <w:top w:val="nil"/>
              <w:left w:val="nil"/>
              <w:bottom w:val="single" w:sz="4" w:space="0" w:color="auto"/>
              <w:right w:val="single" w:sz="4" w:space="0" w:color="auto"/>
            </w:tcBorders>
            <w:shd w:val="clear" w:color="auto" w:fill="auto"/>
            <w:noWrap/>
            <w:vAlign w:val="bottom"/>
            <w:hideMark/>
          </w:tcPr>
          <w:p w14:paraId="254E5596"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15.095.603</w:t>
            </w:r>
          </w:p>
        </w:tc>
        <w:tc>
          <w:tcPr>
            <w:tcW w:w="981" w:type="dxa"/>
            <w:tcBorders>
              <w:top w:val="nil"/>
              <w:left w:val="nil"/>
              <w:bottom w:val="single" w:sz="4" w:space="0" w:color="auto"/>
              <w:right w:val="single" w:sz="4" w:space="0" w:color="auto"/>
            </w:tcBorders>
            <w:shd w:val="clear" w:color="auto" w:fill="auto"/>
            <w:noWrap/>
            <w:vAlign w:val="bottom"/>
            <w:hideMark/>
          </w:tcPr>
          <w:p w14:paraId="493620E0"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156.436</w:t>
            </w:r>
          </w:p>
        </w:tc>
        <w:tc>
          <w:tcPr>
            <w:tcW w:w="1040" w:type="dxa"/>
            <w:tcBorders>
              <w:top w:val="nil"/>
              <w:left w:val="nil"/>
              <w:bottom w:val="single" w:sz="4" w:space="0" w:color="auto"/>
              <w:right w:val="single" w:sz="4" w:space="0" w:color="auto"/>
            </w:tcBorders>
            <w:shd w:val="clear" w:color="auto" w:fill="auto"/>
            <w:noWrap/>
            <w:vAlign w:val="bottom"/>
            <w:hideMark/>
          </w:tcPr>
          <w:p w14:paraId="3C981E5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7.544.871</w:t>
            </w:r>
          </w:p>
        </w:tc>
        <w:tc>
          <w:tcPr>
            <w:tcW w:w="1029" w:type="dxa"/>
            <w:tcBorders>
              <w:top w:val="nil"/>
              <w:left w:val="nil"/>
              <w:bottom w:val="single" w:sz="4" w:space="0" w:color="auto"/>
              <w:right w:val="single" w:sz="4" w:space="0" w:color="auto"/>
            </w:tcBorders>
            <w:shd w:val="clear" w:color="auto" w:fill="auto"/>
            <w:noWrap/>
            <w:vAlign w:val="bottom"/>
            <w:hideMark/>
          </w:tcPr>
          <w:p w14:paraId="32D17DA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80.418</w:t>
            </w:r>
          </w:p>
        </w:tc>
        <w:tc>
          <w:tcPr>
            <w:tcW w:w="1051" w:type="dxa"/>
            <w:tcBorders>
              <w:top w:val="nil"/>
              <w:left w:val="nil"/>
              <w:bottom w:val="single" w:sz="4" w:space="0" w:color="auto"/>
              <w:right w:val="single" w:sz="4" w:space="0" w:color="auto"/>
            </w:tcBorders>
            <w:shd w:val="clear" w:color="auto" w:fill="auto"/>
            <w:noWrap/>
            <w:vAlign w:val="bottom"/>
            <w:hideMark/>
          </w:tcPr>
          <w:p w14:paraId="29CE150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208.510</w:t>
            </w:r>
          </w:p>
        </w:tc>
        <w:tc>
          <w:tcPr>
            <w:tcW w:w="1051" w:type="dxa"/>
            <w:tcBorders>
              <w:top w:val="nil"/>
              <w:left w:val="nil"/>
              <w:bottom w:val="single" w:sz="4" w:space="0" w:color="auto"/>
              <w:right w:val="single" w:sz="4" w:space="0" w:color="auto"/>
            </w:tcBorders>
            <w:shd w:val="clear" w:color="auto" w:fill="auto"/>
            <w:noWrap/>
            <w:vAlign w:val="bottom"/>
            <w:hideMark/>
          </w:tcPr>
          <w:p w14:paraId="620AAC6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5.439</w:t>
            </w:r>
          </w:p>
        </w:tc>
        <w:tc>
          <w:tcPr>
            <w:tcW w:w="981" w:type="dxa"/>
            <w:tcBorders>
              <w:top w:val="nil"/>
              <w:left w:val="nil"/>
              <w:bottom w:val="single" w:sz="4" w:space="0" w:color="auto"/>
              <w:right w:val="single" w:sz="4" w:space="0" w:color="auto"/>
            </w:tcBorders>
            <w:shd w:val="clear" w:color="auto" w:fill="auto"/>
            <w:noWrap/>
            <w:vAlign w:val="bottom"/>
            <w:hideMark/>
          </w:tcPr>
          <w:p w14:paraId="4E85B27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386.973</w:t>
            </w:r>
          </w:p>
        </w:tc>
        <w:tc>
          <w:tcPr>
            <w:tcW w:w="982" w:type="dxa"/>
            <w:tcBorders>
              <w:top w:val="nil"/>
              <w:left w:val="nil"/>
              <w:bottom w:val="single" w:sz="4" w:space="0" w:color="auto"/>
              <w:right w:val="single" w:sz="4" w:space="0" w:color="auto"/>
            </w:tcBorders>
            <w:shd w:val="clear" w:color="auto" w:fill="auto"/>
            <w:noWrap/>
            <w:vAlign w:val="bottom"/>
            <w:hideMark/>
          </w:tcPr>
          <w:p w14:paraId="7A1CED3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6.163</w:t>
            </w:r>
          </w:p>
        </w:tc>
      </w:tr>
      <w:tr w:rsidR="00943A9B" w:rsidRPr="008910AC" w14:paraId="47467CC3"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100E87ED"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2011</w:t>
            </w:r>
          </w:p>
        </w:tc>
        <w:tc>
          <w:tcPr>
            <w:tcW w:w="1040" w:type="dxa"/>
            <w:tcBorders>
              <w:top w:val="nil"/>
              <w:left w:val="nil"/>
              <w:bottom w:val="single" w:sz="4" w:space="0" w:color="auto"/>
              <w:right w:val="single" w:sz="4" w:space="0" w:color="auto"/>
            </w:tcBorders>
            <w:shd w:val="clear" w:color="auto" w:fill="auto"/>
            <w:noWrap/>
            <w:vAlign w:val="bottom"/>
            <w:hideMark/>
          </w:tcPr>
          <w:p w14:paraId="188149B2"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16.089.528</w:t>
            </w:r>
          </w:p>
        </w:tc>
        <w:tc>
          <w:tcPr>
            <w:tcW w:w="981" w:type="dxa"/>
            <w:tcBorders>
              <w:top w:val="nil"/>
              <w:left w:val="nil"/>
              <w:bottom w:val="single" w:sz="4" w:space="0" w:color="auto"/>
              <w:right w:val="single" w:sz="4" w:space="0" w:color="auto"/>
            </w:tcBorders>
            <w:shd w:val="clear" w:color="auto" w:fill="auto"/>
            <w:noWrap/>
            <w:vAlign w:val="bottom"/>
            <w:hideMark/>
          </w:tcPr>
          <w:p w14:paraId="32F4E6CA"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179.311</w:t>
            </w:r>
          </w:p>
        </w:tc>
        <w:tc>
          <w:tcPr>
            <w:tcW w:w="1040" w:type="dxa"/>
            <w:tcBorders>
              <w:top w:val="nil"/>
              <w:left w:val="nil"/>
              <w:bottom w:val="single" w:sz="4" w:space="0" w:color="auto"/>
              <w:right w:val="single" w:sz="4" w:space="0" w:color="auto"/>
            </w:tcBorders>
            <w:shd w:val="clear" w:color="auto" w:fill="auto"/>
            <w:noWrap/>
            <w:vAlign w:val="bottom"/>
            <w:hideMark/>
          </w:tcPr>
          <w:p w14:paraId="7846A4E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8.113.111</w:t>
            </w:r>
          </w:p>
        </w:tc>
        <w:tc>
          <w:tcPr>
            <w:tcW w:w="1029" w:type="dxa"/>
            <w:tcBorders>
              <w:top w:val="nil"/>
              <w:left w:val="nil"/>
              <w:bottom w:val="single" w:sz="4" w:space="0" w:color="auto"/>
              <w:right w:val="single" w:sz="4" w:space="0" w:color="auto"/>
            </w:tcBorders>
            <w:shd w:val="clear" w:color="auto" w:fill="auto"/>
            <w:noWrap/>
            <w:vAlign w:val="bottom"/>
            <w:hideMark/>
          </w:tcPr>
          <w:p w14:paraId="493123B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94.333</w:t>
            </w:r>
          </w:p>
        </w:tc>
        <w:tc>
          <w:tcPr>
            <w:tcW w:w="1051" w:type="dxa"/>
            <w:tcBorders>
              <w:top w:val="nil"/>
              <w:left w:val="nil"/>
              <w:bottom w:val="single" w:sz="4" w:space="0" w:color="auto"/>
              <w:right w:val="single" w:sz="4" w:space="0" w:color="auto"/>
            </w:tcBorders>
            <w:shd w:val="clear" w:color="auto" w:fill="auto"/>
            <w:noWrap/>
            <w:vAlign w:val="bottom"/>
            <w:hideMark/>
          </w:tcPr>
          <w:p w14:paraId="7D34B9D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219.906</w:t>
            </w:r>
          </w:p>
        </w:tc>
        <w:tc>
          <w:tcPr>
            <w:tcW w:w="1051" w:type="dxa"/>
            <w:tcBorders>
              <w:top w:val="nil"/>
              <w:left w:val="nil"/>
              <w:bottom w:val="single" w:sz="4" w:space="0" w:color="auto"/>
              <w:right w:val="single" w:sz="4" w:space="0" w:color="auto"/>
            </w:tcBorders>
            <w:shd w:val="clear" w:color="auto" w:fill="auto"/>
            <w:noWrap/>
            <w:vAlign w:val="bottom"/>
            <w:hideMark/>
          </w:tcPr>
          <w:p w14:paraId="6ACA3F1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6.014</w:t>
            </w:r>
          </w:p>
        </w:tc>
        <w:tc>
          <w:tcPr>
            <w:tcW w:w="981" w:type="dxa"/>
            <w:tcBorders>
              <w:top w:val="nil"/>
              <w:left w:val="nil"/>
              <w:bottom w:val="single" w:sz="4" w:space="0" w:color="auto"/>
              <w:right w:val="single" w:sz="4" w:space="0" w:color="auto"/>
            </w:tcBorders>
            <w:shd w:val="clear" w:color="auto" w:fill="auto"/>
            <w:noWrap/>
            <w:vAlign w:val="bottom"/>
            <w:hideMark/>
          </w:tcPr>
          <w:p w14:paraId="6BE2B15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389.435</w:t>
            </w:r>
          </w:p>
        </w:tc>
        <w:tc>
          <w:tcPr>
            <w:tcW w:w="982" w:type="dxa"/>
            <w:tcBorders>
              <w:top w:val="nil"/>
              <w:left w:val="nil"/>
              <w:bottom w:val="single" w:sz="4" w:space="0" w:color="auto"/>
              <w:right w:val="single" w:sz="4" w:space="0" w:color="auto"/>
            </w:tcBorders>
            <w:shd w:val="clear" w:color="auto" w:fill="auto"/>
            <w:noWrap/>
            <w:vAlign w:val="bottom"/>
            <w:hideMark/>
          </w:tcPr>
          <w:p w14:paraId="72B93C2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6.307</w:t>
            </w:r>
          </w:p>
        </w:tc>
      </w:tr>
      <w:tr w:rsidR="00943A9B" w:rsidRPr="008910AC" w14:paraId="29E122DD"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762D2CC3"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2012</w:t>
            </w:r>
          </w:p>
        </w:tc>
        <w:tc>
          <w:tcPr>
            <w:tcW w:w="1040" w:type="dxa"/>
            <w:tcBorders>
              <w:top w:val="nil"/>
              <w:left w:val="nil"/>
              <w:bottom w:val="single" w:sz="4" w:space="0" w:color="auto"/>
              <w:right w:val="single" w:sz="4" w:space="0" w:color="auto"/>
            </w:tcBorders>
            <w:shd w:val="clear" w:color="auto" w:fill="auto"/>
            <w:noWrap/>
            <w:vAlign w:val="bottom"/>
            <w:hideMark/>
          </w:tcPr>
          <w:p w14:paraId="3E1B3292"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17.033.413</w:t>
            </w:r>
          </w:p>
        </w:tc>
        <w:tc>
          <w:tcPr>
            <w:tcW w:w="981" w:type="dxa"/>
            <w:tcBorders>
              <w:top w:val="nil"/>
              <w:left w:val="nil"/>
              <w:bottom w:val="single" w:sz="4" w:space="0" w:color="auto"/>
              <w:right w:val="single" w:sz="4" w:space="0" w:color="auto"/>
            </w:tcBorders>
            <w:shd w:val="clear" w:color="auto" w:fill="auto"/>
            <w:noWrap/>
            <w:vAlign w:val="bottom"/>
            <w:hideMark/>
          </w:tcPr>
          <w:p w14:paraId="346FDD16"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210.609</w:t>
            </w:r>
          </w:p>
        </w:tc>
        <w:tc>
          <w:tcPr>
            <w:tcW w:w="1040" w:type="dxa"/>
            <w:tcBorders>
              <w:top w:val="nil"/>
              <w:left w:val="nil"/>
              <w:bottom w:val="single" w:sz="4" w:space="0" w:color="auto"/>
              <w:right w:val="single" w:sz="4" w:space="0" w:color="auto"/>
            </w:tcBorders>
            <w:shd w:val="clear" w:color="auto" w:fill="auto"/>
            <w:noWrap/>
            <w:vAlign w:val="bottom"/>
            <w:hideMark/>
          </w:tcPr>
          <w:p w14:paraId="42816AD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8.648.875</w:t>
            </w:r>
          </w:p>
        </w:tc>
        <w:tc>
          <w:tcPr>
            <w:tcW w:w="1029" w:type="dxa"/>
            <w:tcBorders>
              <w:top w:val="nil"/>
              <w:left w:val="nil"/>
              <w:bottom w:val="single" w:sz="4" w:space="0" w:color="auto"/>
              <w:right w:val="single" w:sz="4" w:space="0" w:color="auto"/>
            </w:tcBorders>
            <w:shd w:val="clear" w:color="auto" w:fill="auto"/>
            <w:noWrap/>
            <w:vAlign w:val="bottom"/>
            <w:hideMark/>
          </w:tcPr>
          <w:p w14:paraId="79ED59E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109.512</w:t>
            </w:r>
          </w:p>
        </w:tc>
        <w:tc>
          <w:tcPr>
            <w:tcW w:w="1051" w:type="dxa"/>
            <w:tcBorders>
              <w:top w:val="nil"/>
              <w:left w:val="nil"/>
              <w:bottom w:val="single" w:sz="4" w:space="0" w:color="auto"/>
              <w:right w:val="single" w:sz="4" w:space="0" w:color="auto"/>
            </w:tcBorders>
            <w:shd w:val="clear" w:color="auto" w:fill="auto"/>
            <w:noWrap/>
            <w:vAlign w:val="bottom"/>
            <w:hideMark/>
          </w:tcPr>
          <w:p w14:paraId="219EE6E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235.949</w:t>
            </w:r>
          </w:p>
        </w:tc>
        <w:tc>
          <w:tcPr>
            <w:tcW w:w="1051" w:type="dxa"/>
            <w:tcBorders>
              <w:top w:val="nil"/>
              <w:left w:val="nil"/>
              <w:bottom w:val="single" w:sz="4" w:space="0" w:color="auto"/>
              <w:right w:val="single" w:sz="4" w:space="0" w:color="auto"/>
            </w:tcBorders>
            <w:shd w:val="clear" w:color="auto" w:fill="auto"/>
            <w:noWrap/>
            <w:vAlign w:val="bottom"/>
            <w:hideMark/>
          </w:tcPr>
          <w:p w14:paraId="680D330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6.783</w:t>
            </w:r>
          </w:p>
        </w:tc>
        <w:tc>
          <w:tcPr>
            <w:tcW w:w="981" w:type="dxa"/>
            <w:tcBorders>
              <w:top w:val="nil"/>
              <w:left w:val="nil"/>
              <w:bottom w:val="single" w:sz="4" w:space="0" w:color="auto"/>
              <w:right w:val="single" w:sz="4" w:space="0" w:color="auto"/>
            </w:tcBorders>
            <w:shd w:val="clear" w:color="auto" w:fill="auto"/>
            <w:noWrap/>
            <w:vAlign w:val="bottom"/>
            <w:hideMark/>
          </w:tcPr>
          <w:p w14:paraId="5D6AE70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396.119</w:t>
            </w:r>
          </w:p>
        </w:tc>
        <w:tc>
          <w:tcPr>
            <w:tcW w:w="982" w:type="dxa"/>
            <w:tcBorders>
              <w:top w:val="nil"/>
              <w:left w:val="nil"/>
              <w:bottom w:val="single" w:sz="4" w:space="0" w:color="auto"/>
              <w:right w:val="single" w:sz="4" w:space="0" w:color="auto"/>
            </w:tcBorders>
            <w:shd w:val="clear" w:color="auto" w:fill="auto"/>
            <w:noWrap/>
            <w:vAlign w:val="bottom"/>
            <w:hideMark/>
          </w:tcPr>
          <w:p w14:paraId="692E222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6.932</w:t>
            </w:r>
          </w:p>
        </w:tc>
      </w:tr>
      <w:tr w:rsidR="00943A9B" w:rsidRPr="008910AC" w14:paraId="7257DFC4"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3D0332F4"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2013</w:t>
            </w:r>
          </w:p>
        </w:tc>
        <w:tc>
          <w:tcPr>
            <w:tcW w:w="1040" w:type="dxa"/>
            <w:tcBorders>
              <w:top w:val="nil"/>
              <w:left w:val="nil"/>
              <w:bottom w:val="single" w:sz="4" w:space="0" w:color="auto"/>
              <w:right w:val="single" w:sz="4" w:space="0" w:color="auto"/>
            </w:tcBorders>
            <w:shd w:val="clear" w:color="auto" w:fill="auto"/>
            <w:noWrap/>
            <w:vAlign w:val="bottom"/>
            <w:hideMark/>
          </w:tcPr>
          <w:p w14:paraId="3EC69D19"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17.939.447</w:t>
            </w:r>
          </w:p>
        </w:tc>
        <w:tc>
          <w:tcPr>
            <w:tcW w:w="981" w:type="dxa"/>
            <w:tcBorders>
              <w:top w:val="nil"/>
              <w:left w:val="nil"/>
              <w:bottom w:val="single" w:sz="4" w:space="0" w:color="auto"/>
              <w:right w:val="single" w:sz="4" w:space="0" w:color="auto"/>
            </w:tcBorders>
            <w:shd w:val="clear" w:color="auto" w:fill="auto"/>
            <w:noWrap/>
            <w:vAlign w:val="bottom"/>
            <w:hideMark/>
          </w:tcPr>
          <w:p w14:paraId="6485957B"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251.729</w:t>
            </w:r>
          </w:p>
        </w:tc>
        <w:tc>
          <w:tcPr>
            <w:tcW w:w="1040" w:type="dxa"/>
            <w:tcBorders>
              <w:top w:val="nil"/>
              <w:left w:val="nil"/>
              <w:bottom w:val="single" w:sz="4" w:space="0" w:color="auto"/>
              <w:right w:val="single" w:sz="4" w:space="0" w:color="auto"/>
            </w:tcBorders>
            <w:shd w:val="clear" w:color="auto" w:fill="auto"/>
            <w:noWrap/>
            <w:vAlign w:val="bottom"/>
            <w:hideMark/>
          </w:tcPr>
          <w:p w14:paraId="73C481D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9.283.923</w:t>
            </w:r>
          </w:p>
        </w:tc>
        <w:tc>
          <w:tcPr>
            <w:tcW w:w="1029" w:type="dxa"/>
            <w:tcBorders>
              <w:top w:val="nil"/>
              <w:left w:val="nil"/>
              <w:bottom w:val="single" w:sz="4" w:space="0" w:color="auto"/>
              <w:right w:val="single" w:sz="4" w:space="0" w:color="auto"/>
            </w:tcBorders>
            <w:shd w:val="clear" w:color="auto" w:fill="auto"/>
            <w:noWrap/>
            <w:vAlign w:val="bottom"/>
            <w:hideMark/>
          </w:tcPr>
          <w:p w14:paraId="54B7415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126.738</w:t>
            </w:r>
          </w:p>
        </w:tc>
        <w:tc>
          <w:tcPr>
            <w:tcW w:w="1051" w:type="dxa"/>
            <w:tcBorders>
              <w:top w:val="nil"/>
              <w:left w:val="nil"/>
              <w:bottom w:val="single" w:sz="4" w:space="0" w:color="auto"/>
              <w:right w:val="single" w:sz="4" w:space="0" w:color="auto"/>
            </w:tcBorders>
            <w:shd w:val="clear" w:color="auto" w:fill="auto"/>
            <w:noWrap/>
            <w:vAlign w:val="bottom"/>
            <w:hideMark/>
          </w:tcPr>
          <w:p w14:paraId="1551C3A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219.885</w:t>
            </w:r>
          </w:p>
        </w:tc>
        <w:tc>
          <w:tcPr>
            <w:tcW w:w="1051" w:type="dxa"/>
            <w:tcBorders>
              <w:top w:val="nil"/>
              <w:left w:val="nil"/>
              <w:bottom w:val="single" w:sz="4" w:space="0" w:color="auto"/>
              <w:right w:val="single" w:sz="4" w:space="0" w:color="auto"/>
            </w:tcBorders>
            <w:shd w:val="clear" w:color="auto" w:fill="auto"/>
            <w:noWrap/>
            <w:vAlign w:val="bottom"/>
            <w:hideMark/>
          </w:tcPr>
          <w:p w14:paraId="7CCAACF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7.230</w:t>
            </w:r>
          </w:p>
        </w:tc>
        <w:tc>
          <w:tcPr>
            <w:tcW w:w="981" w:type="dxa"/>
            <w:tcBorders>
              <w:top w:val="nil"/>
              <w:left w:val="nil"/>
              <w:bottom w:val="single" w:sz="4" w:space="0" w:color="auto"/>
              <w:right w:val="single" w:sz="4" w:space="0" w:color="auto"/>
            </w:tcBorders>
            <w:shd w:val="clear" w:color="auto" w:fill="auto"/>
            <w:noWrap/>
            <w:vAlign w:val="bottom"/>
            <w:hideMark/>
          </w:tcPr>
          <w:p w14:paraId="065B33E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421.848</w:t>
            </w:r>
          </w:p>
        </w:tc>
        <w:tc>
          <w:tcPr>
            <w:tcW w:w="982" w:type="dxa"/>
            <w:tcBorders>
              <w:top w:val="nil"/>
              <w:left w:val="nil"/>
              <w:bottom w:val="single" w:sz="4" w:space="0" w:color="auto"/>
              <w:right w:val="single" w:sz="4" w:space="0" w:color="auto"/>
            </w:tcBorders>
            <w:shd w:val="clear" w:color="auto" w:fill="auto"/>
            <w:noWrap/>
            <w:vAlign w:val="bottom"/>
            <w:hideMark/>
          </w:tcPr>
          <w:p w14:paraId="73E34EE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8.157</w:t>
            </w:r>
          </w:p>
        </w:tc>
      </w:tr>
      <w:tr w:rsidR="00943A9B" w:rsidRPr="008910AC" w14:paraId="159C49AC"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30306434"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2014</w:t>
            </w:r>
          </w:p>
        </w:tc>
        <w:tc>
          <w:tcPr>
            <w:tcW w:w="1040" w:type="dxa"/>
            <w:tcBorders>
              <w:top w:val="nil"/>
              <w:left w:val="nil"/>
              <w:bottom w:val="single" w:sz="4" w:space="0" w:color="auto"/>
              <w:right w:val="single" w:sz="4" w:space="0" w:color="auto"/>
            </w:tcBorders>
            <w:shd w:val="clear" w:color="auto" w:fill="auto"/>
            <w:noWrap/>
            <w:vAlign w:val="bottom"/>
            <w:hideMark/>
          </w:tcPr>
          <w:p w14:paraId="4B80FE6C"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18.828.721</w:t>
            </w:r>
          </w:p>
        </w:tc>
        <w:tc>
          <w:tcPr>
            <w:tcW w:w="981" w:type="dxa"/>
            <w:tcBorders>
              <w:top w:val="nil"/>
              <w:left w:val="nil"/>
              <w:bottom w:val="single" w:sz="4" w:space="0" w:color="auto"/>
              <w:right w:val="single" w:sz="4" w:space="0" w:color="auto"/>
            </w:tcBorders>
            <w:shd w:val="clear" w:color="auto" w:fill="auto"/>
            <w:noWrap/>
            <w:vAlign w:val="bottom"/>
            <w:hideMark/>
          </w:tcPr>
          <w:p w14:paraId="2EAD65C7"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264.936</w:t>
            </w:r>
          </w:p>
        </w:tc>
        <w:tc>
          <w:tcPr>
            <w:tcW w:w="1040" w:type="dxa"/>
            <w:tcBorders>
              <w:top w:val="nil"/>
              <w:left w:val="nil"/>
              <w:bottom w:val="single" w:sz="4" w:space="0" w:color="auto"/>
              <w:right w:val="single" w:sz="4" w:space="0" w:color="auto"/>
            </w:tcBorders>
            <w:shd w:val="clear" w:color="auto" w:fill="auto"/>
            <w:noWrap/>
            <w:vAlign w:val="bottom"/>
            <w:hideMark/>
          </w:tcPr>
          <w:p w14:paraId="4D26566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9.857.915</w:t>
            </w:r>
          </w:p>
        </w:tc>
        <w:tc>
          <w:tcPr>
            <w:tcW w:w="1029" w:type="dxa"/>
            <w:tcBorders>
              <w:top w:val="nil"/>
              <w:left w:val="nil"/>
              <w:bottom w:val="single" w:sz="4" w:space="0" w:color="auto"/>
              <w:right w:val="single" w:sz="4" w:space="0" w:color="auto"/>
            </w:tcBorders>
            <w:shd w:val="clear" w:color="auto" w:fill="auto"/>
            <w:noWrap/>
            <w:vAlign w:val="bottom"/>
            <w:hideMark/>
          </w:tcPr>
          <w:p w14:paraId="52CCFEA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134.041</w:t>
            </w:r>
          </w:p>
        </w:tc>
        <w:tc>
          <w:tcPr>
            <w:tcW w:w="1051" w:type="dxa"/>
            <w:tcBorders>
              <w:top w:val="nil"/>
              <w:left w:val="nil"/>
              <w:bottom w:val="single" w:sz="4" w:space="0" w:color="auto"/>
              <w:right w:val="single" w:sz="4" w:space="0" w:color="auto"/>
            </w:tcBorders>
            <w:shd w:val="clear" w:color="auto" w:fill="auto"/>
            <w:noWrap/>
            <w:vAlign w:val="bottom"/>
            <w:hideMark/>
          </w:tcPr>
          <w:p w14:paraId="1D528C6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211.200</w:t>
            </w:r>
          </w:p>
        </w:tc>
        <w:tc>
          <w:tcPr>
            <w:tcW w:w="1051" w:type="dxa"/>
            <w:tcBorders>
              <w:top w:val="nil"/>
              <w:left w:val="nil"/>
              <w:bottom w:val="single" w:sz="4" w:space="0" w:color="auto"/>
              <w:right w:val="single" w:sz="4" w:space="0" w:color="auto"/>
            </w:tcBorders>
            <w:shd w:val="clear" w:color="auto" w:fill="auto"/>
            <w:noWrap/>
            <w:vAlign w:val="bottom"/>
            <w:hideMark/>
          </w:tcPr>
          <w:p w14:paraId="02E16B0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6.935</w:t>
            </w:r>
          </w:p>
        </w:tc>
        <w:tc>
          <w:tcPr>
            <w:tcW w:w="981" w:type="dxa"/>
            <w:tcBorders>
              <w:top w:val="nil"/>
              <w:left w:val="nil"/>
              <w:bottom w:val="single" w:sz="4" w:space="0" w:color="auto"/>
              <w:right w:val="single" w:sz="4" w:space="0" w:color="auto"/>
            </w:tcBorders>
            <w:shd w:val="clear" w:color="auto" w:fill="auto"/>
            <w:noWrap/>
            <w:vAlign w:val="bottom"/>
            <w:hideMark/>
          </w:tcPr>
          <w:p w14:paraId="1CD34E4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427.264</w:t>
            </w:r>
          </w:p>
        </w:tc>
        <w:tc>
          <w:tcPr>
            <w:tcW w:w="982" w:type="dxa"/>
            <w:tcBorders>
              <w:top w:val="nil"/>
              <w:left w:val="nil"/>
              <w:bottom w:val="single" w:sz="4" w:space="0" w:color="auto"/>
              <w:right w:val="single" w:sz="4" w:space="0" w:color="auto"/>
            </w:tcBorders>
            <w:shd w:val="clear" w:color="auto" w:fill="auto"/>
            <w:noWrap/>
            <w:vAlign w:val="bottom"/>
            <w:hideMark/>
          </w:tcPr>
          <w:p w14:paraId="716D9FE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8.410</w:t>
            </w:r>
          </w:p>
        </w:tc>
      </w:tr>
      <w:tr w:rsidR="00943A9B" w:rsidRPr="008910AC" w14:paraId="55D68C08"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27C2FC90"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2015</w:t>
            </w:r>
          </w:p>
        </w:tc>
        <w:tc>
          <w:tcPr>
            <w:tcW w:w="1040" w:type="dxa"/>
            <w:tcBorders>
              <w:top w:val="nil"/>
              <w:left w:val="nil"/>
              <w:bottom w:val="single" w:sz="4" w:space="0" w:color="auto"/>
              <w:right w:val="single" w:sz="4" w:space="0" w:color="auto"/>
            </w:tcBorders>
            <w:shd w:val="clear" w:color="auto" w:fill="auto"/>
            <w:noWrap/>
            <w:vAlign w:val="bottom"/>
            <w:hideMark/>
          </w:tcPr>
          <w:p w14:paraId="7E5FF92D"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19.994.472</w:t>
            </w:r>
          </w:p>
        </w:tc>
        <w:tc>
          <w:tcPr>
            <w:tcW w:w="981" w:type="dxa"/>
            <w:tcBorders>
              <w:top w:val="nil"/>
              <w:left w:val="nil"/>
              <w:bottom w:val="single" w:sz="4" w:space="0" w:color="auto"/>
              <w:right w:val="single" w:sz="4" w:space="0" w:color="auto"/>
            </w:tcBorders>
            <w:shd w:val="clear" w:color="auto" w:fill="auto"/>
            <w:noWrap/>
            <w:vAlign w:val="bottom"/>
            <w:hideMark/>
          </w:tcPr>
          <w:p w14:paraId="42E71D85"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290.072</w:t>
            </w:r>
          </w:p>
        </w:tc>
        <w:tc>
          <w:tcPr>
            <w:tcW w:w="1040" w:type="dxa"/>
            <w:tcBorders>
              <w:top w:val="nil"/>
              <w:left w:val="nil"/>
              <w:bottom w:val="single" w:sz="4" w:space="0" w:color="auto"/>
              <w:right w:val="single" w:sz="4" w:space="0" w:color="auto"/>
            </w:tcBorders>
            <w:shd w:val="clear" w:color="auto" w:fill="auto"/>
            <w:noWrap/>
            <w:vAlign w:val="bottom"/>
            <w:hideMark/>
          </w:tcPr>
          <w:p w14:paraId="37645FF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10.589.337</w:t>
            </w:r>
          </w:p>
        </w:tc>
        <w:tc>
          <w:tcPr>
            <w:tcW w:w="1029" w:type="dxa"/>
            <w:tcBorders>
              <w:top w:val="nil"/>
              <w:left w:val="nil"/>
              <w:bottom w:val="single" w:sz="4" w:space="0" w:color="auto"/>
              <w:right w:val="single" w:sz="4" w:space="0" w:color="auto"/>
            </w:tcBorders>
            <w:shd w:val="clear" w:color="auto" w:fill="auto"/>
            <w:noWrap/>
            <w:vAlign w:val="bottom"/>
            <w:hideMark/>
          </w:tcPr>
          <w:p w14:paraId="20C3639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149.449</w:t>
            </w:r>
          </w:p>
        </w:tc>
        <w:tc>
          <w:tcPr>
            <w:tcW w:w="1051" w:type="dxa"/>
            <w:tcBorders>
              <w:top w:val="nil"/>
              <w:left w:val="nil"/>
              <w:bottom w:val="single" w:sz="4" w:space="0" w:color="auto"/>
              <w:right w:val="single" w:sz="4" w:space="0" w:color="auto"/>
            </w:tcBorders>
            <w:shd w:val="clear" w:color="auto" w:fill="auto"/>
            <w:noWrap/>
            <w:vAlign w:val="bottom"/>
            <w:hideMark/>
          </w:tcPr>
          <w:p w14:paraId="02D0B3A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217.056</w:t>
            </w:r>
          </w:p>
        </w:tc>
        <w:tc>
          <w:tcPr>
            <w:tcW w:w="1051" w:type="dxa"/>
            <w:tcBorders>
              <w:top w:val="nil"/>
              <w:left w:val="nil"/>
              <w:bottom w:val="single" w:sz="4" w:space="0" w:color="auto"/>
              <w:right w:val="single" w:sz="4" w:space="0" w:color="auto"/>
            </w:tcBorders>
            <w:shd w:val="clear" w:color="auto" w:fill="auto"/>
            <w:noWrap/>
            <w:vAlign w:val="bottom"/>
            <w:hideMark/>
          </w:tcPr>
          <w:p w14:paraId="1B88198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6.843</w:t>
            </w:r>
          </w:p>
        </w:tc>
        <w:tc>
          <w:tcPr>
            <w:tcW w:w="981" w:type="dxa"/>
            <w:tcBorders>
              <w:top w:val="nil"/>
              <w:left w:val="nil"/>
              <w:bottom w:val="single" w:sz="4" w:space="0" w:color="auto"/>
              <w:right w:val="single" w:sz="4" w:space="0" w:color="auto"/>
            </w:tcBorders>
            <w:shd w:val="clear" w:color="auto" w:fill="auto"/>
            <w:noWrap/>
            <w:vAlign w:val="bottom"/>
            <w:hideMark/>
          </w:tcPr>
          <w:p w14:paraId="4F483B6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449.213</w:t>
            </w:r>
          </w:p>
        </w:tc>
        <w:tc>
          <w:tcPr>
            <w:tcW w:w="982" w:type="dxa"/>
            <w:tcBorders>
              <w:top w:val="nil"/>
              <w:left w:val="nil"/>
              <w:bottom w:val="single" w:sz="4" w:space="0" w:color="auto"/>
              <w:right w:val="single" w:sz="4" w:space="0" w:color="auto"/>
            </w:tcBorders>
            <w:shd w:val="clear" w:color="auto" w:fill="auto"/>
            <w:noWrap/>
            <w:vAlign w:val="bottom"/>
            <w:hideMark/>
          </w:tcPr>
          <w:p w14:paraId="211C4D8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9.140</w:t>
            </w:r>
          </w:p>
        </w:tc>
      </w:tr>
      <w:tr w:rsidR="00943A9B" w:rsidRPr="008910AC" w14:paraId="219BFAE4"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22C6E8E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2016</w:t>
            </w:r>
          </w:p>
        </w:tc>
        <w:tc>
          <w:tcPr>
            <w:tcW w:w="1040" w:type="dxa"/>
            <w:tcBorders>
              <w:top w:val="nil"/>
              <w:left w:val="nil"/>
              <w:bottom w:val="single" w:sz="4" w:space="0" w:color="auto"/>
              <w:right w:val="single" w:sz="4" w:space="0" w:color="auto"/>
            </w:tcBorders>
            <w:shd w:val="clear" w:color="auto" w:fill="auto"/>
            <w:noWrap/>
            <w:vAlign w:val="bottom"/>
            <w:hideMark/>
          </w:tcPr>
          <w:p w14:paraId="43E178CD"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21.090.424</w:t>
            </w:r>
          </w:p>
        </w:tc>
        <w:tc>
          <w:tcPr>
            <w:tcW w:w="981" w:type="dxa"/>
            <w:tcBorders>
              <w:top w:val="nil"/>
              <w:left w:val="nil"/>
              <w:bottom w:val="single" w:sz="4" w:space="0" w:color="auto"/>
              <w:right w:val="single" w:sz="4" w:space="0" w:color="auto"/>
            </w:tcBorders>
            <w:shd w:val="clear" w:color="auto" w:fill="auto"/>
            <w:noWrap/>
            <w:vAlign w:val="bottom"/>
            <w:hideMark/>
          </w:tcPr>
          <w:p w14:paraId="3BE4219F"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295.727</w:t>
            </w:r>
          </w:p>
        </w:tc>
        <w:tc>
          <w:tcPr>
            <w:tcW w:w="1040" w:type="dxa"/>
            <w:tcBorders>
              <w:top w:val="nil"/>
              <w:left w:val="nil"/>
              <w:bottom w:val="single" w:sz="4" w:space="0" w:color="auto"/>
              <w:right w:val="single" w:sz="4" w:space="0" w:color="auto"/>
            </w:tcBorders>
            <w:shd w:val="clear" w:color="auto" w:fill="auto"/>
            <w:noWrap/>
            <w:vAlign w:val="bottom"/>
            <w:hideMark/>
          </w:tcPr>
          <w:p w14:paraId="39EA9FBD"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11.317.998</w:t>
            </w:r>
          </w:p>
        </w:tc>
        <w:tc>
          <w:tcPr>
            <w:tcW w:w="1029" w:type="dxa"/>
            <w:tcBorders>
              <w:top w:val="nil"/>
              <w:left w:val="nil"/>
              <w:bottom w:val="single" w:sz="4" w:space="0" w:color="auto"/>
              <w:right w:val="single" w:sz="4" w:space="0" w:color="auto"/>
            </w:tcBorders>
            <w:shd w:val="clear" w:color="auto" w:fill="auto"/>
            <w:noWrap/>
            <w:vAlign w:val="bottom"/>
            <w:hideMark/>
          </w:tcPr>
          <w:p w14:paraId="78FEDA5E"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154.096</w:t>
            </w:r>
          </w:p>
        </w:tc>
        <w:tc>
          <w:tcPr>
            <w:tcW w:w="1051" w:type="dxa"/>
            <w:tcBorders>
              <w:top w:val="nil"/>
              <w:left w:val="nil"/>
              <w:bottom w:val="single" w:sz="4" w:space="0" w:color="auto"/>
              <w:right w:val="single" w:sz="4" w:space="0" w:color="auto"/>
            </w:tcBorders>
            <w:shd w:val="clear" w:color="auto" w:fill="auto"/>
            <w:noWrap/>
            <w:vAlign w:val="bottom"/>
            <w:hideMark/>
          </w:tcPr>
          <w:p w14:paraId="640C37A4"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220.361</w:t>
            </w:r>
          </w:p>
        </w:tc>
        <w:tc>
          <w:tcPr>
            <w:tcW w:w="1051" w:type="dxa"/>
            <w:tcBorders>
              <w:top w:val="nil"/>
              <w:left w:val="nil"/>
              <w:bottom w:val="single" w:sz="4" w:space="0" w:color="auto"/>
              <w:right w:val="single" w:sz="4" w:space="0" w:color="auto"/>
            </w:tcBorders>
            <w:shd w:val="clear" w:color="auto" w:fill="auto"/>
            <w:noWrap/>
            <w:vAlign w:val="bottom"/>
            <w:hideMark/>
          </w:tcPr>
          <w:p w14:paraId="43BF7335"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6.775</w:t>
            </w:r>
          </w:p>
        </w:tc>
        <w:tc>
          <w:tcPr>
            <w:tcW w:w="981" w:type="dxa"/>
            <w:tcBorders>
              <w:top w:val="nil"/>
              <w:left w:val="nil"/>
              <w:bottom w:val="single" w:sz="4" w:space="0" w:color="auto"/>
              <w:right w:val="single" w:sz="4" w:space="0" w:color="auto"/>
            </w:tcBorders>
            <w:shd w:val="clear" w:color="auto" w:fill="auto"/>
            <w:noWrap/>
            <w:vAlign w:val="bottom"/>
            <w:hideMark/>
          </w:tcPr>
          <w:p w14:paraId="22B38FEC"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463.933</w:t>
            </w:r>
          </w:p>
        </w:tc>
        <w:tc>
          <w:tcPr>
            <w:tcW w:w="982" w:type="dxa"/>
            <w:tcBorders>
              <w:top w:val="nil"/>
              <w:left w:val="nil"/>
              <w:bottom w:val="single" w:sz="4" w:space="0" w:color="auto"/>
              <w:right w:val="single" w:sz="4" w:space="0" w:color="auto"/>
            </w:tcBorders>
            <w:shd w:val="clear" w:color="auto" w:fill="auto"/>
            <w:noWrap/>
            <w:vAlign w:val="bottom"/>
            <w:hideMark/>
          </w:tcPr>
          <w:p w14:paraId="5DA51824"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9.116</w:t>
            </w:r>
          </w:p>
        </w:tc>
      </w:tr>
      <w:tr w:rsidR="00943A9B" w:rsidRPr="008910AC" w14:paraId="7D4B2922"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77F4C030"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2017</w:t>
            </w:r>
          </w:p>
        </w:tc>
        <w:tc>
          <w:tcPr>
            <w:tcW w:w="1040" w:type="dxa"/>
            <w:tcBorders>
              <w:top w:val="nil"/>
              <w:left w:val="nil"/>
              <w:bottom w:val="single" w:sz="4" w:space="0" w:color="auto"/>
              <w:right w:val="single" w:sz="4" w:space="0" w:color="auto"/>
            </w:tcBorders>
            <w:shd w:val="clear" w:color="auto" w:fill="auto"/>
            <w:noWrap/>
            <w:vAlign w:val="bottom"/>
            <w:hideMark/>
          </w:tcPr>
          <w:p w14:paraId="037DD698"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22.218.945</w:t>
            </w:r>
          </w:p>
        </w:tc>
        <w:tc>
          <w:tcPr>
            <w:tcW w:w="981" w:type="dxa"/>
            <w:tcBorders>
              <w:top w:val="nil"/>
              <w:left w:val="nil"/>
              <w:bottom w:val="single" w:sz="4" w:space="0" w:color="auto"/>
              <w:right w:val="single" w:sz="4" w:space="0" w:color="auto"/>
            </w:tcBorders>
            <w:shd w:val="clear" w:color="auto" w:fill="auto"/>
            <w:noWrap/>
            <w:vAlign w:val="bottom"/>
            <w:hideMark/>
          </w:tcPr>
          <w:p w14:paraId="0D9E4117" w14:textId="77777777" w:rsidR="00943A9B" w:rsidRPr="008910AC" w:rsidRDefault="00943A9B" w:rsidP="00FE4E4A">
            <w:pPr>
              <w:spacing w:after="0" w:line="240" w:lineRule="auto"/>
              <w:jc w:val="center"/>
              <w:rPr>
                <w:rFonts w:eastAsia="Times New Roman" w:cs="Times New Roman"/>
                <w:bCs/>
                <w:sz w:val="20"/>
                <w:szCs w:val="18"/>
                <w:lang w:eastAsia="tr-TR"/>
              </w:rPr>
            </w:pPr>
            <w:r w:rsidRPr="008910AC">
              <w:rPr>
                <w:rFonts w:eastAsia="Times New Roman" w:cs="Times New Roman"/>
                <w:bCs/>
                <w:sz w:val="20"/>
                <w:szCs w:val="18"/>
                <w:lang w:eastAsia="tr-TR"/>
              </w:rPr>
              <w:t>294.515</w:t>
            </w:r>
          </w:p>
        </w:tc>
        <w:tc>
          <w:tcPr>
            <w:tcW w:w="1040" w:type="dxa"/>
            <w:tcBorders>
              <w:top w:val="nil"/>
              <w:left w:val="nil"/>
              <w:bottom w:val="single" w:sz="4" w:space="0" w:color="auto"/>
              <w:right w:val="single" w:sz="4" w:space="0" w:color="auto"/>
            </w:tcBorders>
            <w:shd w:val="clear" w:color="auto" w:fill="auto"/>
            <w:noWrap/>
            <w:vAlign w:val="bottom"/>
            <w:hideMark/>
          </w:tcPr>
          <w:p w14:paraId="0B33C7D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12.035.978</w:t>
            </w:r>
          </w:p>
        </w:tc>
        <w:tc>
          <w:tcPr>
            <w:tcW w:w="1029" w:type="dxa"/>
            <w:tcBorders>
              <w:top w:val="nil"/>
              <w:left w:val="nil"/>
              <w:bottom w:val="single" w:sz="4" w:space="0" w:color="auto"/>
              <w:right w:val="single" w:sz="4" w:space="0" w:color="auto"/>
            </w:tcBorders>
            <w:shd w:val="clear" w:color="auto" w:fill="auto"/>
            <w:noWrap/>
            <w:vAlign w:val="bottom"/>
            <w:hideMark/>
          </w:tcPr>
          <w:p w14:paraId="5C86CE6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155.291</w:t>
            </w:r>
          </w:p>
        </w:tc>
        <w:tc>
          <w:tcPr>
            <w:tcW w:w="1051" w:type="dxa"/>
            <w:tcBorders>
              <w:top w:val="nil"/>
              <w:left w:val="nil"/>
              <w:bottom w:val="single" w:sz="4" w:space="0" w:color="auto"/>
              <w:right w:val="single" w:sz="4" w:space="0" w:color="auto"/>
            </w:tcBorders>
            <w:shd w:val="clear" w:color="auto" w:fill="auto"/>
            <w:noWrap/>
            <w:vAlign w:val="bottom"/>
            <w:hideMark/>
          </w:tcPr>
          <w:p w14:paraId="3AA87DC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221.885</w:t>
            </w:r>
          </w:p>
        </w:tc>
        <w:tc>
          <w:tcPr>
            <w:tcW w:w="1051" w:type="dxa"/>
            <w:tcBorders>
              <w:top w:val="nil"/>
              <w:left w:val="nil"/>
              <w:bottom w:val="single" w:sz="4" w:space="0" w:color="auto"/>
              <w:right w:val="single" w:sz="4" w:space="0" w:color="auto"/>
            </w:tcBorders>
            <w:shd w:val="clear" w:color="auto" w:fill="auto"/>
            <w:noWrap/>
            <w:vAlign w:val="bottom"/>
            <w:hideMark/>
          </w:tcPr>
          <w:p w14:paraId="6CEE6F5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6.414</w:t>
            </w:r>
          </w:p>
        </w:tc>
        <w:tc>
          <w:tcPr>
            <w:tcW w:w="981" w:type="dxa"/>
            <w:tcBorders>
              <w:top w:val="nil"/>
              <w:left w:val="nil"/>
              <w:bottom w:val="single" w:sz="4" w:space="0" w:color="auto"/>
              <w:right w:val="single" w:sz="4" w:space="0" w:color="auto"/>
            </w:tcBorders>
            <w:shd w:val="clear" w:color="auto" w:fill="auto"/>
            <w:noWrap/>
            <w:vAlign w:val="bottom"/>
            <w:hideMark/>
          </w:tcPr>
          <w:p w14:paraId="12326F5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478.618</w:t>
            </w:r>
          </w:p>
        </w:tc>
        <w:tc>
          <w:tcPr>
            <w:tcW w:w="982" w:type="dxa"/>
            <w:tcBorders>
              <w:top w:val="nil"/>
              <w:left w:val="nil"/>
              <w:bottom w:val="single" w:sz="4" w:space="0" w:color="auto"/>
              <w:right w:val="single" w:sz="4" w:space="0" w:color="auto"/>
            </w:tcBorders>
            <w:shd w:val="clear" w:color="auto" w:fill="auto"/>
            <w:noWrap/>
            <w:vAlign w:val="bottom"/>
            <w:hideMark/>
          </w:tcPr>
          <w:p w14:paraId="33E5431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9.004</w:t>
            </w:r>
          </w:p>
        </w:tc>
      </w:tr>
      <w:tr w:rsidR="00943A9B" w:rsidRPr="008910AC" w14:paraId="56E13723"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4775F982"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2018</w:t>
            </w:r>
          </w:p>
        </w:tc>
        <w:tc>
          <w:tcPr>
            <w:tcW w:w="1040" w:type="dxa"/>
            <w:tcBorders>
              <w:top w:val="nil"/>
              <w:left w:val="nil"/>
              <w:bottom w:val="single" w:sz="4" w:space="0" w:color="auto"/>
              <w:right w:val="single" w:sz="4" w:space="0" w:color="auto"/>
            </w:tcBorders>
            <w:shd w:val="clear" w:color="auto" w:fill="auto"/>
            <w:noWrap/>
            <w:vAlign w:val="bottom"/>
            <w:hideMark/>
          </w:tcPr>
          <w:p w14:paraId="13F1C952" w14:textId="77777777" w:rsidR="00943A9B" w:rsidRPr="008910AC" w:rsidRDefault="00943A9B" w:rsidP="00FE4E4A">
            <w:pPr>
              <w:spacing w:after="0" w:line="240" w:lineRule="auto"/>
              <w:jc w:val="center"/>
              <w:rPr>
                <w:rFonts w:eastAsia="Times New Roman" w:cs="Times New Roman"/>
                <w:bCs/>
                <w:color w:val="000000"/>
                <w:sz w:val="20"/>
                <w:szCs w:val="18"/>
                <w:lang w:eastAsia="tr-TR"/>
              </w:rPr>
            </w:pPr>
            <w:r w:rsidRPr="008910AC">
              <w:rPr>
                <w:rFonts w:eastAsia="Times New Roman" w:cs="Times New Roman"/>
                <w:bCs/>
                <w:color w:val="000000"/>
                <w:sz w:val="20"/>
                <w:szCs w:val="18"/>
                <w:lang w:eastAsia="tr-TR"/>
              </w:rPr>
              <w:t>22.865.921</w:t>
            </w:r>
          </w:p>
        </w:tc>
        <w:tc>
          <w:tcPr>
            <w:tcW w:w="981" w:type="dxa"/>
            <w:tcBorders>
              <w:top w:val="nil"/>
              <w:left w:val="nil"/>
              <w:bottom w:val="single" w:sz="4" w:space="0" w:color="auto"/>
              <w:right w:val="single" w:sz="4" w:space="0" w:color="auto"/>
            </w:tcBorders>
            <w:shd w:val="clear" w:color="auto" w:fill="auto"/>
            <w:noWrap/>
            <w:vAlign w:val="bottom"/>
            <w:hideMark/>
          </w:tcPr>
          <w:p w14:paraId="3DC50124" w14:textId="647FC62B" w:rsidR="00943A9B" w:rsidRPr="008910AC" w:rsidRDefault="00943A9B" w:rsidP="00FE4E4A">
            <w:pPr>
              <w:spacing w:after="0" w:line="240" w:lineRule="auto"/>
              <w:jc w:val="center"/>
              <w:rPr>
                <w:rFonts w:eastAsia="Times New Roman" w:cs="Times New Roman"/>
                <w:bCs/>
                <w:color w:val="000000"/>
                <w:sz w:val="20"/>
                <w:szCs w:val="18"/>
                <w:lang w:eastAsia="tr-TR"/>
              </w:rPr>
            </w:pPr>
            <w:r w:rsidRPr="008910AC">
              <w:rPr>
                <w:rFonts w:eastAsia="Times New Roman" w:cs="Times New Roman"/>
                <w:bCs/>
                <w:color w:val="000000"/>
                <w:sz w:val="20"/>
                <w:szCs w:val="18"/>
                <w:lang w:eastAsia="tr-TR"/>
              </w:rPr>
              <w:t>300.704</w:t>
            </w:r>
          </w:p>
        </w:tc>
        <w:tc>
          <w:tcPr>
            <w:tcW w:w="1040" w:type="dxa"/>
            <w:tcBorders>
              <w:top w:val="nil"/>
              <w:left w:val="nil"/>
              <w:bottom w:val="single" w:sz="4" w:space="0" w:color="auto"/>
              <w:right w:val="single" w:sz="4" w:space="0" w:color="auto"/>
            </w:tcBorders>
            <w:shd w:val="clear" w:color="auto" w:fill="auto"/>
            <w:noWrap/>
            <w:vAlign w:val="bottom"/>
            <w:hideMark/>
          </w:tcPr>
          <w:p w14:paraId="49C99E51"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12.398.190</w:t>
            </w:r>
          </w:p>
        </w:tc>
        <w:tc>
          <w:tcPr>
            <w:tcW w:w="1029" w:type="dxa"/>
            <w:tcBorders>
              <w:top w:val="nil"/>
              <w:left w:val="nil"/>
              <w:bottom w:val="single" w:sz="4" w:space="0" w:color="auto"/>
              <w:right w:val="single" w:sz="4" w:space="0" w:color="auto"/>
            </w:tcBorders>
            <w:shd w:val="clear" w:color="auto" w:fill="auto"/>
            <w:noWrap/>
            <w:vAlign w:val="bottom"/>
            <w:hideMark/>
          </w:tcPr>
          <w:p w14:paraId="56CB53E7"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160.078</w:t>
            </w:r>
          </w:p>
        </w:tc>
        <w:tc>
          <w:tcPr>
            <w:tcW w:w="1051" w:type="dxa"/>
            <w:tcBorders>
              <w:top w:val="nil"/>
              <w:left w:val="nil"/>
              <w:bottom w:val="single" w:sz="4" w:space="0" w:color="auto"/>
              <w:right w:val="single" w:sz="4" w:space="0" w:color="auto"/>
            </w:tcBorders>
            <w:shd w:val="clear" w:color="auto" w:fill="auto"/>
            <w:noWrap/>
            <w:vAlign w:val="bottom"/>
            <w:hideMark/>
          </w:tcPr>
          <w:p w14:paraId="515EB3E3"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218.523</w:t>
            </w:r>
          </w:p>
        </w:tc>
        <w:tc>
          <w:tcPr>
            <w:tcW w:w="1051" w:type="dxa"/>
            <w:tcBorders>
              <w:top w:val="nil"/>
              <w:left w:val="nil"/>
              <w:bottom w:val="single" w:sz="4" w:space="0" w:color="auto"/>
              <w:right w:val="single" w:sz="4" w:space="0" w:color="auto"/>
            </w:tcBorders>
            <w:shd w:val="clear" w:color="auto" w:fill="auto"/>
            <w:noWrap/>
            <w:vAlign w:val="bottom"/>
            <w:hideMark/>
          </w:tcPr>
          <w:p w14:paraId="3927E5AE"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6.597</w:t>
            </w:r>
          </w:p>
        </w:tc>
        <w:tc>
          <w:tcPr>
            <w:tcW w:w="981" w:type="dxa"/>
            <w:tcBorders>
              <w:top w:val="nil"/>
              <w:left w:val="nil"/>
              <w:bottom w:val="single" w:sz="4" w:space="0" w:color="auto"/>
              <w:right w:val="single" w:sz="4" w:space="0" w:color="auto"/>
            </w:tcBorders>
            <w:shd w:val="clear" w:color="auto" w:fill="auto"/>
            <w:noWrap/>
            <w:vAlign w:val="bottom"/>
            <w:hideMark/>
          </w:tcPr>
          <w:p w14:paraId="4AA3125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487.527</w:t>
            </w:r>
          </w:p>
        </w:tc>
        <w:tc>
          <w:tcPr>
            <w:tcW w:w="982" w:type="dxa"/>
            <w:tcBorders>
              <w:top w:val="nil"/>
              <w:left w:val="nil"/>
              <w:bottom w:val="single" w:sz="4" w:space="0" w:color="auto"/>
              <w:right w:val="single" w:sz="4" w:space="0" w:color="auto"/>
            </w:tcBorders>
            <w:shd w:val="clear" w:color="auto" w:fill="auto"/>
            <w:noWrap/>
            <w:vAlign w:val="bottom"/>
            <w:hideMark/>
          </w:tcPr>
          <w:p w14:paraId="6D043E9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9.196</w:t>
            </w:r>
          </w:p>
        </w:tc>
      </w:tr>
      <w:tr w:rsidR="00943A9B" w:rsidRPr="008910AC" w14:paraId="754ADD1E" w14:textId="77777777" w:rsidTr="003354CF">
        <w:trPr>
          <w:trHeight w:val="246"/>
        </w:trPr>
        <w:tc>
          <w:tcPr>
            <w:tcW w:w="56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90D1A4D"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202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6B49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Kamyon</w:t>
            </w:r>
          </w:p>
        </w:tc>
        <w:tc>
          <w:tcPr>
            <w:tcW w:w="206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BF787"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Kamyonet</w:t>
            </w:r>
          </w:p>
        </w:tc>
        <w:tc>
          <w:tcPr>
            <w:tcW w:w="210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3BF9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Motosiklet</w:t>
            </w:r>
          </w:p>
        </w:tc>
        <w:tc>
          <w:tcPr>
            <w:tcW w:w="1963"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B1ED7"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Diğer</w:t>
            </w:r>
          </w:p>
        </w:tc>
      </w:tr>
      <w:tr w:rsidR="00943A9B" w:rsidRPr="008910AC" w14:paraId="134F2796" w14:textId="77777777" w:rsidTr="003354CF">
        <w:trPr>
          <w:trHeight w:val="517"/>
        </w:trPr>
        <w:tc>
          <w:tcPr>
            <w:tcW w:w="566" w:type="dxa"/>
            <w:vMerge/>
            <w:tcBorders>
              <w:top w:val="nil"/>
              <w:left w:val="single" w:sz="4" w:space="0" w:color="auto"/>
              <w:bottom w:val="single" w:sz="4" w:space="0" w:color="000000"/>
              <w:right w:val="single" w:sz="4" w:space="0" w:color="auto"/>
            </w:tcBorders>
            <w:vAlign w:val="center"/>
            <w:hideMark/>
          </w:tcPr>
          <w:p w14:paraId="5411BEE2"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021" w:type="dxa"/>
            <w:gridSpan w:val="2"/>
            <w:vMerge/>
            <w:tcBorders>
              <w:top w:val="single" w:sz="4" w:space="0" w:color="auto"/>
              <w:left w:val="single" w:sz="4" w:space="0" w:color="auto"/>
              <w:bottom w:val="single" w:sz="4" w:space="0" w:color="auto"/>
              <w:right w:val="single" w:sz="4" w:space="0" w:color="auto"/>
            </w:tcBorders>
            <w:vAlign w:val="center"/>
            <w:hideMark/>
          </w:tcPr>
          <w:p w14:paraId="47D4CF06"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069" w:type="dxa"/>
            <w:gridSpan w:val="2"/>
            <w:vMerge/>
            <w:tcBorders>
              <w:top w:val="single" w:sz="4" w:space="0" w:color="auto"/>
              <w:left w:val="single" w:sz="4" w:space="0" w:color="auto"/>
              <w:bottom w:val="single" w:sz="4" w:space="0" w:color="auto"/>
              <w:right w:val="single" w:sz="4" w:space="0" w:color="auto"/>
            </w:tcBorders>
            <w:vAlign w:val="center"/>
            <w:hideMark/>
          </w:tcPr>
          <w:p w14:paraId="4A16FABC"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2102" w:type="dxa"/>
            <w:gridSpan w:val="2"/>
            <w:vMerge/>
            <w:tcBorders>
              <w:top w:val="single" w:sz="4" w:space="0" w:color="auto"/>
              <w:left w:val="single" w:sz="4" w:space="0" w:color="auto"/>
              <w:bottom w:val="single" w:sz="4" w:space="0" w:color="auto"/>
              <w:right w:val="single" w:sz="4" w:space="0" w:color="auto"/>
            </w:tcBorders>
            <w:vAlign w:val="center"/>
            <w:hideMark/>
          </w:tcPr>
          <w:p w14:paraId="6E9DEB2A"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1963" w:type="dxa"/>
            <w:gridSpan w:val="2"/>
            <w:vMerge/>
            <w:tcBorders>
              <w:top w:val="single" w:sz="4" w:space="0" w:color="auto"/>
              <w:left w:val="single" w:sz="4" w:space="0" w:color="auto"/>
              <w:bottom w:val="single" w:sz="4" w:space="0" w:color="auto"/>
              <w:right w:val="single" w:sz="4" w:space="0" w:color="auto"/>
            </w:tcBorders>
            <w:vAlign w:val="center"/>
            <w:hideMark/>
          </w:tcPr>
          <w:p w14:paraId="3B53A78A" w14:textId="77777777" w:rsidR="00943A9B" w:rsidRPr="008910AC" w:rsidRDefault="00943A9B" w:rsidP="00FE4E4A">
            <w:pPr>
              <w:spacing w:after="0" w:line="240" w:lineRule="auto"/>
              <w:jc w:val="center"/>
              <w:rPr>
                <w:rFonts w:eastAsia="Times New Roman" w:cs="Times New Roman"/>
                <w:b/>
                <w:bCs/>
                <w:sz w:val="20"/>
                <w:szCs w:val="18"/>
                <w:lang w:eastAsia="tr-TR"/>
              </w:rPr>
            </w:pPr>
          </w:p>
        </w:tc>
      </w:tr>
      <w:tr w:rsidR="00943A9B" w:rsidRPr="008910AC" w14:paraId="71DCB507" w14:textId="77777777" w:rsidTr="003354CF">
        <w:trPr>
          <w:trHeight w:val="665"/>
        </w:trPr>
        <w:tc>
          <w:tcPr>
            <w:tcW w:w="566" w:type="dxa"/>
            <w:vMerge/>
            <w:tcBorders>
              <w:top w:val="nil"/>
              <w:left w:val="single" w:sz="4" w:space="0" w:color="auto"/>
              <w:bottom w:val="single" w:sz="4" w:space="0" w:color="000000"/>
              <w:right w:val="single" w:sz="4" w:space="0" w:color="auto"/>
            </w:tcBorders>
            <w:vAlign w:val="center"/>
            <w:hideMark/>
          </w:tcPr>
          <w:p w14:paraId="5EAE5FC9" w14:textId="77777777" w:rsidR="00943A9B" w:rsidRPr="008910AC" w:rsidRDefault="00943A9B" w:rsidP="00FE4E4A">
            <w:pPr>
              <w:spacing w:after="0" w:line="240" w:lineRule="auto"/>
              <w:jc w:val="center"/>
              <w:rPr>
                <w:rFonts w:eastAsia="Times New Roman" w:cs="Times New Roman"/>
                <w:b/>
                <w:bCs/>
                <w:sz w:val="20"/>
                <w:szCs w:val="18"/>
                <w:lang w:eastAsia="tr-TR"/>
              </w:rPr>
            </w:pPr>
          </w:p>
        </w:tc>
        <w:tc>
          <w:tcPr>
            <w:tcW w:w="1040" w:type="dxa"/>
            <w:tcBorders>
              <w:top w:val="nil"/>
              <w:left w:val="nil"/>
              <w:bottom w:val="single" w:sz="4" w:space="0" w:color="auto"/>
              <w:right w:val="single" w:sz="4" w:space="0" w:color="auto"/>
            </w:tcBorders>
            <w:shd w:val="clear" w:color="auto" w:fill="auto"/>
            <w:vAlign w:val="center"/>
            <w:hideMark/>
          </w:tcPr>
          <w:p w14:paraId="629D87F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Kamyon Sayısı</w:t>
            </w:r>
          </w:p>
        </w:tc>
        <w:tc>
          <w:tcPr>
            <w:tcW w:w="981" w:type="dxa"/>
            <w:tcBorders>
              <w:top w:val="nil"/>
              <w:left w:val="nil"/>
              <w:bottom w:val="single" w:sz="4" w:space="0" w:color="auto"/>
              <w:right w:val="single" w:sz="4" w:space="0" w:color="auto"/>
            </w:tcBorders>
            <w:shd w:val="clear" w:color="auto" w:fill="auto"/>
            <w:vAlign w:val="center"/>
            <w:hideMark/>
          </w:tcPr>
          <w:p w14:paraId="507723A4"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Kamyon Sayısı</w:t>
            </w:r>
          </w:p>
        </w:tc>
        <w:tc>
          <w:tcPr>
            <w:tcW w:w="1040" w:type="dxa"/>
            <w:tcBorders>
              <w:top w:val="nil"/>
              <w:left w:val="nil"/>
              <w:bottom w:val="single" w:sz="4" w:space="0" w:color="auto"/>
              <w:right w:val="single" w:sz="4" w:space="0" w:color="auto"/>
            </w:tcBorders>
            <w:shd w:val="clear" w:color="auto" w:fill="auto"/>
            <w:vAlign w:val="center"/>
            <w:hideMark/>
          </w:tcPr>
          <w:p w14:paraId="059F3AE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Kamyonet Sayısı</w:t>
            </w:r>
          </w:p>
        </w:tc>
        <w:tc>
          <w:tcPr>
            <w:tcW w:w="1029" w:type="dxa"/>
            <w:tcBorders>
              <w:top w:val="nil"/>
              <w:left w:val="nil"/>
              <w:bottom w:val="single" w:sz="4" w:space="0" w:color="auto"/>
              <w:right w:val="single" w:sz="4" w:space="0" w:color="auto"/>
            </w:tcBorders>
            <w:shd w:val="clear" w:color="auto" w:fill="auto"/>
            <w:vAlign w:val="center"/>
            <w:hideMark/>
          </w:tcPr>
          <w:p w14:paraId="48A347B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Kamyonet Sayısı</w:t>
            </w:r>
          </w:p>
        </w:tc>
        <w:tc>
          <w:tcPr>
            <w:tcW w:w="1051" w:type="dxa"/>
            <w:tcBorders>
              <w:top w:val="nil"/>
              <w:left w:val="nil"/>
              <w:bottom w:val="single" w:sz="4" w:space="0" w:color="auto"/>
              <w:right w:val="single" w:sz="4" w:space="0" w:color="auto"/>
            </w:tcBorders>
            <w:shd w:val="clear" w:color="auto" w:fill="auto"/>
            <w:vAlign w:val="center"/>
            <w:hideMark/>
          </w:tcPr>
          <w:p w14:paraId="3B043B1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Motosiklet Sayısı</w:t>
            </w:r>
          </w:p>
        </w:tc>
        <w:tc>
          <w:tcPr>
            <w:tcW w:w="1051" w:type="dxa"/>
            <w:tcBorders>
              <w:top w:val="nil"/>
              <w:left w:val="nil"/>
              <w:bottom w:val="single" w:sz="4" w:space="0" w:color="auto"/>
              <w:right w:val="single" w:sz="4" w:space="0" w:color="auto"/>
            </w:tcBorders>
            <w:shd w:val="clear" w:color="auto" w:fill="auto"/>
            <w:vAlign w:val="center"/>
            <w:hideMark/>
          </w:tcPr>
          <w:p w14:paraId="2C5B8685"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Motosiklet Sayısı</w:t>
            </w:r>
          </w:p>
        </w:tc>
        <w:tc>
          <w:tcPr>
            <w:tcW w:w="981" w:type="dxa"/>
            <w:tcBorders>
              <w:top w:val="nil"/>
              <w:left w:val="nil"/>
              <w:bottom w:val="single" w:sz="4" w:space="0" w:color="auto"/>
              <w:right w:val="single" w:sz="4" w:space="0" w:color="auto"/>
            </w:tcBorders>
            <w:shd w:val="clear" w:color="auto" w:fill="auto"/>
            <w:vAlign w:val="center"/>
            <w:hideMark/>
          </w:tcPr>
          <w:p w14:paraId="4E4479C0"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Kayıtlı Diğer Taşıt Sayısı</w:t>
            </w:r>
          </w:p>
        </w:tc>
        <w:tc>
          <w:tcPr>
            <w:tcW w:w="982" w:type="dxa"/>
            <w:tcBorders>
              <w:top w:val="nil"/>
              <w:left w:val="nil"/>
              <w:bottom w:val="single" w:sz="4" w:space="0" w:color="auto"/>
              <w:right w:val="single" w:sz="4" w:space="0" w:color="auto"/>
            </w:tcBorders>
            <w:shd w:val="clear" w:color="auto" w:fill="auto"/>
            <w:vAlign w:val="center"/>
            <w:hideMark/>
          </w:tcPr>
          <w:p w14:paraId="33FFA7F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Kazaya Karışan Diğer Taşıt Sayısı</w:t>
            </w:r>
          </w:p>
        </w:tc>
      </w:tr>
      <w:tr w:rsidR="00943A9B" w:rsidRPr="008910AC" w14:paraId="749D678C"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3B19D41D"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2008</w:t>
            </w:r>
          </w:p>
        </w:tc>
        <w:tc>
          <w:tcPr>
            <w:tcW w:w="1040" w:type="dxa"/>
            <w:tcBorders>
              <w:top w:val="nil"/>
              <w:left w:val="nil"/>
              <w:bottom w:val="single" w:sz="4" w:space="0" w:color="auto"/>
              <w:right w:val="single" w:sz="4" w:space="0" w:color="auto"/>
            </w:tcBorders>
            <w:shd w:val="clear" w:color="auto" w:fill="auto"/>
            <w:noWrap/>
            <w:vAlign w:val="bottom"/>
            <w:hideMark/>
          </w:tcPr>
          <w:p w14:paraId="68EB3F1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744.217</w:t>
            </w:r>
          </w:p>
        </w:tc>
        <w:tc>
          <w:tcPr>
            <w:tcW w:w="981" w:type="dxa"/>
            <w:tcBorders>
              <w:top w:val="nil"/>
              <w:left w:val="nil"/>
              <w:bottom w:val="single" w:sz="4" w:space="0" w:color="auto"/>
              <w:right w:val="single" w:sz="4" w:space="0" w:color="auto"/>
            </w:tcBorders>
            <w:shd w:val="clear" w:color="auto" w:fill="auto"/>
            <w:noWrap/>
            <w:vAlign w:val="bottom"/>
            <w:hideMark/>
          </w:tcPr>
          <w:p w14:paraId="23DF438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10.436</w:t>
            </w:r>
          </w:p>
        </w:tc>
        <w:tc>
          <w:tcPr>
            <w:tcW w:w="1040" w:type="dxa"/>
            <w:tcBorders>
              <w:top w:val="nil"/>
              <w:left w:val="nil"/>
              <w:bottom w:val="single" w:sz="4" w:space="0" w:color="auto"/>
              <w:right w:val="single" w:sz="4" w:space="0" w:color="auto"/>
            </w:tcBorders>
            <w:shd w:val="clear" w:color="auto" w:fill="auto"/>
            <w:noWrap/>
            <w:vAlign w:val="bottom"/>
            <w:hideMark/>
          </w:tcPr>
          <w:p w14:paraId="472F199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2.066.007</w:t>
            </w:r>
          </w:p>
        </w:tc>
        <w:tc>
          <w:tcPr>
            <w:tcW w:w="1029" w:type="dxa"/>
            <w:tcBorders>
              <w:top w:val="nil"/>
              <w:left w:val="nil"/>
              <w:bottom w:val="single" w:sz="4" w:space="0" w:color="auto"/>
              <w:right w:val="single" w:sz="4" w:space="0" w:color="auto"/>
            </w:tcBorders>
            <w:shd w:val="clear" w:color="auto" w:fill="auto"/>
            <w:noWrap/>
            <w:vAlign w:val="bottom"/>
            <w:hideMark/>
          </w:tcPr>
          <w:p w14:paraId="74F4A2F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21.628</w:t>
            </w:r>
          </w:p>
        </w:tc>
        <w:tc>
          <w:tcPr>
            <w:tcW w:w="1051" w:type="dxa"/>
            <w:tcBorders>
              <w:top w:val="nil"/>
              <w:left w:val="nil"/>
              <w:bottom w:val="single" w:sz="4" w:space="0" w:color="auto"/>
              <w:right w:val="single" w:sz="4" w:space="0" w:color="auto"/>
            </w:tcBorders>
            <w:shd w:val="clear" w:color="auto" w:fill="auto"/>
            <w:noWrap/>
            <w:vAlign w:val="bottom"/>
            <w:hideMark/>
          </w:tcPr>
          <w:p w14:paraId="681DE9E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2.181.383</w:t>
            </w:r>
          </w:p>
        </w:tc>
        <w:tc>
          <w:tcPr>
            <w:tcW w:w="1051" w:type="dxa"/>
            <w:tcBorders>
              <w:top w:val="nil"/>
              <w:left w:val="nil"/>
              <w:bottom w:val="single" w:sz="4" w:space="0" w:color="auto"/>
              <w:right w:val="single" w:sz="4" w:space="0" w:color="auto"/>
            </w:tcBorders>
            <w:shd w:val="clear" w:color="auto" w:fill="auto"/>
            <w:noWrap/>
            <w:vAlign w:val="bottom"/>
            <w:hideMark/>
          </w:tcPr>
          <w:p w14:paraId="5EA21D1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19.210</w:t>
            </w:r>
          </w:p>
        </w:tc>
        <w:tc>
          <w:tcPr>
            <w:tcW w:w="981" w:type="dxa"/>
            <w:tcBorders>
              <w:top w:val="nil"/>
              <w:left w:val="nil"/>
              <w:bottom w:val="single" w:sz="4" w:space="0" w:color="auto"/>
              <w:right w:val="single" w:sz="4" w:space="0" w:color="auto"/>
            </w:tcBorders>
            <w:shd w:val="clear" w:color="auto" w:fill="auto"/>
            <w:noWrap/>
            <w:vAlign w:val="bottom"/>
            <w:hideMark/>
          </w:tcPr>
          <w:p w14:paraId="0C43496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1.393.677</w:t>
            </w:r>
          </w:p>
        </w:tc>
        <w:tc>
          <w:tcPr>
            <w:tcW w:w="982" w:type="dxa"/>
            <w:tcBorders>
              <w:top w:val="nil"/>
              <w:left w:val="nil"/>
              <w:bottom w:val="single" w:sz="4" w:space="0" w:color="auto"/>
              <w:right w:val="single" w:sz="4" w:space="0" w:color="auto"/>
            </w:tcBorders>
            <w:shd w:val="clear" w:color="auto" w:fill="auto"/>
            <w:noWrap/>
            <w:vAlign w:val="bottom"/>
            <w:hideMark/>
          </w:tcPr>
          <w:p w14:paraId="0C64084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4.548</w:t>
            </w:r>
          </w:p>
        </w:tc>
      </w:tr>
      <w:tr w:rsidR="00943A9B" w:rsidRPr="008910AC" w14:paraId="0978AA42"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559A6011"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2009</w:t>
            </w:r>
          </w:p>
        </w:tc>
        <w:tc>
          <w:tcPr>
            <w:tcW w:w="1040" w:type="dxa"/>
            <w:tcBorders>
              <w:top w:val="nil"/>
              <w:left w:val="nil"/>
              <w:bottom w:val="single" w:sz="4" w:space="0" w:color="auto"/>
              <w:right w:val="single" w:sz="4" w:space="0" w:color="auto"/>
            </w:tcBorders>
            <w:shd w:val="clear" w:color="auto" w:fill="auto"/>
            <w:noWrap/>
            <w:vAlign w:val="bottom"/>
            <w:hideMark/>
          </w:tcPr>
          <w:p w14:paraId="1E644FE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727.302</w:t>
            </w:r>
          </w:p>
        </w:tc>
        <w:tc>
          <w:tcPr>
            <w:tcW w:w="981" w:type="dxa"/>
            <w:tcBorders>
              <w:top w:val="nil"/>
              <w:left w:val="nil"/>
              <w:bottom w:val="single" w:sz="4" w:space="0" w:color="auto"/>
              <w:right w:val="single" w:sz="4" w:space="0" w:color="auto"/>
            </w:tcBorders>
            <w:shd w:val="clear" w:color="auto" w:fill="auto"/>
            <w:noWrap/>
            <w:vAlign w:val="bottom"/>
            <w:hideMark/>
          </w:tcPr>
          <w:p w14:paraId="095A480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10.157</w:t>
            </w:r>
          </w:p>
        </w:tc>
        <w:tc>
          <w:tcPr>
            <w:tcW w:w="1040" w:type="dxa"/>
            <w:tcBorders>
              <w:top w:val="nil"/>
              <w:left w:val="nil"/>
              <w:bottom w:val="single" w:sz="4" w:space="0" w:color="auto"/>
              <w:right w:val="single" w:sz="4" w:space="0" w:color="auto"/>
            </w:tcBorders>
            <w:shd w:val="clear" w:color="auto" w:fill="auto"/>
            <w:noWrap/>
            <w:vAlign w:val="bottom"/>
            <w:hideMark/>
          </w:tcPr>
          <w:p w14:paraId="678B139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2.204.951</w:t>
            </w:r>
          </w:p>
        </w:tc>
        <w:tc>
          <w:tcPr>
            <w:tcW w:w="1029" w:type="dxa"/>
            <w:tcBorders>
              <w:top w:val="nil"/>
              <w:left w:val="nil"/>
              <w:bottom w:val="single" w:sz="4" w:space="0" w:color="auto"/>
              <w:right w:val="single" w:sz="4" w:space="0" w:color="auto"/>
            </w:tcBorders>
            <w:shd w:val="clear" w:color="auto" w:fill="auto"/>
            <w:noWrap/>
            <w:vAlign w:val="bottom"/>
            <w:hideMark/>
          </w:tcPr>
          <w:p w14:paraId="5D7B147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24.367</w:t>
            </w:r>
          </w:p>
        </w:tc>
        <w:tc>
          <w:tcPr>
            <w:tcW w:w="1051" w:type="dxa"/>
            <w:tcBorders>
              <w:top w:val="nil"/>
              <w:left w:val="nil"/>
              <w:bottom w:val="single" w:sz="4" w:space="0" w:color="auto"/>
              <w:right w:val="single" w:sz="4" w:space="0" w:color="auto"/>
            </w:tcBorders>
            <w:shd w:val="clear" w:color="auto" w:fill="auto"/>
            <w:noWrap/>
            <w:vAlign w:val="bottom"/>
            <w:hideMark/>
          </w:tcPr>
          <w:p w14:paraId="55CC20A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2.303.261</w:t>
            </w:r>
          </w:p>
        </w:tc>
        <w:tc>
          <w:tcPr>
            <w:tcW w:w="1051" w:type="dxa"/>
            <w:tcBorders>
              <w:top w:val="nil"/>
              <w:left w:val="nil"/>
              <w:bottom w:val="single" w:sz="4" w:space="0" w:color="auto"/>
              <w:right w:val="single" w:sz="4" w:space="0" w:color="auto"/>
            </w:tcBorders>
            <w:shd w:val="clear" w:color="auto" w:fill="auto"/>
            <w:noWrap/>
            <w:vAlign w:val="bottom"/>
            <w:hideMark/>
          </w:tcPr>
          <w:p w14:paraId="130E365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20.101</w:t>
            </w:r>
          </w:p>
        </w:tc>
        <w:tc>
          <w:tcPr>
            <w:tcW w:w="981" w:type="dxa"/>
            <w:tcBorders>
              <w:top w:val="nil"/>
              <w:left w:val="nil"/>
              <w:bottom w:val="single" w:sz="4" w:space="0" w:color="auto"/>
              <w:right w:val="single" w:sz="4" w:space="0" w:color="auto"/>
            </w:tcBorders>
            <w:shd w:val="clear" w:color="auto" w:fill="auto"/>
            <w:noWrap/>
            <w:vAlign w:val="bottom"/>
            <w:hideMark/>
          </w:tcPr>
          <w:p w14:paraId="2348330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1.402.136</w:t>
            </w:r>
          </w:p>
        </w:tc>
        <w:tc>
          <w:tcPr>
            <w:tcW w:w="982" w:type="dxa"/>
            <w:tcBorders>
              <w:top w:val="nil"/>
              <w:left w:val="nil"/>
              <w:bottom w:val="single" w:sz="4" w:space="0" w:color="auto"/>
              <w:right w:val="single" w:sz="4" w:space="0" w:color="auto"/>
            </w:tcBorders>
            <w:shd w:val="clear" w:color="auto" w:fill="auto"/>
            <w:noWrap/>
            <w:vAlign w:val="bottom"/>
            <w:hideMark/>
          </w:tcPr>
          <w:p w14:paraId="23DA519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4.599</w:t>
            </w:r>
          </w:p>
        </w:tc>
      </w:tr>
      <w:tr w:rsidR="00943A9B" w:rsidRPr="008910AC" w14:paraId="0D6EDCBC"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75285361"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2010</w:t>
            </w:r>
          </w:p>
        </w:tc>
        <w:tc>
          <w:tcPr>
            <w:tcW w:w="1040" w:type="dxa"/>
            <w:tcBorders>
              <w:top w:val="nil"/>
              <w:left w:val="nil"/>
              <w:bottom w:val="single" w:sz="4" w:space="0" w:color="auto"/>
              <w:right w:val="single" w:sz="4" w:space="0" w:color="auto"/>
            </w:tcBorders>
            <w:shd w:val="clear" w:color="auto" w:fill="auto"/>
            <w:noWrap/>
            <w:vAlign w:val="bottom"/>
            <w:hideMark/>
          </w:tcPr>
          <w:p w14:paraId="2713B34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726.359</w:t>
            </w:r>
          </w:p>
        </w:tc>
        <w:tc>
          <w:tcPr>
            <w:tcW w:w="981" w:type="dxa"/>
            <w:tcBorders>
              <w:top w:val="nil"/>
              <w:left w:val="nil"/>
              <w:bottom w:val="single" w:sz="4" w:space="0" w:color="auto"/>
              <w:right w:val="single" w:sz="4" w:space="0" w:color="auto"/>
            </w:tcBorders>
            <w:shd w:val="clear" w:color="auto" w:fill="auto"/>
            <w:noWrap/>
            <w:vAlign w:val="bottom"/>
            <w:hideMark/>
          </w:tcPr>
          <w:p w14:paraId="39D1EBE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11.119</w:t>
            </w:r>
          </w:p>
        </w:tc>
        <w:tc>
          <w:tcPr>
            <w:tcW w:w="1040" w:type="dxa"/>
            <w:tcBorders>
              <w:top w:val="nil"/>
              <w:left w:val="nil"/>
              <w:bottom w:val="single" w:sz="4" w:space="0" w:color="auto"/>
              <w:right w:val="single" w:sz="4" w:space="0" w:color="auto"/>
            </w:tcBorders>
            <w:shd w:val="clear" w:color="auto" w:fill="auto"/>
            <w:noWrap/>
            <w:vAlign w:val="bottom"/>
            <w:hideMark/>
          </w:tcPr>
          <w:p w14:paraId="45531A5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2.399.038</w:t>
            </w:r>
          </w:p>
        </w:tc>
        <w:tc>
          <w:tcPr>
            <w:tcW w:w="1029" w:type="dxa"/>
            <w:tcBorders>
              <w:top w:val="nil"/>
              <w:left w:val="nil"/>
              <w:bottom w:val="single" w:sz="4" w:space="0" w:color="auto"/>
              <w:right w:val="single" w:sz="4" w:space="0" w:color="auto"/>
            </w:tcBorders>
            <w:shd w:val="clear" w:color="auto" w:fill="auto"/>
            <w:noWrap/>
            <w:vAlign w:val="bottom"/>
            <w:hideMark/>
          </w:tcPr>
          <w:p w14:paraId="2025476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26.478</w:t>
            </w:r>
          </w:p>
        </w:tc>
        <w:tc>
          <w:tcPr>
            <w:tcW w:w="1051" w:type="dxa"/>
            <w:tcBorders>
              <w:top w:val="nil"/>
              <w:left w:val="nil"/>
              <w:bottom w:val="single" w:sz="4" w:space="0" w:color="auto"/>
              <w:right w:val="single" w:sz="4" w:space="0" w:color="auto"/>
            </w:tcBorders>
            <w:shd w:val="clear" w:color="auto" w:fill="auto"/>
            <w:noWrap/>
            <w:vAlign w:val="bottom"/>
            <w:hideMark/>
          </w:tcPr>
          <w:p w14:paraId="51311A2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2.389.488</w:t>
            </w:r>
          </w:p>
        </w:tc>
        <w:tc>
          <w:tcPr>
            <w:tcW w:w="1051" w:type="dxa"/>
            <w:tcBorders>
              <w:top w:val="nil"/>
              <w:left w:val="nil"/>
              <w:bottom w:val="single" w:sz="4" w:space="0" w:color="auto"/>
              <w:right w:val="single" w:sz="4" w:space="0" w:color="auto"/>
            </w:tcBorders>
            <w:shd w:val="clear" w:color="auto" w:fill="auto"/>
            <w:noWrap/>
            <w:vAlign w:val="bottom"/>
            <w:hideMark/>
          </w:tcPr>
          <w:p w14:paraId="63C60F6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21.604</w:t>
            </w:r>
          </w:p>
        </w:tc>
        <w:tc>
          <w:tcPr>
            <w:tcW w:w="981" w:type="dxa"/>
            <w:tcBorders>
              <w:top w:val="nil"/>
              <w:left w:val="nil"/>
              <w:bottom w:val="single" w:sz="4" w:space="0" w:color="auto"/>
              <w:right w:val="single" w:sz="4" w:space="0" w:color="auto"/>
            </w:tcBorders>
            <w:shd w:val="clear" w:color="auto" w:fill="auto"/>
            <w:noWrap/>
            <w:vAlign w:val="bottom"/>
            <w:hideMark/>
          </w:tcPr>
          <w:p w14:paraId="404ADC0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1.440.364</w:t>
            </w:r>
          </w:p>
        </w:tc>
        <w:tc>
          <w:tcPr>
            <w:tcW w:w="982" w:type="dxa"/>
            <w:tcBorders>
              <w:top w:val="nil"/>
              <w:left w:val="nil"/>
              <w:bottom w:val="single" w:sz="4" w:space="0" w:color="auto"/>
              <w:right w:val="single" w:sz="4" w:space="0" w:color="auto"/>
            </w:tcBorders>
            <w:shd w:val="clear" w:color="auto" w:fill="auto"/>
            <w:noWrap/>
            <w:vAlign w:val="bottom"/>
            <w:hideMark/>
          </w:tcPr>
          <w:p w14:paraId="12E8F0E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5.215</w:t>
            </w:r>
          </w:p>
        </w:tc>
      </w:tr>
      <w:tr w:rsidR="00943A9B" w:rsidRPr="008910AC" w14:paraId="7AE2E61D"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7116D3B6"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2011</w:t>
            </w:r>
          </w:p>
        </w:tc>
        <w:tc>
          <w:tcPr>
            <w:tcW w:w="1040" w:type="dxa"/>
            <w:tcBorders>
              <w:top w:val="nil"/>
              <w:left w:val="nil"/>
              <w:bottom w:val="single" w:sz="4" w:space="0" w:color="auto"/>
              <w:right w:val="single" w:sz="4" w:space="0" w:color="auto"/>
            </w:tcBorders>
            <w:shd w:val="clear" w:color="auto" w:fill="auto"/>
            <w:noWrap/>
            <w:vAlign w:val="bottom"/>
            <w:hideMark/>
          </w:tcPr>
          <w:p w14:paraId="13C4EEE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728.458</w:t>
            </w:r>
          </w:p>
        </w:tc>
        <w:tc>
          <w:tcPr>
            <w:tcW w:w="981" w:type="dxa"/>
            <w:tcBorders>
              <w:top w:val="nil"/>
              <w:left w:val="nil"/>
              <w:bottom w:val="single" w:sz="4" w:space="0" w:color="auto"/>
              <w:right w:val="single" w:sz="4" w:space="0" w:color="auto"/>
            </w:tcBorders>
            <w:shd w:val="clear" w:color="auto" w:fill="auto"/>
            <w:noWrap/>
            <w:vAlign w:val="bottom"/>
            <w:hideMark/>
          </w:tcPr>
          <w:p w14:paraId="050D91C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11.953</w:t>
            </w:r>
          </w:p>
        </w:tc>
        <w:tc>
          <w:tcPr>
            <w:tcW w:w="1040" w:type="dxa"/>
            <w:tcBorders>
              <w:top w:val="nil"/>
              <w:left w:val="nil"/>
              <w:bottom w:val="single" w:sz="4" w:space="0" w:color="auto"/>
              <w:right w:val="single" w:sz="4" w:space="0" w:color="auto"/>
            </w:tcBorders>
            <w:shd w:val="clear" w:color="auto" w:fill="auto"/>
            <w:noWrap/>
            <w:vAlign w:val="bottom"/>
            <w:hideMark/>
          </w:tcPr>
          <w:p w14:paraId="749D1BF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2.611.104</w:t>
            </w:r>
          </w:p>
        </w:tc>
        <w:tc>
          <w:tcPr>
            <w:tcW w:w="1029" w:type="dxa"/>
            <w:tcBorders>
              <w:top w:val="nil"/>
              <w:left w:val="nil"/>
              <w:bottom w:val="single" w:sz="4" w:space="0" w:color="auto"/>
              <w:right w:val="single" w:sz="4" w:space="0" w:color="auto"/>
            </w:tcBorders>
            <w:shd w:val="clear" w:color="auto" w:fill="auto"/>
            <w:noWrap/>
            <w:vAlign w:val="bottom"/>
            <w:hideMark/>
          </w:tcPr>
          <w:p w14:paraId="4A46827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30.404</w:t>
            </w:r>
          </w:p>
        </w:tc>
        <w:tc>
          <w:tcPr>
            <w:tcW w:w="1051" w:type="dxa"/>
            <w:tcBorders>
              <w:top w:val="nil"/>
              <w:left w:val="nil"/>
              <w:bottom w:val="single" w:sz="4" w:space="0" w:color="auto"/>
              <w:right w:val="single" w:sz="4" w:space="0" w:color="auto"/>
            </w:tcBorders>
            <w:shd w:val="clear" w:color="auto" w:fill="auto"/>
            <w:noWrap/>
            <w:vAlign w:val="bottom"/>
            <w:hideMark/>
          </w:tcPr>
          <w:p w14:paraId="0E07B77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2.527.190</w:t>
            </w:r>
          </w:p>
        </w:tc>
        <w:tc>
          <w:tcPr>
            <w:tcW w:w="1051" w:type="dxa"/>
            <w:tcBorders>
              <w:top w:val="nil"/>
              <w:left w:val="nil"/>
              <w:bottom w:val="single" w:sz="4" w:space="0" w:color="auto"/>
              <w:right w:val="single" w:sz="4" w:space="0" w:color="auto"/>
            </w:tcBorders>
            <w:shd w:val="clear" w:color="auto" w:fill="auto"/>
            <w:noWrap/>
            <w:vAlign w:val="bottom"/>
            <w:hideMark/>
          </w:tcPr>
          <w:p w14:paraId="59163ED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24.350</w:t>
            </w:r>
          </w:p>
        </w:tc>
        <w:tc>
          <w:tcPr>
            <w:tcW w:w="981" w:type="dxa"/>
            <w:tcBorders>
              <w:top w:val="nil"/>
              <w:left w:val="nil"/>
              <w:bottom w:val="single" w:sz="4" w:space="0" w:color="auto"/>
              <w:right w:val="single" w:sz="4" w:space="0" w:color="auto"/>
            </w:tcBorders>
            <w:shd w:val="clear" w:color="auto" w:fill="auto"/>
            <w:noWrap/>
            <w:vAlign w:val="bottom"/>
            <w:hideMark/>
          </w:tcPr>
          <w:p w14:paraId="4575026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1.500.324</w:t>
            </w:r>
          </w:p>
        </w:tc>
        <w:tc>
          <w:tcPr>
            <w:tcW w:w="982" w:type="dxa"/>
            <w:tcBorders>
              <w:top w:val="nil"/>
              <w:left w:val="nil"/>
              <w:bottom w:val="single" w:sz="4" w:space="0" w:color="auto"/>
              <w:right w:val="single" w:sz="4" w:space="0" w:color="auto"/>
            </w:tcBorders>
            <w:shd w:val="clear" w:color="auto" w:fill="auto"/>
            <w:noWrap/>
            <w:vAlign w:val="bottom"/>
            <w:hideMark/>
          </w:tcPr>
          <w:p w14:paraId="34E972B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5.950</w:t>
            </w:r>
          </w:p>
        </w:tc>
      </w:tr>
      <w:tr w:rsidR="00943A9B" w:rsidRPr="008910AC" w14:paraId="7CBEC1CC"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6DA2EE9A"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2012</w:t>
            </w:r>
          </w:p>
        </w:tc>
        <w:tc>
          <w:tcPr>
            <w:tcW w:w="1040" w:type="dxa"/>
            <w:tcBorders>
              <w:top w:val="nil"/>
              <w:left w:val="nil"/>
              <w:bottom w:val="single" w:sz="4" w:space="0" w:color="auto"/>
              <w:right w:val="single" w:sz="4" w:space="0" w:color="auto"/>
            </w:tcBorders>
            <w:shd w:val="clear" w:color="auto" w:fill="auto"/>
            <w:noWrap/>
            <w:vAlign w:val="bottom"/>
            <w:hideMark/>
          </w:tcPr>
          <w:p w14:paraId="1EA884C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751.650</w:t>
            </w:r>
          </w:p>
        </w:tc>
        <w:tc>
          <w:tcPr>
            <w:tcW w:w="981" w:type="dxa"/>
            <w:tcBorders>
              <w:top w:val="nil"/>
              <w:left w:val="nil"/>
              <w:bottom w:val="single" w:sz="4" w:space="0" w:color="auto"/>
              <w:right w:val="single" w:sz="4" w:space="0" w:color="auto"/>
            </w:tcBorders>
            <w:shd w:val="clear" w:color="auto" w:fill="auto"/>
            <w:noWrap/>
            <w:vAlign w:val="bottom"/>
            <w:hideMark/>
          </w:tcPr>
          <w:p w14:paraId="41F9AED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12.865</w:t>
            </w:r>
          </w:p>
        </w:tc>
        <w:tc>
          <w:tcPr>
            <w:tcW w:w="1040" w:type="dxa"/>
            <w:tcBorders>
              <w:top w:val="nil"/>
              <w:left w:val="nil"/>
              <w:bottom w:val="single" w:sz="4" w:space="0" w:color="auto"/>
              <w:right w:val="single" w:sz="4" w:space="0" w:color="auto"/>
            </w:tcBorders>
            <w:shd w:val="clear" w:color="auto" w:fill="auto"/>
            <w:noWrap/>
            <w:vAlign w:val="bottom"/>
            <w:hideMark/>
          </w:tcPr>
          <w:p w14:paraId="22B62A7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2.794.606</w:t>
            </w:r>
          </w:p>
        </w:tc>
        <w:tc>
          <w:tcPr>
            <w:tcW w:w="1029" w:type="dxa"/>
            <w:tcBorders>
              <w:top w:val="nil"/>
              <w:left w:val="nil"/>
              <w:bottom w:val="single" w:sz="4" w:space="0" w:color="auto"/>
              <w:right w:val="single" w:sz="4" w:space="0" w:color="auto"/>
            </w:tcBorders>
            <w:shd w:val="clear" w:color="auto" w:fill="auto"/>
            <w:noWrap/>
            <w:vAlign w:val="bottom"/>
            <w:hideMark/>
          </w:tcPr>
          <w:p w14:paraId="418779A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34.961</w:t>
            </w:r>
          </w:p>
        </w:tc>
        <w:tc>
          <w:tcPr>
            <w:tcW w:w="1051" w:type="dxa"/>
            <w:tcBorders>
              <w:top w:val="nil"/>
              <w:left w:val="nil"/>
              <w:bottom w:val="single" w:sz="4" w:space="0" w:color="auto"/>
              <w:right w:val="single" w:sz="4" w:space="0" w:color="auto"/>
            </w:tcBorders>
            <w:shd w:val="clear" w:color="auto" w:fill="auto"/>
            <w:noWrap/>
            <w:vAlign w:val="bottom"/>
            <w:hideMark/>
          </w:tcPr>
          <w:p w14:paraId="05521F5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2.657.722</w:t>
            </w:r>
          </w:p>
        </w:tc>
        <w:tc>
          <w:tcPr>
            <w:tcW w:w="1051" w:type="dxa"/>
            <w:tcBorders>
              <w:top w:val="nil"/>
              <w:left w:val="nil"/>
              <w:bottom w:val="single" w:sz="4" w:space="0" w:color="auto"/>
              <w:right w:val="single" w:sz="4" w:space="0" w:color="auto"/>
            </w:tcBorders>
            <w:shd w:val="clear" w:color="auto" w:fill="auto"/>
            <w:noWrap/>
            <w:vAlign w:val="bottom"/>
            <w:hideMark/>
          </w:tcPr>
          <w:p w14:paraId="3A89C84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31.577</w:t>
            </w:r>
          </w:p>
        </w:tc>
        <w:tc>
          <w:tcPr>
            <w:tcW w:w="981" w:type="dxa"/>
            <w:tcBorders>
              <w:top w:val="nil"/>
              <w:left w:val="nil"/>
              <w:bottom w:val="single" w:sz="4" w:space="0" w:color="auto"/>
              <w:right w:val="single" w:sz="4" w:space="0" w:color="auto"/>
            </w:tcBorders>
            <w:shd w:val="clear" w:color="auto" w:fill="auto"/>
            <w:noWrap/>
            <w:vAlign w:val="bottom"/>
            <w:hideMark/>
          </w:tcPr>
          <w:p w14:paraId="52D59DB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1.548.492</w:t>
            </w:r>
          </w:p>
        </w:tc>
        <w:tc>
          <w:tcPr>
            <w:tcW w:w="982" w:type="dxa"/>
            <w:tcBorders>
              <w:top w:val="nil"/>
              <w:left w:val="nil"/>
              <w:bottom w:val="single" w:sz="4" w:space="0" w:color="auto"/>
              <w:right w:val="single" w:sz="4" w:space="0" w:color="auto"/>
            </w:tcBorders>
            <w:shd w:val="clear" w:color="auto" w:fill="auto"/>
            <w:noWrap/>
            <w:vAlign w:val="bottom"/>
            <w:hideMark/>
          </w:tcPr>
          <w:p w14:paraId="68115A3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7.979</w:t>
            </w:r>
          </w:p>
        </w:tc>
      </w:tr>
      <w:tr w:rsidR="00943A9B" w:rsidRPr="008910AC" w14:paraId="490D1A1C"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3D1DBCCD"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2013</w:t>
            </w:r>
          </w:p>
        </w:tc>
        <w:tc>
          <w:tcPr>
            <w:tcW w:w="1040" w:type="dxa"/>
            <w:tcBorders>
              <w:top w:val="nil"/>
              <w:left w:val="nil"/>
              <w:bottom w:val="single" w:sz="4" w:space="0" w:color="auto"/>
              <w:right w:val="single" w:sz="4" w:space="0" w:color="auto"/>
            </w:tcBorders>
            <w:shd w:val="clear" w:color="auto" w:fill="auto"/>
            <w:noWrap/>
            <w:vAlign w:val="bottom"/>
            <w:hideMark/>
          </w:tcPr>
          <w:p w14:paraId="38E0CA8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755.950</w:t>
            </w:r>
          </w:p>
        </w:tc>
        <w:tc>
          <w:tcPr>
            <w:tcW w:w="981" w:type="dxa"/>
            <w:tcBorders>
              <w:top w:val="nil"/>
              <w:left w:val="nil"/>
              <w:bottom w:val="single" w:sz="4" w:space="0" w:color="auto"/>
              <w:right w:val="single" w:sz="4" w:space="0" w:color="auto"/>
            </w:tcBorders>
            <w:shd w:val="clear" w:color="auto" w:fill="auto"/>
            <w:noWrap/>
            <w:vAlign w:val="bottom"/>
            <w:hideMark/>
          </w:tcPr>
          <w:p w14:paraId="22C696E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14.260</w:t>
            </w:r>
          </w:p>
        </w:tc>
        <w:tc>
          <w:tcPr>
            <w:tcW w:w="1040" w:type="dxa"/>
            <w:tcBorders>
              <w:top w:val="nil"/>
              <w:left w:val="nil"/>
              <w:bottom w:val="single" w:sz="4" w:space="0" w:color="auto"/>
              <w:right w:val="single" w:sz="4" w:space="0" w:color="auto"/>
            </w:tcBorders>
            <w:shd w:val="clear" w:color="auto" w:fill="auto"/>
            <w:noWrap/>
            <w:vAlign w:val="bottom"/>
            <w:hideMark/>
          </w:tcPr>
          <w:p w14:paraId="3796F68D"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2.933.050</w:t>
            </w:r>
          </w:p>
        </w:tc>
        <w:tc>
          <w:tcPr>
            <w:tcW w:w="1029" w:type="dxa"/>
            <w:tcBorders>
              <w:top w:val="nil"/>
              <w:left w:val="nil"/>
              <w:bottom w:val="single" w:sz="4" w:space="0" w:color="auto"/>
              <w:right w:val="single" w:sz="4" w:space="0" w:color="auto"/>
            </w:tcBorders>
            <w:shd w:val="clear" w:color="auto" w:fill="auto"/>
            <w:noWrap/>
            <w:vAlign w:val="bottom"/>
            <w:hideMark/>
          </w:tcPr>
          <w:p w14:paraId="357D5DA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40.648</w:t>
            </w:r>
          </w:p>
        </w:tc>
        <w:tc>
          <w:tcPr>
            <w:tcW w:w="1051" w:type="dxa"/>
            <w:tcBorders>
              <w:top w:val="nil"/>
              <w:left w:val="nil"/>
              <w:bottom w:val="single" w:sz="4" w:space="0" w:color="auto"/>
              <w:right w:val="single" w:sz="4" w:space="0" w:color="auto"/>
            </w:tcBorders>
            <w:shd w:val="clear" w:color="auto" w:fill="auto"/>
            <w:noWrap/>
            <w:vAlign w:val="bottom"/>
            <w:hideMark/>
          </w:tcPr>
          <w:p w14:paraId="257DE49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2.722.826</w:t>
            </w:r>
          </w:p>
        </w:tc>
        <w:tc>
          <w:tcPr>
            <w:tcW w:w="1051" w:type="dxa"/>
            <w:tcBorders>
              <w:top w:val="nil"/>
              <w:left w:val="nil"/>
              <w:bottom w:val="single" w:sz="4" w:space="0" w:color="auto"/>
              <w:right w:val="single" w:sz="4" w:space="0" w:color="auto"/>
            </w:tcBorders>
            <w:shd w:val="clear" w:color="auto" w:fill="auto"/>
            <w:noWrap/>
            <w:vAlign w:val="bottom"/>
            <w:hideMark/>
          </w:tcPr>
          <w:p w14:paraId="69B785C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40.699</w:t>
            </w:r>
          </w:p>
        </w:tc>
        <w:tc>
          <w:tcPr>
            <w:tcW w:w="981" w:type="dxa"/>
            <w:tcBorders>
              <w:top w:val="nil"/>
              <w:left w:val="nil"/>
              <w:bottom w:val="single" w:sz="4" w:space="0" w:color="auto"/>
              <w:right w:val="single" w:sz="4" w:space="0" w:color="auto"/>
            </w:tcBorders>
            <w:shd w:val="clear" w:color="auto" w:fill="auto"/>
            <w:noWrap/>
            <w:vAlign w:val="bottom"/>
            <w:hideMark/>
          </w:tcPr>
          <w:p w14:paraId="4093954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1.601.965</w:t>
            </w:r>
          </w:p>
        </w:tc>
        <w:tc>
          <w:tcPr>
            <w:tcW w:w="982" w:type="dxa"/>
            <w:tcBorders>
              <w:top w:val="nil"/>
              <w:left w:val="nil"/>
              <w:bottom w:val="single" w:sz="4" w:space="0" w:color="auto"/>
              <w:right w:val="single" w:sz="4" w:space="0" w:color="auto"/>
            </w:tcBorders>
            <w:shd w:val="clear" w:color="auto" w:fill="auto"/>
            <w:noWrap/>
            <w:vAlign w:val="bottom"/>
            <w:hideMark/>
          </w:tcPr>
          <w:p w14:paraId="78D2C64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13.997</w:t>
            </w:r>
          </w:p>
        </w:tc>
      </w:tr>
      <w:tr w:rsidR="00943A9B" w:rsidRPr="008910AC" w14:paraId="5A0DE3A5"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16AF844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2014</w:t>
            </w:r>
          </w:p>
        </w:tc>
        <w:tc>
          <w:tcPr>
            <w:tcW w:w="1040" w:type="dxa"/>
            <w:tcBorders>
              <w:top w:val="nil"/>
              <w:left w:val="nil"/>
              <w:bottom w:val="single" w:sz="4" w:space="0" w:color="auto"/>
              <w:right w:val="single" w:sz="4" w:space="0" w:color="auto"/>
            </w:tcBorders>
            <w:shd w:val="clear" w:color="auto" w:fill="auto"/>
            <w:noWrap/>
            <w:vAlign w:val="bottom"/>
            <w:hideMark/>
          </w:tcPr>
          <w:p w14:paraId="66737FE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773.728</w:t>
            </w:r>
          </w:p>
        </w:tc>
        <w:tc>
          <w:tcPr>
            <w:tcW w:w="981" w:type="dxa"/>
            <w:tcBorders>
              <w:top w:val="nil"/>
              <w:left w:val="nil"/>
              <w:bottom w:val="single" w:sz="4" w:space="0" w:color="auto"/>
              <w:right w:val="single" w:sz="4" w:space="0" w:color="auto"/>
            </w:tcBorders>
            <w:shd w:val="clear" w:color="auto" w:fill="auto"/>
            <w:noWrap/>
            <w:vAlign w:val="bottom"/>
            <w:hideMark/>
          </w:tcPr>
          <w:p w14:paraId="77FE730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14.138</w:t>
            </w:r>
          </w:p>
        </w:tc>
        <w:tc>
          <w:tcPr>
            <w:tcW w:w="1040" w:type="dxa"/>
            <w:tcBorders>
              <w:top w:val="nil"/>
              <w:left w:val="nil"/>
              <w:bottom w:val="single" w:sz="4" w:space="0" w:color="auto"/>
              <w:right w:val="single" w:sz="4" w:space="0" w:color="auto"/>
            </w:tcBorders>
            <w:shd w:val="clear" w:color="auto" w:fill="auto"/>
            <w:noWrap/>
            <w:vAlign w:val="bottom"/>
            <w:hideMark/>
          </w:tcPr>
          <w:p w14:paraId="77905AB0"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3.062.479</w:t>
            </w:r>
          </w:p>
        </w:tc>
        <w:tc>
          <w:tcPr>
            <w:tcW w:w="1029" w:type="dxa"/>
            <w:tcBorders>
              <w:top w:val="nil"/>
              <w:left w:val="nil"/>
              <w:bottom w:val="single" w:sz="4" w:space="0" w:color="auto"/>
              <w:right w:val="single" w:sz="4" w:space="0" w:color="auto"/>
            </w:tcBorders>
            <w:shd w:val="clear" w:color="auto" w:fill="auto"/>
            <w:noWrap/>
            <w:vAlign w:val="bottom"/>
            <w:hideMark/>
          </w:tcPr>
          <w:p w14:paraId="77F40F2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42.047</w:t>
            </w:r>
          </w:p>
        </w:tc>
        <w:tc>
          <w:tcPr>
            <w:tcW w:w="1051" w:type="dxa"/>
            <w:tcBorders>
              <w:top w:val="nil"/>
              <w:left w:val="nil"/>
              <w:bottom w:val="single" w:sz="4" w:space="0" w:color="auto"/>
              <w:right w:val="single" w:sz="4" w:space="0" w:color="auto"/>
            </w:tcBorders>
            <w:shd w:val="clear" w:color="auto" w:fill="auto"/>
            <w:noWrap/>
            <w:vAlign w:val="bottom"/>
            <w:hideMark/>
          </w:tcPr>
          <w:p w14:paraId="68F5C5F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2.828.466</w:t>
            </w:r>
          </w:p>
        </w:tc>
        <w:tc>
          <w:tcPr>
            <w:tcW w:w="1051" w:type="dxa"/>
            <w:tcBorders>
              <w:top w:val="nil"/>
              <w:left w:val="nil"/>
              <w:bottom w:val="single" w:sz="4" w:space="0" w:color="auto"/>
              <w:right w:val="single" w:sz="4" w:space="0" w:color="auto"/>
            </w:tcBorders>
            <w:shd w:val="clear" w:color="auto" w:fill="auto"/>
            <w:noWrap/>
            <w:vAlign w:val="bottom"/>
            <w:hideMark/>
          </w:tcPr>
          <w:p w14:paraId="37B9B376"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43.059</w:t>
            </w:r>
          </w:p>
        </w:tc>
        <w:tc>
          <w:tcPr>
            <w:tcW w:w="981" w:type="dxa"/>
            <w:tcBorders>
              <w:top w:val="nil"/>
              <w:left w:val="nil"/>
              <w:bottom w:val="single" w:sz="4" w:space="0" w:color="auto"/>
              <w:right w:val="single" w:sz="4" w:space="0" w:color="auto"/>
            </w:tcBorders>
            <w:shd w:val="clear" w:color="auto" w:fill="auto"/>
            <w:noWrap/>
            <w:vAlign w:val="bottom"/>
            <w:hideMark/>
          </w:tcPr>
          <w:p w14:paraId="6A2677F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1.667.669</w:t>
            </w:r>
          </w:p>
        </w:tc>
        <w:tc>
          <w:tcPr>
            <w:tcW w:w="982" w:type="dxa"/>
            <w:tcBorders>
              <w:top w:val="nil"/>
              <w:left w:val="nil"/>
              <w:bottom w:val="single" w:sz="4" w:space="0" w:color="auto"/>
              <w:right w:val="single" w:sz="4" w:space="0" w:color="auto"/>
            </w:tcBorders>
            <w:shd w:val="clear" w:color="auto" w:fill="auto"/>
            <w:noWrap/>
            <w:vAlign w:val="bottom"/>
            <w:hideMark/>
          </w:tcPr>
          <w:p w14:paraId="60D4AD6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16.306</w:t>
            </w:r>
          </w:p>
        </w:tc>
      </w:tr>
      <w:tr w:rsidR="00943A9B" w:rsidRPr="008910AC" w14:paraId="6FB1C4A6"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61E321DB"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2015</w:t>
            </w:r>
          </w:p>
        </w:tc>
        <w:tc>
          <w:tcPr>
            <w:tcW w:w="1040" w:type="dxa"/>
            <w:tcBorders>
              <w:top w:val="nil"/>
              <w:left w:val="nil"/>
              <w:bottom w:val="single" w:sz="4" w:space="0" w:color="auto"/>
              <w:right w:val="single" w:sz="4" w:space="0" w:color="auto"/>
            </w:tcBorders>
            <w:shd w:val="clear" w:color="auto" w:fill="auto"/>
            <w:noWrap/>
            <w:vAlign w:val="bottom"/>
            <w:hideMark/>
          </w:tcPr>
          <w:p w14:paraId="6196C47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804.319</w:t>
            </w:r>
          </w:p>
        </w:tc>
        <w:tc>
          <w:tcPr>
            <w:tcW w:w="981" w:type="dxa"/>
            <w:tcBorders>
              <w:top w:val="nil"/>
              <w:left w:val="nil"/>
              <w:bottom w:val="single" w:sz="4" w:space="0" w:color="auto"/>
              <w:right w:val="single" w:sz="4" w:space="0" w:color="auto"/>
            </w:tcBorders>
            <w:shd w:val="clear" w:color="auto" w:fill="auto"/>
            <w:noWrap/>
            <w:vAlign w:val="bottom"/>
            <w:hideMark/>
          </w:tcPr>
          <w:p w14:paraId="6FFD123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15.280</w:t>
            </w:r>
          </w:p>
        </w:tc>
        <w:tc>
          <w:tcPr>
            <w:tcW w:w="1040" w:type="dxa"/>
            <w:tcBorders>
              <w:top w:val="nil"/>
              <w:left w:val="nil"/>
              <w:bottom w:val="single" w:sz="4" w:space="0" w:color="auto"/>
              <w:right w:val="single" w:sz="4" w:space="0" w:color="auto"/>
            </w:tcBorders>
            <w:shd w:val="clear" w:color="auto" w:fill="auto"/>
            <w:noWrap/>
            <w:vAlign w:val="bottom"/>
            <w:hideMark/>
          </w:tcPr>
          <w:p w14:paraId="5AB12FF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3.255.299</w:t>
            </w:r>
          </w:p>
        </w:tc>
        <w:tc>
          <w:tcPr>
            <w:tcW w:w="1029" w:type="dxa"/>
            <w:tcBorders>
              <w:top w:val="nil"/>
              <w:left w:val="nil"/>
              <w:bottom w:val="single" w:sz="4" w:space="0" w:color="auto"/>
              <w:right w:val="single" w:sz="4" w:space="0" w:color="auto"/>
            </w:tcBorders>
            <w:shd w:val="clear" w:color="auto" w:fill="auto"/>
            <w:noWrap/>
            <w:vAlign w:val="bottom"/>
            <w:hideMark/>
          </w:tcPr>
          <w:p w14:paraId="5A89B1A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45.452</w:t>
            </w:r>
          </w:p>
        </w:tc>
        <w:tc>
          <w:tcPr>
            <w:tcW w:w="1051" w:type="dxa"/>
            <w:tcBorders>
              <w:top w:val="nil"/>
              <w:left w:val="nil"/>
              <w:bottom w:val="single" w:sz="4" w:space="0" w:color="auto"/>
              <w:right w:val="single" w:sz="4" w:space="0" w:color="auto"/>
            </w:tcBorders>
            <w:shd w:val="clear" w:color="auto" w:fill="auto"/>
            <w:noWrap/>
            <w:vAlign w:val="bottom"/>
            <w:hideMark/>
          </w:tcPr>
          <w:p w14:paraId="6F704F5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2.938.364</w:t>
            </w:r>
          </w:p>
        </w:tc>
        <w:tc>
          <w:tcPr>
            <w:tcW w:w="1051" w:type="dxa"/>
            <w:tcBorders>
              <w:top w:val="nil"/>
              <w:left w:val="nil"/>
              <w:bottom w:val="single" w:sz="4" w:space="0" w:color="auto"/>
              <w:right w:val="single" w:sz="4" w:space="0" w:color="auto"/>
            </w:tcBorders>
            <w:shd w:val="clear" w:color="auto" w:fill="auto"/>
            <w:noWrap/>
            <w:vAlign w:val="bottom"/>
            <w:hideMark/>
          </w:tcPr>
          <w:p w14:paraId="42A0C55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46.310</w:t>
            </w:r>
          </w:p>
        </w:tc>
        <w:tc>
          <w:tcPr>
            <w:tcW w:w="981" w:type="dxa"/>
            <w:tcBorders>
              <w:top w:val="nil"/>
              <w:left w:val="nil"/>
              <w:bottom w:val="single" w:sz="4" w:space="0" w:color="auto"/>
              <w:right w:val="single" w:sz="4" w:space="0" w:color="auto"/>
            </w:tcBorders>
            <w:shd w:val="clear" w:color="auto" w:fill="auto"/>
            <w:noWrap/>
            <w:vAlign w:val="bottom"/>
            <w:hideMark/>
          </w:tcPr>
          <w:p w14:paraId="2CBFD434"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1.740.884</w:t>
            </w:r>
          </w:p>
        </w:tc>
        <w:tc>
          <w:tcPr>
            <w:tcW w:w="982" w:type="dxa"/>
            <w:tcBorders>
              <w:top w:val="nil"/>
              <w:left w:val="nil"/>
              <w:bottom w:val="single" w:sz="4" w:space="0" w:color="auto"/>
              <w:right w:val="single" w:sz="4" w:space="0" w:color="auto"/>
            </w:tcBorders>
            <w:shd w:val="clear" w:color="auto" w:fill="auto"/>
            <w:noWrap/>
            <w:vAlign w:val="bottom"/>
            <w:hideMark/>
          </w:tcPr>
          <w:p w14:paraId="563CA5C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17.598</w:t>
            </w:r>
          </w:p>
        </w:tc>
      </w:tr>
      <w:tr w:rsidR="00943A9B" w:rsidRPr="008910AC" w14:paraId="0B381B11"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11D1F4F7"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2016</w:t>
            </w:r>
          </w:p>
        </w:tc>
        <w:tc>
          <w:tcPr>
            <w:tcW w:w="1040" w:type="dxa"/>
            <w:tcBorders>
              <w:top w:val="nil"/>
              <w:left w:val="nil"/>
              <w:bottom w:val="single" w:sz="4" w:space="0" w:color="auto"/>
              <w:right w:val="single" w:sz="4" w:space="0" w:color="auto"/>
            </w:tcBorders>
            <w:shd w:val="clear" w:color="auto" w:fill="auto"/>
            <w:noWrap/>
            <w:vAlign w:val="bottom"/>
            <w:hideMark/>
          </w:tcPr>
          <w:p w14:paraId="3EAF677F"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825.334</w:t>
            </w:r>
          </w:p>
        </w:tc>
        <w:tc>
          <w:tcPr>
            <w:tcW w:w="981" w:type="dxa"/>
            <w:tcBorders>
              <w:top w:val="nil"/>
              <w:left w:val="nil"/>
              <w:bottom w:val="single" w:sz="4" w:space="0" w:color="auto"/>
              <w:right w:val="single" w:sz="4" w:space="0" w:color="auto"/>
            </w:tcBorders>
            <w:shd w:val="clear" w:color="auto" w:fill="auto"/>
            <w:noWrap/>
            <w:vAlign w:val="bottom"/>
            <w:hideMark/>
          </w:tcPr>
          <w:p w14:paraId="6A223CB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15.484</w:t>
            </w:r>
          </w:p>
        </w:tc>
        <w:tc>
          <w:tcPr>
            <w:tcW w:w="1040" w:type="dxa"/>
            <w:tcBorders>
              <w:top w:val="nil"/>
              <w:left w:val="nil"/>
              <w:bottom w:val="single" w:sz="4" w:space="0" w:color="auto"/>
              <w:right w:val="single" w:sz="4" w:space="0" w:color="auto"/>
            </w:tcBorders>
            <w:shd w:val="clear" w:color="auto" w:fill="auto"/>
            <w:noWrap/>
            <w:vAlign w:val="bottom"/>
            <w:hideMark/>
          </w:tcPr>
          <w:p w14:paraId="3E80208E"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3.442.483</w:t>
            </w:r>
          </w:p>
        </w:tc>
        <w:tc>
          <w:tcPr>
            <w:tcW w:w="1029" w:type="dxa"/>
            <w:tcBorders>
              <w:top w:val="nil"/>
              <w:left w:val="nil"/>
              <w:bottom w:val="single" w:sz="4" w:space="0" w:color="auto"/>
              <w:right w:val="single" w:sz="4" w:space="0" w:color="auto"/>
            </w:tcBorders>
            <w:shd w:val="clear" w:color="auto" w:fill="auto"/>
            <w:noWrap/>
            <w:vAlign w:val="bottom"/>
            <w:hideMark/>
          </w:tcPr>
          <w:p w14:paraId="546DCCE3"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46.402</w:t>
            </w:r>
          </w:p>
        </w:tc>
        <w:tc>
          <w:tcPr>
            <w:tcW w:w="1051" w:type="dxa"/>
            <w:tcBorders>
              <w:top w:val="nil"/>
              <w:left w:val="nil"/>
              <w:bottom w:val="single" w:sz="4" w:space="0" w:color="auto"/>
              <w:right w:val="single" w:sz="4" w:space="0" w:color="auto"/>
            </w:tcBorders>
            <w:shd w:val="clear" w:color="auto" w:fill="auto"/>
            <w:noWrap/>
            <w:vAlign w:val="bottom"/>
            <w:hideMark/>
          </w:tcPr>
          <w:p w14:paraId="135A107C"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3.003.733</w:t>
            </w:r>
          </w:p>
        </w:tc>
        <w:tc>
          <w:tcPr>
            <w:tcW w:w="1051" w:type="dxa"/>
            <w:tcBorders>
              <w:top w:val="nil"/>
              <w:left w:val="nil"/>
              <w:bottom w:val="single" w:sz="4" w:space="0" w:color="auto"/>
              <w:right w:val="single" w:sz="4" w:space="0" w:color="auto"/>
            </w:tcBorders>
            <w:shd w:val="clear" w:color="auto" w:fill="auto"/>
            <w:noWrap/>
            <w:vAlign w:val="bottom"/>
            <w:hideMark/>
          </w:tcPr>
          <w:p w14:paraId="01372DB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46.481</w:t>
            </w:r>
          </w:p>
        </w:tc>
        <w:tc>
          <w:tcPr>
            <w:tcW w:w="981" w:type="dxa"/>
            <w:tcBorders>
              <w:top w:val="nil"/>
              <w:left w:val="nil"/>
              <w:bottom w:val="single" w:sz="4" w:space="0" w:color="auto"/>
              <w:right w:val="single" w:sz="4" w:space="0" w:color="auto"/>
            </w:tcBorders>
            <w:shd w:val="clear" w:color="auto" w:fill="auto"/>
            <w:noWrap/>
            <w:vAlign w:val="bottom"/>
            <w:hideMark/>
          </w:tcPr>
          <w:p w14:paraId="3CE219C1"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1.816.582</w:t>
            </w:r>
          </w:p>
        </w:tc>
        <w:tc>
          <w:tcPr>
            <w:tcW w:w="982" w:type="dxa"/>
            <w:tcBorders>
              <w:top w:val="nil"/>
              <w:left w:val="nil"/>
              <w:bottom w:val="single" w:sz="4" w:space="0" w:color="auto"/>
              <w:right w:val="single" w:sz="4" w:space="0" w:color="auto"/>
            </w:tcBorders>
            <w:shd w:val="clear" w:color="auto" w:fill="auto"/>
            <w:noWrap/>
            <w:vAlign w:val="bottom"/>
            <w:hideMark/>
          </w:tcPr>
          <w:p w14:paraId="4902CB2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17.373</w:t>
            </w:r>
          </w:p>
        </w:tc>
      </w:tr>
      <w:tr w:rsidR="00943A9B" w:rsidRPr="008910AC" w14:paraId="0811302F"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02731FBD"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2017</w:t>
            </w:r>
          </w:p>
        </w:tc>
        <w:tc>
          <w:tcPr>
            <w:tcW w:w="1040" w:type="dxa"/>
            <w:tcBorders>
              <w:top w:val="nil"/>
              <w:left w:val="nil"/>
              <w:bottom w:val="single" w:sz="4" w:space="0" w:color="auto"/>
              <w:right w:val="single" w:sz="4" w:space="0" w:color="auto"/>
            </w:tcBorders>
            <w:shd w:val="clear" w:color="auto" w:fill="auto"/>
            <w:noWrap/>
            <w:vAlign w:val="bottom"/>
            <w:hideMark/>
          </w:tcPr>
          <w:p w14:paraId="159550DB"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838.718</w:t>
            </w:r>
          </w:p>
        </w:tc>
        <w:tc>
          <w:tcPr>
            <w:tcW w:w="981" w:type="dxa"/>
            <w:tcBorders>
              <w:top w:val="nil"/>
              <w:left w:val="nil"/>
              <w:bottom w:val="single" w:sz="4" w:space="0" w:color="auto"/>
              <w:right w:val="single" w:sz="4" w:space="0" w:color="auto"/>
            </w:tcBorders>
            <w:shd w:val="clear" w:color="auto" w:fill="auto"/>
            <w:noWrap/>
            <w:vAlign w:val="bottom"/>
            <w:hideMark/>
          </w:tcPr>
          <w:p w14:paraId="1C4BA81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16.178</w:t>
            </w:r>
          </w:p>
        </w:tc>
        <w:tc>
          <w:tcPr>
            <w:tcW w:w="1040" w:type="dxa"/>
            <w:tcBorders>
              <w:top w:val="nil"/>
              <w:left w:val="nil"/>
              <w:bottom w:val="single" w:sz="4" w:space="0" w:color="auto"/>
              <w:right w:val="single" w:sz="4" w:space="0" w:color="auto"/>
            </w:tcBorders>
            <w:shd w:val="clear" w:color="auto" w:fill="auto"/>
            <w:noWrap/>
            <w:vAlign w:val="bottom"/>
            <w:hideMark/>
          </w:tcPr>
          <w:p w14:paraId="1D7B8219"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3.642.625</w:t>
            </w:r>
          </w:p>
        </w:tc>
        <w:tc>
          <w:tcPr>
            <w:tcW w:w="1029" w:type="dxa"/>
            <w:tcBorders>
              <w:top w:val="nil"/>
              <w:left w:val="nil"/>
              <w:bottom w:val="single" w:sz="4" w:space="0" w:color="auto"/>
              <w:right w:val="single" w:sz="4" w:space="0" w:color="auto"/>
            </w:tcBorders>
            <w:shd w:val="clear" w:color="auto" w:fill="auto"/>
            <w:noWrap/>
            <w:vAlign w:val="bottom"/>
            <w:hideMark/>
          </w:tcPr>
          <w:p w14:paraId="263ABE78"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46.156</w:t>
            </w:r>
          </w:p>
        </w:tc>
        <w:tc>
          <w:tcPr>
            <w:tcW w:w="1051" w:type="dxa"/>
            <w:tcBorders>
              <w:top w:val="nil"/>
              <w:left w:val="nil"/>
              <w:bottom w:val="single" w:sz="4" w:space="0" w:color="auto"/>
              <w:right w:val="single" w:sz="4" w:space="0" w:color="auto"/>
            </w:tcBorders>
            <w:shd w:val="clear" w:color="auto" w:fill="auto"/>
            <w:noWrap/>
            <w:vAlign w:val="bottom"/>
            <w:hideMark/>
          </w:tcPr>
          <w:p w14:paraId="36A9BCB7"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3.102.800</w:t>
            </w:r>
          </w:p>
        </w:tc>
        <w:tc>
          <w:tcPr>
            <w:tcW w:w="1051" w:type="dxa"/>
            <w:tcBorders>
              <w:top w:val="nil"/>
              <w:left w:val="nil"/>
              <w:bottom w:val="single" w:sz="4" w:space="0" w:color="auto"/>
              <w:right w:val="single" w:sz="4" w:space="0" w:color="auto"/>
            </w:tcBorders>
            <w:shd w:val="clear" w:color="auto" w:fill="auto"/>
            <w:noWrap/>
            <w:vAlign w:val="bottom"/>
            <w:hideMark/>
          </w:tcPr>
          <w:p w14:paraId="28B97805"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44.855</w:t>
            </w:r>
          </w:p>
        </w:tc>
        <w:tc>
          <w:tcPr>
            <w:tcW w:w="981" w:type="dxa"/>
            <w:tcBorders>
              <w:top w:val="nil"/>
              <w:left w:val="nil"/>
              <w:bottom w:val="single" w:sz="4" w:space="0" w:color="auto"/>
              <w:right w:val="single" w:sz="4" w:space="0" w:color="auto"/>
            </w:tcBorders>
            <w:shd w:val="clear" w:color="auto" w:fill="auto"/>
            <w:noWrap/>
            <w:vAlign w:val="bottom"/>
            <w:hideMark/>
          </w:tcPr>
          <w:p w14:paraId="6E3E32DA"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1.898.321</w:t>
            </w:r>
          </w:p>
        </w:tc>
        <w:tc>
          <w:tcPr>
            <w:tcW w:w="982" w:type="dxa"/>
            <w:tcBorders>
              <w:top w:val="nil"/>
              <w:left w:val="nil"/>
              <w:bottom w:val="single" w:sz="4" w:space="0" w:color="auto"/>
              <w:right w:val="single" w:sz="4" w:space="0" w:color="auto"/>
            </w:tcBorders>
            <w:shd w:val="clear" w:color="auto" w:fill="auto"/>
            <w:noWrap/>
            <w:vAlign w:val="bottom"/>
            <w:hideMark/>
          </w:tcPr>
          <w:p w14:paraId="6331C9A2" w14:textId="77777777" w:rsidR="00943A9B" w:rsidRPr="008910AC" w:rsidRDefault="00943A9B" w:rsidP="00FE4E4A">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16.617</w:t>
            </w:r>
          </w:p>
        </w:tc>
      </w:tr>
      <w:tr w:rsidR="00943A9B" w:rsidRPr="008910AC" w14:paraId="4A9F704B" w14:textId="77777777" w:rsidTr="003354CF">
        <w:trPr>
          <w:trHeight w:val="275"/>
        </w:trPr>
        <w:tc>
          <w:tcPr>
            <w:tcW w:w="566" w:type="dxa"/>
            <w:tcBorders>
              <w:top w:val="nil"/>
              <w:left w:val="single" w:sz="4" w:space="0" w:color="auto"/>
              <w:bottom w:val="single" w:sz="4" w:space="0" w:color="auto"/>
              <w:right w:val="single" w:sz="4" w:space="0" w:color="auto"/>
            </w:tcBorders>
            <w:shd w:val="clear" w:color="000000" w:fill="FFFFFF"/>
            <w:noWrap/>
            <w:vAlign w:val="bottom"/>
            <w:hideMark/>
          </w:tcPr>
          <w:p w14:paraId="167236DF" w14:textId="77777777" w:rsidR="00943A9B" w:rsidRPr="008910AC" w:rsidRDefault="00943A9B" w:rsidP="00FE4E4A">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2018</w:t>
            </w:r>
          </w:p>
        </w:tc>
        <w:tc>
          <w:tcPr>
            <w:tcW w:w="1040" w:type="dxa"/>
            <w:tcBorders>
              <w:top w:val="nil"/>
              <w:left w:val="nil"/>
              <w:bottom w:val="single" w:sz="4" w:space="0" w:color="auto"/>
              <w:right w:val="single" w:sz="4" w:space="0" w:color="auto"/>
            </w:tcBorders>
            <w:shd w:val="clear" w:color="auto" w:fill="auto"/>
            <w:noWrap/>
            <w:vAlign w:val="bottom"/>
            <w:hideMark/>
          </w:tcPr>
          <w:p w14:paraId="36AFBA8A"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845.462</w:t>
            </w:r>
          </w:p>
        </w:tc>
        <w:tc>
          <w:tcPr>
            <w:tcW w:w="981" w:type="dxa"/>
            <w:tcBorders>
              <w:top w:val="nil"/>
              <w:left w:val="nil"/>
              <w:bottom w:val="single" w:sz="4" w:space="0" w:color="auto"/>
              <w:right w:val="single" w:sz="4" w:space="0" w:color="auto"/>
            </w:tcBorders>
            <w:shd w:val="clear" w:color="auto" w:fill="auto"/>
            <w:noWrap/>
            <w:vAlign w:val="bottom"/>
            <w:hideMark/>
          </w:tcPr>
          <w:p w14:paraId="0E941C73"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14.365</w:t>
            </w:r>
          </w:p>
        </w:tc>
        <w:tc>
          <w:tcPr>
            <w:tcW w:w="1040" w:type="dxa"/>
            <w:tcBorders>
              <w:top w:val="nil"/>
              <w:left w:val="nil"/>
              <w:bottom w:val="single" w:sz="4" w:space="0" w:color="auto"/>
              <w:right w:val="single" w:sz="4" w:space="0" w:color="auto"/>
            </w:tcBorders>
            <w:shd w:val="clear" w:color="auto" w:fill="auto"/>
            <w:noWrap/>
            <w:vAlign w:val="bottom"/>
            <w:hideMark/>
          </w:tcPr>
          <w:p w14:paraId="631412DC"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3.755.580</w:t>
            </w:r>
          </w:p>
        </w:tc>
        <w:tc>
          <w:tcPr>
            <w:tcW w:w="1029" w:type="dxa"/>
            <w:tcBorders>
              <w:top w:val="nil"/>
              <w:left w:val="nil"/>
              <w:bottom w:val="single" w:sz="4" w:space="0" w:color="auto"/>
              <w:right w:val="single" w:sz="4" w:space="0" w:color="auto"/>
            </w:tcBorders>
            <w:shd w:val="clear" w:color="auto" w:fill="auto"/>
            <w:noWrap/>
            <w:vAlign w:val="bottom"/>
            <w:hideMark/>
          </w:tcPr>
          <w:p w14:paraId="14246CC6"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46.105</w:t>
            </w:r>
          </w:p>
        </w:tc>
        <w:tc>
          <w:tcPr>
            <w:tcW w:w="1051" w:type="dxa"/>
            <w:tcBorders>
              <w:top w:val="nil"/>
              <w:left w:val="nil"/>
              <w:bottom w:val="single" w:sz="4" w:space="0" w:color="auto"/>
              <w:right w:val="single" w:sz="4" w:space="0" w:color="auto"/>
            </w:tcBorders>
            <w:shd w:val="clear" w:color="auto" w:fill="auto"/>
            <w:noWrap/>
            <w:vAlign w:val="bottom"/>
            <w:hideMark/>
          </w:tcPr>
          <w:p w14:paraId="546D9C27"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3.211.328</w:t>
            </w:r>
          </w:p>
        </w:tc>
        <w:tc>
          <w:tcPr>
            <w:tcW w:w="1051" w:type="dxa"/>
            <w:tcBorders>
              <w:top w:val="nil"/>
              <w:left w:val="nil"/>
              <w:bottom w:val="single" w:sz="4" w:space="0" w:color="auto"/>
              <w:right w:val="single" w:sz="4" w:space="0" w:color="auto"/>
            </w:tcBorders>
            <w:shd w:val="clear" w:color="auto" w:fill="auto"/>
            <w:noWrap/>
            <w:vAlign w:val="bottom"/>
            <w:hideMark/>
          </w:tcPr>
          <w:p w14:paraId="0C0C752A"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46.545</w:t>
            </w:r>
          </w:p>
        </w:tc>
        <w:tc>
          <w:tcPr>
            <w:tcW w:w="981" w:type="dxa"/>
            <w:tcBorders>
              <w:top w:val="nil"/>
              <w:left w:val="nil"/>
              <w:bottom w:val="single" w:sz="4" w:space="0" w:color="auto"/>
              <w:right w:val="single" w:sz="4" w:space="0" w:color="auto"/>
            </w:tcBorders>
            <w:shd w:val="clear" w:color="auto" w:fill="auto"/>
            <w:noWrap/>
            <w:vAlign w:val="bottom"/>
            <w:hideMark/>
          </w:tcPr>
          <w:p w14:paraId="54F77C70"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1.949.311</w:t>
            </w:r>
          </w:p>
        </w:tc>
        <w:tc>
          <w:tcPr>
            <w:tcW w:w="982" w:type="dxa"/>
            <w:tcBorders>
              <w:top w:val="nil"/>
              <w:left w:val="nil"/>
              <w:bottom w:val="single" w:sz="4" w:space="0" w:color="auto"/>
              <w:right w:val="single" w:sz="4" w:space="0" w:color="auto"/>
            </w:tcBorders>
            <w:shd w:val="clear" w:color="auto" w:fill="auto"/>
            <w:noWrap/>
            <w:vAlign w:val="bottom"/>
            <w:hideMark/>
          </w:tcPr>
          <w:p w14:paraId="356DA6A9" w14:textId="77777777" w:rsidR="00943A9B" w:rsidRPr="008910AC" w:rsidRDefault="00943A9B" w:rsidP="00FE4E4A">
            <w:pPr>
              <w:spacing w:after="0" w:line="240" w:lineRule="auto"/>
              <w:jc w:val="center"/>
              <w:rPr>
                <w:rFonts w:eastAsia="Times New Roman" w:cs="Times New Roman"/>
                <w:color w:val="000000"/>
                <w:sz w:val="20"/>
                <w:szCs w:val="18"/>
                <w:lang w:eastAsia="tr-TR"/>
              </w:rPr>
            </w:pPr>
            <w:r w:rsidRPr="008910AC">
              <w:rPr>
                <w:rFonts w:eastAsia="Times New Roman" w:cs="Times New Roman"/>
                <w:color w:val="000000"/>
                <w:sz w:val="20"/>
                <w:szCs w:val="18"/>
                <w:lang w:eastAsia="tr-TR"/>
              </w:rPr>
              <w:t>17.818</w:t>
            </w:r>
          </w:p>
        </w:tc>
      </w:tr>
    </w:tbl>
    <w:p w14:paraId="681DB8AA" w14:textId="77777777" w:rsidR="003354CF" w:rsidRPr="008910AC" w:rsidRDefault="00943A9B" w:rsidP="005F0231">
      <w:pPr>
        <w:spacing w:line="360" w:lineRule="auto"/>
        <w:ind w:firstLine="567"/>
      </w:pPr>
      <w:r w:rsidRPr="008910AC">
        <w:fldChar w:fldCharType="end"/>
      </w:r>
    </w:p>
    <w:p w14:paraId="201D23DC" w14:textId="69D48B60" w:rsidR="00EB415E" w:rsidRPr="008910AC" w:rsidRDefault="00590851" w:rsidP="005F0231">
      <w:pPr>
        <w:spacing w:line="360" w:lineRule="auto"/>
        <w:ind w:firstLine="567"/>
      </w:pPr>
      <w:r w:rsidRPr="008910AC">
        <w:lastRenderedPageBreak/>
        <w:t xml:space="preserve">Tablo 1.10.’da görüldüğü gibi </w:t>
      </w:r>
      <w:r w:rsidR="00BD4FC4" w:rsidRPr="008910AC">
        <w:t xml:space="preserve">Türkiye’de </w:t>
      </w:r>
      <w:r w:rsidRPr="008910AC">
        <w:t>motorlu kara taşıt sayısı 2008 yılında 13</w:t>
      </w:r>
      <w:r w:rsidR="003F402B" w:rsidRPr="008910AC">
        <w:t xml:space="preserve">.8 milyon </w:t>
      </w:r>
      <w:r w:rsidRPr="008910AC">
        <w:t>iken 2018 yılında yaklaşık %</w:t>
      </w:r>
      <w:r w:rsidR="00881692" w:rsidRPr="008910AC">
        <w:t xml:space="preserve"> </w:t>
      </w:r>
      <w:r w:rsidRPr="008910AC">
        <w:t xml:space="preserve">66 </w:t>
      </w:r>
      <w:r w:rsidR="008A3F62" w:rsidRPr="008910AC">
        <w:t xml:space="preserve">oranında </w:t>
      </w:r>
      <w:r w:rsidRPr="008910AC">
        <w:t>artış göstererek 22</w:t>
      </w:r>
      <w:r w:rsidR="003F402B" w:rsidRPr="008910AC">
        <w:t>.9</w:t>
      </w:r>
      <w:r w:rsidRPr="008910AC">
        <w:t xml:space="preserve"> milyon taşıta ulaşmıştır </w:t>
      </w:r>
      <w:r w:rsidR="00C455BE" w:rsidRPr="008910AC">
        <w:rPr>
          <w:rFonts w:cs="Times New Roman"/>
          <w:szCs w:val="24"/>
        </w:rPr>
        <w:t>(URL-4, 2018)</w:t>
      </w:r>
      <w:r w:rsidR="008A3F62" w:rsidRPr="008910AC">
        <w:t xml:space="preserve">. </w:t>
      </w:r>
      <w:r w:rsidR="00A648D1" w:rsidRPr="008910AC">
        <w:t>Şekil</w:t>
      </w:r>
      <w:r w:rsidR="007A67F2" w:rsidRPr="008910AC">
        <w:t xml:space="preserve"> 1.8.’de t</w:t>
      </w:r>
      <w:r w:rsidR="00881692" w:rsidRPr="008910AC">
        <w:t xml:space="preserve">aşıt sayısı </w:t>
      </w:r>
      <w:r w:rsidR="003F402B" w:rsidRPr="008910AC">
        <w:t xml:space="preserve">yıllar boyunca </w:t>
      </w:r>
      <w:r w:rsidR="00881692" w:rsidRPr="008910AC">
        <w:t>her ne kadar artıyor gibi gözükse de 2018 yılınd</w:t>
      </w:r>
      <w:r w:rsidR="0049338A" w:rsidRPr="008910AC">
        <w:t xml:space="preserve">aki artış oranı </w:t>
      </w:r>
      <w:r w:rsidR="00881692" w:rsidRPr="008910AC">
        <w:t>2017 yılın</w:t>
      </w:r>
      <w:r w:rsidR="0049338A" w:rsidRPr="008910AC">
        <w:t>daki artış oranından</w:t>
      </w:r>
      <w:r w:rsidR="00881692" w:rsidRPr="008910AC">
        <w:t xml:space="preserve"> yaklaşık % 2.5 oranında </w:t>
      </w:r>
      <w:r w:rsidR="003E712B" w:rsidRPr="008910AC">
        <w:t>daha az olmakla beraber</w:t>
      </w:r>
      <w:r w:rsidR="0049338A" w:rsidRPr="008910AC">
        <w:t xml:space="preserve"> </w:t>
      </w:r>
      <w:r w:rsidR="00881692" w:rsidRPr="008910AC">
        <w:t xml:space="preserve">% 2.9 oranında artış göstermiştir. Bu </w:t>
      </w:r>
      <w:r w:rsidR="008A3F62" w:rsidRPr="008910AC">
        <w:t>düşüş</w:t>
      </w:r>
      <w:r w:rsidRPr="008910AC">
        <w:t>e</w:t>
      </w:r>
      <w:r w:rsidR="008A3F62" w:rsidRPr="008910AC">
        <w:t>,</w:t>
      </w:r>
      <w:r w:rsidRPr="008910AC">
        <w:t xml:space="preserve"> </w:t>
      </w:r>
      <w:r w:rsidR="008A3F62" w:rsidRPr="008910AC">
        <w:t>ülkenin</w:t>
      </w:r>
      <w:r w:rsidRPr="008910AC">
        <w:t xml:space="preserve"> </w:t>
      </w:r>
      <w:r w:rsidR="008A3F62" w:rsidRPr="008910AC">
        <w:t>2018</w:t>
      </w:r>
      <w:r w:rsidR="00BD3790" w:rsidRPr="008910AC">
        <w:t xml:space="preserve"> </w:t>
      </w:r>
      <w:r w:rsidR="008A3F62" w:rsidRPr="008910AC">
        <w:t>yılı</w:t>
      </w:r>
      <w:r w:rsidRPr="008910AC">
        <w:t xml:space="preserve"> içinde </w:t>
      </w:r>
      <w:r w:rsidR="008A3F62" w:rsidRPr="008910AC">
        <w:t>yaşadığı</w:t>
      </w:r>
      <w:r w:rsidRPr="008910AC">
        <w:t xml:space="preserve"> ekonomik sıkıntılar ve alım gücünün düşmesi</w:t>
      </w:r>
      <w:r w:rsidR="008A3F62" w:rsidRPr="008910AC">
        <w:t xml:space="preserve"> neden olmuş olabilir</w:t>
      </w:r>
      <w:r w:rsidRPr="008910AC">
        <w:t>.</w:t>
      </w:r>
      <w:r w:rsidR="009432DB" w:rsidRPr="008910AC">
        <w:t xml:space="preserve"> </w:t>
      </w:r>
    </w:p>
    <w:p w14:paraId="4C3B0337" w14:textId="77777777" w:rsidR="002E03FD" w:rsidRPr="008910AC" w:rsidRDefault="002E03FD" w:rsidP="00535BE8">
      <w:pPr>
        <w:spacing w:after="0" w:line="240" w:lineRule="auto"/>
      </w:pPr>
    </w:p>
    <w:p w14:paraId="21938F0B" w14:textId="0512E8CC" w:rsidR="00A8156C" w:rsidRPr="008910AC" w:rsidRDefault="0056116A" w:rsidP="00A8156C">
      <w:pPr>
        <w:spacing w:line="360" w:lineRule="auto"/>
        <w:ind w:left="1134" w:hanging="1134"/>
        <w:rPr>
          <w:rFonts w:eastAsiaTheme="majorEastAsia" w:cs="Times New Roman"/>
          <w:sz w:val="22"/>
        </w:rPr>
      </w:pPr>
      <w:bookmarkStart w:id="39" w:name="_Toc75990561"/>
      <w:r w:rsidRPr="008910AC">
        <w:rPr>
          <w:rStyle w:val="KonuBalChar"/>
        </w:rPr>
        <w:t>Tablo 1.</w:t>
      </w:r>
      <w:r w:rsidR="00A9177B" w:rsidRPr="008910AC">
        <w:rPr>
          <w:rStyle w:val="KonuBalChar"/>
        </w:rPr>
        <w:t>10</w:t>
      </w:r>
      <w:r w:rsidRPr="008910AC">
        <w:rPr>
          <w:rStyle w:val="KonuBalChar"/>
        </w:rPr>
        <w:t>. 20</w:t>
      </w:r>
      <w:r w:rsidR="00BD4FC4" w:rsidRPr="008910AC">
        <w:rPr>
          <w:rStyle w:val="KonuBalChar"/>
        </w:rPr>
        <w:t>08</w:t>
      </w:r>
      <w:r w:rsidRPr="008910AC">
        <w:rPr>
          <w:rStyle w:val="KonuBalChar"/>
        </w:rPr>
        <w:t>-2018 Yılları Arası Motorlu Kara Taşıt Sayıları ve Artış Oranları</w:t>
      </w:r>
      <w:r w:rsidR="00EB415E" w:rsidRPr="008910AC">
        <w:rPr>
          <w:rStyle w:val="KonuBalChar"/>
        </w:rPr>
        <w:t xml:space="preserve"> (TÜİK, 2018)</w:t>
      </w:r>
      <w:bookmarkEnd w:id="39"/>
      <w:r w:rsidR="00A8156C" w:rsidRPr="008910AC">
        <w:rPr>
          <w:rFonts w:cs="Times New Roman"/>
          <w:sz w:val="22"/>
        </w:rPr>
        <w:fldChar w:fldCharType="begin"/>
      </w:r>
      <w:r w:rsidR="00A8156C" w:rsidRPr="008910AC">
        <w:rPr>
          <w:rFonts w:cs="Times New Roman"/>
          <w:sz w:val="22"/>
        </w:rPr>
        <w:instrText xml:space="preserve"> LINK </w:instrText>
      </w:r>
      <w:r w:rsidR="006E1740" w:rsidRPr="008910AC">
        <w:rPr>
          <w:rFonts w:cs="Times New Roman"/>
          <w:sz w:val="22"/>
        </w:rPr>
        <w:instrText xml:space="preserve">Excel.Sheet.8 "D:\\Yüksek Lisans\\Araştırma-2\\Tezde kullanılan veriler\\Yıllara göre motorlu kara taşıtları sayısı.xls" t3!R36C2:R47C5 </w:instrText>
      </w:r>
      <w:r w:rsidR="00A8156C" w:rsidRPr="008910AC">
        <w:rPr>
          <w:rFonts w:cs="Times New Roman"/>
          <w:sz w:val="22"/>
        </w:rPr>
        <w:instrText xml:space="preserve">\a \f 4 \h  \* MERGEFORMAT </w:instrText>
      </w:r>
      <w:r w:rsidR="00A8156C" w:rsidRPr="008910AC">
        <w:rPr>
          <w:rFonts w:cs="Times New Roman"/>
          <w:sz w:val="22"/>
        </w:rPr>
        <w:fldChar w:fldCharType="separate"/>
      </w:r>
    </w:p>
    <w:tbl>
      <w:tblPr>
        <w:tblW w:w="879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991"/>
        <w:gridCol w:w="2145"/>
        <w:gridCol w:w="3434"/>
        <w:gridCol w:w="2222"/>
      </w:tblGrid>
      <w:tr w:rsidR="00A8156C" w:rsidRPr="008910AC" w14:paraId="72A25A0F" w14:textId="77777777" w:rsidTr="005E49D4">
        <w:trPr>
          <w:trHeight w:val="488"/>
        </w:trPr>
        <w:tc>
          <w:tcPr>
            <w:tcW w:w="991" w:type="dxa"/>
            <w:shd w:val="clear" w:color="000000" w:fill="FFFFFF"/>
            <w:noWrap/>
            <w:vAlign w:val="center"/>
            <w:hideMark/>
          </w:tcPr>
          <w:p w14:paraId="18D21C0A" w14:textId="0BD911FB" w:rsidR="00A8156C" w:rsidRPr="008910AC" w:rsidRDefault="00A8156C" w:rsidP="00A8156C">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Yıl</w:t>
            </w:r>
          </w:p>
        </w:tc>
        <w:tc>
          <w:tcPr>
            <w:tcW w:w="2145" w:type="dxa"/>
            <w:shd w:val="clear" w:color="000000" w:fill="FFFFFF"/>
            <w:vAlign w:val="center"/>
            <w:hideMark/>
          </w:tcPr>
          <w:p w14:paraId="4F8A77D6" w14:textId="77777777" w:rsidR="00A8156C" w:rsidRPr="008910AC" w:rsidRDefault="00A8156C" w:rsidP="00A8156C">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Toplam Taşıt Sayısı</w:t>
            </w:r>
          </w:p>
        </w:tc>
        <w:tc>
          <w:tcPr>
            <w:tcW w:w="3434" w:type="dxa"/>
            <w:shd w:val="clear" w:color="000000" w:fill="FFFFFF"/>
            <w:vAlign w:val="center"/>
            <w:hideMark/>
          </w:tcPr>
          <w:p w14:paraId="0E241C2B" w14:textId="77777777" w:rsidR="00A8156C" w:rsidRPr="008910AC" w:rsidRDefault="00A8156C" w:rsidP="00A8156C">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Bir Önceki Yıla Göre Artış Oranı</w:t>
            </w:r>
          </w:p>
        </w:tc>
        <w:tc>
          <w:tcPr>
            <w:tcW w:w="2222" w:type="dxa"/>
            <w:shd w:val="clear" w:color="000000" w:fill="FFFFFF"/>
            <w:vAlign w:val="center"/>
            <w:hideMark/>
          </w:tcPr>
          <w:p w14:paraId="1A5965C8" w14:textId="77777777" w:rsidR="00A8156C" w:rsidRPr="008910AC" w:rsidRDefault="00A8156C" w:rsidP="00A8156C">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On Yıllık Artış Oranı</w:t>
            </w:r>
          </w:p>
        </w:tc>
      </w:tr>
      <w:tr w:rsidR="00A8156C" w:rsidRPr="008910AC" w14:paraId="1418BE86" w14:textId="77777777" w:rsidTr="005E49D4">
        <w:trPr>
          <w:trHeight w:val="277"/>
        </w:trPr>
        <w:tc>
          <w:tcPr>
            <w:tcW w:w="991" w:type="dxa"/>
            <w:shd w:val="clear" w:color="000000" w:fill="FFFFFF"/>
            <w:noWrap/>
            <w:vAlign w:val="center"/>
            <w:hideMark/>
          </w:tcPr>
          <w:p w14:paraId="5965D853"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2008</w:t>
            </w:r>
          </w:p>
        </w:tc>
        <w:tc>
          <w:tcPr>
            <w:tcW w:w="2145" w:type="dxa"/>
            <w:shd w:val="clear" w:color="000000" w:fill="FFFFFF"/>
            <w:noWrap/>
            <w:vAlign w:val="center"/>
            <w:hideMark/>
          </w:tcPr>
          <w:p w14:paraId="3328D121"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13.765.395</w:t>
            </w:r>
          </w:p>
        </w:tc>
        <w:tc>
          <w:tcPr>
            <w:tcW w:w="3434" w:type="dxa"/>
            <w:shd w:val="clear" w:color="000000" w:fill="FFFFFF"/>
            <w:noWrap/>
            <w:vAlign w:val="center"/>
            <w:hideMark/>
          </w:tcPr>
          <w:p w14:paraId="3FEBA4D2"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p>
        </w:tc>
        <w:tc>
          <w:tcPr>
            <w:tcW w:w="2222" w:type="dxa"/>
            <w:vMerge w:val="restart"/>
            <w:shd w:val="clear" w:color="000000" w:fill="FFFFFF"/>
            <w:noWrap/>
            <w:vAlign w:val="center"/>
            <w:hideMark/>
          </w:tcPr>
          <w:p w14:paraId="4E1EF138" w14:textId="55B1CBD0"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66.11</w:t>
            </w:r>
          </w:p>
        </w:tc>
      </w:tr>
      <w:tr w:rsidR="00A8156C" w:rsidRPr="008910AC" w14:paraId="6AF66853" w14:textId="77777777" w:rsidTr="005E49D4">
        <w:trPr>
          <w:trHeight w:val="277"/>
        </w:trPr>
        <w:tc>
          <w:tcPr>
            <w:tcW w:w="991" w:type="dxa"/>
            <w:shd w:val="clear" w:color="000000" w:fill="FFFFFF"/>
            <w:noWrap/>
            <w:vAlign w:val="center"/>
            <w:hideMark/>
          </w:tcPr>
          <w:p w14:paraId="1451D19B"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2009</w:t>
            </w:r>
          </w:p>
        </w:tc>
        <w:tc>
          <w:tcPr>
            <w:tcW w:w="2145" w:type="dxa"/>
            <w:shd w:val="clear" w:color="000000" w:fill="FFFFFF"/>
            <w:noWrap/>
            <w:vAlign w:val="center"/>
            <w:hideMark/>
          </w:tcPr>
          <w:p w14:paraId="21E2E042"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14.316.700</w:t>
            </w:r>
          </w:p>
        </w:tc>
        <w:tc>
          <w:tcPr>
            <w:tcW w:w="3434" w:type="dxa"/>
            <w:shd w:val="clear" w:color="000000" w:fill="FFFFFF"/>
            <w:noWrap/>
            <w:vAlign w:val="center"/>
            <w:hideMark/>
          </w:tcPr>
          <w:p w14:paraId="17C1F941" w14:textId="20E4CC6C"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4.01</w:t>
            </w:r>
          </w:p>
        </w:tc>
        <w:tc>
          <w:tcPr>
            <w:tcW w:w="2222" w:type="dxa"/>
            <w:vMerge/>
            <w:vAlign w:val="center"/>
            <w:hideMark/>
          </w:tcPr>
          <w:p w14:paraId="0783EBB6"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7FAE7C13" w14:textId="77777777" w:rsidTr="005E49D4">
        <w:trPr>
          <w:trHeight w:val="277"/>
        </w:trPr>
        <w:tc>
          <w:tcPr>
            <w:tcW w:w="991" w:type="dxa"/>
            <w:shd w:val="clear" w:color="000000" w:fill="FFFFFF"/>
            <w:noWrap/>
            <w:vAlign w:val="center"/>
            <w:hideMark/>
          </w:tcPr>
          <w:p w14:paraId="0A0D35BC"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2010</w:t>
            </w:r>
          </w:p>
        </w:tc>
        <w:tc>
          <w:tcPr>
            <w:tcW w:w="2145" w:type="dxa"/>
            <w:shd w:val="clear" w:color="000000" w:fill="FFFFFF"/>
            <w:noWrap/>
            <w:vAlign w:val="center"/>
            <w:hideMark/>
          </w:tcPr>
          <w:p w14:paraId="37D33142"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15.095.603</w:t>
            </w:r>
          </w:p>
        </w:tc>
        <w:tc>
          <w:tcPr>
            <w:tcW w:w="3434" w:type="dxa"/>
            <w:shd w:val="clear" w:color="000000" w:fill="FFFFFF"/>
            <w:noWrap/>
            <w:vAlign w:val="center"/>
            <w:hideMark/>
          </w:tcPr>
          <w:p w14:paraId="3C158127" w14:textId="04830742"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5.44</w:t>
            </w:r>
          </w:p>
        </w:tc>
        <w:tc>
          <w:tcPr>
            <w:tcW w:w="2222" w:type="dxa"/>
            <w:vMerge/>
            <w:vAlign w:val="center"/>
            <w:hideMark/>
          </w:tcPr>
          <w:p w14:paraId="20087648"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7F713CAB" w14:textId="77777777" w:rsidTr="005E49D4">
        <w:trPr>
          <w:trHeight w:val="277"/>
        </w:trPr>
        <w:tc>
          <w:tcPr>
            <w:tcW w:w="991" w:type="dxa"/>
            <w:shd w:val="clear" w:color="000000" w:fill="FFFFFF"/>
            <w:noWrap/>
            <w:vAlign w:val="center"/>
            <w:hideMark/>
          </w:tcPr>
          <w:p w14:paraId="63DACF86"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2011</w:t>
            </w:r>
          </w:p>
        </w:tc>
        <w:tc>
          <w:tcPr>
            <w:tcW w:w="2145" w:type="dxa"/>
            <w:shd w:val="clear" w:color="000000" w:fill="FFFFFF"/>
            <w:noWrap/>
            <w:vAlign w:val="center"/>
            <w:hideMark/>
          </w:tcPr>
          <w:p w14:paraId="5C5833CD"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16.089.528</w:t>
            </w:r>
          </w:p>
        </w:tc>
        <w:tc>
          <w:tcPr>
            <w:tcW w:w="3434" w:type="dxa"/>
            <w:shd w:val="clear" w:color="000000" w:fill="FFFFFF"/>
            <w:noWrap/>
            <w:vAlign w:val="center"/>
            <w:hideMark/>
          </w:tcPr>
          <w:p w14:paraId="3EC81D6F" w14:textId="31BA0F0C"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6.58</w:t>
            </w:r>
          </w:p>
        </w:tc>
        <w:tc>
          <w:tcPr>
            <w:tcW w:w="2222" w:type="dxa"/>
            <w:vMerge/>
            <w:vAlign w:val="center"/>
            <w:hideMark/>
          </w:tcPr>
          <w:p w14:paraId="1E1DFCA0"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5BD467F1" w14:textId="77777777" w:rsidTr="005E49D4">
        <w:trPr>
          <w:trHeight w:val="277"/>
        </w:trPr>
        <w:tc>
          <w:tcPr>
            <w:tcW w:w="991" w:type="dxa"/>
            <w:shd w:val="clear" w:color="000000" w:fill="FFFFFF"/>
            <w:noWrap/>
            <w:vAlign w:val="center"/>
            <w:hideMark/>
          </w:tcPr>
          <w:p w14:paraId="36317551"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2012</w:t>
            </w:r>
          </w:p>
        </w:tc>
        <w:tc>
          <w:tcPr>
            <w:tcW w:w="2145" w:type="dxa"/>
            <w:shd w:val="clear" w:color="000000" w:fill="FFFFFF"/>
            <w:noWrap/>
            <w:vAlign w:val="center"/>
            <w:hideMark/>
          </w:tcPr>
          <w:p w14:paraId="226E6E62"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17.033.413</w:t>
            </w:r>
          </w:p>
        </w:tc>
        <w:tc>
          <w:tcPr>
            <w:tcW w:w="3434" w:type="dxa"/>
            <w:shd w:val="clear" w:color="000000" w:fill="FFFFFF"/>
            <w:noWrap/>
            <w:vAlign w:val="center"/>
            <w:hideMark/>
          </w:tcPr>
          <w:p w14:paraId="018D63CC" w14:textId="49E00F4F"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5.87</w:t>
            </w:r>
          </w:p>
        </w:tc>
        <w:tc>
          <w:tcPr>
            <w:tcW w:w="2222" w:type="dxa"/>
            <w:vMerge/>
            <w:vAlign w:val="center"/>
            <w:hideMark/>
          </w:tcPr>
          <w:p w14:paraId="283A3372"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5C6B5F13" w14:textId="77777777" w:rsidTr="005E49D4">
        <w:trPr>
          <w:trHeight w:val="277"/>
        </w:trPr>
        <w:tc>
          <w:tcPr>
            <w:tcW w:w="991" w:type="dxa"/>
            <w:shd w:val="clear" w:color="000000" w:fill="FFFFFF"/>
            <w:noWrap/>
            <w:vAlign w:val="center"/>
            <w:hideMark/>
          </w:tcPr>
          <w:p w14:paraId="7EA4717C"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2013</w:t>
            </w:r>
          </w:p>
        </w:tc>
        <w:tc>
          <w:tcPr>
            <w:tcW w:w="2145" w:type="dxa"/>
            <w:shd w:val="clear" w:color="000000" w:fill="FFFFFF"/>
            <w:noWrap/>
            <w:vAlign w:val="center"/>
            <w:hideMark/>
          </w:tcPr>
          <w:p w14:paraId="05A29DFB"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17.939.447</w:t>
            </w:r>
          </w:p>
        </w:tc>
        <w:tc>
          <w:tcPr>
            <w:tcW w:w="3434" w:type="dxa"/>
            <w:shd w:val="clear" w:color="000000" w:fill="FFFFFF"/>
            <w:noWrap/>
            <w:vAlign w:val="center"/>
            <w:hideMark/>
          </w:tcPr>
          <w:p w14:paraId="4A936A71" w14:textId="33B81C45"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5.32</w:t>
            </w:r>
          </w:p>
        </w:tc>
        <w:tc>
          <w:tcPr>
            <w:tcW w:w="2222" w:type="dxa"/>
            <w:vMerge/>
            <w:vAlign w:val="center"/>
            <w:hideMark/>
          </w:tcPr>
          <w:p w14:paraId="14675D1A"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03EEBDCA" w14:textId="77777777" w:rsidTr="005E49D4">
        <w:trPr>
          <w:trHeight w:val="277"/>
        </w:trPr>
        <w:tc>
          <w:tcPr>
            <w:tcW w:w="991" w:type="dxa"/>
            <w:shd w:val="clear" w:color="000000" w:fill="FFFFFF"/>
            <w:noWrap/>
            <w:vAlign w:val="center"/>
            <w:hideMark/>
          </w:tcPr>
          <w:p w14:paraId="1E2B3153"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2014</w:t>
            </w:r>
          </w:p>
        </w:tc>
        <w:tc>
          <w:tcPr>
            <w:tcW w:w="2145" w:type="dxa"/>
            <w:shd w:val="clear" w:color="000000" w:fill="FFFFFF"/>
            <w:noWrap/>
            <w:vAlign w:val="center"/>
            <w:hideMark/>
          </w:tcPr>
          <w:p w14:paraId="7A0FF353"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18.828.721</w:t>
            </w:r>
          </w:p>
        </w:tc>
        <w:tc>
          <w:tcPr>
            <w:tcW w:w="3434" w:type="dxa"/>
            <w:shd w:val="clear" w:color="000000" w:fill="FFFFFF"/>
            <w:noWrap/>
            <w:vAlign w:val="center"/>
            <w:hideMark/>
          </w:tcPr>
          <w:p w14:paraId="50F69D81" w14:textId="3921635A"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4.96</w:t>
            </w:r>
          </w:p>
        </w:tc>
        <w:tc>
          <w:tcPr>
            <w:tcW w:w="2222" w:type="dxa"/>
            <w:vMerge/>
            <w:vAlign w:val="center"/>
            <w:hideMark/>
          </w:tcPr>
          <w:p w14:paraId="20053C80"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2F4BC2B6" w14:textId="77777777" w:rsidTr="005E49D4">
        <w:trPr>
          <w:trHeight w:val="277"/>
        </w:trPr>
        <w:tc>
          <w:tcPr>
            <w:tcW w:w="991" w:type="dxa"/>
            <w:shd w:val="clear" w:color="000000" w:fill="FFFFFF"/>
            <w:noWrap/>
            <w:vAlign w:val="center"/>
            <w:hideMark/>
          </w:tcPr>
          <w:p w14:paraId="78F3A634"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2015</w:t>
            </w:r>
          </w:p>
        </w:tc>
        <w:tc>
          <w:tcPr>
            <w:tcW w:w="2145" w:type="dxa"/>
            <w:shd w:val="clear" w:color="000000" w:fill="FFFFFF"/>
            <w:noWrap/>
            <w:vAlign w:val="center"/>
            <w:hideMark/>
          </w:tcPr>
          <w:p w14:paraId="363BFF18" w14:textId="7777777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19.994.472</w:t>
            </w:r>
          </w:p>
        </w:tc>
        <w:tc>
          <w:tcPr>
            <w:tcW w:w="3434" w:type="dxa"/>
            <w:shd w:val="clear" w:color="000000" w:fill="FFFFFF"/>
            <w:noWrap/>
            <w:vAlign w:val="center"/>
            <w:hideMark/>
          </w:tcPr>
          <w:p w14:paraId="36B60C44" w14:textId="50ED36D5"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6.19</w:t>
            </w:r>
          </w:p>
        </w:tc>
        <w:tc>
          <w:tcPr>
            <w:tcW w:w="2222" w:type="dxa"/>
            <w:vMerge/>
            <w:vAlign w:val="center"/>
            <w:hideMark/>
          </w:tcPr>
          <w:p w14:paraId="010170A9"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14AFF7DD" w14:textId="77777777" w:rsidTr="005E49D4">
        <w:trPr>
          <w:trHeight w:val="277"/>
        </w:trPr>
        <w:tc>
          <w:tcPr>
            <w:tcW w:w="991" w:type="dxa"/>
            <w:shd w:val="clear" w:color="000000" w:fill="FFFFFF"/>
            <w:noWrap/>
            <w:vAlign w:val="center"/>
            <w:hideMark/>
          </w:tcPr>
          <w:p w14:paraId="08798641"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2016</w:t>
            </w:r>
          </w:p>
        </w:tc>
        <w:tc>
          <w:tcPr>
            <w:tcW w:w="2145" w:type="dxa"/>
            <w:shd w:val="clear" w:color="000000" w:fill="FFFFFF"/>
            <w:noWrap/>
            <w:vAlign w:val="center"/>
            <w:hideMark/>
          </w:tcPr>
          <w:p w14:paraId="39202B31" w14:textId="77777777" w:rsidR="00A8156C" w:rsidRPr="008910AC" w:rsidRDefault="00A8156C" w:rsidP="00A8156C">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21.090.424</w:t>
            </w:r>
          </w:p>
        </w:tc>
        <w:tc>
          <w:tcPr>
            <w:tcW w:w="3434" w:type="dxa"/>
            <w:shd w:val="clear" w:color="000000" w:fill="FFFFFF"/>
            <w:noWrap/>
            <w:vAlign w:val="center"/>
            <w:hideMark/>
          </w:tcPr>
          <w:p w14:paraId="2225C225" w14:textId="375D59A1"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5.48</w:t>
            </w:r>
          </w:p>
        </w:tc>
        <w:tc>
          <w:tcPr>
            <w:tcW w:w="2222" w:type="dxa"/>
            <w:vMerge/>
            <w:vAlign w:val="center"/>
            <w:hideMark/>
          </w:tcPr>
          <w:p w14:paraId="1D95BE3D"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2E89523D" w14:textId="77777777" w:rsidTr="005E49D4">
        <w:trPr>
          <w:trHeight w:val="277"/>
        </w:trPr>
        <w:tc>
          <w:tcPr>
            <w:tcW w:w="991" w:type="dxa"/>
            <w:shd w:val="clear" w:color="000000" w:fill="FFFFFF"/>
            <w:noWrap/>
            <w:vAlign w:val="center"/>
            <w:hideMark/>
          </w:tcPr>
          <w:p w14:paraId="3DC49AA0"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2017</w:t>
            </w:r>
          </w:p>
        </w:tc>
        <w:tc>
          <w:tcPr>
            <w:tcW w:w="2145" w:type="dxa"/>
            <w:shd w:val="clear" w:color="000000" w:fill="FFFFFF"/>
            <w:noWrap/>
            <w:vAlign w:val="center"/>
            <w:hideMark/>
          </w:tcPr>
          <w:p w14:paraId="3A6CAE96" w14:textId="77777777" w:rsidR="00A8156C" w:rsidRPr="008910AC" w:rsidRDefault="00A8156C" w:rsidP="00A8156C">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22.218.945</w:t>
            </w:r>
          </w:p>
        </w:tc>
        <w:tc>
          <w:tcPr>
            <w:tcW w:w="3434" w:type="dxa"/>
            <w:shd w:val="clear" w:color="000000" w:fill="FFFFFF"/>
            <w:noWrap/>
            <w:vAlign w:val="center"/>
            <w:hideMark/>
          </w:tcPr>
          <w:p w14:paraId="76728EC0" w14:textId="13443D93"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5.35</w:t>
            </w:r>
          </w:p>
        </w:tc>
        <w:tc>
          <w:tcPr>
            <w:tcW w:w="2222" w:type="dxa"/>
            <w:vMerge/>
            <w:vAlign w:val="center"/>
            <w:hideMark/>
          </w:tcPr>
          <w:p w14:paraId="23DB48EC" w14:textId="77777777" w:rsidR="00A8156C" w:rsidRPr="008910AC" w:rsidRDefault="00A8156C" w:rsidP="00A8156C">
            <w:pPr>
              <w:spacing w:after="0" w:line="240" w:lineRule="auto"/>
              <w:jc w:val="left"/>
              <w:rPr>
                <w:rFonts w:eastAsia="Times New Roman" w:cs="Times New Roman"/>
                <w:sz w:val="22"/>
                <w:lang w:eastAsia="tr-TR"/>
              </w:rPr>
            </w:pPr>
          </w:p>
        </w:tc>
      </w:tr>
      <w:tr w:rsidR="00A8156C" w:rsidRPr="008910AC" w14:paraId="4688DED3" w14:textId="77777777" w:rsidTr="005E49D4">
        <w:trPr>
          <w:trHeight w:val="277"/>
        </w:trPr>
        <w:tc>
          <w:tcPr>
            <w:tcW w:w="991" w:type="dxa"/>
            <w:shd w:val="clear" w:color="000000" w:fill="FFFFFF"/>
            <w:noWrap/>
            <w:vAlign w:val="center"/>
            <w:hideMark/>
          </w:tcPr>
          <w:p w14:paraId="6524B318" w14:textId="77777777" w:rsidR="00A8156C" w:rsidRPr="008910AC" w:rsidRDefault="00A8156C" w:rsidP="00A8156C">
            <w:pPr>
              <w:spacing w:after="0" w:line="240" w:lineRule="auto"/>
              <w:jc w:val="center"/>
              <w:rPr>
                <w:rFonts w:eastAsia="Times New Roman" w:cs="Times New Roman"/>
                <w:b/>
                <w:sz w:val="22"/>
                <w:lang w:eastAsia="tr-TR"/>
              </w:rPr>
            </w:pPr>
            <w:r w:rsidRPr="008910AC">
              <w:rPr>
                <w:rFonts w:eastAsia="Times New Roman" w:cs="Times New Roman"/>
                <w:b/>
                <w:sz w:val="22"/>
                <w:lang w:eastAsia="tr-TR"/>
              </w:rPr>
              <w:t>2018</w:t>
            </w:r>
          </w:p>
        </w:tc>
        <w:tc>
          <w:tcPr>
            <w:tcW w:w="2145" w:type="dxa"/>
            <w:shd w:val="clear" w:color="000000" w:fill="FFFFFF"/>
            <w:noWrap/>
            <w:vAlign w:val="center"/>
            <w:hideMark/>
          </w:tcPr>
          <w:p w14:paraId="4BF77DC1" w14:textId="77777777" w:rsidR="00A8156C" w:rsidRPr="008910AC" w:rsidRDefault="00A8156C" w:rsidP="00A8156C">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22.865.921</w:t>
            </w:r>
          </w:p>
        </w:tc>
        <w:tc>
          <w:tcPr>
            <w:tcW w:w="3434" w:type="dxa"/>
            <w:shd w:val="clear" w:color="000000" w:fill="FFFFFF"/>
            <w:noWrap/>
            <w:vAlign w:val="center"/>
            <w:hideMark/>
          </w:tcPr>
          <w:p w14:paraId="70A02D60" w14:textId="3BFAD9D7" w:rsidR="00A8156C" w:rsidRPr="008910AC" w:rsidRDefault="00A8156C" w:rsidP="00A8156C">
            <w:pPr>
              <w:spacing w:after="0" w:line="240" w:lineRule="auto"/>
              <w:jc w:val="center"/>
              <w:rPr>
                <w:rFonts w:eastAsia="Times New Roman" w:cs="Times New Roman"/>
                <w:sz w:val="22"/>
                <w:lang w:eastAsia="tr-TR"/>
              </w:rPr>
            </w:pPr>
            <w:r w:rsidRPr="008910AC">
              <w:rPr>
                <w:rFonts w:eastAsia="Times New Roman" w:cs="Times New Roman"/>
                <w:sz w:val="22"/>
                <w:lang w:eastAsia="tr-TR"/>
              </w:rPr>
              <w:t>% 2.91</w:t>
            </w:r>
          </w:p>
        </w:tc>
        <w:tc>
          <w:tcPr>
            <w:tcW w:w="2222" w:type="dxa"/>
            <w:vMerge/>
            <w:vAlign w:val="center"/>
            <w:hideMark/>
          </w:tcPr>
          <w:p w14:paraId="4BF9BB07" w14:textId="77777777" w:rsidR="00A8156C" w:rsidRPr="008910AC" w:rsidRDefault="00A8156C" w:rsidP="00A8156C">
            <w:pPr>
              <w:spacing w:after="0" w:line="240" w:lineRule="auto"/>
              <w:jc w:val="left"/>
              <w:rPr>
                <w:rFonts w:eastAsia="Times New Roman" w:cs="Times New Roman"/>
                <w:sz w:val="22"/>
                <w:lang w:eastAsia="tr-TR"/>
              </w:rPr>
            </w:pPr>
          </w:p>
        </w:tc>
      </w:tr>
    </w:tbl>
    <w:p w14:paraId="58E82DF4" w14:textId="63E1139F" w:rsidR="0056116A" w:rsidRPr="008910AC" w:rsidRDefault="00A8156C" w:rsidP="00535BE8">
      <w:pPr>
        <w:spacing w:line="240" w:lineRule="auto"/>
        <w:rPr>
          <w:rFonts w:cs="Times New Roman"/>
          <w:sz w:val="22"/>
        </w:rPr>
      </w:pPr>
      <w:r w:rsidRPr="008910AC">
        <w:rPr>
          <w:rFonts w:cs="Times New Roman"/>
          <w:sz w:val="22"/>
        </w:rPr>
        <w:fldChar w:fldCharType="end"/>
      </w:r>
    </w:p>
    <w:p w14:paraId="372BD9B5" w14:textId="088FF809" w:rsidR="00645460" w:rsidRPr="008910AC" w:rsidRDefault="00DA46DA" w:rsidP="00A648D1">
      <w:pPr>
        <w:spacing w:line="240" w:lineRule="auto"/>
        <w:rPr>
          <w:noProof/>
          <w:lang w:eastAsia="tr-TR"/>
        </w:rPr>
      </w:pPr>
      <w:r w:rsidRPr="008910AC">
        <w:rPr>
          <w:noProof/>
          <w:lang w:eastAsia="tr-TR"/>
        </w:rPr>
        <w:drawing>
          <wp:inline distT="0" distB="0" distL="0" distR="0" wp14:anchorId="162B34EF" wp14:editId="2AE3C7FE">
            <wp:extent cx="5505450" cy="2819400"/>
            <wp:effectExtent l="0" t="0" r="19050" b="19050"/>
            <wp:docPr id="2" name="Grafik 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AECF695-B491-4ED7-98DE-7AF8075821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3A85A6D" w14:textId="5ED67506" w:rsidR="00545AC6" w:rsidRPr="008910AC" w:rsidRDefault="00A648D1" w:rsidP="00875EED">
      <w:pPr>
        <w:pStyle w:val="Balk3"/>
        <w:spacing w:line="240" w:lineRule="auto"/>
        <w:jc w:val="both"/>
      </w:pPr>
      <w:bookmarkStart w:id="40" w:name="_Toc75566189"/>
      <w:bookmarkStart w:id="41" w:name="_Toc75990508"/>
      <w:r w:rsidRPr="008910AC">
        <w:t>Şekil</w:t>
      </w:r>
      <w:r w:rsidR="007A67F2" w:rsidRPr="008910AC">
        <w:t xml:space="preserve"> 1.8. 2008-2018 Yılları Arası Türkiye Motorlu Kara Taşıt Sayıları</w:t>
      </w:r>
      <w:bookmarkEnd w:id="40"/>
      <w:bookmarkEnd w:id="41"/>
    </w:p>
    <w:p w14:paraId="32D371A2" w14:textId="77777777" w:rsidR="00545AC6" w:rsidRPr="008910AC" w:rsidRDefault="00545AC6" w:rsidP="00545AC6">
      <w:pPr>
        <w:rPr>
          <w:lang w:eastAsia="tr-TR"/>
        </w:rPr>
      </w:pPr>
    </w:p>
    <w:p w14:paraId="150DD76B" w14:textId="755D9EF7" w:rsidR="00793A22" w:rsidRPr="008910AC" w:rsidRDefault="00FB3F74" w:rsidP="00A9177B">
      <w:pPr>
        <w:pStyle w:val="Balk1"/>
        <w:ind w:firstLine="567"/>
        <w:rPr>
          <w:rFonts w:cs="Times New Roman"/>
          <w:szCs w:val="24"/>
        </w:rPr>
      </w:pPr>
      <w:bookmarkStart w:id="42" w:name="_Toc75990449"/>
      <w:r w:rsidRPr="008910AC">
        <w:rPr>
          <w:rFonts w:cs="Times New Roman"/>
          <w:szCs w:val="24"/>
        </w:rPr>
        <w:lastRenderedPageBreak/>
        <w:t>1.</w:t>
      </w:r>
      <w:r w:rsidR="0011085E" w:rsidRPr="008910AC">
        <w:rPr>
          <w:rFonts w:cs="Times New Roman"/>
          <w:szCs w:val="24"/>
        </w:rPr>
        <w:t>3</w:t>
      </w:r>
      <w:r w:rsidR="005E2EC7" w:rsidRPr="008910AC">
        <w:rPr>
          <w:rFonts w:cs="Times New Roman"/>
          <w:szCs w:val="24"/>
        </w:rPr>
        <w:t>.</w:t>
      </w:r>
      <w:r w:rsidR="000979B0" w:rsidRPr="008910AC">
        <w:rPr>
          <w:rFonts w:cs="Times New Roman"/>
          <w:szCs w:val="24"/>
        </w:rPr>
        <w:t>4. Coğrafi ve İklim İle İlgili Faktörler</w:t>
      </w:r>
      <w:bookmarkEnd w:id="42"/>
    </w:p>
    <w:p w14:paraId="642A6717" w14:textId="49C1C6DB" w:rsidR="00355BE9" w:rsidRPr="008910AC" w:rsidRDefault="00355BE9" w:rsidP="00535BE8">
      <w:pPr>
        <w:spacing w:after="120" w:line="240" w:lineRule="auto"/>
      </w:pPr>
    </w:p>
    <w:p w14:paraId="64CA3DC6" w14:textId="063C8523" w:rsidR="006F2EFD" w:rsidRPr="008910AC" w:rsidRDefault="00745724" w:rsidP="00745724">
      <w:pPr>
        <w:spacing w:line="360" w:lineRule="auto"/>
        <w:ind w:firstLine="567"/>
      </w:pPr>
      <w:r w:rsidRPr="008910AC">
        <w:t xml:space="preserve">Trafik kazalarında çevre faktörleri de kazaların oluşumunda önemli olan bir faktördür. Bir bölgenin jeolojik, topoğrafik veya meteorolojik şartları trafik ve trafik kazalarında önemli </w:t>
      </w:r>
      <w:r w:rsidR="006C34F4" w:rsidRPr="008910AC">
        <w:t>rol oynar</w:t>
      </w:r>
      <w:r w:rsidRPr="008910AC">
        <w:t>. Çevr</w:t>
      </w:r>
      <w:r w:rsidR="006C34F4" w:rsidRPr="008910AC">
        <w:t>e faktörlerinden en önemli</w:t>
      </w:r>
      <w:r w:rsidRPr="008910AC">
        <w:t xml:space="preserve"> hava koşulları</w:t>
      </w:r>
      <w:r w:rsidR="006F2EFD" w:rsidRPr="008910AC">
        <w:t xml:space="preserve">; sıcak, soğuk, ışık, </w:t>
      </w:r>
      <w:r w:rsidR="006C34F4" w:rsidRPr="008910AC">
        <w:t xml:space="preserve">gündüz, </w:t>
      </w:r>
      <w:r w:rsidR="006F2EFD" w:rsidRPr="008910AC">
        <w:t>gece, sis, hava kirliliği, rutubet, fırtına, yağmur ve kar yağışı gibi etkenler</w:t>
      </w:r>
      <w:r w:rsidR="006C34F4" w:rsidRPr="008910AC">
        <w:t xml:space="preserve">, araçların çalışmasını ve </w:t>
      </w:r>
      <w:r w:rsidR="006F2EFD" w:rsidRPr="008910AC">
        <w:t xml:space="preserve">yol koşullarını bozarak insanların davranışlarını ve reflekslerini </w:t>
      </w:r>
      <w:r w:rsidR="006C34F4" w:rsidRPr="008910AC">
        <w:t>etkileyerek</w:t>
      </w:r>
      <w:r w:rsidR="006F2EFD" w:rsidRPr="008910AC">
        <w:t xml:space="preserve"> trafik kazalarına neden ola</w:t>
      </w:r>
      <w:r w:rsidR="006C34F4" w:rsidRPr="008910AC">
        <w:t>bilir</w:t>
      </w:r>
      <w:r w:rsidR="006F2EFD" w:rsidRPr="008910AC">
        <w:t xml:space="preserve">. </w:t>
      </w:r>
    </w:p>
    <w:p w14:paraId="08E4712F" w14:textId="0E1B9BFD" w:rsidR="008A036C" w:rsidRPr="008910AC" w:rsidRDefault="006C34F4" w:rsidP="002C566B">
      <w:pPr>
        <w:spacing w:line="360" w:lineRule="auto"/>
        <w:ind w:firstLine="567"/>
      </w:pPr>
      <w:r w:rsidRPr="008910AC">
        <w:t>Örneğin, h</w:t>
      </w:r>
      <w:r w:rsidR="008A036C" w:rsidRPr="008910AC">
        <w:t xml:space="preserve">avaların </w:t>
      </w:r>
      <w:r w:rsidRPr="008910AC">
        <w:t>ısınması</w:t>
      </w:r>
      <w:r w:rsidR="008A036C" w:rsidRPr="008910AC">
        <w:t xml:space="preserve"> sathi kaplamalı yollarda asfaltın yol yüzeyine çıkmasına (kusmasına) neden olur. Yol üst yapısı kusmanın etkisiyle kayganlaşır</w:t>
      </w:r>
      <w:r w:rsidR="00323140" w:rsidRPr="008910AC">
        <w:t xml:space="preserve"> </w:t>
      </w:r>
      <w:r w:rsidR="008A036C" w:rsidRPr="008910AC">
        <w:t>ve araçların fren gücünü etkileyeceği için trafik kaza riskini artırır.</w:t>
      </w:r>
      <w:r w:rsidR="002C566B" w:rsidRPr="008910AC">
        <w:t xml:space="preserve"> </w:t>
      </w:r>
      <w:r w:rsidR="00AF71AB" w:rsidRPr="008910AC">
        <w:t>Yoğun</w:t>
      </w:r>
      <w:r w:rsidR="008A036C" w:rsidRPr="008910AC">
        <w:t xml:space="preserve"> yağışlar</w:t>
      </w:r>
      <w:r w:rsidRPr="008910AC">
        <w:t>,</w:t>
      </w:r>
      <w:r w:rsidR="008A036C" w:rsidRPr="008910AC">
        <w:t xml:space="preserve"> yol</w:t>
      </w:r>
      <w:r w:rsidR="00AF71AB" w:rsidRPr="008910AC">
        <w:t>lar</w:t>
      </w:r>
      <w:r w:rsidR="008A036C" w:rsidRPr="008910AC">
        <w:t xml:space="preserve"> </w:t>
      </w:r>
      <w:r w:rsidRPr="008910AC">
        <w:t>üzerinde</w:t>
      </w:r>
      <w:r w:rsidR="008A036C" w:rsidRPr="008910AC">
        <w:t xml:space="preserve"> yer yer </w:t>
      </w:r>
      <w:r w:rsidR="005E3EF2" w:rsidRPr="008910AC">
        <w:t>su birikintileri</w:t>
      </w:r>
      <w:r w:rsidR="00AF71AB" w:rsidRPr="008910AC">
        <w:t xml:space="preserve"> </w:t>
      </w:r>
      <w:r w:rsidRPr="008910AC">
        <w:t>oluşturabilir ve</w:t>
      </w:r>
      <w:r w:rsidR="00AF71AB" w:rsidRPr="008910AC">
        <w:t xml:space="preserve"> araçlar</w:t>
      </w:r>
      <w:r w:rsidRPr="008910AC">
        <w:t>dan</w:t>
      </w:r>
      <w:r w:rsidR="00AF71AB" w:rsidRPr="008910AC">
        <w:t xml:space="preserve"> </w:t>
      </w:r>
      <w:r w:rsidRPr="008910AC">
        <w:t>sıçrayan sular</w:t>
      </w:r>
      <w:r w:rsidR="00AF71AB" w:rsidRPr="008910AC">
        <w:t xml:space="preserve"> görüş şartları</w:t>
      </w:r>
      <w:r w:rsidRPr="008910AC">
        <w:t>nı</w:t>
      </w:r>
      <w:r w:rsidR="00AF71AB" w:rsidRPr="008910AC">
        <w:t xml:space="preserve"> olumsuz bir şekilde etkile</w:t>
      </w:r>
      <w:r w:rsidRPr="008910AC">
        <w:t>yebilir</w:t>
      </w:r>
      <w:r w:rsidR="00AF71AB" w:rsidRPr="008910AC">
        <w:t xml:space="preserve">. Yolların bu durumlardan etkilenmemesi </w:t>
      </w:r>
      <w:r w:rsidR="00A3444D" w:rsidRPr="008910AC">
        <w:t xml:space="preserve">için </w:t>
      </w:r>
      <w:r w:rsidRPr="008910AC">
        <w:t>üstyapı tasarımını</w:t>
      </w:r>
      <w:r w:rsidR="00A3444D" w:rsidRPr="008910AC">
        <w:t>n iklim koşullarına uygun</w:t>
      </w:r>
      <w:r w:rsidRPr="008910AC">
        <w:t xml:space="preserve"> ve etkili bir</w:t>
      </w:r>
      <w:r w:rsidR="00AF71AB" w:rsidRPr="008910AC">
        <w:t xml:space="preserve"> drenaj </w:t>
      </w:r>
      <w:r w:rsidRPr="008910AC">
        <w:t>sistemi ile birlikte tasarlanması son derece önemlidir.</w:t>
      </w:r>
      <w:r w:rsidR="00AF71AB" w:rsidRPr="008910AC">
        <w:t xml:space="preserve"> </w:t>
      </w:r>
    </w:p>
    <w:p w14:paraId="74F3BF0D" w14:textId="45F07B3A" w:rsidR="009A1439" w:rsidRPr="008910AC" w:rsidRDefault="00010F13" w:rsidP="007A67F2">
      <w:pPr>
        <w:spacing w:line="360" w:lineRule="auto"/>
        <w:ind w:firstLine="567"/>
      </w:pPr>
      <w:r w:rsidRPr="008910AC">
        <w:t>Trafik kazalarına etki eden bir diğer en önemli çevre koşulları sorunlarından olan</w:t>
      </w:r>
      <w:r w:rsidR="00A3444D" w:rsidRPr="008910AC">
        <w:t>,</w:t>
      </w:r>
      <w:r w:rsidRPr="008910AC">
        <w:t xml:space="preserve"> kış mevsimlerinde sık sık görülen buzlanma ve don, kara</w:t>
      </w:r>
      <w:r w:rsidR="009432DB" w:rsidRPr="008910AC">
        <w:t>yolu</w:t>
      </w:r>
      <w:r w:rsidRPr="008910AC">
        <w:t xml:space="preserve"> ulaşımı ve taşımacılığı için büyük bir risk teşkil etmektedir. Buzlanmış yollarda yol yüzeyi ile tekerlek arasındaki sürtünme katsayısı, normal hava şartlarındaki miktarın %10-20’sine kadar düşmektedir (Yüksel, 2018). </w:t>
      </w:r>
      <w:r w:rsidR="00A3444D" w:rsidRPr="008910AC">
        <w:t>Bu durumda uzayan emniyetli duruş mesafeleri, kazalar açısından büyük risk oluşturmaktadır.</w:t>
      </w:r>
    </w:p>
    <w:p w14:paraId="2BD5586B" w14:textId="77777777" w:rsidR="00266605" w:rsidRPr="008910AC" w:rsidRDefault="00266605" w:rsidP="00535BE8">
      <w:pPr>
        <w:spacing w:after="0" w:line="240" w:lineRule="auto"/>
      </w:pPr>
    </w:p>
    <w:p w14:paraId="74825808" w14:textId="440B85BC" w:rsidR="004B6300" w:rsidRPr="008910AC" w:rsidRDefault="00FB3F74" w:rsidP="00FA0D22">
      <w:pPr>
        <w:pStyle w:val="Balk1"/>
        <w:ind w:firstLine="567"/>
        <w:rPr>
          <w:rFonts w:cs="Times New Roman"/>
          <w:szCs w:val="24"/>
        </w:rPr>
      </w:pPr>
      <w:bookmarkStart w:id="43" w:name="_Toc75990450"/>
      <w:r w:rsidRPr="008910AC">
        <w:rPr>
          <w:rFonts w:cs="Times New Roman"/>
          <w:szCs w:val="24"/>
        </w:rPr>
        <w:t>1.</w:t>
      </w:r>
      <w:r w:rsidR="00C0594B" w:rsidRPr="008910AC">
        <w:rPr>
          <w:rFonts w:cs="Times New Roman"/>
          <w:szCs w:val="24"/>
        </w:rPr>
        <w:t>4.</w:t>
      </w:r>
      <w:r w:rsidR="00513772" w:rsidRPr="008910AC">
        <w:rPr>
          <w:rFonts w:cs="Times New Roman"/>
          <w:szCs w:val="24"/>
        </w:rPr>
        <w:t xml:space="preserve"> Türkiye'de </w:t>
      </w:r>
      <w:r w:rsidR="00C0594B" w:rsidRPr="008910AC">
        <w:rPr>
          <w:rFonts w:cs="Times New Roman"/>
          <w:szCs w:val="24"/>
        </w:rPr>
        <w:t>Trafik Kazaları</w:t>
      </w:r>
      <w:bookmarkEnd w:id="43"/>
    </w:p>
    <w:p w14:paraId="477827E3" w14:textId="3FA6E8E4" w:rsidR="00855CA5" w:rsidRPr="008910AC" w:rsidRDefault="00855CA5" w:rsidP="00535BE8">
      <w:pPr>
        <w:spacing w:after="0" w:line="240" w:lineRule="auto"/>
      </w:pPr>
    </w:p>
    <w:p w14:paraId="54F521B0" w14:textId="078F4B6F" w:rsidR="00262C6D" w:rsidRPr="008910AC" w:rsidRDefault="00BD4FC4" w:rsidP="00262C6D">
      <w:pPr>
        <w:pStyle w:val="GvdeMetni2"/>
        <w:spacing w:before="120" w:after="0" w:line="360" w:lineRule="auto"/>
        <w:ind w:firstLine="567"/>
        <w:jc w:val="both"/>
      </w:pPr>
      <w:r w:rsidRPr="008910AC">
        <w:t>Türkiye’de</w:t>
      </w:r>
      <w:r w:rsidR="00A33C83" w:rsidRPr="008910AC">
        <w:t xml:space="preserve"> trafik kazalarının sonuçları hem maddi hem de manevi olarak endişe verici boyutlardadır. </w:t>
      </w:r>
      <w:r w:rsidR="003E712B" w:rsidRPr="008910AC">
        <w:t xml:space="preserve">Bu kazaların oluşturduğu mali yükler ayrıca ülke ekonomileri açısından oldukça önemlidir. </w:t>
      </w:r>
      <w:r w:rsidR="00A33C83" w:rsidRPr="008910AC">
        <w:t xml:space="preserve">Tüm gelişmekte olan ülkelerde olduğu gibi Türkiye’de de trafik kazaları ölüm nedenleri arasında ilk on neden arasında hızla yükseklere tırmanmaktadır. </w:t>
      </w:r>
      <w:r w:rsidR="003E712B" w:rsidRPr="008910AC">
        <w:t xml:space="preserve"> Bu kazalar azgelişmiş veya gelişmekte olan ülkelerin ise özellikle ekonomik kalkınma süreçlerini yakından etkilemektedir (Akdağ, 2019). </w:t>
      </w:r>
      <w:r w:rsidR="00A33C83" w:rsidRPr="008910AC">
        <w:t xml:space="preserve">Tablo 1.11.’de </w:t>
      </w:r>
      <w:r w:rsidR="00883B42" w:rsidRPr="008910AC">
        <w:t xml:space="preserve">toplam </w:t>
      </w:r>
      <w:r w:rsidR="00407BE8" w:rsidRPr="008910AC">
        <w:t>taşıt sayıları</w:t>
      </w:r>
      <w:r w:rsidR="00883B42" w:rsidRPr="008910AC">
        <w:t xml:space="preserve">, </w:t>
      </w:r>
      <w:r w:rsidR="00407BE8" w:rsidRPr="008910AC">
        <w:t>gerçekleşen trafik kazaları ile</w:t>
      </w:r>
      <w:r w:rsidR="008B1C48" w:rsidRPr="008910AC">
        <w:t xml:space="preserve"> ölü ve yaralı sayıları görül</w:t>
      </w:r>
      <w:r w:rsidR="00883B42" w:rsidRPr="008910AC">
        <w:t>mektedir</w:t>
      </w:r>
      <w:r w:rsidR="00407BE8" w:rsidRPr="008910AC">
        <w:t xml:space="preserve"> </w:t>
      </w:r>
      <w:r w:rsidR="00C455BE" w:rsidRPr="008910AC">
        <w:t>(URL-4, 2018)</w:t>
      </w:r>
      <w:r w:rsidR="00A33C83" w:rsidRPr="008910AC">
        <w:t xml:space="preserve">. </w:t>
      </w:r>
      <w:r w:rsidR="00A648D1" w:rsidRPr="008910AC">
        <w:t>Şekil</w:t>
      </w:r>
      <w:r w:rsidR="00F52341" w:rsidRPr="008910AC">
        <w:t xml:space="preserve"> 1.9.’da </w:t>
      </w:r>
      <w:bookmarkStart w:id="44" w:name="_Hlk73633524"/>
      <w:r w:rsidR="00F52341" w:rsidRPr="008910AC">
        <w:t>t</w:t>
      </w:r>
      <w:r w:rsidR="00883B42" w:rsidRPr="008910AC">
        <w:t>aşıt sayılarında her geçen yıl görünen artış oranları</w:t>
      </w:r>
      <w:r w:rsidR="008B1C48" w:rsidRPr="008910AC">
        <w:t xml:space="preserve"> ile</w:t>
      </w:r>
      <w:r w:rsidR="00883B42" w:rsidRPr="008910AC">
        <w:t xml:space="preserve"> kaza sayısın</w:t>
      </w:r>
      <w:r w:rsidR="00E92A8C" w:rsidRPr="008910AC">
        <w:t>ın</w:t>
      </w:r>
      <w:r w:rsidR="00883B42" w:rsidRPr="008910AC">
        <w:t xml:space="preserve"> aynı oranlarda olmadığı görülmektedir. </w:t>
      </w:r>
      <w:r w:rsidR="00E92A8C" w:rsidRPr="008910AC">
        <w:t>S</w:t>
      </w:r>
      <w:r w:rsidR="00A3444D" w:rsidRPr="008910AC">
        <w:t>on yıllarda halkın bilinçlenerek kurallara daha çok uyması,</w:t>
      </w:r>
      <w:r w:rsidR="00A33C83" w:rsidRPr="008910AC">
        <w:t xml:space="preserve"> </w:t>
      </w:r>
      <w:r w:rsidR="00E92A8C" w:rsidRPr="008910AC">
        <w:t xml:space="preserve">daha caydırıcı trafik cezaları, bölünmüş yol hamlesi sonucu </w:t>
      </w:r>
      <w:r w:rsidR="00A33C83" w:rsidRPr="008910AC">
        <w:lastRenderedPageBreak/>
        <w:t xml:space="preserve">karayolları standartlarının </w:t>
      </w:r>
      <w:r w:rsidR="00A3444D" w:rsidRPr="008910AC">
        <w:t xml:space="preserve">artması </w:t>
      </w:r>
      <w:r w:rsidR="00A33C83" w:rsidRPr="008910AC">
        <w:t>ve</w:t>
      </w:r>
      <w:r w:rsidR="00A3444D" w:rsidRPr="008910AC">
        <w:t xml:space="preserve"> otomotiv</w:t>
      </w:r>
      <w:r w:rsidR="00A33C83" w:rsidRPr="008910AC">
        <w:t xml:space="preserve"> </w:t>
      </w:r>
      <w:r w:rsidR="00E92A8C" w:rsidRPr="008910AC">
        <w:t xml:space="preserve">sektörünün </w:t>
      </w:r>
      <w:r w:rsidR="00A3444D" w:rsidRPr="008910AC">
        <w:t>yakaladığı</w:t>
      </w:r>
      <w:r w:rsidR="00E92A8C" w:rsidRPr="008910AC">
        <w:t xml:space="preserve"> teknolojik</w:t>
      </w:r>
      <w:r w:rsidR="00A3444D" w:rsidRPr="008910AC">
        <w:t xml:space="preserve"> </w:t>
      </w:r>
      <w:r w:rsidR="00A33C83" w:rsidRPr="008910AC">
        <w:t>gelişme</w:t>
      </w:r>
      <w:r w:rsidR="00A3444D" w:rsidRPr="008910AC">
        <w:t>ler etki etmiş olabilir.</w:t>
      </w:r>
      <w:r w:rsidR="00A33C83" w:rsidRPr="008910AC">
        <w:t xml:space="preserve"> </w:t>
      </w:r>
      <w:bookmarkEnd w:id="44"/>
      <w:r w:rsidR="00535BE8" w:rsidRPr="008910AC">
        <w:t xml:space="preserve">2015 yılında trafik kazaları sonucu gerçekleşen ölüm sayısının bir önceki yıla göre yaklaşık 2 kat artması 2015 yılından itibaren </w:t>
      </w:r>
      <w:r w:rsidR="00093280" w:rsidRPr="008910AC">
        <w:t xml:space="preserve">trafik kazaları sonucu </w:t>
      </w:r>
      <w:r w:rsidR="00535BE8" w:rsidRPr="008910AC">
        <w:t xml:space="preserve">30 gün içerisinde ölenlerinde trafik kazası ölümlerine dâhil edilmesi </w:t>
      </w:r>
      <w:r w:rsidR="00875EED" w:rsidRPr="008910AC">
        <w:t>olabilir.</w:t>
      </w:r>
    </w:p>
    <w:p w14:paraId="0AAFB8EA" w14:textId="77777777" w:rsidR="00262C6D" w:rsidRPr="008910AC" w:rsidRDefault="00262C6D" w:rsidP="00262C6D">
      <w:pPr>
        <w:pStyle w:val="GvdeMetni2"/>
        <w:spacing w:before="120" w:after="0" w:line="240" w:lineRule="auto"/>
        <w:jc w:val="both"/>
      </w:pPr>
    </w:p>
    <w:p w14:paraId="4A506EBD" w14:textId="77777777" w:rsidR="00535BE8" w:rsidRPr="008910AC" w:rsidRDefault="00535BE8" w:rsidP="00535BE8">
      <w:pPr>
        <w:pStyle w:val="GvdeMetni2"/>
        <w:spacing w:before="120" w:after="0" w:line="240" w:lineRule="auto"/>
        <w:jc w:val="both"/>
        <w:rPr>
          <w:rStyle w:val="KonuBalChar"/>
          <w:rFonts w:eastAsia="Times New Roman" w:cs="Times New Roman"/>
          <w:sz w:val="2"/>
          <w:szCs w:val="2"/>
        </w:rPr>
      </w:pPr>
    </w:p>
    <w:p w14:paraId="7C7C3EFA" w14:textId="566AC186" w:rsidR="00A454DA" w:rsidRPr="008910AC" w:rsidRDefault="003579AA" w:rsidP="00A648D1">
      <w:pPr>
        <w:spacing w:line="360" w:lineRule="auto"/>
        <w:ind w:left="1276" w:hanging="1276"/>
        <w:rPr>
          <w:rFonts w:eastAsiaTheme="majorEastAsia" w:cstheme="majorBidi"/>
          <w:szCs w:val="56"/>
        </w:rPr>
      </w:pPr>
      <w:bookmarkStart w:id="45" w:name="_Toc75990562"/>
      <w:r w:rsidRPr="008910AC">
        <w:rPr>
          <w:rStyle w:val="KonuBalChar"/>
        </w:rPr>
        <w:t>Tablo 1.11.</w:t>
      </w:r>
      <w:r w:rsidR="007D3C6F" w:rsidRPr="008910AC">
        <w:rPr>
          <w:rStyle w:val="KonuBalChar"/>
        </w:rPr>
        <w:t xml:space="preserve"> </w:t>
      </w:r>
      <w:r w:rsidRPr="008910AC">
        <w:rPr>
          <w:rStyle w:val="KonuBalChar"/>
        </w:rPr>
        <w:t>2008-2018 Yılları Arası Türkiye’de</w:t>
      </w:r>
      <w:r w:rsidR="00907F13" w:rsidRPr="008910AC">
        <w:rPr>
          <w:rStyle w:val="KonuBalChar"/>
        </w:rPr>
        <w:t xml:space="preserve"> Gerçekleşen Trafik Kaza</w:t>
      </w:r>
      <w:r w:rsidR="00C7337A" w:rsidRPr="008910AC">
        <w:rPr>
          <w:rStyle w:val="KonuBalChar"/>
        </w:rPr>
        <w:t>ları İle</w:t>
      </w:r>
      <w:r w:rsidR="00907F13" w:rsidRPr="008910AC">
        <w:rPr>
          <w:rStyle w:val="KonuBalChar"/>
        </w:rPr>
        <w:t xml:space="preserve"> Ölü ve </w:t>
      </w:r>
      <w:r w:rsidRPr="008910AC">
        <w:rPr>
          <w:rStyle w:val="KonuBalChar"/>
        </w:rPr>
        <w:t>Yaralı Sayıları</w:t>
      </w:r>
      <w:r w:rsidR="007120C9" w:rsidRPr="008910AC">
        <w:rPr>
          <w:rStyle w:val="KonuBalChar"/>
        </w:rPr>
        <w:t xml:space="preserve"> (TÜİK, 2018)</w:t>
      </w:r>
      <w:bookmarkEnd w:id="45"/>
      <w:r w:rsidR="00A454DA" w:rsidRPr="008910AC">
        <w:fldChar w:fldCharType="begin"/>
      </w:r>
      <w:r w:rsidR="00A454DA" w:rsidRPr="008910AC">
        <w:instrText xml:space="preserve"> LINK </w:instrText>
      </w:r>
      <w:r w:rsidR="00A35D65">
        <w:instrText xml:space="preserve">Excel.Sheet.12 "C:\\Users\\Rahmi Topçu\\Desktop\\Yeni Microsoft Excel Çalışma Sayfası.xlsx" Sayfa1!R3C2:R14C6 </w:instrText>
      </w:r>
      <w:r w:rsidR="00A454DA" w:rsidRPr="008910AC">
        <w:instrText xml:space="preserve">\a \f 4 \h  \* MERGEFORMAT </w:instrText>
      </w:r>
      <w:r w:rsidR="00A454DA" w:rsidRPr="008910AC">
        <w:fldChar w:fldCharType="separate"/>
      </w:r>
    </w:p>
    <w:tbl>
      <w:tblPr>
        <w:tblW w:w="8770" w:type="dxa"/>
        <w:tblCellMar>
          <w:left w:w="70" w:type="dxa"/>
          <w:right w:w="70" w:type="dxa"/>
        </w:tblCellMar>
        <w:tblLook w:val="04A0" w:firstRow="1" w:lastRow="0" w:firstColumn="1" w:lastColumn="0" w:noHBand="0" w:noVBand="1"/>
      </w:tblPr>
      <w:tblGrid>
        <w:gridCol w:w="1754"/>
        <w:gridCol w:w="1754"/>
        <w:gridCol w:w="1754"/>
        <w:gridCol w:w="1754"/>
        <w:gridCol w:w="1754"/>
      </w:tblGrid>
      <w:tr w:rsidR="00A454DA" w:rsidRPr="008910AC" w14:paraId="1B867407" w14:textId="77777777" w:rsidTr="00093280">
        <w:trPr>
          <w:trHeight w:val="455"/>
        </w:trPr>
        <w:tc>
          <w:tcPr>
            <w:tcW w:w="17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4E0AF" w14:textId="2FE4ED9C"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Yıl</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14:paraId="2AAC80FA"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Toplam Taşıt</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14:paraId="36DCC3C6"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Kaza Sayısı</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14:paraId="4E4F4B4F"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Ölü Sayısı</w:t>
            </w:r>
          </w:p>
        </w:tc>
        <w:tc>
          <w:tcPr>
            <w:tcW w:w="1754" w:type="dxa"/>
            <w:tcBorders>
              <w:top w:val="single" w:sz="4" w:space="0" w:color="auto"/>
              <w:left w:val="nil"/>
              <w:bottom w:val="single" w:sz="4" w:space="0" w:color="auto"/>
              <w:right w:val="single" w:sz="4" w:space="0" w:color="auto"/>
            </w:tcBorders>
            <w:shd w:val="clear" w:color="auto" w:fill="auto"/>
            <w:vAlign w:val="center"/>
            <w:hideMark/>
          </w:tcPr>
          <w:p w14:paraId="5309015F"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Yaralı Sayısı</w:t>
            </w:r>
          </w:p>
        </w:tc>
      </w:tr>
      <w:tr w:rsidR="00A454DA" w:rsidRPr="008910AC" w14:paraId="132A2D81"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101DF435"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2008</w:t>
            </w:r>
          </w:p>
        </w:tc>
        <w:tc>
          <w:tcPr>
            <w:tcW w:w="1754" w:type="dxa"/>
            <w:tcBorders>
              <w:top w:val="nil"/>
              <w:left w:val="nil"/>
              <w:bottom w:val="single" w:sz="4" w:space="0" w:color="auto"/>
              <w:right w:val="single" w:sz="4" w:space="0" w:color="auto"/>
            </w:tcBorders>
            <w:shd w:val="clear" w:color="auto" w:fill="auto"/>
            <w:vAlign w:val="center"/>
            <w:hideMark/>
          </w:tcPr>
          <w:p w14:paraId="682E498D"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13.765.395</w:t>
            </w:r>
          </w:p>
        </w:tc>
        <w:tc>
          <w:tcPr>
            <w:tcW w:w="1754" w:type="dxa"/>
            <w:tcBorders>
              <w:top w:val="nil"/>
              <w:left w:val="nil"/>
              <w:bottom w:val="single" w:sz="4" w:space="0" w:color="auto"/>
              <w:right w:val="single" w:sz="4" w:space="0" w:color="auto"/>
            </w:tcBorders>
            <w:shd w:val="clear" w:color="auto" w:fill="auto"/>
            <w:vAlign w:val="center"/>
            <w:hideMark/>
          </w:tcPr>
          <w:p w14:paraId="52C89E2F"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950.120</w:t>
            </w:r>
          </w:p>
        </w:tc>
        <w:tc>
          <w:tcPr>
            <w:tcW w:w="1754" w:type="dxa"/>
            <w:tcBorders>
              <w:top w:val="nil"/>
              <w:left w:val="nil"/>
              <w:bottom w:val="single" w:sz="4" w:space="0" w:color="auto"/>
              <w:right w:val="single" w:sz="4" w:space="0" w:color="auto"/>
            </w:tcBorders>
            <w:shd w:val="clear" w:color="auto" w:fill="auto"/>
            <w:vAlign w:val="center"/>
            <w:hideMark/>
          </w:tcPr>
          <w:p w14:paraId="7569437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4.236</w:t>
            </w:r>
          </w:p>
        </w:tc>
        <w:tc>
          <w:tcPr>
            <w:tcW w:w="1754" w:type="dxa"/>
            <w:tcBorders>
              <w:top w:val="nil"/>
              <w:left w:val="nil"/>
              <w:bottom w:val="single" w:sz="4" w:space="0" w:color="auto"/>
              <w:right w:val="single" w:sz="4" w:space="0" w:color="auto"/>
            </w:tcBorders>
            <w:shd w:val="clear" w:color="auto" w:fill="auto"/>
            <w:vAlign w:val="center"/>
            <w:hideMark/>
          </w:tcPr>
          <w:p w14:paraId="624F317B"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184.468</w:t>
            </w:r>
          </w:p>
        </w:tc>
      </w:tr>
      <w:tr w:rsidR="00A454DA" w:rsidRPr="008910AC" w14:paraId="0CFA33C3"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54205DF7"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2009</w:t>
            </w:r>
          </w:p>
        </w:tc>
        <w:tc>
          <w:tcPr>
            <w:tcW w:w="1754" w:type="dxa"/>
            <w:tcBorders>
              <w:top w:val="nil"/>
              <w:left w:val="nil"/>
              <w:bottom w:val="single" w:sz="4" w:space="0" w:color="auto"/>
              <w:right w:val="single" w:sz="4" w:space="0" w:color="auto"/>
            </w:tcBorders>
            <w:shd w:val="clear" w:color="auto" w:fill="auto"/>
            <w:vAlign w:val="center"/>
            <w:hideMark/>
          </w:tcPr>
          <w:p w14:paraId="78C1BE18"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14.316.700</w:t>
            </w:r>
          </w:p>
        </w:tc>
        <w:tc>
          <w:tcPr>
            <w:tcW w:w="1754" w:type="dxa"/>
            <w:tcBorders>
              <w:top w:val="nil"/>
              <w:left w:val="nil"/>
              <w:bottom w:val="single" w:sz="4" w:space="0" w:color="auto"/>
              <w:right w:val="single" w:sz="4" w:space="0" w:color="auto"/>
            </w:tcBorders>
            <w:shd w:val="clear" w:color="auto" w:fill="auto"/>
            <w:vAlign w:val="center"/>
            <w:hideMark/>
          </w:tcPr>
          <w:p w14:paraId="3BA6981A"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1.053.346</w:t>
            </w:r>
          </w:p>
        </w:tc>
        <w:tc>
          <w:tcPr>
            <w:tcW w:w="1754" w:type="dxa"/>
            <w:tcBorders>
              <w:top w:val="nil"/>
              <w:left w:val="nil"/>
              <w:bottom w:val="single" w:sz="4" w:space="0" w:color="auto"/>
              <w:right w:val="single" w:sz="4" w:space="0" w:color="auto"/>
            </w:tcBorders>
            <w:shd w:val="clear" w:color="auto" w:fill="auto"/>
            <w:vAlign w:val="center"/>
            <w:hideMark/>
          </w:tcPr>
          <w:p w14:paraId="0126012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4.324</w:t>
            </w:r>
          </w:p>
        </w:tc>
        <w:tc>
          <w:tcPr>
            <w:tcW w:w="1754" w:type="dxa"/>
            <w:tcBorders>
              <w:top w:val="nil"/>
              <w:left w:val="nil"/>
              <w:bottom w:val="single" w:sz="4" w:space="0" w:color="auto"/>
              <w:right w:val="single" w:sz="4" w:space="0" w:color="auto"/>
            </w:tcBorders>
            <w:shd w:val="clear" w:color="auto" w:fill="auto"/>
            <w:vAlign w:val="center"/>
            <w:hideMark/>
          </w:tcPr>
          <w:p w14:paraId="2A07EC1F"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201.380</w:t>
            </w:r>
          </w:p>
        </w:tc>
      </w:tr>
      <w:tr w:rsidR="00A454DA" w:rsidRPr="008910AC" w14:paraId="3D1BF52B"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5A07E4A"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2010</w:t>
            </w:r>
          </w:p>
        </w:tc>
        <w:tc>
          <w:tcPr>
            <w:tcW w:w="1754" w:type="dxa"/>
            <w:tcBorders>
              <w:top w:val="nil"/>
              <w:left w:val="nil"/>
              <w:bottom w:val="single" w:sz="4" w:space="0" w:color="auto"/>
              <w:right w:val="single" w:sz="4" w:space="0" w:color="auto"/>
            </w:tcBorders>
            <w:shd w:val="clear" w:color="auto" w:fill="auto"/>
            <w:vAlign w:val="center"/>
            <w:hideMark/>
          </w:tcPr>
          <w:p w14:paraId="2919D927"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15.095.603</w:t>
            </w:r>
          </w:p>
        </w:tc>
        <w:tc>
          <w:tcPr>
            <w:tcW w:w="1754" w:type="dxa"/>
            <w:tcBorders>
              <w:top w:val="nil"/>
              <w:left w:val="nil"/>
              <w:bottom w:val="single" w:sz="4" w:space="0" w:color="auto"/>
              <w:right w:val="single" w:sz="4" w:space="0" w:color="auto"/>
            </w:tcBorders>
            <w:shd w:val="clear" w:color="auto" w:fill="auto"/>
            <w:vAlign w:val="center"/>
            <w:hideMark/>
          </w:tcPr>
          <w:p w14:paraId="5FAC7D90"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1.106.201</w:t>
            </w:r>
          </w:p>
        </w:tc>
        <w:tc>
          <w:tcPr>
            <w:tcW w:w="1754" w:type="dxa"/>
            <w:tcBorders>
              <w:top w:val="nil"/>
              <w:left w:val="nil"/>
              <w:bottom w:val="single" w:sz="4" w:space="0" w:color="auto"/>
              <w:right w:val="single" w:sz="4" w:space="0" w:color="auto"/>
            </w:tcBorders>
            <w:shd w:val="clear" w:color="auto" w:fill="auto"/>
            <w:vAlign w:val="center"/>
            <w:hideMark/>
          </w:tcPr>
          <w:p w14:paraId="7759F9B1"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4.045</w:t>
            </w:r>
          </w:p>
        </w:tc>
        <w:tc>
          <w:tcPr>
            <w:tcW w:w="1754" w:type="dxa"/>
            <w:tcBorders>
              <w:top w:val="nil"/>
              <w:left w:val="nil"/>
              <w:bottom w:val="single" w:sz="4" w:space="0" w:color="auto"/>
              <w:right w:val="single" w:sz="4" w:space="0" w:color="auto"/>
            </w:tcBorders>
            <w:shd w:val="clear" w:color="auto" w:fill="auto"/>
            <w:vAlign w:val="center"/>
            <w:hideMark/>
          </w:tcPr>
          <w:p w14:paraId="51CCE938"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211.496</w:t>
            </w:r>
          </w:p>
        </w:tc>
      </w:tr>
      <w:tr w:rsidR="00A454DA" w:rsidRPr="008910AC" w14:paraId="2E4DDD1C"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49934B4"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2011</w:t>
            </w:r>
          </w:p>
        </w:tc>
        <w:tc>
          <w:tcPr>
            <w:tcW w:w="1754" w:type="dxa"/>
            <w:tcBorders>
              <w:top w:val="nil"/>
              <w:left w:val="nil"/>
              <w:bottom w:val="single" w:sz="4" w:space="0" w:color="auto"/>
              <w:right w:val="single" w:sz="4" w:space="0" w:color="auto"/>
            </w:tcBorders>
            <w:shd w:val="clear" w:color="auto" w:fill="auto"/>
            <w:vAlign w:val="center"/>
            <w:hideMark/>
          </w:tcPr>
          <w:p w14:paraId="3487E589"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16.089.528</w:t>
            </w:r>
          </w:p>
        </w:tc>
        <w:tc>
          <w:tcPr>
            <w:tcW w:w="1754" w:type="dxa"/>
            <w:tcBorders>
              <w:top w:val="nil"/>
              <w:left w:val="nil"/>
              <w:bottom w:val="single" w:sz="4" w:space="0" w:color="auto"/>
              <w:right w:val="single" w:sz="4" w:space="0" w:color="auto"/>
            </w:tcBorders>
            <w:shd w:val="clear" w:color="auto" w:fill="auto"/>
            <w:vAlign w:val="center"/>
            <w:hideMark/>
          </w:tcPr>
          <w:p w14:paraId="5C7D9441"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1.228.928</w:t>
            </w:r>
          </w:p>
        </w:tc>
        <w:tc>
          <w:tcPr>
            <w:tcW w:w="1754" w:type="dxa"/>
            <w:tcBorders>
              <w:top w:val="nil"/>
              <w:left w:val="nil"/>
              <w:bottom w:val="single" w:sz="4" w:space="0" w:color="auto"/>
              <w:right w:val="single" w:sz="4" w:space="0" w:color="auto"/>
            </w:tcBorders>
            <w:shd w:val="clear" w:color="auto" w:fill="auto"/>
            <w:vAlign w:val="center"/>
            <w:hideMark/>
          </w:tcPr>
          <w:p w14:paraId="58AD797F"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3.835</w:t>
            </w:r>
          </w:p>
        </w:tc>
        <w:tc>
          <w:tcPr>
            <w:tcW w:w="1754" w:type="dxa"/>
            <w:tcBorders>
              <w:top w:val="nil"/>
              <w:left w:val="nil"/>
              <w:bottom w:val="single" w:sz="4" w:space="0" w:color="auto"/>
              <w:right w:val="single" w:sz="4" w:space="0" w:color="auto"/>
            </w:tcBorders>
            <w:shd w:val="clear" w:color="auto" w:fill="auto"/>
            <w:vAlign w:val="center"/>
            <w:hideMark/>
          </w:tcPr>
          <w:p w14:paraId="121AEEF5"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238.074</w:t>
            </w:r>
          </w:p>
        </w:tc>
      </w:tr>
      <w:tr w:rsidR="00A454DA" w:rsidRPr="008910AC" w14:paraId="79131D61"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C28462C"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2012</w:t>
            </w:r>
          </w:p>
        </w:tc>
        <w:tc>
          <w:tcPr>
            <w:tcW w:w="1754" w:type="dxa"/>
            <w:tcBorders>
              <w:top w:val="nil"/>
              <w:left w:val="nil"/>
              <w:bottom w:val="single" w:sz="4" w:space="0" w:color="auto"/>
              <w:right w:val="single" w:sz="4" w:space="0" w:color="auto"/>
            </w:tcBorders>
            <w:shd w:val="clear" w:color="auto" w:fill="auto"/>
            <w:vAlign w:val="center"/>
            <w:hideMark/>
          </w:tcPr>
          <w:p w14:paraId="3018FF5F"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17.033.413</w:t>
            </w:r>
          </w:p>
        </w:tc>
        <w:tc>
          <w:tcPr>
            <w:tcW w:w="1754" w:type="dxa"/>
            <w:tcBorders>
              <w:top w:val="nil"/>
              <w:left w:val="nil"/>
              <w:bottom w:val="single" w:sz="4" w:space="0" w:color="auto"/>
              <w:right w:val="single" w:sz="4" w:space="0" w:color="auto"/>
            </w:tcBorders>
            <w:shd w:val="clear" w:color="auto" w:fill="auto"/>
            <w:vAlign w:val="center"/>
            <w:hideMark/>
          </w:tcPr>
          <w:p w14:paraId="4A099CE1"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1.296.634</w:t>
            </w:r>
          </w:p>
        </w:tc>
        <w:tc>
          <w:tcPr>
            <w:tcW w:w="1754" w:type="dxa"/>
            <w:tcBorders>
              <w:top w:val="nil"/>
              <w:left w:val="nil"/>
              <w:bottom w:val="single" w:sz="4" w:space="0" w:color="auto"/>
              <w:right w:val="single" w:sz="4" w:space="0" w:color="auto"/>
            </w:tcBorders>
            <w:shd w:val="clear" w:color="auto" w:fill="auto"/>
            <w:vAlign w:val="center"/>
            <w:hideMark/>
          </w:tcPr>
          <w:p w14:paraId="6DD43482"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3.750</w:t>
            </w:r>
          </w:p>
        </w:tc>
        <w:tc>
          <w:tcPr>
            <w:tcW w:w="1754" w:type="dxa"/>
            <w:tcBorders>
              <w:top w:val="nil"/>
              <w:left w:val="nil"/>
              <w:bottom w:val="single" w:sz="4" w:space="0" w:color="auto"/>
              <w:right w:val="single" w:sz="4" w:space="0" w:color="auto"/>
            </w:tcBorders>
            <w:shd w:val="clear" w:color="auto" w:fill="auto"/>
            <w:vAlign w:val="center"/>
            <w:hideMark/>
          </w:tcPr>
          <w:p w14:paraId="00EF5817"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268.089</w:t>
            </w:r>
          </w:p>
        </w:tc>
      </w:tr>
      <w:tr w:rsidR="00A454DA" w:rsidRPr="008910AC" w14:paraId="60286039"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6D5B06D3"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2013</w:t>
            </w:r>
          </w:p>
        </w:tc>
        <w:tc>
          <w:tcPr>
            <w:tcW w:w="1754" w:type="dxa"/>
            <w:tcBorders>
              <w:top w:val="nil"/>
              <w:left w:val="nil"/>
              <w:bottom w:val="single" w:sz="4" w:space="0" w:color="auto"/>
              <w:right w:val="single" w:sz="4" w:space="0" w:color="auto"/>
            </w:tcBorders>
            <w:shd w:val="clear" w:color="auto" w:fill="auto"/>
            <w:vAlign w:val="center"/>
            <w:hideMark/>
          </w:tcPr>
          <w:p w14:paraId="5821CA4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17.939.447</w:t>
            </w:r>
          </w:p>
        </w:tc>
        <w:tc>
          <w:tcPr>
            <w:tcW w:w="1754" w:type="dxa"/>
            <w:tcBorders>
              <w:top w:val="nil"/>
              <w:left w:val="nil"/>
              <w:bottom w:val="single" w:sz="4" w:space="0" w:color="auto"/>
              <w:right w:val="single" w:sz="4" w:space="0" w:color="auto"/>
            </w:tcBorders>
            <w:shd w:val="clear" w:color="auto" w:fill="auto"/>
            <w:vAlign w:val="center"/>
            <w:hideMark/>
          </w:tcPr>
          <w:p w14:paraId="235B03B4"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1.207.354</w:t>
            </w:r>
          </w:p>
        </w:tc>
        <w:tc>
          <w:tcPr>
            <w:tcW w:w="1754" w:type="dxa"/>
            <w:tcBorders>
              <w:top w:val="nil"/>
              <w:left w:val="nil"/>
              <w:bottom w:val="single" w:sz="4" w:space="0" w:color="auto"/>
              <w:right w:val="single" w:sz="4" w:space="0" w:color="auto"/>
            </w:tcBorders>
            <w:shd w:val="clear" w:color="auto" w:fill="auto"/>
            <w:vAlign w:val="center"/>
            <w:hideMark/>
          </w:tcPr>
          <w:p w14:paraId="75A9E369"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3.685</w:t>
            </w:r>
          </w:p>
        </w:tc>
        <w:tc>
          <w:tcPr>
            <w:tcW w:w="1754" w:type="dxa"/>
            <w:tcBorders>
              <w:top w:val="nil"/>
              <w:left w:val="nil"/>
              <w:bottom w:val="single" w:sz="4" w:space="0" w:color="auto"/>
              <w:right w:val="single" w:sz="4" w:space="0" w:color="auto"/>
            </w:tcBorders>
            <w:shd w:val="clear" w:color="auto" w:fill="auto"/>
            <w:vAlign w:val="center"/>
            <w:hideMark/>
          </w:tcPr>
          <w:p w14:paraId="118616E1"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274.829</w:t>
            </w:r>
          </w:p>
        </w:tc>
      </w:tr>
      <w:tr w:rsidR="00A454DA" w:rsidRPr="008910AC" w14:paraId="311AEC15"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0800442D"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2014</w:t>
            </w:r>
          </w:p>
        </w:tc>
        <w:tc>
          <w:tcPr>
            <w:tcW w:w="1754" w:type="dxa"/>
            <w:tcBorders>
              <w:top w:val="nil"/>
              <w:left w:val="nil"/>
              <w:bottom w:val="single" w:sz="4" w:space="0" w:color="auto"/>
              <w:right w:val="single" w:sz="4" w:space="0" w:color="auto"/>
            </w:tcBorders>
            <w:shd w:val="clear" w:color="auto" w:fill="auto"/>
            <w:vAlign w:val="center"/>
            <w:hideMark/>
          </w:tcPr>
          <w:p w14:paraId="0D44212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18.828.721</w:t>
            </w:r>
          </w:p>
        </w:tc>
        <w:tc>
          <w:tcPr>
            <w:tcW w:w="1754" w:type="dxa"/>
            <w:tcBorders>
              <w:top w:val="nil"/>
              <w:left w:val="nil"/>
              <w:bottom w:val="single" w:sz="4" w:space="0" w:color="auto"/>
              <w:right w:val="single" w:sz="4" w:space="0" w:color="auto"/>
            </w:tcBorders>
            <w:shd w:val="clear" w:color="auto" w:fill="auto"/>
            <w:vAlign w:val="center"/>
            <w:hideMark/>
          </w:tcPr>
          <w:p w14:paraId="09B9A959"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1.199.010</w:t>
            </w:r>
          </w:p>
        </w:tc>
        <w:tc>
          <w:tcPr>
            <w:tcW w:w="1754" w:type="dxa"/>
            <w:tcBorders>
              <w:top w:val="nil"/>
              <w:left w:val="nil"/>
              <w:bottom w:val="single" w:sz="4" w:space="0" w:color="auto"/>
              <w:right w:val="single" w:sz="4" w:space="0" w:color="auto"/>
            </w:tcBorders>
            <w:shd w:val="clear" w:color="auto" w:fill="auto"/>
            <w:vAlign w:val="center"/>
            <w:hideMark/>
          </w:tcPr>
          <w:p w14:paraId="32A26152"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3.524</w:t>
            </w:r>
          </w:p>
        </w:tc>
        <w:tc>
          <w:tcPr>
            <w:tcW w:w="1754" w:type="dxa"/>
            <w:tcBorders>
              <w:top w:val="nil"/>
              <w:left w:val="nil"/>
              <w:bottom w:val="single" w:sz="4" w:space="0" w:color="auto"/>
              <w:right w:val="single" w:sz="4" w:space="0" w:color="auto"/>
            </w:tcBorders>
            <w:shd w:val="clear" w:color="auto" w:fill="auto"/>
            <w:vAlign w:val="center"/>
            <w:hideMark/>
          </w:tcPr>
          <w:p w14:paraId="1A7C6427"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285.060</w:t>
            </w:r>
          </w:p>
        </w:tc>
      </w:tr>
      <w:tr w:rsidR="00A454DA" w:rsidRPr="008910AC" w14:paraId="4CA898F1"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0DFB924"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2015</w:t>
            </w:r>
          </w:p>
        </w:tc>
        <w:tc>
          <w:tcPr>
            <w:tcW w:w="1754" w:type="dxa"/>
            <w:tcBorders>
              <w:top w:val="nil"/>
              <w:left w:val="nil"/>
              <w:bottom w:val="single" w:sz="4" w:space="0" w:color="auto"/>
              <w:right w:val="single" w:sz="4" w:space="0" w:color="auto"/>
            </w:tcBorders>
            <w:shd w:val="clear" w:color="auto" w:fill="auto"/>
            <w:vAlign w:val="center"/>
            <w:hideMark/>
          </w:tcPr>
          <w:p w14:paraId="51CEA046"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19.994.472</w:t>
            </w:r>
          </w:p>
        </w:tc>
        <w:tc>
          <w:tcPr>
            <w:tcW w:w="1754" w:type="dxa"/>
            <w:tcBorders>
              <w:top w:val="nil"/>
              <w:left w:val="nil"/>
              <w:bottom w:val="single" w:sz="4" w:space="0" w:color="auto"/>
              <w:right w:val="single" w:sz="4" w:space="0" w:color="auto"/>
            </w:tcBorders>
            <w:shd w:val="clear" w:color="auto" w:fill="auto"/>
            <w:vAlign w:val="center"/>
            <w:hideMark/>
          </w:tcPr>
          <w:p w14:paraId="7EE7838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1.313.359</w:t>
            </w:r>
          </w:p>
        </w:tc>
        <w:tc>
          <w:tcPr>
            <w:tcW w:w="1754" w:type="dxa"/>
            <w:tcBorders>
              <w:top w:val="nil"/>
              <w:left w:val="nil"/>
              <w:bottom w:val="single" w:sz="4" w:space="0" w:color="auto"/>
              <w:right w:val="single" w:sz="4" w:space="0" w:color="auto"/>
            </w:tcBorders>
            <w:shd w:val="clear" w:color="auto" w:fill="auto"/>
            <w:vAlign w:val="center"/>
            <w:hideMark/>
          </w:tcPr>
          <w:p w14:paraId="12AECE88"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7.530</w:t>
            </w:r>
          </w:p>
        </w:tc>
        <w:tc>
          <w:tcPr>
            <w:tcW w:w="1754" w:type="dxa"/>
            <w:tcBorders>
              <w:top w:val="nil"/>
              <w:left w:val="nil"/>
              <w:bottom w:val="single" w:sz="4" w:space="0" w:color="auto"/>
              <w:right w:val="single" w:sz="4" w:space="0" w:color="auto"/>
            </w:tcBorders>
            <w:shd w:val="clear" w:color="auto" w:fill="auto"/>
            <w:vAlign w:val="center"/>
            <w:hideMark/>
          </w:tcPr>
          <w:p w14:paraId="5735F944"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304.421</w:t>
            </w:r>
          </w:p>
        </w:tc>
      </w:tr>
      <w:tr w:rsidR="00A454DA" w:rsidRPr="008910AC" w14:paraId="139FA0ED"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7B003D53"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2016</w:t>
            </w:r>
          </w:p>
        </w:tc>
        <w:tc>
          <w:tcPr>
            <w:tcW w:w="1754" w:type="dxa"/>
            <w:tcBorders>
              <w:top w:val="nil"/>
              <w:left w:val="nil"/>
              <w:bottom w:val="single" w:sz="4" w:space="0" w:color="auto"/>
              <w:right w:val="single" w:sz="4" w:space="0" w:color="auto"/>
            </w:tcBorders>
            <w:shd w:val="clear" w:color="auto" w:fill="auto"/>
            <w:vAlign w:val="center"/>
            <w:hideMark/>
          </w:tcPr>
          <w:p w14:paraId="533D88F2"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21.090.424</w:t>
            </w:r>
          </w:p>
        </w:tc>
        <w:tc>
          <w:tcPr>
            <w:tcW w:w="1754" w:type="dxa"/>
            <w:tcBorders>
              <w:top w:val="nil"/>
              <w:left w:val="nil"/>
              <w:bottom w:val="single" w:sz="4" w:space="0" w:color="auto"/>
              <w:right w:val="single" w:sz="4" w:space="0" w:color="auto"/>
            </w:tcBorders>
            <w:shd w:val="clear" w:color="auto" w:fill="auto"/>
            <w:vAlign w:val="center"/>
            <w:hideMark/>
          </w:tcPr>
          <w:p w14:paraId="7ABB860D"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1.182.491</w:t>
            </w:r>
          </w:p>
        </w:tc>
        <w:tc>
          <w:tcPr>
            <w:tcW w:w="1754" w:type="dxa"/>
            <w:tcBorders>
              <w:top w:val="nil"/>
              <w:left w:val="nil"/>
              <w:bottom w:val="single" w:sz="4" w:space="0" w:color="auto"/>
              <w:right w:val="single" w:sz="4" w:space="0" w:color="auto"/>
            </w:tcBorders>
            <w:shd w:val="clear" w:color="auto" w:fill="auto"/>
            <w:vAlign w:val="center"/>
            <w:hideMark/>
          </w:tcPr>
          <w:p w14:paraId="07128E46"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7.300</w:t>
            </w:r>
          </w:p>
        </w:tc>
        <w:tc>
          <w:tcPr>
            <w:tcW w:w="1754" w:type="dxa"/>
            <w:tcBorders>
              <w:top w:val="nil"/>
              <w:left w:val="nil"/>
              <w:bottom w:val="single" w:sz="4" w:space="0" w:color="auto"/>
              <w:right w:val="single" w:sz="4" w:space="0" w:color="auto"/>
            </w:tcBorders>
            <w:shd w:val="clear" w:color="auto" w:fill="auto"/>
            <w:vAlign w:val="center"/>
            <w:hideMark/>
          </w:tcPr>
          <w:p w14:paraId="6DE8B61E"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303.812</w:t>
            </w:r>
          </w:p>
        </w:tc>
      </w:tr>
      <w:tr w:rsidR="00A454DA" w:rsidRPr="008910AC" w14:paraId="3917EDE2"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6DED59AB"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2017</w:t>
            </w:r>
          </w:p>
        </w:tc>
        <w:tc>
          <w:tcPr>
            <w:tcW w:w="1754" w:type="dxa"/>
            <w:tcBorders>
              <w:top w:val="nil"/>
              <w:left w:val="nil"/>
              <w:bottom w:val="single" w:sz="4" w:space="0" w:color="auto"/>
              <w:right w:val="single" w:sz="4" w:space="0" w:color="auto"/>
            </w:tcBorders>
            <w:shd w:val="clear" w:color="auto" w:fill="auto"/>
            <w:vAlign w:val="center"/>
            <w:hideMark/>
          </w:tcPr>
          <w:p w14:paraId="4595F074"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22.218.945</w:t>
            </w:r>
          </w:p>
        </w:tc>
        <w:tc>
          <w:tcPr>
            <w:tcW w:w="1754" w:type="dxa"/>
            <w:tcBorders>
              <w:top w:val="nil"/>
              <w:left w:val="nil"/>
              <w:bottom w:val="single" w:sz="4" w:space="0" w:color="auto"/>
              <w:right w:val="single" w:sz="4" w:space="0" w:color="auto"/>
            </w:tcBorders>
            <w:shd w:val="clear" w:color="auto" w:fill="auto"/>
            <w:vAlign w:val="center"/>
            <w:hideMark/>
          </w:tcPr>
          <w:p w14:paraId="24366B62"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1.202.716</w:t>
            </w:r>
          </w:p>
        </w:tc>
        <w:tc>
          <w:tcPr>
            <w:tcW w:w="1754" w:type="dxa"/>
            <w:tcBorders>
              <w:top w:val="nil"/>
              <w:left w:val="nil"/>
              <w:bottom w:val="single" w:sz="4" w:space="0" w:color="auto"/>
              <w:right w:val="single" w:sz="4" w:space="0" w:color="auto"/>
            </w:tcBorders>
            <w:shd w:val="clear" w:color="auto" w:fill="auto"/>
            <w:vAlign w:val="center"/>
            <w:hideMark/>
          </w:tcPr>
          <w:p w14:paraId="56C24EE4"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7.427</w:t>
            </w:r>
          </w:p>
        </w:tc>
        <w:tc>
          <w:tcPr>
            <w:tcW w:w="1754" w:type="dxa"/>
            <w:tcBorders>
              <w:top w:val="nil"/>
              <w:left w:val="nil"/>
              <w:bottom w:val="single" w:sz="4" w:space="0" w:color="auto"/>
              <w:right w:val="single" w:sz="4" w:space="0" w:color="auto"/>
            </w:tcBorders>
            <w:shd w:val="clear" w:color="auto" w:fill="auto"/>
            <w:vAlign w:val="center"/>
            <w:hideMark/>
          </w:tcPr>
          <w:p w14:paraId="775954D2"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300.383</w:t>
            </w:r>
          </w:p>
        </w:tc>
      </w:tr>
      <w:tr w:rsidR="00A454DA" w:rsidRPr="008910AC" w14:paraId="10F8B282" w14:textId="77777777" w:rsidTr="00093280">
        <w:trPr>
          <w:trHeight w:val="287"/>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660DB8A9" w14:textId="77777777" w:rsidR="00A454DA" w:rsidRPr="008910AC" w:rsidRDefault="00A454DA" w:rsidP="00A454DA">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6"/>
                <w:lang w:eastAsia="tr-TR"/>
              </w:rPr>
              <w:t>2018</w:t>
            </w:r>
          </w:p>
        </w:tc>
        <w:tc>
          <w:tcPr>
            <w:tcW w:w="1754" w:type="dxa"/>
            <w:tcBorders>
              <w:top w:val="nil"/>
              <w:left w:val="nil"/>
              <w:bottom w:val="single" w:sz="4" w:space="0" w:color="auto"/>
              <w:right w:val="single" w:sz="4" w:space="0" w:color="auto"/>
            </w:tcBorders>
            <w:shd w:val="clear" w:color="auto" w:fill="auto"/>
            <w:vAlign w:val="center"/>
            <w:hideMark/>
          </w:tcPr>
          <w:p w14:paraId="37722920"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22.865.921</w:t>
            </w:r>
          </w:p>
        </w:tc>
        <w:tc>
          <w:tcPr>
            <w:tcW w:w="1754" w:type="dxa"/>
            <w:tcBorders>
              <w:top w:val="nil"/>
              <w:left w:val="nil"/>
              <w:bottom w:val="single" w:sz="4" w:space="0" w:color="auto"/>
              <w:right w:val="single" w:sz="4" w:space="0" w:color="auto"/>
            </w:tcBorders>
            <w:shd w:val="clear" w:color="auto" w:fill="auto"/>
            <w:vAlign w:val="center"/>
            <w:hideMark/>
          </w:tcPr>
          <w:p w14:paraId="31A08286"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1.229.634</w:t>
            </w:r>
          </w:p>
        </w:tc>
        <w:tc>
          <w:tcPr>
            <w:tcW w:w="1754" w:type="dxa"/>
            <w:tcBorders>
              <w:top w:val="nil"/>
              <w:left w:val="nil"/>
              <w:bottom w:val="single" w:sz="4" w:space="0" w:color="auto"/>
              <w:right w:val="single" w:sz="4" w:space="0" w:color="auto"/>
            </w:tcBorders>
            <w:shd w:val="clear" w:color="auto" w:fill="auto"/>
            <w:vAlign w:val="center"/>
            <w:hideMark/>
          </w:tcPr>
          <w:p w14:paraId="75BC169C"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6.675</w:t>
            </w:r>
          </w:p>
        </w:tc>
        <w:tc>
          <w:tcPr>
            <w:tcW w:w="1754" w:type="dxa"/>
            <w:tcBorders>
              <w:top w:val="nil"/>
              <w:left w:val="nil"/>
              <w:bottom w:val="single" w:sz="4" w:space="0" w:color="auto"/>
              <w:right w:val="single" w:sz="4" w:space="0" w:color="auto"/>
            </w:tcBorders>
            <w:shd w:val="clear" w:color="auto" w:fill="auto"/>
            <w:vAlign w:val="center"/>
            <w:hideMark/>
          </w:tcPr>
          <w:p w14:paraId="4BBC46E6" w14:textId="77777777" w:rsidR="00A454DA" w:rsidRPr="008910AC" w:rsidRDefault="00A454DA" w:rsidP="00A454DA">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6"/>
                <w:lang w:eastAsia="tr-TR"/>
              </w:rPr>
              <w:t>307.071</w:t>
            </w:r>
          </w:p>
        </w:tc>
      </w:tr>
    </w:tbl>
    <w:p w14:paraId="01414F4B" w14:textId="216BE047" w:rsidR="00F63F72" w:rsidRPr="008910AC" w:rsidRDefault="00A454DA" w:rsidP="00F63F72">
      <w:pPr>
        <w:spacing w:after="0" w:line="360" w:lineRule="auto"/>
      </w:pPr>
      <w:r w:rsidRPr="008910AC">
        <w:fldChar w:fldCharType="end"/>
      </w:r>
    </w:p>
    <w:p w14:paraId="659595E4" w14:textId="36A43E78" w:rsidR="00717F72" w:rsidRPr="008910AC" w:rsidRDefault="00717F72" w:rsidP="00535BE8">
      <w:pPr>
        <w:spacing w:after="0" w:line="240" w:lineRule="auto"/>
      </w:pPr>
    </w:p>
    <w:p w14:paraId="55FD57FC" w14:textId="21DE750B" w:rsidR="00717F72" w:rsidRPr="008910AC" w:rsidRDefault="00785E81" w:rsidP="009609F0">
      <w:r w:rsidRPr="008910AC">
        <w:rPr>
          <w:noProof/>
          <w:lang w:eastAsia="tr-TR"/>
        </w:rPr>
        <w:drawing>
          <wp:inline distT="0" distB="0" distL="0" distR="0" wp14:anchorId="6E3CFDD6" wp14:editId="5560D7A8">
            <wp:extent cx="5562600" cy="3022600"/>
            <wp:effectExtent l="0" t="0" r="0" b="6350"/>
            <wp:docPr id="991" name="Grafik 99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DC7FBD5-D67D-40B1-A5E9-87BCCF64FA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9167199" w14:textId="6968E35C" w:rsidR="00717F72" w:rsidRPr="008910AC" w:rsidRDefault="00521C36" w:rsidP="00875EED">
      <w:pPr>
        <w:pStyle w:val="Balk3"/>
        <w:spacing w:line="360" w:lineRule="auto"/>
        <w:ind w:left="1134" w:hanging="1134"/>
        <w:jc w:val="both"/>
      </w:pPr>
      <w:bookmarkStart w:id="46" w:name="_Toc75566190"/>
      <w:bookmarkStart w:id="47" w:name="_Toc75990509"/>
      <w:r w:rsidRPr="008910AC">
        <w:t>Şekil</w:t>
      </w:r>
      <w:r w:rsidR="00717F72" w:rsidRPr="008910AC">
        <w:t xml:space="preserve"> 1.9. </w:t>
      </w:r>
      <w:r w:rsidR="00F52341" w:rsidRPr="008910AC">
        <w:t xml:space="preserve">2008-2018 Yılları Arası Taşıt Sayıları </w:t>
      </w:r>
      <w:r w:rsidR="00E92A8C" w:rsidRPr="008910AC">
        <w:t>i</w:t>
      </w:r>
      <w:r w:rsidR="00F52341" w:rsidRPr="008910AC">
        <w:t>le Türkiye’de Gerçekleşen Trafik Kaza, Ölü ve Yaralı Sayıları</w:t>
      </w:r>
      <w:bookmarkEnd w:id="46"/>
      <w:bookmarkEnd w:id="47"/>
    </w:p>
    <w:p w14:paraId="556FE320" w14:textId="77777777" w:rsidR="00811ADE" w:rsidRPr="008910AC" w:rsidRDefault="00811ADE" w:rsidP="005D2CE7">
      <w:pPr>
        <w:spacing w:after="0" w:line="360" w:lineRule="auto"/>
        <w:ind w:firstLine="567"/>
      </w:pPr>
    </w:p>
    <w:p w14:paraId="777317FE" w14:textId="1AE4611D" w:rsidR="005176F3" w:rsidRPr="008910AC" w:rsidRDefault="005C6A1B" w:rsidP="005D2CE7">
      <w:pPr>
        <w:spacing w:after="0" w:line="360" w:lineRule="auto"/>
        <w:ind w:firstLine="567"/>
      </w:pPr>
      <w:r w:rsidRPr="008910AC">
        <w:lastRenderedPageBreak/>
        <w:t>Tablo 1.12.’de</w:t>
      </w:r>
      <w:r w:rsidR="00535BE8" w:rsidRPr="008910AC">
        <w:t xml:space="preserve"> </w:t>
      </w:r>
      <w:r w:rsidR="00667819" w:rsidRPr="008910AC">
        <w:t xml:space="preserve">Türkiye’de </w:t>
      </w:r>
      <w:r w:rsidRPr="008910AC">
        <w:t>gerçek</w:t>
      </w:r>
      <w:r w:rsidR="00907F13" w:rsidRPr="008910AC">
        <w:t xml:space="preserve">leşen kaza sayılarına baktığımızda </w:t>
      </w:r>
      <w:r w:rsidR="00667819" w:rsidRPr="008910AC">
        <w:t xml:space="preserve">2018 yılında </w:t>
      </w:r>
      <w:r w:rsidR="00907F13" w:rsidRPr="008910AC">
        <w:t xml:space="preserve">ölümlü ve </w:t>
      </w:r>
      <w:r w:rsidRPr="008910AC">
        <w:t>yaralanmalı</w:t>
      </w:r>
      <w:r w:rsidR="00907F13" w:rsidRPr="008910AC">
        <w:t xml:space="preserve"> kazaların</w:t>
      </w:r>
      <w:r w:rsidRPr="008910AC">
        <w:t xml:space="preserve"> </w:t>
      </w:r>
      <w:r w:rsidR="00667819" w:rsidRPr="008910AC">
        <w:t xml:space="preserve">2008 yılına göre </w:t>
      </w:r>
      <w:r w:rsidRPr="008910AC">
        <w:t>%</w:t>
      </w:r>
      <w:r w:rsidR="00883B42" w:rsidRPr="008910AC">
        <w:t xml:space="preserve"> </w:t>
      </w:r>
      <w:r w:rsidRPr="008910AC">
        <w:t>79</w:t>
      </w:r>
      <w:r w:rsidR="00907F13" w:rsidRPr="008910AC">
        <w:t xml:space="preserve"> oranında</w:t>
      </w:r>
      <w:r w:rsidRPr="008910AC">
        <w:t xml:space="preserve"> ve maddi hasarlı kaza</w:t>
      </w:r>
      <w:r w:rsidR="00907F13" w:rsidRPr="008910AC">
        <w:t>ların</w:t>
      </w:r>
      <w:r w:rsidRPr="008910AC">
        <w:t xml:space="preserve"> %</w:t>
      </w:r>
      <w:r w:rsidR="00883B42" w:rsidRPr="008910AC">
        <w:t xml:space="preserve"> </w:t>
      </w:r>
      <w:r w:rsidRPr="008910AC">
        <w:t>23</w:t>
      </w:r>
      <w:r w:rsidR="00883B42" w:rsidRPr="008910AC">
        <w:t>.</w:t>
      </w:r>
      <w:r w:rsidRPr="008910AC">
        <w:t xml:space="preserve">3 </w:t>
      </w:r>
      <w:r w:rsidR="00907F13" w:rsidRPr="008910AC">
        <w:t xml:space="preserve">oranında </w:t>
      </w:r>
      <w:r w:rsidRPr="008910AC">
        <w:t>art</w:t>
      </w:r>
      <w:r w:rsidR="00907F13" w:rsidRPr="008910AC">
        <w:t>tığı görülmektedir</w:t>
      </w:r>
      <w:r w:rsidRPr="008910AC">
        <w:t xml:space="preserve"> (URL-4, 2018).</w:t>
      </w:r>
      <w:r w:rsidR="009B2A40" w:rsidRPr="008910AC">
        <w:t xml:space="preserve"> </w:t>
      </w:r>
      <w:r w:rsidR="00875EED" w:rsidRPr="008910AC">
        <w:t>Şekil</w:t>
      </w:r>
      <w:r w:rsidR="009B2A40" w:rsidRPr="008910AC">
        <w:t xml:space="preserve"> 1.</w:t>
      </w:r>
      <w:r w:rsidR="00F52341" w:rsidRPr="008910AC">
        <w:t>10</w:t>
      </w:r>
      <w:r w:rsidR="009B2A40" w:rsidRPr="008910AC">
        <w:t>.’</w:t>
      </w:r>
      <w:r w:rsidR="00F52341" w:rsidRPr="008910AC">
        <w:t>d</w:t>
      </w:r>
      <w:r w:rsidR="009B2A40" w:rsidRPr="008910AC">
        <w:t xml:space="preserve">a görüldüğü üzere </w:t>
      </w:r>
      <w:r w:rsidR="00AB42E3" w:rsidRPr="008910AC">
        <w:t>kaza sayılarında yıllar itibariyle büyük değiş</w:t>
      </w:r>
      <w:r w:rsidR="00853088" w:rsidRPr="008910AC">
        <w:t xml:space="preserve">iklikler gözükmese </w:t>
      </w:r>
      <w:r w:rsidR="00AB42E3" w:rsidRPr="008910AC">
        <w:t xml:space="preserve">de ölümlü-yaralanmalı </w:t>
      </w:r>
      <w:r w:rsidR="00811ADE" w:rsidRPr="008910AC">
        <w:t xml:space="preserve">ve maddi hasarlı </w:t>
      </w:r>
      <w:r w:rsidR="00AB42E3" w:rsidRPr="008910AC">
        <w:t>kaza sayıları</w:t>
      </w:r>
      <w:r w:rsidR="00811ADE" w:rsidRPr="008910AC">
        <w:t xml:space="preserve">na baktığımızda ölümlü-yaralanmalı kazaların, kaza sayılarına paralel bir şekilde </w:t>
      </w:r>
      <w:r w:rsidR="00667819" w:rsidRPr="008910AC">
        <w:t>2017 yılı hariç</w:t>
      </w:r>
      <w:r w:rsidR="00AB42E3" w:rsidRPr="008910AC">
        <w:t xml:space="preserve"> gün geçtikçe artmakta</w:t>
      </w:r>
      <w:r w:rsidR="00811ADE" w:rsidRPr="008910AC">
        <w:t xml:space="preserve"> olduğu görülmektedir. Maddi hasarlı kazalar ise 2013, 2014 ve 2016 yıllarında azalış gösterse de diğer yıllar artış göstermiştir.</w:t>
      </w:r>
    </w:p>
    <w:p w14:paraId="0384569A" w14:textId="77777777" w:rsidR="00853088" w:rsidRPr="008910AC" w:rsidRDefault="00853088" w:rsidP="005E49D4">
      <w:pPr>
        <w:spacing w:after="0" w:line="240" w:lineRule="auto"/>
      </w:pPr>
    </w:p>
    <w:p w14:paraId="5D6867C3" w14:textId="266F71FB" w:rsidR="005C6A1B" w:rsidRPr="008910AC" w:rsidRDefault="005C6A1B" w:rsidP="00C25A12">
      <w:pPr>
        <w:spacing w:line="360" w:lineRule="auto"/>
        <w:ind w:left="1134" w:hanging="1134"/>
        <w:rPr>
          <w:rFonts w:eastAsiaTheme="majorEastAsia" w:cstheme="majorBidi"/>
          <w:szCs w:val="56"/>
        </w:rPr>
      </w:pPr>
      <w:bookmarkStart w:id="48" w:name="_Toc75990563"/>
      <w:r w:rsidRPr="008910AC">
        <w:rPr>
          <w:rStyle w:val="KonuBalChar"/>
        </w:rPr>
        <w:t>Tablo 1.12. 2008-2018 Yılları Arası Türkiye’de Gerçekleşen Ölümlü-Yaralanmalı ve Maddi Hasarlı Kaza Sayıları</w:t>
      </w:r>
      <w:r w:rsidR="00C25A12" w:rsidRPr="008910AC">
        <w:rPr>
          <w:rStyle w:val="KonuBalChar"/>
        </w:rPr>
        <w:t xml:space="preserve"> (TÜİK, 2018)</w:t>
      </w:r>
      <w:bookmarkEnd w:id="48"/>
    </w:p>
    <w:tbl>
      <w:tblPr>
        <w:tblW w:w="8748" w:type="dxa"/>
        <w:tblCellMar>
          <w:left w:w="70" w:type="dxa"/>
          <w:right w:w="70" w:type="dxa"/>
        </w:tblCellMar>
        <w:tblLook w:val="04A0" w:firstRow="1" w:lastRow="0" w:firstColumn="1" w:lastColumn="0" w:noHBand="0" w:noVBand="1"/>
      </w:tblPr>
      <w:tblGrid>
        <w:gridCol w:w="1852"/>
        <w:gridCol w:w="1907"/>
        <w:gridCol w:w="2755"/>
        <w:gridCol w:w="2234"/>
      </w:tblGrid>
      <w:tr w:rsidR="005C6A1B" w:rsidRPr="008910AC" w14:paraId="701A5DB2" w14:textId="77777777" w:rsidTr="00811ADE">
        <w:trPr>
          <w:trHeight w:val="618"/>
        </w:trPr>
        <w:tc>
          <w:tcPr>
            <w:tcW w:w="18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6B42B"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Yıl</w:t>
            </w:r>
          </w:p>
        </w:tc>
        <w:tc>
          <w:tcPr>
            <w:tcW w:w="1907" w:type="dxa"/>
            <w:tcBorders>
              <w:top w:val="single" w:sz="4" w:space="0" w:color="auto"/>
              <w:left w:val="nil"/>
              <w:bottom w:val="single" w:sz="4" w:space="0" w:color="auto"/>
              <w:right w:val="single" w:sz="4" w:space="0" w:color="auto"/>
            </w:tcBorders>
            <w:shd w:val="clear" w:color="000000" w:fill="FFFFFF"/>
            <w:vAlign w:val="center"/>
            <w:hideMark/>
          </w:tcPr>
          <w:p w14:paraId="75F5DBCC" w14:textId="6D234284" w:rsidR="00907F13" w:rsidRPr="008910AC" w:rsidRDefault="005C6A1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 xml:space="preserve">Toplam </w:t>
            </w:r>
            <w:r w:rsidR="008441DB" w:rsidRPr="008910AC">
              <w:rPr>
                <w:rFonts w:eastAsia="Times New Roman" w:cs="Times New Roman"/>
                <w:b/>
                <w:sz w:val="20"/>
                <w:szCs w:val="20"/>
                <w:lang w:eastAsia="tr-TR"/>
              </w:rPr>
              <w:t>K</w:t>
            </w:r>
            <w:r w:rsidRPr="008910AC">
              <w:rPr>
                <w:rFonts w:eastAsia="Times New Roman" w:cs="Times New Roman"/>
                <w:b/>
                <w:sz w:val="20"/>
                <w:szCs w:val="20"/>
                <w:lang w:eastAsia="tr-TR"/>
              </w:rPr>
              <w:t>aza</w:t>
            </w:r>
          </w:p>
          <w:p w14:paraId="632A81E7" w14:textId="4645D60B" w:rsidR="005C6A1B" w:rsidRPr="008910AC" w:rsidRDefault="008441D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S</w:t>
            </w:r>
            <w:r w:rsidR="005C6A1B" w:rsidRPr="008910AC">
              <w:rPr>
                <w:rFonts w:eastAsia="Times New Roman" w:cs="Times New Roman"/>
                <w:b/>
                <w:sz w:val="20"/>
                <w:szCs w:val="20"/>
                <w:lang w:eastAsia="tr-TR"/>
              </w:rPr>
              <w:t>ayısı</w:t>
            </w:r>
          </w:p>
        </w:tc>
        <w:tc>
          <w:tcPr>
            <w:tcW w:w="2755" w:type="dxa"/>
            <w:tcBorders>
              <w:top w:val="single" w:sz="4" w:space="0" w:color="auto"/>
              <w:left w:val="nil"/>
              <w:bottom w:val="single" w:sz="4" w:space="0" w:color="auto"/>
              <w:right w:val="single" w:sz="4" w:space="0" w:color="auto"/>
            </w:tcBorders>
            <w:shd w:val="clear" w:color="auto" w:fill="auto"/>
            <w:vAlign w:val="center"/>
            <w:hideMark/>
          </w:tcPr>
          <w:p w14:paraId="2389F8A4" w14:textId="3D0E282F" w:rsidR="00907F13" w:rsidRPr="008910AC" w:rsidRDefault="005C6A1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Ölümlü-</w:t>
            </w:r>
            <w:r w:rsidR="008441DB" w:rsidRPr="008910AC">
              <w:rPr>
                <w:rFonts w:eastAsia="Times New Roman" w:cs="Times New Roman"/>
                <w:b/>
                <w:sz w:val="20"/>
                <w:szCs w:val="20"/>
                <w:lang w:eastAsia="tr-TR"/>
              </w:rPr>
              <w:t>Y</w:t>
            </w:r>
            <w:r w:rsidRPr="008910AC">
              <w:rPr>
                <w:rFonts w:eastAsia="Times New Roman" w:cs="Times New Roman"/>
                <w:b/>
                <w:sz w:val="20"/>
                <w:szCs w:val="20"/>
                <w:lang w:eastAsia="tr-TR"/>
              </w:rPr>
              <w:t>aralanmalı</w:t>
            </w:r>
          </w:p>
          <w:p w14:paraId="70C6622B" w14:textId="07FB8D90" w:rsidR="005C6A1B" w:rsidRPr="008910AC" w:rsidRDefault="008441D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Ka</w:t>
            </w:r>
            <w:r w:rsidR="005C6A1B" w:rsidRPr="008910AC">
              <w:rPr>
                <w:rFonts w:eastAsia="Times New Roman" w:cs="Times New Roman"/>
                <w:b/>
                <w:sz w:val="20"/>
                <w:szCs w:val="20"/>
                <w:lang w:eastAsia="tr-TR"/>
              </w:rPr>
              <w:t xml:space="preserve">za </w:t>
            </w:r>
            <w:r w:rsidRPr="008910AC">
              <w:rPr>
                <w:rFonts w:eastAsia="Times New Roman" w:cs="Times New Roman"/>
                <w:b/>
                <w:sz w:val="20"/>
                <w:szCs w:val="20"/>
                <w:lang w:eastAsia="tr-TR"/>
              </w:rPr>
              <w:t>S</w:t>
            </w:r>
            <w:r w:rsidR="005C6A1B" w:rsidRPr="008910AC">
              <w:rPr>
                <w:rFonts w:eastAsia="Times New Roman" w:cs="Times New Roman"/>
                <w:b/>
                <w:sz w:val="20"/>
                <w:szCs w:val="20"/>
                <w:lang w:eastAsia="tr-TR"/>
              </w:rPr>
              <w:t>ayısı</w:t>
            </w:r>
          </w:p>
        </w:tc>
        <w:tc>
          <w:tcPr>
            <w:tcW w:w="2234" w:type="dxa"/>
            <w:tcBorders>
              <w:top w:val="single" w:sz="4" w:space="0" w:color="auto"/>
              <w:left w:val="nil"/>
              <w:bottom w:val="single" w:sz="4" w:space="0" w:color="auto"/>
              <w:right w:val="single" w:sz="4" w:space="0" w:color="auto"/>
            </w:tcBorders>
            <w:shd w:val="clear" w:color="auto" w:fill="auto"/>
            <w:vAlign w:val="center"/>
            <w:hideMark/>
          </w:tcPr>
          <w:p w14:paraId="0B681A32" w14:textId="1ECD96DE" w:rsidR="00907F13" w:rsidRPr="008910AC" w:rsidRDefault="005C6A1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 xml:space="preserve">Maddi </w:t>
            </w:r>
            <w:r w:rsidR="008441DB" w:rsidRPr="008910AC">
              <w:rPr>
                <w:rFonts w:eastAsia="Times New Roman" w:cs="Times New Roman"/>
                <w:b/>
                <w:sz w:val="20"/>
                <w:szCs w:val="20"/>
                <w:lang w:eastAsia="tr-TR"/>
              </w:rPr>
              <w:t>H</w:t>
            </w:r>
            <w:r w:rsidRPr="008910AC">
              <w:rPr>
                <w:rFonts w:eastAsia="Times New Roman" w:cs="Times New Roman"/>
                <w:b/>
                <w:sz w:val="20"/>
                <w:szCs w:val="20"/>
                <w:lang w:eastAsia="tr-TR"/>
              </w:rPr>
              <w:t>asarlı</w:t>
            </w:r>
          </w:p>
          <w:p w14:paraId="05B0F101" w14:textId="681DC222" w:rsidR="005C6A1B" w:rsidRPr="008910AC" w:rsidRDefault="008441DB" w:rsidP="00907F13">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K</w:t>
            </w:r>
            <w:r w:rsidR="005C6A1B" w:rsidRPr="008910AC">
              <w:rPr>
                <w:rFonts w:eastAsia="Times New Roman" w:cs="Times New Roman"/>
                <w:b/>
                <w:sz w:val="20"/>
                <w:szCs w:val="20"/>
                <w:lang w:eastAsia="tr-TR"/>
              </w:rPr>
              <w:t xml:space="preserve">aza </w:t>
            </w:r>
            <w:r w:rsidRPr="008910AC">
              <w:rPr>
                <w:rFonts w:eastAsia="Times New Roman" w:cs="Times New Roman"/>
                <w:b/>
                <w:sz w:val="20"/>
                <w:szCs w:val="20"/>
                <w:lang w:eastAsia="tr-TR"/>
              </w:rPr>
              <w:t>S</w:t>
            </w:r>
            <w:r w:rsidR="005C6A1B" w:rsidRPr="008910AC">
              <w:rPr>
                <w:rFonts w:eastAsia="Times New Roman" w:cs="Times New Roman"/>
                <w:b/>
                <w:sz w:val="20"/>
                <w:szCs w:val="20"/>
                <w:lang w:eastAsia="tr-TR"/>
              </w:rPr>
              <w:t>ayısı</w:t>
            </w:r>
          </w:p>
        </w:tc>
      </w:tr>
      <w:tr w:rsidR="005C6A1B" w:rsidRPr="008910AC" w14:paraId="05B92B8A"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3E89678E"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2008</w:t>
            </w:r>
          </w:p>
        </w:tc>
        <w:tc>
          <w:tcPr>
            <w:tcW w:w="1907" w:type="dxa"/>
            <w:tcBorders>
              <w:top w:val="nil"/>
              <w:left w:val="nil"/>
              <w:bottom w:val="single" w:sz="4" w:space="0" w:color="auto"/>
              <w:right w:val="single" w:sz="4" w:space="0" w:color="auto"/>
            </w:tcBorders>
            <w:shd w:val="clear" w:color="000000" w:fill="FFFFFF"/>
            <w:vAlign w:val="bottom"/>
            <w:hideMark/>
          </w:tcPr>
          <w:p w14:paraId="38569006" w14:textId="48211C16" w:rsidR="005C6A1B" w:rsidRPr="008910AC" w:rsidRDefault="002A165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xml:space="preserve">   </w:t>
            </w:r>
            <w:r w:rsidR="005C6A1B" w:rsidRPr="008910AC">
              <w:rPr>
                <w:rFonts w:eastAsia="Times New Roman" w:cs="Times New Roman"/>
                <w:sz w:val="20"/>
                <w:szCs w:val="20"/>
                <w:lang w:eastAsia="tr-TR"/>
              </w:rPr>
              <w:t>950</w:t>
            </w:r>
            <w:r w:rsidR="005F14B9" w:rsidRPr="008910AC">
              <w:rPr>
                <w:rFonts w:eastAsia="Times New Roman" w:cs="Times New Roman"/>
                <w:sz w:val="20"/>
                <w:szCs w:val="20"/>
                <w:lang w:eastAsia="tr-TR"/>
              </w:rPr>
              <w:t>.</w:t>
            </w:r>
            <w:r w:rsidR="005C6A1B" w:rsidRPr="008910AC">
              <w:rPr>
                <w:rFonts w:eastAsia="Times New Roman" w:cs="Times New Roman"/>
                <w:sz w:val="20"/>
                <w:szCs w:val="20"/>
                <w:lang w:eastAsia="tr-TR"/>
              </w:rPr>
              <w:t>120</w:t>
            </w:r>
          </w:p>
        </w:tc>
        <w:tc>
          <w:tcPr>
            <w:tcW w:w="2755" w:type="dxa"/>
            <w:tcBorders>
              <w:top w:val="nil"/>
              <w:left w:val="nil"/>
              <w:bottom w:val="single" w:sz="4" w:space="0" w:color="auto"/>
              <w:right w:val="single" w:sz="4" w:space="0" w:color="auto"/>
            </w:tcBorders>
            <w:shd w:val="clear" w:color="auto" w:fill="auto"/>
            <w:vAlign w:val="bottom"/>
            <w:hideMark/>
          </w:tcPr>
          <w:p w14:paraId="6BDFFD0F" w14:textId="7EF232B2"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104</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212</w:t>
            </w:r>
          </w:p>
        </w:tc>
        <w:tc>
          <w:tcPr>
            <w:tcW w:w="2234" w:type="dxa"/>
            <w:tcBorders>
              <w:top w:val="nil"/>
              <w:left w:val="nil"/>
              <w:bottom w:val="single" w:sz="4" w:space="0" w:color="auto"/>
              <w:right w:val="single" w:sz="4" w:space="0" w:color="auto"/>
            </w:tcBorders>
            <w:shd w:val="clear" w:color="auto" w:fill="auto"/>
            <w:vAlign w:val="bottom"/>
            <w:hideMark/>
          </w:tcPr>
          <w:p w14:paraId="0AFC2236" w14:textId="72A46EDE"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845</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908</w:t>
            </w:r>
          </w:p>
        </w:tc>
      </w:tr>
      <w:tr w:rsidR="005C6A1B" w:rsidRPr="008910AC" w14:paraId="41AB662D"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2BC81045"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2009</w:t>
            </w:r>
          </w:p>
        </w:tc>
        <w:tc>
          <w:tcPr>
            <w:tcW w:w="1907" w:type="dxa"/>
            <w:tcBorders>
              <w:top w:val="nil"/>
              <w:left w:val="nil"/>
              <w:bottom w:val="single" w:sz="4" w:space="0" w:color="auto"/>
              <w:right w:val="single" w:sz="4" w:space="0" w:color="auto"/>
            </w:tcBorders>
            <w:shd w:val="clear" w:color="000000" w:fill="FFFFFF"/>
            <w:vAlign w:val="bottom"/>
            <w:hideMark/>
          </w:tcPr>
          <w:p w14:paraId="3524F751" w14:textId="20571194"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053</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346</w:t>
            </w:r>
          </w:p>
        </w:tc>
        <w:tc>
          <w:tcPr>
            <w:tcW w:w="2755" w:type="dxa"/>
            <w:tcBorders>
              <w:top w:val="nil"/>
              <w:left w:val="nil"/>
              <w:bottom w:val="single" w:sz="4" w:space="0" w:color="auto"/>
              <w:right w:val="single" w:sz="4" w:space="0" w:color="auto"/>
            </w:tcBorders>
            <w:shd w:val="clear" w:color="auto" w:fill="auto"/>
            <w:vAlign w:val="bottom"/>
            <w:hideMark/>
          </w:tcPr>
          <w:p w14:paraId="6630A681" w14:textId="247ADCAD"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121</w:t>
            </w:r>
          </w:p>
        </w:tc>
        <w:tc>
          <w:tcPr>
            <w:tcW w:w="2234" w:type="dxa"/>
            <w:tcBorders>
              <w:top w:val="nil"/>
              <w:left w:val="nil"/>
              <w:bottom w:val="single" w:sz="4" w:space="0" w:color="auto"/>
              <w:right w:val="single" w:sz="4" w:space="0" w:color="auto"/>
            </w:tcBorders>
            <w:shd w:val="clear" w:color="auto" w:fill="auto"/>
            <w:vAlign w:val="bottom"/>
            <w:hideMark/>
          </w:tcPr>
          <w:p w14:paraId="73709906" w14:textId="51ACC2CE"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942</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225</w:t>
            </w:r>
          </w:p>
        </w:tc>
      </w:tr>
      <w:tr w:rsidR="005C6A1B" w:rsidRPr="008910AC" w14:paraId="4D493035"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677BB4DF"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2010</w:t>
            </w:r>
          </w:p>
        </w:tc>
        <w:tc>
          <w:tcPr>
            <w:tcW w:w="1907" w:type="dxa"/>
            <w:tcBorders>
              <w:top w:val="nil"/>
              <w:left w:val="nil"/>
              <w:bottom w:val="single" w:sz="4" w:space="0" w:color="auto"/>
              <w:right w:val="single" w:sz="4" w:space="0" w:color="auto"/>
            </w:tcBorders>
            <w:shd w:val="clear" w:color="000000" w:fill="FFFFFF"/>
            <w:vAlign w:val="bottom"/>
            <w:hideMark/>
          </w:tcPr>
          <w:p w14:paraId="0FD6B7C4" w14:textId="040A98E8"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106</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201</w:t>
            </w:r>
          </w:p>
        </w:tc>
        <w:tc>
          <w:tcPr>
            <w:tcW w:w="2755" w:type="dxa"/>
            <w:tcBorders>
              <w:top w:val="nil"/>
              <w:left w:val="nil"/>
              <w:bottom w:val="single" w:sz="4" w:space="0" w:color="auto"/>
              <w:right w:val="single" w:sz="4" w:space="0" w:color="auto"/>
            </w:tcBorders>
            <w:shd w:val="clear" w:color="auto" w:fill="auto"/>
            <w:vAlign w:val="bottom"/>
            <w:hideMark/>
          </w:tcPr>
          <w:p w14:paraId="3B548B22" w14:textId="31063ADA"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116</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804</w:t>
            </w:r>
          </w:p>
        </w:tc>
        <w:tc>
          <w:tcPr>
            <w:tcW w:w="2234" w:type="dxa"/>
            <w:tcBorders>
              <w:top w:val="nil"/>
              <w:left w:val="nil"/>
              <w:bottom w:val="single" w:sz="4" w:space="0" w:color="auto"/>
              <w:right w:val="single" w:sz="4" w:space="0" w:color="auto"/>
            </w:tcBorders>
            <w:shd w:val="clear" w:color="auto" w:fill="auto"/>
            <w:vAlign w:val="bottom"/>
            <w:hideMark/>
          </w:tcPr>
          <w:p w14:paraId="356A6248" w14:textId="5FFD969D"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989</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397</w:t>
            </w:r>
          </w:p>
        </w:tc>
      </w:tr>
      <w:tr w:rsidR="005C6A1B" w:rsidRPr="008910AC" w14:paraId="0C83874C" w14:textId="77777777" w:rsidTr="00811ADE">
        <w:trPr>
          <w:trHeight w:val="247"/>
        </w:trPr>
        <w:tc>
          <w:tcPr>
            <w:tcW w:w="185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BCB491C"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2011</w:t>
            </w:r>
          </w:p>
        </w:tc>
        <w:tc>
          <w:tcPr>
            <w:tcW w:w="1907" w:type="dxa"/>
            <w:tcBorders>
              <w:top w:val="single" w:sz="4" w:space="0" w:color="auto"/>
              <w:left w:val="nil"/>
              <w:bottom w:val="single" w:sz="4" w:space="0" w:color="auto"/>
              <w:right w:val="single" w:sz="4" w:space="0" w:color="auto"/>
            </w:tcBorders>
            <w:shd w:val="clear" w:color="000000" w:fill="FFFFFF"/>
            <w:vAlign w:val="bottom"/>
            <w:hideMark/>
          </w:tcPr>
          <w:p w14:paraId="10C06136" w14:textId="6FE8BCA2"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228</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928</w:t>
            </w:r>
          </w:p>
        </w:tc>
        <w:tc>
          <w:tcPr>
            <w:tcW w:w="2755" w:type="dxa"/>
            <w:tcBorders>
              <w:top w:val="single" w:sz="4" w:space="0" w:color="auto"/>
              <w:left w:val="nil"/>
              <w:bottom w:val="single" w:sz="4" w:space="0" w:color="auto"/>
              <w:right w:val="single" w:sz="4" w:space="0" w:color="auto"/>
            </w:tcBorders>
            <w:shd w:val="clear" w:color="auto" w:fill="auto"/>
            <w:vAlign w:val="bottom"/>
            <w:hideMark/>
          </w:tcPr>
          <w:p w14:paraId="3F5E0446" w14:textId="164505E3"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845</w:t>
            </w:r>
          </w:p>
        </w:tc>
        <w:tc>
          <w:tcPr>
            <w:tcW w:w="2234" w:type="dxa"/>
            <w:tcBorders>
              <w:top w:val="single" w:sz="4" w:space="0" w:color="auto"/>
              <w:left w:val="nil"/>
              <w:bottom w:val="single" w:sz="4" w:space="0" w:color="auto"/>
              <w:right w:val="single" w:sz="4" w:space="0" w:color="auto"/>
            </w:tcBorders>
            <w:shd w:val="clear" w:color="auto" w:fill="auto"/>
            <w:vAlign w:val="bottom"/>
            <w:hideMark/>
          </w:tcPr>
          <w:p w14:paraId="14D6B8FD" w14:textId="2C7346A8"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097</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083</w:t>
            </w:r>
          </w:p>
        </w:tc>
      </w:tr>
      <w:tr w:rsidR="005C6A1B" w:rsidRPr="008910AC" w14:paraId="0106CC4D" w14:textId="77777777" w:rsidTr="00811ADE">
        <w:trPr>
          <w:trHeight w:val="247"/>
        </w:trPr>
        <w:tc>
          <w:tcPr>
            <w:tcW w:w="185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CEA29BB"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2012</w:t>
            </w:r>
          </w:p>
        </w:tc>
        <w:tc>
          <w:tcPr>
            <w:tcW w:w="1907" w:type="dxa"/>
            <w:tcBorders>
              <w:top w:val="single" w:sz="4" w:space="0" w:color="auto"/>
              <w:left w:val="nil"/>
              <w:bottom w:val="single" w:sz="4" w:space="0" w:color="auto"/>
              <w:right w:val="single" w:sz="4" w:space="0" w:color="auto"/>
            </w:tcBorders>
            <w:shd w:val="clear" w:color="000000" w:fill="FFFFFF"/>
            <w:vAlign w:val="bottom"/>
            <w:hideMark/>
          </w:tcPr>
          <w:p w14:paraId="2E4FAA79" w14:textId="747A741A"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296</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634</w:t>
            </w:r>
          </w:p>
        </w:tc>
        <w:tc>
          <w:tcPr>
            <w:tcW w:w="2755" w:type="dxa"/>
            <w:tcBorders>
              <w:top w:val="single" w:sz="4" w:space="0" w:color="auto"/>
              <w:left w:val="nil"/>
              <w:bottom w:val="single" w:sz="4" w:space="0" w:color="auto"/>
              <w:right w:val="single" w:sz="4" w:space="0" w:color="auto"/>
            </w:tcBorders>
            <w:shd w:val="clear" w:color="auto" w:fill="auto"/>
            <w:vAlign w:val="bottom"/>
            <w:hideMark/>
          </w:tcPr>
          <w:p w14:paraId="414BBEFF" w14:textId="1934D4B2"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153</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552</w:t>
            </w:r>
          </w:p>
        </w:tc>
        <w:tc>
          <w:tcPr>
            <w:tcW w:w="2234" w:type="dxa"/>
            <w:tcBorders>
              <w:top w:val="single" w:sz="4" w:space="0" w:color="auto"/>
              <w:left w:val="nil"/>
              <w:bottom w:val="single" w:sz="4" w:space="0" w:color="auto"/>
              <w:right w:val="single" w:sz="4" w:space="0" w:color="auto"/>
            </w:tcBorders>
            <w:shd w:val="clear" w:color="auto" w:fill="auto"/>
            <w:vAlign w:val="bottom"/>
            <w:hideMark/>
          </w:tcPr>
          <w:p w14:paraId="11EB0AB7" w14:textId="56E5FE32"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143</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082</w:t>
            </w:r>
          </w:p>
        </w:tc>
      </w:tr>
      <w:tr w:rsidR="005C6A1B" w:rsidRPr="008910AC" w14:paraId="1C559EF7"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7CD853D3"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2013</w:t>
            </w:r>
          </w:p>
        </w:tc>
        <w:tc>
          <w:tcPr>
            <w:tcW w:w="1907" w:type="dxa"/>
            <w:tcBorders>
              <w:top w:val="nil"/>
              <w:left w:val="nil"/>
              <w:bottom w:val="single" w:sz="4" w:space="0" w:color="auto"/>
              <w:right w:val="single" w:sz="4" w:space="0" w:color="auto"/>
            </w:tcBorders>
            <w:shd w:val="clear" w:color="000000" w:fill="FFFFFF"/>
            <w:vAlign w:val="bottom"/>
            <w:hideMark/>
          </w:tcPr>
          <w:p w14:paraId="1214CC27" w14:textId="5B158B5B"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207</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354</w:t>
            </w:r>
          </w:p>
        </w:tc>
        <w:tc>
          <w:tcPr>
            <w:tcW w:w="2755" w:type="dxa"/>
            <w:tcBorders>
              <w:top w:val="nil"/>
              <w:left w:val="nil"/>
              <w:bottom w:val="single" w:sz="4" w:space="0" w:color="auto"/>
              <w:right w:val="single" w:sz="4" w:space="0" w:color="auto"/>
            </w:tcBorders>
            <w:shd w:val="clear" w:color="auto" w:fill="auto"/>
            <w:vAlign w:val="bottom"/>
            <w:hideMark/>
          </w:tcPr>
          <w:p w14:paraId="42E8B4FB" w14:textId="4964B651"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306</w:t>
            </w:r>
          </w:p>
        </w:tc>
        <w:tc>
          <w:tcPr>
            <w:tcW w:w="2234" w:type="dxa"/>
            <w:tcBorders>
              <w:top w:val="nil"/>
              <w:left w:val="nil"/>
              <w:bottom w:val="single" w:sz="4" w:space="0" w:color="auto"/>
              <w:right w:val="single" w:sz="4" w:space="0" w:color="auto"/>
            </w:tcBorders>
            <w:shd w:val="clear" w:color="auto" w:fill="auto"/>
            <w:vAlign w:val="bottom"/>
            <w:hideMark/>
          </w:tcPr>
          <w:p w14:paraId="7473DF97" w14:textId="03B48ED6"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046</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048</w:t>
            </w:r>
          </w:p>
        </w:tc>
      </w:tr>
      <w:tr w:rsidR="005C6A1B" w:rsidRPr="008910AC" w14:paraId="19C8ECA0"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1BC02DFE" w14:textId="77777777" w:rsidR="005C6A1B" w:rsidRPr="008910AC" w:rsidRDefault="005C6A1B" w:rsidP="001137BD">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2014</w:t>
            </w:r>
          </w:p>
        </w:tc>
        <w:tc>
          <w:tcPr>
            <w:tcW w:w="1907" w:type="dxa"/>
            <w:tcBorders>
              <w:top w:val="nil"/>
              <w:left w:val="nil"/>
              <w:bottom w:val="single" w:sz="4" w:space="0" w:color="auto"/>
              <w:right w:val="single" w:sz="4" w:space="0" w:color="auto"/>
            </w:tcBorders>
            <w:shd w:val="clear" w:color="000000" w:fill="FFFFFF"/>
            <w:vAlign w:val="bottom"/>
            <w:hideMark/>
          </w:tcPr>
          <w:p w14:paraId="36B12EF5" w14:textId="060F7214"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199</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010</w:t>
            </w:r>
          </w:p>
        </w:tc>
        <w:tc>
          <w:tcPr>
            <w:tcW w:w="2755" w:type="dxa"/>
            <w:tcBorders>
              <w:top w:val="nil"/>
              <w:left w:val="nil"/>
              <w:bottom w:val="single" w:sz="4" w:space="0" w:color="auto"/>
              <w:right w:val="single" w:sz="4" w:space="0" w:color="auto"/>
            </w:tcBorders>
            <w:shd w:val="clear" w:color="auto" w:fill="auto"/>
            <w:vAlign w:val="bottom"/>
            <w:hideMark/>
          </w:tcPr>
          <w:p w14:paraId="466343FF" w14:textId="0F9E1B1C"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168</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512</w:t>
            </w:r>
          </w:p>
        </w:tc>
        <w:tc>
          <w:tcPr>
            <w:tcW w:w="2234" w:type="dxa"/>
            <w:tcBorders>
              <w:top w:val="nil"/>
              <w:left w:val="nil"/>
              <w:bottom w:val="single" w:sz="4" w:space="0" w:color="auto"/>
              <w:right w:val="single" w:sz="4" w:space="0" w:color="auto"/>
            </w:tcBorders>
            <w:shd w:val="clear" w:color="auto" w:fill="auto"/>
            <w:vAlign w:val="bottom"/>
            <w:hideMark/>
          </w:tcPr>
          <w:p w14:paraId="6934630E" w14:textId="45EB73A1" w:rsidR="005C6A1B" w:rsidRPr="008910AC" w:rsidRDefault="005C6A1B" w:rsidP="001137B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030</w:t>
            </w:r>
            <w:r w:rsidR="005F14B9" w:rsidRPr="008910AC">
              <w:rPr>
                <w:rFonts w:eastAsia="Times New Roman" w:cs="Times New Roman"/>
                <w:sz w:val="20"/>
                <w:szCs w:val="20"/>
                <w:lang w:eastAsia="tr-TR"/>
              </w:rPr>
              <w:t>.</w:t>
            </w:r>
            <w:r w:rsidRPr="008910AC">
              <w:rPr>
                <w:rFonts w:eastAsia="Times New Roman" w:cs="Times New Roman"/>
                <w:sz w:val="20"/>
                <w:szCs w:val="20"/>
                <w:lang w:eastAsia="tr-TR"/>
              </w:rPr>
              <w:t>498</w:t>
            </w:r>
          </w:p>
        </w:tc>
      </w:tr>
      <w:tr w:rsidR="00F65949" w:rsidRPr="008910AC" w14:paraId="14505A7C"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tcPr>
          <w:p w14:paraId="371E070B" w14:textId="29737903" w:rsidR="00F65949" w:rsidRPr="008910AC" w:rsidRDefault="00F65949" w:rsidP="00F65949">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2015</w:t>
            </w:r>
          </w:p>
        </w:tc>
        <w:tc>
          <w:tcPr>
            <w:tcW w:w="1907" w:type="dxa"/>
            <w:tcBorders>
              <w:top w:val="nil"/>
              <w:left w:val="nil"/>
              <w:bottom w:val="single" w:sz="4" w:space="0" w:color="auto"/>
              <w:right w:val="single" w:sz="4" w:space="0" w:color="auto"/>
            </w:tcBorders>
            <w:shd w:val="clear" w:color="000000" w:fill="FFFFFF"/>
            <w:vAlign w:val="bottom"/>
          </w:tcPr>
          <w:p w14:paraId="16010824" w14:textId="4DF63950"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1.313.359</w:t>
            </w:r>
          </w:p>
        </w:tc>
        <w:tc>
          <w:tcPr>
            <w:tcW w:w="2755" w:type="dxa"/>
            <w:tcBorders>
              <w:top w:val="nil"/>
              <w:left w:val="nil"/>
              <w:bottom w:val="single" w:sz="4" w:space="0" w:color="auto"/>
              <w:right w:val="single" w:sz="4" w:space="0" w:color="auto"/>
            </w:tcBorders>
            <w:shd w:val="clear" w:color="auto" w:fill="auto"/>
            <w:vAlign w:val="bottom"/>
          </w:tcPr>
          <w:p w14:paraId="40A20A12" w14:textId="7A018801"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183.011</w:t>
            </w:r>
          </w:p>
        </w:tc>
        <w:tc>
          <w:tcPr>
            <w:tcW w:w="2234" w:type="dxa"/>
            <w:tcBorders>
              <w:top w:val="nil"/>
              <w:left w:val="nil"/>
              <w:bottom w:val="single" w:sz="4" w:space="0" w:color="auto"/>
              <w:right w:val="single" w:sz="4" w:space="0" w:color="auto"/>
            </w:tcBorders>
            <w:shd w:val="clear" w:color="auto" w:fill="auto"/>
            <w:vAlign w:val="bottom"/>
          </w:tcPr>
          <w:p w14:paraId="236928D6" w14:textId="27CB7551"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1.130.348</w:t>
            </w:r>
          </w:p>
        </w:tc>
      </w:tr>
      <w:tr w:rsidR="00F65949" w:rsidRPr="008910AC" w14:paraId="790A9822"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218E75F4" w14:textId="77777777" w:rsidR="00F65949" w:rsidRPr="008910AC" w:rsidRDefault="00F65949" w:rsidP="00F65949">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2016</w:t>
            </w:r>
          </w:p>
        </w:tc>
        <w:tc>
          <w:tcPr>
            <w:tcW w:w="1907" w:type="dxa"/>
            <w:tcBorders>
              <w:top w:val="nil"/>
              <w:left w:val="nil"/>
              <w:bottom w:val="single" w:sz="4" w:space="0" w:color="auto"/>
              <w:right w:val="single" w:sz="4" w:space="0" w:color="auto"/>
            </w:tcBorders>
            <w:shd w:val="clear" w:color="000000" w:fill="FFFFFF"/>
            <w:vAlign w:val="bottom"/>
            <w:hideMark/>
          </w:tcPr>
          <w:p w14:paraId="714FD214" w14:textId="3DD02A7C"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1.182.491</w:t>
            </w:r>
          </w:p>
        </w:tc>
        <w:tc>
          <w:tcPr>
            <w:tcW w:w="2755" w:type="dxa"/>
            <w:tcBorders>
              <w:top w:val="nil"/>
              <w:left w:val="nil"/>
              <w:bottom w:val="single" w:sz="4" w:space="0" w:color="auto"/>
              <w:right w:val="single" w:sz="4" w:space="0" w:color="auto"/>
            </w:tcBorders>
            <w:shd w:val="clear" w:color="auto" w:fill="auto"/>
            <w:vAlign w:val="bottom"/>
            <w:hideMark/>
          </w:tcPr>
          <w:p w14:paraId="1E3B2B33" w14:textId="7037E43E"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185.128</w:t>
            </w:r>
          </w:p>
        </w:tc>
        <w:tc>
          <w:tcPr>
            <w:tcW w:w="2234" w:type="dxa"/>
            <w:tcBorders>
              <w:top w:val="nil"/>
              <w:left w:val="nil"/>
              <w:bottom w:val="single" w:sz="4" w:space="0" w:color="auto"/>
              <w:right w:val="single" w:sz="4" w:space="0" w:color="auto"/>
            </w:tcBorders>
            <w:shd w:val="clear" w:color="auto" w:fill="auto"/>
            <w:vAlign w:val="bottom"/>
            <w:hideMark/>
          </w:tcPr>
          <w:p w14:paraId="5EF50696" w14:textId="0B94DF5F"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997.363</w:t>
            </w:r>
          </w:p>
        </w:tc>
      </w:tr>
      <w:tr w:rsidR="00F65949" w:rsidRPr="008910AC" w14:paraId="1E1D67AD"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267B42EB" w14:textId="77777777" w:rsidR="00F65949" w:rsidRPr="008910AC" w:rsidRDefault="00F65949" w:rsidP="00F65949">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2017</w:t>
            </w:r>
          </w:p>
        </w:tc>
        <w:tc>
          <w:tcPr>
            <w:tcW w:w="1907" w:type="dxa"/>
            <w:tcBorders>
              <w:top w:val="nil"/>
              <w:left w:val="nil"/>
              <w:bottom w:val="single" w:sz="4" w:space="0" w:color="auto"/>
              <w:right w:val="single" w:sz="4" w:space="0" w:color="auto"/>
            </w:tcBorders>
            <w:shd w:val="clear" w:color="000000" w:fill="FFFFFF"/>
            <w:vAlign w:val="bottom"/>
            <w:hideMark/>
          </w:tcPr>
          <w:p w14:paraId="61C300DE" w14:textId="2D18E95F"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1.202.716</w:t>
            </w:r>
          </w:p>
        </w:tc>
        <w:tc>
          <w:tcPr>
            <w:tcW w:w="2755" w:type="dxa"/>
            <w:tcBorders>
              <w:top w:val="nil"/>
              <w:left w:val="nil"/>
              <w:bottom w:val="single" w:sz="4" w:space="0" w:color="auto"/>
              <w:right w:val="single" w:sz="4" w:space="0" w:color="auto"/>
            </w:tcBorders>
            <w:shd w:val="clear" w:color="auto" w:fill="auto"/>
            <w:vAlign w:val="bottom"/>
            <w:hideMark/>
          </w:tcPr>
          <w:p w14:paraId="11053A24" w14:textId="3818497F"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182.669</w:t>
            </w:r>
          </w:p>
        </w:tc>
        <w:tc>
          <w:tcPr>
            <w:tcW w:w="2234" w:type="dxa"/>
            <w:tcBorders>
              <w:top w:val="nil"/>
              <w:left w:val="nil"/>
              <w:bottom w:val="single" w:sz="4" w:space="0" w:color="auto"/>
              <w:right w:val="single" w:sz="4" w:space="0" w:color="auto"/>
            </w:tcBorders>
            <w:shd w:val="clear" w:color="auto" w:fill="auto"/>
            <w:vAlign w:val="bottom"/>
            <w:hideMark/>
          </w:tcPr>
          <w:p w14:paraId="1094235D" w14:textId="1E6810C7"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1.020.047</w:t>
            </w:r>
          </w:p>
        </w:tc>
      </w:tr>
      <w:tr w:rsidR="00F65949" w:rsidRPr="008910AC" w14:paraId="48DC8149" w14:textId="77777777" w:rsidTr="00811ADE">
        <w:trPr>
          <w:trHeight w:val="247"/>
        </w:trPr>
        <w:tc>
          <w:tcPr>
            <w:tcW w:w="1852" w:type="dxa"/>
            <w:tcBorders>
              <w:top w:val="nil"/>
              <w:left w:val="single" w:sz="4" w:space="0" w:color="auto"/>
              <w:bottom w:val="single" w:sz="4" w:space="0" w:color="auto"/>
              <w:right w:val="single" w:sz="4" w:space="0" w:color="auto"/>
            </w:tcBorders>
            <w:shd w:val="clear" w:color="000000" w:fill="FFFFFF"/>
            <w:vAlign w:val="bottom"/>
            <w:hideMark/>
          </w:tcPr>
          <w:p w14:paraId="691F16DC" w14:textId="77777777" w:rsidR="00F65949" w:rsidRPr="008910AC" w:rsidRDefault="00F65949" w:rsidP="00F65949">
            <w:pPr>
              <w:spacing w:after="0" w:line="240" w:lineRule="auto"/>
              <w:jc w:val="center"/>
              <w:rPr>
                <w:rFonts w:eastAsia="Times New Roman" w:cs="Times New Roman"/>
                <w:b/>
                <w:sz w:val="20"/>
                <w:szCs w:val="20"/>
                <w:lang w:eastAsia="tr-TR"/>
              </w:rPr>
            </w:pPr>
            <w:r w:rsidRPr="008910AC">
              <w:rPr>
                <w:rFonts w:eastAsia="Times New Roman" w:cs="Times New Roman"/>
                <w:b/>
                <w:sz w:val="20"/>
                <w:szCs w:val="20"/>
                <w:lang w:eastAsia="tr-TR"/>
              </w:rPr>
              <w:t>2018</w:t>
            </w:r>
          </w:p>
        </w:tc>
        <w:tc>
          <w:tcPr>
            <w:tcW w:w="1907" w:type="dxa"/>
            <w:tcBorders>
              <w:top w:val="nil"/>
              <w:left w:val="nil"/>
              <w:bottom w:val="single" w:sz="4" w:space="0" w:color="auto"/>
              <w:right w:val="single" w:sz="4" w:space="0" w:color="auto"/>
            </w:tcBorders>
            <w:shd w:val="clear" w:color="000000" w:fill="FFFFFF"/>
            <w:vAlign w:val="bottom"/>
            <w:hideMark/>
          </w:tcPr>
          <w:p w14:paraId="68BCECE8" w14:textId="1AEC12D6"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1.229.364</w:t>
            </w:r>
          </w:p>
        </w:tc>
        <w:tc>
          <w:tcPr>
            <w:tcW w:w="2755" w:type="dxa"/>
            <w:tcBorders>
              <w:top w:val="nil"/>
              <w:left w:val="nil"/>
              <w:bottom w:val="single" w:sz="4" w:space="0" w:color="auto"/>
              <w:right w:val="single" w:sz="4" w:space="0" w:color="auto"/>
            </w:tcBorders>
            <w:shd w:val="clear" w:color="auto" w:fill="auto"/>
            <w:vAlign w:val="bottom"/>
            <w:hideMark/>
          </w:tcPr>
          <w:p w14:paraId="32D96B34" w14:textId="20460074"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186.532</w:t>
            </w:r>
          </w:p>
        </w:tc>
        <w:tc>
          <w:tcPr>
            <w:tcW w:w="2234" w:type="dxa"/>
            <w:tcBorders>
              <w:top w:val="nil"/>
              <w:left w:val="nil"/>
              <w:bottom w:val="single" w:sz="4" w:space="0" w:color="auto"/>
              <w:right w:val="single" w:sz="4" w:space="0" w:color="auto"/>
            </w:tcBorders>
            <w:shd w:val="clear" w:color="auto" w:fill="auto"/>
            <w:vAlign w:val="bottom"/>
            <w:hideMark/>
          </w:tcPr>
          <w:p w14:paraId="59F28B72" w14:textId="357F3594" w:rsidR="00F65949" w:rsidRPr="008910AC" w:rsidRDefault="00F65949" w:rsidP="00F6594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1.042.832</w:t>
            </w:r>
          </w:p>
        </w:tc>
      </w:tr>
    </w:tbl>
    <w:p w14:paraId="537D0596" w14:textId="49D26F02" w:rsidR="00BD4FC4" w:rsidRPr="008910AC" w:rsidRDefault="00BD4FC4" w:rsidP="009B2A40">
      <w:pPr>
        <w:spacing w:after="0" w:line="360" w:lineRule="auto"/>
      </w:pPr>
    </w:p>
    <w:p w14:paraId="6F5AD5EE" w14:textId="2605EF00" w:rsidR="00B3584F" w:rsidRPr="008910AC" w:rsidRDefault="006F2945" w:rsidP="00875EED">
      <w:pPr>
        <w:spacing w:line="240" w:lineRule="auto"/>
      </w:pPr>
      <w:r w:rsidRPr="008910AC">
        <w:rPr>
          <w:noProof/>
          <w:lang w:eastAsia="tr-TR"/>
        </w:rPr>
        <w:drawing>
          <wp:inline distT="0" distB="0" distL="0" distR="0" wp14:anchorId="4CAE96D0" wp14:editId="19E834E5">
            <wp:extent cx="5553075" cy="2676525"/>
            <wp:effectExtent l="0" t="0" r="9525" b="9525"/>
            <wp:docPr id="33" name="Grafik 3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81303D2-BB60-4977-98EB-C589F9464D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114B20" w14:textId="099B7531" w:rsidR="00B3584F" w:rsidRPr="008910AC" w:rsidRDefault="00875EED" w:rsidP="005E49D4">
      <w:pPr>
        <w:pStyle w:val="Balk3"/>
        <w:spacing w:line="240" w:lineRule="auto"/>
        <w:ind w:left="1134" w:hanging="1134"/>
        <w:jc w:val="both"/>
      </w:pPr>
      <w:bookmarkStart w:id="49" w:name="_Toc75566191"/>
      <w:bookmarkStart w:id="50" w:name="_Toc75990510"/>
      <w:r w:rsidRPr="008910AC">
        <w:t>Şekil</w:t>
      </w:r>
      <w:r w:rsidR="009B2A40" w:rsidRPr="008910AC">
        <w:t xml:space="preserve"> 1.</w:t>
      </w:r>
      <w:r w:rsidR="00F52341" w:rsidRPr="008910AC">
        <w:t>10</w:t>
      </w:r>
      <w:r w:rsidR="009B2A40" w:rsidRPr="008910AC">
        <w:t>. 2008-2018 Yılları Arası Türkiye’de Gerçekleşen Ölümlü-Yaralanmalı ve Maddi Hasarlı Kaza Sayıları</w:t>
      </w:r>
      <w:bookmarkEnd w:id="49"/>
      <w:bookmarkEnd w:id="50"/>
    </w:p>
    <w:p w14:paraId="7C41FB2C" w14:textId="77777777" w:rsidR="005E49D4" w:rsidRPr="008910AC" w:rsidRDefault="005E49D4" w:rsidP="003E18E8">
      <w:pPr>
        <w:spacing w:after="0" w:line="360" w:lineRule="auto"/>
        <w:ind w:firstLine="567"/>
      </w:pPr>
    </w:p>
    <w:p w14:paraId="3152E0AC" w14:textId="6107E87D" w:rsidR="00842A77" w:rsidRPr="008910AC" w:rsidRDefault="003E18E8" w:rsidP="00842A77">
      <w:pPr>
        <w:spacing w:after="0" w:line="360" w:lineRule="auto"/>
        <w:ind w:firstLine="567"/>
      </w:pPr>
      <w:r w:rsidRPr="008910AC">
        <w:lastRenderedPageBreak/>
        <w:t>Tablo 1.13.’</w:t>
      </w:r>
      <w:r w:rsidR="00804C61" w:rsidRPr="008910AC">
        <w:t>t</w:t>
      </w:r>
      <w:r w:rsidRPr="008910AC">
        <w:t xml:space="preserve">e </w:t>
      </w:r>
      <w:r w:rsidR="00D42730" w:rsidRPr="008910AC">
        <w:t xml:space="preserve">2008 ile 2018 yılları arasında </w:t>
      </w:r>
      <w:r w:rsidR="001F36C3" w:rsidRPr="008910AC">
        <w:t>Türkiye’de</w:t>
      </w:r>
      <w:r w:rsidRPr="008910AC">
        <w:t xml:space="preserve"> gerçekleşen trafik kazalarında ölen insanların yaş gruplarına baktığımızda kazalar sonucunda en fazla ölen</w:t>
      </w:r>
      <w:r w:rsidR="00350EA0" w:rsidRPr="008910AC">
        <w:t>lerin</w:t>
      </w:r>
      <w:r w:rsidRPr="008910AC">
        <w:t xml:space="preserve"> 25-64 yaş grubu</w:t>
      </w:r>
      <w:r w:rsidR="001F36C3" w:rsidRPr="008910AC">
        <w:t xml:space="preserve"> ile </w:t>
      </w:r>
      <w:r w:rsidR="005D2CE7" w:rsidRPr="008910AC">
        <w:t>65 yaş üstü yaş grubu</w:t>
      </w:r>
      <w:r w:rsidRPr="008910AC">
        <w:t xml:space="preserve"> </w:t>
      </w:r>
      <w:r w:rsidR="001F36C3" w:rsidRPr="008910AC">
        <w:t>olduğu görülmektedir</w:t>
      </w:r>
      <w:r w:rsidRPr="008910AC">
        <w:t>.</w:t>
      </w:r>
      <w:r w:rsidR="001F36C3" w:rsidRPr="008910AC">
        <w:t xml:space="preserve"> T</w:t>
      </w:r>
      <w:r w:rsidR="00907F13" w:rsidRPr="008910AC">
        <w:t xml:space="preserve">rafik kazaları sonucu </w:t>
      </w:r>
      <w:r w:rsidR="00A56956" w:rsidRPr="008910AC">
        <w:t xml:space="preserve">2008 yılından 2015 yılına kadar </w:t>
      </w:r>
      <w:r w:rsidRPr="008910AC">
        <w:t xml:space="preserve">her yıl </w:t>
      </w:r>
      <w:r w:rsidR="00907F13" w:rsidRPr="008910AC">
        <w:t xml:space="preserve">ortalama </w:t>
      </w:r>
      <w:r w:rsidR="00A56956" w:rsidRPr="008910AC">
        <w:t xml:space="preserve">315 çocuk, 2015 yılından 2018 yılına kadar ortalama </w:t>
      </w:r>
      <w:r w:rsidR="00907F13" w:rsidRPr="008910AC">
        <w:t>7</w:t>
      </w:r>
      <w:r w:rsidR="00A56956" w:rsidRPr="008910AC">
        <w:t>69</w:t>
      </w:r>
      <w:r w:rsidRPr="008910AC">
        <w:t xml:space="preserve"> </w:t>
      </w:r>
      <w:r w:rsidR="00907F13" w:rsidRPr="008910AC">
        <w:t>çocuğun (</w:t>
      </w:r>
      <w:r w:rsidRPr="008910AC">
        <w:t>0-17</w:t>
      </w:r>
      <w:r w:rsidR="00907F13" w:rsidRPr="008910AC">
        <w:t xml:space="preserve"> yaş</w:t>
      </w:r>
      <w:r w:rsidRPr="008910AC">
        <w:t xml:space="preserve"> grubundan</w:t>
      </w:r>
      <w:r w:rsidR="00907F13" w:rsidRPr="008910AC">
        <w:t xml:space="preserve">) </w:t>
      </w:r>
      <w:r w:rsidRPr="008910AC">
        <w:t>öl</w:t>
      </w:r>
      <w:r w:rsidR="00907F13" w:rsidRPr="008910AC">
        <w:t>düğü görülmektedir</w:t>
      </w:r>
      <w:r w:rsidRPr="008910AC">
        <w:t xml:space="preserve"> (URL-4, 2018).</w:t>
      </w:r>
      <w:r w:rsidR="00462E40" w:rsidRPr="008910AC">
        <w:t xml:space="preserve"> Dünya Sağlık Örgütü, dünya genelinde 3 ila 35 yaş arasında bireyler için trafik kazalarının, diğer kaza ve hastalıklara göre en başta gelen ölüm ve sakatlanma sebebi olduğunu bildirmiştir (Şengül, 2015).</w:t>
      </w:r>
      <w:r w:rsidR="00B24783" w:rsidRPr="008910AC">
        <w:t xml:space="preserve"> </w:t>
      </w:r>
      <w:r w:rsidR="00875EED" w:rsidRPr="008910AC">
        <w:t>Şekil</w:t>
      </w:r>
      <w:r w:rsidR="001F36C3" w:rsidRPr="008910AC">
        <w:t xml:space="preserve"> 1.11.’de ise yaş gruplarına göre ölen insanların sayılarına göre artış </w:t>
      </w:r>
      <w:r w:rsidR="00875EED" w:rsidRPr="008910AC">
        <w:t xml:space="preserve">ve </w:t>
      </w:r>
      <w:r w:rsidR="001F36C3" w:rsidRPr="008910AC">
        <w:t>azalış eğilimi gösterilm</w:t>
      </w:r>
      <w:r w:rsidR="00350EA0" w:rsidRPr="008910AC">
        <w:t>iştir</w:t>
      </w:r>
      <w:r w:rsidR="001F36C3" w:rsidRPr="008910AC">
        <w:t>.</w:t>
      </w:r>
    </w:p>
    <w:p w14:paraId="4A735648" w14:textId="77777777" w:rsidR="00842A77" w:rsidRPr="008910AC" w:rsidRDefault="00842A77" w:rsidP="00842A77">
      <w:pPr>
        <w:spacing w:after="0" w:line="240" w:lineRule="auto"/>
      </w:pPr>
    </w:p>
    <w:p w14:paraId="4E65CCDC" w14:textId="77777777" w:rsidR="00B35F01" w:rsidRPr="008910AC" w:rsidRDefault="00B35F01" w:rsidP="00811ADE">
      <w:pPr>
        <w:spacing w:after="0" w:line="240" w:lineRule="auto"/>
        <w:rPr>
          <w:rStyle w:val="KonuBalChar"/>
        </w:rPr>
      </w:pPr>
    </w:p>
    <w:p w14:paraId="6A4FAEAE" w14:textId="4C2D75C3" w:rsidR="00025795" w:rsidRPr="008910AC" w:rsidRDefault="00025795" w:rsidP="00EF743E">
      <w:pPr>
        <w:spacing w:line="360" w:lineRule="auto"/>
        <w:ind w:left="1134" w:hanging="1134"/>
        <w:rPr>
          <w:rFonts w:eastAsiaTheme="majorEastAsia" w:cstheme="majorBidi"/>
          <w:szCs w:val="56"/>
        </w:rPr>
      </w:pPr>
      <w:bookmarkStart w:id="51" w:name="_Toc75990564"/>
      <w:r w:rsidRPr="008910AC">
        <w:rPr>
          <w:rStyle w:val="KonuBalChar"/>
        </w:rPr>
        <w:t>Tablo 1.13. 20</w:t>
      </w:r>
      <w:r w:rsidR="00D42730" w:rsidRPr="008910AC">
        <w:rPr>
          <w:rStyle w:val="KonuBalChar"/>
        </w:rPr>
        <w:t>08</w:t>
      </w:r>
      <w:r w:rsidRPr="008910AC">
        <w:rPr>
          <w:rStyle w:val="KonuBalChar"/>
        </w:rPr>
        <w:t>-2018 Yılları Arası Türkiye’de Gerçekleşen Trafik Kazalarında Ölen İnsanların Yaş Gru</w:t>
      </w:r>
      <w:r w:rsidR="003E18E8" w:rsidRPr="008910AC">
        <w:rPr>
          <w:rStyle w:val="KonuBalChar"/>
        </w:rPr>
        <w:t>b</w:t>
      </w:r>
      <w:r w:rsidRPr="008910AC">
        <w:rPr>
          <w:rStyle w:val="KonuBalChar"/>
        </w:rPr>
        <w:t>una Göre Sayıları</w:t>
      </w:r>
      <w:r w:rsidR="00EF743E" w:rsidRPr="008910AC">
        <w:rPr>
          <w:rStyle w:val="KonuBalChar"/>
        </w:rPr>
        <w:t xml:space="preserve"> (TÜİK, 2018)</w:t>
      </w:r>
      <w:bookmarkEnd w:id="51"/>
    </w:p>
    <w:p w14:paraId="36A045F1" w14:textId="4BFC09E7" w:rsidR="00025795" w:rsidRPr="008910AC" w:rsidRDefault="007942AD" w:rsidP="00F63F72">
      <w:pPr>
        <w:spacing w:after="0" w:line="360" w:lineRule="auto"/>
      </w:pPr>
      <w:r w:rsidRPr="008910AC">
        <w:rPr>
          <w:noProof/>
          <w:lang w:eastAsia="tr-TR"/>
        </w:rPr>
        <w:drawing>
          <wp:inline distT="0" distB="0" distL="0" distR="0" wp14:anchorId="356600E9" wp14:editId="3272A32C">
            <wp:extent cx="5578475" cy="1790700"/>
            <wp:effectExtent l="0" t="0" r="317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8475" cy="1790700"/>
                    </a:xfrm>
                    <a:prstGeom prst="rect">
                      <a:avLst/>
                    </a:prstGeom>
                    <a:noFill/>
                    <a:ln>
                      <a:noFill/>
                    </a:ln>
                  </pic:spPr>
                </pic:pic>
              </a:graphicData>
            </a:graphic>
          </wp:inline>
        </w:drawing>
      </w:r>
    </w:p>
    <w:p w14:paraId="1EDA22F5" w14:textId="77777777" w:rsidR="00ED3229" w:rsidRPr="008910AC" w:rsidRDefault="00ED3229" w:rsidP="00842A77">
      <w:pPr>
        <w:spacing w:after="0" w:line="240" w:lineRule="auto"/>
      </w:pPr>
    </w:p>
    <w:p w14:paraId="20AC5194" w14:textId="14125882" w:rsidR="00D05473" w:rsidRPr="008910AC" w:rsidRDefault="00CE025A" w:rsidP="00D05473">
      <w:pPr>
        <w:spacing w:after="0" w:line="360" w:lineRule="auto"/>
      </w:pPr>
      <w:r w:rsidRPr="008910AC">
        <w:rPr>
          <w:noProof/>
          <w:lang w:eastAsia="tr-TR"/>
        </w:rPr>
        <w:drawing>
          <wp:inline distT="0" distB="0" distL="0" distR="0" wp14:anchorId="0F978246" wp14:editId="7793B786">
            <wp:extent cx="5579745" cy="2768600"/>
            <wp:effectExtent l="0" t="0" r="1905" b="12700"/>
            <wp:docPr id="5" name="Grafik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CC288A9-0CCC-4E5C-9857-29DE3E2AC6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D17881C" w14:textId="666C95BB" w:rsidR="00D05473" w:rsidRPr="008910AC" w:rsidRDefault="00875EED" w:rsidP="00875EED">
      <w:pPr>
        <w:pStyle w:val="Balk3"/>
        <w:spacing w:line="360" w:lineRule="auto"/>
        <w:ind w:left="1134" w:hanging="1134"/>
        <w:jc w:val="both"/>
      </w:pPr>
      <w:bookmarkStart w:id="52" w:name="_Toc75566192"/>
      <w:bookmarkStart w:id="53" w:name="_Toc75990511"/>
      <w:r w:rsidRPr="008910AC">
        <w:t>Şekil</w:t>
      </w:r>
      <w:r w:rsidR="00D05473" w:rsidRPr="008910AC">
        <w:t xml:space="preserve"> 1.11. 2008-2018 Yılları Arası Ölen İnsanların Yaş Gru</w:t>
      </w:r>
      <w:r w:rsidR="007E33B1" w:rsidRPr="008910AC">
        <w:t>pların</w:t>
      </w:r>
      <w:r w:rsidR="00D05473" w:rsidRPr="008910AC">
        <w:t xml:space="preserve">a Göre </w:t>
      </w:r>
      <w:r w:rsidR="007E33B1" w:rsidRPr="008910AC">
        <w:t>Dağılımları</w:t>
      </w:r>
      <w:bookmarkEnd w:id="52"/>
      <w:bookmarkEnd w:id="53"/>
    </w:p>
    <w:p w14:paraId="4A654C79" w14:textId="77777777" w:rsidR="00121540" w:rsidRPr="008910AC" w:rsidRDefault="00121540" w:rsidP="00C25A12">
      <w:pPr>
        <w:spacing w:after="0" w:line="360" w:lineRule="auto"/>
        <w:ind w:firstLine="567"/>
      </w:pPr>
    </w:p>
    <w:p w14:paraId="4E38B407" w14:textId="49640624" w:rsidR="003E18E8" w:rsidRPr="008910AC" w:rsidRDefault="003E18E8" w:rsidP="00C25A12">
      <w:pPr>
        <w:spacing w:after="0" w:line="360" w:lineRule="auto"/>
        <w:ind w:firstLine="567"/>
      </w:pPr>
      <w:r w:rsidRPr="008910AC">
        <w:lastRenderedPageBreak/>
        <w:t>Tablo 1.14.’</w:t>
      </w:r>
      <w:r w:rsidR="00804C61" w:rsidRPr="008910AC">
        <w:t>t</w:t>
      </w:r>
      <w:r w:rsidRPr="008910AC">
        <w:t xml:space="preserve">e </w:t>
      </w:r>
      <w:r w:rsidR="00D42730" w:rsidRPr="008910AC">
        <w:t xml:space="preserve">2008 ile 2018 yılları arası </w:t>
      </w:r>
      <w:r w:rsidR="00BD4FC4" w:rsidRPr="008910AC">
        <w:t>Türkiye’de</w:t>
      </w:r>
      <w:r w:rsidRPr="008910AC">
        <w:t xml:space="preserve"> gerçekleşen trafik kazalarında yaralan</w:t>
      </w:r>
      <w:r w:rsidR="00093280" w:rsidRPr="008910AC">
        <w:t>an</w:t>
      </w:r>
      <w:r w:rsidRPr="008910AC">
        <w:t xml:space="preserve"> insanların yaş gruplarına baktığımızda ölen insanlar gibi kazalar sonucunda en fazla yaralanan insanlar</w:t>
      </w:r>
      <w:r w:rsidR="00ED3229" w:rsidRPr="008910AC">
        <w:t>ın yine</w:t>
      </w:r>
      <w:r w:rsidRPr="008910AC">
        <w:t xml:space="preserve"> 25-64 yaş grubunda</w:t>
      </w:r>
      <w:r w:rsidR="00E76263" w:rsidRPr="008910AC">
        <w:t xml:space="preserve"> olduğu belirlenmiştir</w:t>
      </w:r>
      <w:r w:rsidRPr="008910AC">
        <w:t xml:space="preserve">. Ardından 65 yaş üstü yaş grubu gelmektedir. Ayrıca </w:t>
      </w:r>
      <w:r w:rsidR="00A56956" w:rsidRPr="008910AC">
        <w:t xml:space="preserve">2008 yılından 2015 yılına kadar </w:t>
      </w:r>
      <w:r w:rsidRPr="008910AC">
        <w:t xml:space="preserve">her yıl </w:t>
      </w:r>
      <w:r w:rsidR="00E76263" w:rsidRPr="008910AC">
        <w:t>ortalama</w:t>
      </w:r>
      <w:r w:rsidR="00A56956" w:rsidRPr="008910AC">
        <w:t xml:space="preserve"> 35 bin</w:t>
      </w:r>
      <w:r w:rsidR="00E76263" w:rsidRPr="008910AC">
        <w:t xml:space="preserve"> çocu</w:t>
      </w:r>
      <w:r w:rsidR="00A56956" w:rsidRPr="008910AC">
        <w:t xml:space="preserve">k, 2015 yılından 2018 yılına kadar 55 bin </w:t>
      </w:r>
      <w:r w:rsidR="0091781D" w:rsidRPr="008910AC">
        <w:t>çocuğun</w:t>
      </w:r>
      <w:r w:rsidR="00E76263" w:rsidRPr="008910AC">
        <w:t xml:space="preserve"> (0-17 yaş grubundan) </w:t>
      </w:r>
      <w:r w:rsidRPr="008910AC">
        <w:t xml:space="preserve">trafik kazaları sonucu </w:t>
      </w:r>
      <w:r w:rsidR="00442F06" w:rsidRPr="008910AC">
        <w:t>yaralan</w:t>
      </w:r>
      <w:r w:rsidR="00E76263" w:rsidRPr="008910AC">
        <w:t>dığı belirlenmiştir</w:t>
      </w:r>
      <w:r w:rsidRPr="008910AC">
        <w:t xml:space="preserve"> (URL-4, 2018).</w:t>
      </w:r>
      <w:r w:rsidR="00350EA0" w:rsidRPr="008910AC">
        <w:t xml:space="preserve"> </w:t>
      </w:r>
      <w:r w:rsidR="00875EED" w:rsidRPr="008910AC">
        <w:t>Şekil</w:t>
      </w:r>
      <w:r w:rsidR="00350EA0" w:rsidRPr="008910AC">
        <w:t xml:space="preserve"> 1.12.’de ise </w:t>
      </w:r>
      <w:r w:rsidR="008D7C61" w:rsidRPr="008910AC">
        <w:t xml:space="preserve">yıllar içinde </w:t>
      </w:r>
      <w:r w:rsidR="00350EA0" w:rsidRPr="008910AC">
        <w:t xml:space="preserve">yaş gruplarına göre yaralanan insanların sayılarına göre artış </w:t>
      </w:r>
      <w:r w:rsidR="008D7C61" w:rsidRPr="008910AC">
        <w:t xml:space="preserve">ve </w:t>
      </w:r>
      <w:r w:rsidR="00350EA0" w:rsidRPr="008910AC">
        <w:t>azalış eğilimi</w:t>
      </w:r>
      <w:r w:rsidR="008D7C61" w:rsidRPr="008910AC">
        <w:t xml:space="preserve"> verilmiştir.</w:t>
      </w:r>
    </w:p>
    <w:p w14:paraId="767CC649" w14:textId="68691F19" w:rsidR="00E76263" w:rsidRPr="008910AC" w:rsidRDefault="00187EB1" w:rsidP="00C25A12">
      <w:pPr>
        <w:spacing w:after="0" w:line="360" w:lineRule="auto"/>
        <w:ind w:firstLine="567"/>
      </w:pPr>
      <w:r w:rsidRPr="008910AC">
        <w:t>Genel olarak gençlerin dâhil olduğu kazalarda sürücü faktörü daha belirgindir (Casado-Sanz vd., 2020). Sürücü hatası olan kazalar incelendiğinde genç sürücülerin %</w:t>
      </w:r>
      <w:r w:rsidR="00CA46D2" w:rsidRPr="008910AC">
        <w:t xml:space="preserve"> </w:t>
      </w:r>
      <w:r w:rsidRPr="008910AC">
        <w:t xml:space="preserve">80 oranında hata yaptığı açıklanmıştır (Curry vd., 2011). </w:t>
      </w:r>
      <w:bookmarkStart w:id="54" w:name="_Hlk64380321"/>
      <w:r w:rsidRPr="008910AC">
        <w:t>Amarasingha ve Dissanayake (2014)</w:t>
      </w:r>
      <w:bookmarkEnd w:id="54"/>
      <w:r w:rsidR="00CA46D2" w:rsidRPr="008910AC">
        <w:t xml:space="preserve"> gençlerin,</w:t>
      </w:r>
      <w:r w:rsidRPr="008910AC">
        <w:t xml:space="preserve"> hafta sonları geç saatlerde araç kullanmak, geçerli olmayan bir belge ile araç kullanmak, emniyet kemeri takmamak ve uygun olmayan yol yüzeylerinde (çakıl, ıslak yüzey vb.) araç kullanma eğilimleri </w:t>
      </w:r>
      <w:r w:rsidR="00CA46D2" w:rsidRPr="008910AC">
        <w:t>nedeniyle kazalara karışma oranlarının yüksek olduğunu açıklamıştırlar.</w:t>
      </w:r>
    </w:p>
    <w:p w14:paraId="23DAEC68" w14:textId="2269827F" w:rsidR="007C64A8" w:rsidRPr="008910AC" w:rsidRDefault="007C64A8" w:rsidP="00C25A12">
      <w:pPr>
        <w:spacing w:after="0" w:line="360" w:lineRule="auto"/>
        <w:ind w:firstLine="567"/>
      </w:pPr>
      <w:r w:rsidRPr="008910AC">
        <w:rPr>
          <w:color w:val="222222"/>
          <w:shd w:val="clear" w:color="auto" w:fill="FFFFFF"/>
        </w:rPr>
        <w:t>Sürücüleri için ehliyet başına ölüm oranının yaklaşık 50 veya 60’ıncı yaştan sonra yaşla birlikte arttığı bilinmektedir. Bu artışın çoğu, yaşlandıkça insanların daha kırılgan hale gelmesinden kaynaklanmaktadır. İngiltere'de, trafik kazalarında yaralanan araba yolcularının 30-49 yaşları arasındakilerin % 0.6'sı yaralanmaları nedeniyle hayatını kaybederken, 70-79 yaş arasındakilerin % 2.0'si ve 80 yaş ve üzerindekilerin % 4.5'i yaralanmamalardan kaynaklı hayatını kaybetmektedir (Box vd., 2010).</w:t>
      </w:r>
    </w:p>
    <w:p w14:paraId="491A3DBD" w14:textId="77777777" w:rsidR="003E062C" w:rsidRPr="008910AC" w:rsidRDefault="003E062C" w:rsidP="00C25A12"/>
    <w:p w14:paraId="6E226A88" w14:textId="68CB9301" w:rsidR="003E18E8" w:rsidRPr="008910AC" w:rsidRDefault="003E18E8" w:rsidP="00C25A12">
      <w:pPr>
        <w:spacing w:line="360" w:lineRule="auto"/>
        <w:ind w:left="1134" w:hanging="1134"/>
        <w:rPr>
          <w:rFonts w:eastAsiaTheme="majorEastAsia" w:cstheme="majorBidi"/>
          <w:szCs w:val="56"/>
        </w:rPr>
      </w:pPr>
      <w:bookmarkStart w:id="55" w:name="_Toc75990565"/>
      <w:r w:rsidRPr="008910AC">
        <w:rPr>
          <w:rStyle w:val="KonuBalChar"/>
        </w:rPr>
        <w:t>Tablo 1.14. 20</w:t>
      </w:r>
      <w:r w:rsidR="00232FB1" w:rsidRPr="008910AC">
        <w:rPr>
          <w:rStyle w:val="KonuBalChar"/>
        </w:rPr>
        <w:t>08</w:t>
      </w:r>
      <w:r w:rsidRPr="008910AC">
        <w:rPr>
          <w:rStyle w:val="KonuBalChar"/>
        </w:rPr>
        <w:t>-2018 Yılları Arası Türkiye’de Gerçekleşen Trafik Kazalarında Yaralanan İnsanların</w:t>
      </w:r>
      <w:r w:rsidR="008D7C61" w:rsidRPr="008910AC">
        <w:rPr>
          <w:rStyle w:val="KonuBalChar"/>
        </w:rPr>
        <w:t>,</w:t>
      </w:r>
      <w:r w:rsidRPr="008910AC">
        <w:rPr>
          <w:rStyle w:val="KonuBalChar"/>
        </w:rPr>
        <w:t xml:space="preserve"> Yaş Grubuna Göre Sayıları</w:t>
      </w:r>
      <w:r w:rsidR="00A56956" w:rsidRPr="008910AC">
        <w:rPr>
          <w:rStyle w:val="KonuBalChar"/>
        </w:rPr>
        <w:t xml:space="preserve"> (TÜİK, 2018)</w:t>
      </w:r>
      <w:bookmarkEnd w:id="55"/>
    </w:p>
    <w:p w14:paraId="11D24D7E" w14:textId="5220DFAC" w:rsidR="003E18E8" w:rsidRPr="008910AC" w:rsidRDefault="007942AD" w:rsidP="00F63F72">
      <w:pPr>
        <w:spacing w:after="0" w:line="360" w:lineRule="auto"/>
      </w:pPr>
      <w:r w:rsidRPr="008910AC">
        <w:rPr>
          <w:noProof/>
          <w:lang w:eastAsia="tr-TR"/>
        </w:rPr>
        <w:drawing>
          <wp:inline distT="0" distB="0" distL="0" distR="0" wp14:anchorId="1C0DF1CA" wp14:editId="6968AF9D">
            <wp:extent cx="5576816" cy="2503715"/>
            <wp:effectExtent l="0" t="0" r="508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47414" cy="2535410"/>
                    </a:xfrm>
                    <a:prstGeom prst="rect">
                      <a:avLst/>
                    </a:prstGeom>
                    <a:noFill/>
                    <a:ln>
                      <a:noFill/>
                    </a:ln>
                  </pic:spPr>
                </pic:pic>
              </a:graphicData>
            </a:graphic>
          </wp:inline>
        </w:drawing>
      </w:r>
    </w:p>
    <w:p w14:paraId="18040496" w14:textId="4E32B4DB" w:rsidR="00D05473" w:rsidRPr="008910AC" w:rsidRDefault="00CE025A" w:rsidP="00C25A12">
      <w:r w:rsidRPr="008910AC">
        <w:rPr>
          <w:noProof/>
          <w:lang w:eastAsia="tr-TR"/>
        </w:rPr>
        <w:lastRenderedPageBreak/>
        <w:drawing>
          <wp:inline distT="0" distB="0" distL="0" distR="0" wp14:anchorId="0A511805" wp14:editId="34967A02">
            <wp:extent cx="5541645" cy="4021667"/>
            <wp:effectExtent l="0" t="0" r="1905" b="17145"/>
            <wp:docPr id="6" name="Grafik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68E974-411B-44FC-B9E5-40340F2A78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94ACF47" w14:textId="167228A3" w:rsidR="00D05473" w:rsidRPr="008910AC" w:rsidRDefault="00875EED" w:rsidP="00875EED">
      <w:pPr>
        <w:pStyle w:val="Balk3"/>
        <w:spacing w:line="360" w:lineRule="auto"/>
        <w:ind w:left="1134" w:hanging="1134"/>
        <w:jc w:val="both"/>
      </w:pPr>
      <w:bookmarkStart w:id="56" w:name="_Toc75566193"/>
      <w:bookmarkStart w:id="57" w:name="_Toc75990512"/>
      <w:r w:rsidRPr="008910AC">
        <w:t>Şekil</w:t>
      </w:r>
      <w:r w:rsidR="00D05473" w:rsidRPr="008910AC">
        <w:t xml:space="preserve"> 1.12. 2008-2018 Yılları Arası Yaral</w:t>
      </w:r>
      <w:r w:rsidR="007E33B1" w:rsidRPr="008910AC">
        <w:t>ıların</w:t>
      </w:r>
      <w:r w:rsidR="008D7C61" w:rsidRPr="008910AC">
        <w:t>,</w:t>
      </w:r>
      <w:r w:rsidR="007E33B1" w:rsidRPr="008910AC">
        <w:t xml:space="preserve"> </w:t>
      </w:r>
      <w:r w:rsidR="00D05473" w:rsidRPr="008910AC">
        <w:t>Yaş Gru</w:t>
      </w:r>
      <w:r w:rsidR="007E33B1" w:rsidRPr="008910AC">
        <w:t>pların</w:t>
      </w:r>
      <w:r w:rsidR="00D05473" w:rsidRPr="008910AC">
        <w:t xml:space="preserve">a Göre </w:t>
      </w:r>
      <w:r w:rsidR="007E33B1" w:rsidRPr="008910AC">
        <w:t>Dağılımları</w:t>
      </w:r>
      <w:bookmarkEnd w:id="56"/>
      <w:bookmarkEnd w:id="57"/>
    </w:p>
    <w:p w14:paraId="32EC667D" w14:textId="77777777" w:rsidR="007E33B1" w:rsidRPr="008910AC" w:rsidRDefault="007E33B1" w:rsidP="00C25A12"/>
    <w:p w14:paraId="73AE6FC4" w14:textId="15F53F21" w:rsidR="004B6300" w:rsidRPr="008910AC" w:rsidRDefault="00FB3F74" w:rsidP="00FA0D22">
      <w:pPr>
        <w:pStyle w:val="Balk1"/>
        <w:ind w:firstLine="567"/>
        <w:rPr>
          <w:rFonts w:cs="Times New Roman"/>
          <w:szCs w:val="24"/>
        </w:rPr>
      </w:pPr>
      <w:bookmarkStart w:id="58" w:name="_Toc75990451"/>
      <w:r w:rsidRPr="008910AC">
        <w:rPr>
          <w:rFonts w:cs="Times New Roman"/>
          <w:szCs w:val="24"/>
        </w:rPr>
        <w:t>1.</w:t>
      </w:r>
      <w:r w:rsidR="00C0594B" w:rsidRPr="008910AC">
        <w:rPr>
          <w:rFonts w:cs="Times New Roman"/>
          <w:szCs w:val="24"/>
        </w:rPr>
        <w:t>5</w:t>
      </w:r>
      <w:r w:rsidR="005E2EC7" w:rsidRPr="008910AC">
        <w:rPr>
          <w:rFonts w:cs="Times New Roman"/>
          <w:szCs w:val="24"/>
        </w:rPr>
        <w:t>.</w:t>
      </w:r>
      <w:r w:rsidR="00713540" w:rsidRPr="008910AC">
        <w:rPr>
          <w:rFonts w:cs="Times New Roman"/>
          <w:szCs w:val="24"/>
        </w:rPr>
        <w:t xml:space="preserve"> </w:t>
      </w:r>
      <w:r w:rsidR="004B292A" w:rsidRPr="008910AC">
        <w:rPr>
          <w:rFonts w:cs="Times New Roman"/>
          <w:szCs w:val="24"/>
        </w:rPr>
        <w:t>Dünya</w:t>
      </w:r>
      <w:r w:rsidR="00C0594B" w:rsidRPr="008910AC">
        <w:rPr>
          <w:rFonts w:cs="Times New Roman"/>
          <w:szCs w:val="24"/>
        </w:rPr>
        <w:t>’da Trafik Kazaları</w:t>
      </w:r>
      <w:bookmarkEnd w:id="58"/>
      <w:r w:rsidR="004B6300" w:rsidRPr="008910AC">
        <w:rPr>
          <w:rFonts w:cs="Times New Roman"/>
          <w:szCs w:val="24"/>
        </w:rPr>
        <w:t xml:space="preserve"> </w:t>
      </w:r>
    </w:p>
    <w:p w14:paraId="06029869" w14:textId="77777777" w:rsidR="00855CA5" w:rsidRPr="008910AC" w:rsidRDefault="00855CA5" w:rsidP="005F14B9"/>
    <w:p w14:paraId="45F5124D" w14:textId="3FA9F196" w:rsidR="0052458C" w:rsidRPr="008910AC" w:rsidRDefault="0044091A" w:rsidP="00C45296">
      <w:pPr>
        <w:pStyle w:val="GvdeMetni2"/>
        <w:spacing w:before="120" w:after="0" w:line="360" w:lineRule="auto"/>
        <w:ind w:firstLine="567"/>
        <w:jc w:val="both"/>
        <w:rPr>
          <w:sz w:val="20"/>
          <w:szCs w:val="20"/>
        </w:rPr>
      </w:pPr>
      <w:r w:rsidRPr="008910AC">
        <w:rPr>
          <w:rFonts w:eastAsiaTheme="minorEastAsia" w:cstheme="minorBidi"/>
          <w:szCs w:val="22"/>
        </w:rPr>
        <w:t>Trafik kazaları,</w:t>
      </w:r>
      <w:r w:rsidR="002A500C" w:rsidRPr="008910AC">
        <w:rPr>
          <w:rFonts w:eastAsiaTheme="minorEastAsia" w:cstheme="minorBidi"/>
          <w:szCs w:val="22"/>
        </w:rPr>
        <w:t xml:space="preserve"> sadece Türkiye’de değil tüm dünya ülkeleri</w:t>
      </w:r>
      <w:r w:rsidRPr="008910AC">
        <w:rPr>
          <w:rFonts w:eastAsiaTheme="minorEastAsia" w:cstheme="minorBidi"/>
          <w:szCs w:val="22"/>
        </w:rPr>
        <w:t xml:space="preserve">nde telafisi mümkün olmayan </w:t>
      </w:r>
      <w:r w:rsidR="002A500C" w:rsidRPr="008910AC">
        <w:rPr>
          <w:rFonts w:eastAsiaTheme="minorEastAsia" w:cstheme="minorBidi"/>
          <w:szCs w:val="22"/>
        </w:rPr>
        <w:t xml:space="preserve">kayıplara neden olmaktadır. </w:t>
      </w:r>
      <w:r w:rsidR="000945F4" w:rsidRPr="008910AC">
        <w:rPr>
          <w:rFonts w:eastAsiaTheme="minorEastAsia" w:cstheme="minorBidi"/>
          <w:szCs w:val="22"/>
        </w:rPr>
        <w:t xml:space="preserve">Örneğin </w:t>
      </w:r>
      <w:r w:rsidR="0052458C" w:rsidRPr="008910AC">
        <w:t xml:space="preserve">dünya araç filosunun yalnızca % 2'sini oluşturan Afrika bölgesi, küresel toplam ölüm sayısının % 16'sını </w:t>
      </w:r>
      <w:r w:rsidR="000945F4" w:rsidRPr="008910AC">
        <w:t xml:space="preserve">tek başına </w:t>
      </w:r>
      <w:r w:rsidR="0052458C" w:rsidRPr="008910AC">
        <w:t>oluşturmaktadır (Ajibola, 2015).</w:t>
      </w:r>
      <w:r w:rsidR="000945F4" w:rsidRPr="008910AC">
        <w:t xml:space="preserve"> </w:t>
      </w:r>
      <w:r w:rsidR="00ED3229" w:rsidRPr="008910AC">
        <w:t>Dünyadaki</w:t>
      </w:r>
      <w:r w:rsidR="000945F4" w:rsidRPr="008910AC">
        <w:t xml:space="preserve"> araçların yaklaşık yarısına sahip ol</w:t>
      </w:r>
      <w:r w:rsidR="00ED3229" w:rsidRPr="008910AC">
        <w:t xml:space="preserve">an düşük ve orta gelirli ülkelerde, </w:t>
      </w:r>
      <w:r w:rsidR="000945F4" w:rsidRPr="008910AC">
        <w:t xml:space="preserve">dünyadaki toplam yol ölümlerinin % 91'i gerçekleşmektedir. </w:t>
      </w:r>
    </w:p>
    <w:p w14:paraId="3A9E1091" w14:textId="53571BF1" w:rsidR="00D200C9" w:rsidRPr="008910AC" w:rsidRDefault="00C45296" w:rsidP="00875EED">
      <w:pPr>
        <w:autoSpaceDE w:val="0"/>
        <w:autoSpaceDN w:val="0"/>
        <w:adjustRightInd w:val="0"/>
        <w:spacing w:after="0" w:line="360" w:lineRule="auto"/>
        <w:ind w:firstLine="567"/>
      </w:pPr>
      <w:r w:rsidRPr="008910AC">
        <w:t xml:space="preserve">ABD’de 2000 yılında </w:t>
      </w:r>
      <w:r w:rsidR="007474AB" w:rsidRPr="008910AC">
        <w:t>yüz bin</w:t>
      </w:r>
      <w:r w:rsidRPr="008910AC">
        <w:t xml:space="preserve"> nüfus başına ölüm oranı 14</w:t>
      </w:r>
      <w:r w:rsidR="003646D2" w:rsidRPr="008910AC">
        <w:t>.</w:t>
      </w:r>
      <w:r w:rsidRPr="008910AC">
        <w:t>9 kişi iken, bu rakam 2015 yılında 10</w:t>
      </w:r>
      <w:r w:rsidR="003646D2" w:rsidRPr="008910AC">
        <w:t>.</w:t>
      </w:r>
      <w:r w:rsidRPr="008910AC">
        <w:t>9’a düşmüştür (OECD, 2017). Trafik kazalarına bağlı ölümlerin en çok yaşandığı kıta % 26</w:t>
      </w:r>
      <w:r w:rsidR="003646D2" w:rsidRPr="008910AC">
        <w:t>.</w:t>
      </w:r>
      <w:r w:rsidRPr="008910AC">
        <w:t>6 ile Afrika</w:t>
      </w:r>
      <w:r w:rsidR="007474AB" w:rsidRPr="008910AC">
        <w:t>,</w:t>
      </w:r>
      <w:r w:rsidRPr="008910AC">
        <w:t xml:space="preserve"> en az yaşandığı kıta ise %</w:t>
      </w:r>
      <w:r w:rsidR="007474AB" w:rsidRPr="008910AC">
        <w:t xml:space="preserve"> </w:t>
      </w:r>
      <w:r w:rsidRPr="008910AC">
        <w:t>9</w:t>
      </w:r>
      <w:r w:rsidR="003646D2" w:rsidRPr="008910AC">
        <w:t>.</w:t>
      </w:r>
      <w:r w:rsidRPr="008910AC">
        <w:t xml:space="preserve">3 ile Avrupa kıtasıdır. Doğu Akdeniz ülkelerinde </w:t>
      </w:r>
      <w:r w:rsidR="007474AB" w:rsidRPr="008910AC">
        <w:t>yüz bin</w:t>
      </w:r>
      <w:r w:rsidRPr="008910AC">
        <w:t xml:space="preserve"> kişi başına 19</w:t>
      </w:r>
      <w:r w:rsidR="003646D2" w:rsidRPr="008910AC">
        <w:t>.</w:t>
      </w:r>
      <w:r w:rsidRPr="008910AC">
        <w:t>9, Batı Pasifik ülkelerinde 17</w:t>
      </w:r>
      <w:r w:rsidR="003646D2" w:rsidRPr="008910AC">
        <w:t>.</w:t>
      </w:r>
      <w:r w:rsidRPr="008910AC">
        <w:t xml:space="preserve">3 ve Güneydoğu Asya ülkelerinde 17 kişi hayatını trafik kazalarında kaybetmektedir (Akdağ, 2018). </w:t>
      </w:r>
      <w:r w:rsidR="009A3111" w:rsidRPr="008910AC">
        <w:t xml:space="preserve">Türkiye’de </w:t>
      </w:r>
      <w:r w:rsidR="007474AB" w:rsidRPr="008910AC">
        <w:t>yüz bin</w:t>
      </w:r>
      <w:r w:rsidR="009A3111" w:rsidRPr="008910AC">
        <w:t xml:space="preserve"> kişi başına ölüm oranları 2008 yılında 16.88 iken 2018 yılında 12.29 oranına düşmüştür. Türkiye’deki </w:t>
      </w:r>
      <w:r w:rsidR="007474AB" w:rsidRPr="008910AC">
        <w:t xml:space="preserve">yüz bin </w:t>
      </w:r>
      <w:r w:rsidR="009A3111" w:rsidRPr="008910AC">
        <w:t xml:space="preserve">kişi başına ölüm oranları tüm yıllar için </w:t>
      </w:r>
      <w:r w:rsidR="00875EED" w:rsidRPr="008910AC">
        <w:t>Şekil</w:t>
      </w:r>
      <w:r w:rsidR="009A3111" w:rsidRPr="008910AC">
        <w:t xml:space="preserve"> 1.13.’te verilmiştir. </w:t>
      </w:r>
    </w:p>
    <w:p w14:paraId="40FA68F8" w14:textId="6DEB1592" w:rsidR="00D200C9" w:rsidRPr="008910AC" w:rsidRDefault="00EA3C7A" w:rsidP="00EA3C7A">
      <w:pPr>
        <w:autoSpaceDE w:val="0"/>
        <w:autoSpaceDN w:val="0"/>
        <w:adjustRightInd w:val="0"/>
        <w:spacing w:after="0" w:line="360" w:lineRule="auto"/>
      </w:pPr>
      <w:r w:rsidRPr="008910AC">
        <w:rPr>
          <w:noProof/>
          <w:lang w:eastAsia="tr-TR"/>
        </w:rPr>
        <w:lastRenderedPageBreak/>
        <w:drawing>
          <wp:inline distT="0" distB="0" distL="0" distR="0" wp14:anchorId="6EA7805E" wp14:editId="691D5453">
            <wp:extent cx="5516880" cy="3310467"/>
            <wp:effectExtent l="0" t="0" r="7620" b="4445"/>
            <wp:docPr id="11" name="Grafik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092C1C2-5DFC-4810-9F30-EC3FCD58BD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0AA5325" w14:textId="4F684ED2" w:rsidR="00EA3C7A" w:rsidRPr="008910AC" w:rsidRDefault="00875EED" w:rsidP="00875EED">
      <w:pPr>
        <w:pStyle w:val="Balk3"/>
        <w:spacing w:line="360" w:lineRule="auto"/>
        <w:ind w:left="1134" w:hanging="1134"/>
        <w:jc w:val="both"/>
      </w:pPr>
      <w:bookmarkStart w:id="59" w:name="_Toc75566194"/>
      <w:bookmarkStart w:id="60" w:name="_Toc75990513"/>
      <w:r w:rsidRPr="008910AC">
        <w:t>Şekil</w:t>
      </w:r>
      <w:r w:rsidR="00EA3C7A" w:rsidRPr="008910AC">
        <w:t xml:space="preserve"> 1.13. 2008-2018 Yılları Arası 100 Bin Kişi Başına Ölüm Oranları</w:t>
      </w:r>
      <w:bookmarkEnd w:id="59"/>
      <w:bookmarkEnd w:id="60"/>
    </w:p>
    <w:p w14:paraId="49F00A60" w14:textId="77777777" w:rsidR="00D200C9" w:rsidRPr="008910AC" w:rsidRDefault="00D200C9" w:rsidP="00EA3C7A">
      <w:pPr>
        <w:autoSpaceDE w:val="0"/>
        <w:autoSpaceDN w:val="0"/>
        <w:adjustRightInd w:val="0"/>
        <w:spacing w:after="0" w:line="360" w:lineRule="auto"/>
      </w:pPr>
    </w:p>
    <w:p w14:paraId="7E6601A9" w14:textId="44574A96" w:rsidR="00C45296" w:rsidRPr="008910AC" w:rsidRDefault="00C45296" w:rsidP="00767FD2">
      <w:pPr>
        <w:autoSpaceDE w:val="0"/>
        <w:autoSpaceDN w:val="0"/>
        <w:adjustRightInd w:val="0"/>
        <w:spacing w:after="0" w:line="360" w:lineRule="auto"/>
        <w:ind w:firstLine="567"/>
      </w:pPr>
      <w:r w:rsidRPr="008910AC">
        <w:t xml:space="preserve">Dünyada trafik kazası ölümlerinin </w:t>
      </w:r>
      <w:r w:rsidR="00891A8C" w:rsidRPr="008910AC">
        <w:t>yüz bin</w:t>
      </w:r>
      <w:r w:rsidRPr="008910AC">
        <w:t xml:space="preserve"> nüfus başına ortalaması 17</w:t>
      </w:r>
      <w:r w:rsidR="003646D2" w:rsidRPr="008910AC">
        <w:t>.</w:t>
      </w:r>
      <w:r w:rsidRPr="008910AC">
        <w:t>4’tür. Bu oran yüksek gelir grubundaki ülkelerde 9</w:t>
      </w:r>
      <w:r w:rsidR="003646D2" w:rsidRPr="008910AC">
        <w:t>.</w:t>
      </w:r>
      <w:r w:rsidRPr="008910AC">
        <w:t>2, orta gelir grubundaki ülkelerde 18</w:t>
      </w:r>
      <w:r w:rsidR="003646D2" w:rsidRPr="008910AC">
        <w:t>.</w:t>
      </w:r>
      <w:r w:rsidRPr="008910AC">
        <w:t>4</w:t>
      </w:r>
      <w:r w:rsidR="003646D2" w:rsidRPr="008910AC">
        <w:t>’</w:t>
      </w:r>
      <w:r w:rsidRPr="008910AC">
        <w:t>dir. Düşük gelir grubundaki ülkelerde</w:t>
      </w:r>
      <w:r w:rsidR="00767FD2" w:rsidRPr="008910AC">
        <w:t xml:space="preserve"> ise</w:t>
      </w:r>
      <w:r w:rsidRPr="008910AC">
        <w:t xml:space="preserve"> bu oran 24</w:t>
      </w:r>
      <w:r w:rsidR="003646D2" w:rsidRPr="008910AC">
        <w:t>.</w:t>
      </w:r>
      <w:r w:rsidRPr="008910AC">
        <w:t>1 ile oldukça yüksek</w:t>
      </w:r>
      <w:r w:rsidR="00767FD2" w:rsidRPr="008910AC">
        <w:t>tir. T</w:t>
      </w:r>
      <w:r w:rsidRPr="008910AC">
        <w:t xml:space="preserve">rafik </w:t>
      </w:r>
      <w:r w:rsidR="00767FD2" w:rsidRPr="008910AC">
        <w:t>kazaları nedeni ile ölümler</w:t>
      </w:r>
      <w:r w:rsidRPr="008910AC">
        <w:t xml:space="preserve"> ve nüfus </w:t>
      </w:r>
      <w:r w:rsidR="00767FD2" w:rsidRPr="008910AC">
        <w:t>karşılaştırıldığında</w:t>
      </w:r>
      <w:r w:rsidRPr="008910AC">
        <w:t>, yüksek gelir grubundak</w:t>
      </w:r>
      <w:r w:rsidR="00767FD2" w:rsidRPr="008910AC">
        <w:t>i ülkeler dünya nüfusunun %18’ni ve</w:t>
      </w:r>
      <w:r w:rsidRPr="008910AC">
        <w:t xml:space="preserve"> trafik ölümlerinin</w:t>
      </w:r>
      <w:r w:rsidR="00767FD2" w:rsidRPr="008910AC">
        <w:t xml:space="preserve"> sadece</w:t>
      </w:r>
      <w:r w:rsidRPr="008910AC">
        <w:t xml:space="preserve"> %10’un</w:t>
      </w:r>
      <w:r w:rsidR="00767FD2" w:rsidRPr="008910AC">
        <w:t>u, o</w:t>
      </w:r>
      <w:r w:rsidRPr="008910AC">
        <w:t>rta gelir grubundaki ülkeler dünya</w:t>
      </w:r>
      <w:r w:rsidR="00767FD2" w:rsidRPr="008910AC">
        <w:t xml:space="preserve"> </w:t>
      </w:r>
      <w:r w:rsidRPr="008910AC">
        <w:t>nüfusunun %70’in</w:t>
      </w:r>
      <w:r w:rsidR="00767FD2" w:rsidRPr="008910AC">
        <w:t>i ve</w:t>
      </w:r>
      <w:r w:rsidRPr="008910AC">
        <w:t xml:space="preserve"> trafik ölümlerinin %74’ünü</w:t>
      </w:r>
      <w:r w:rsidR="00767FD2" w:rsidRPr="008910AC">
        <w:t xml:space="preserve"> ve d</w:t>
      </w:r>
      <w:r w:rsidRPr="008910AC">
        <w:t xml:space="preserve">üşük gelir grubundaki ülkeler </w:t>
      </w:r>
      <w:r w:rsidR="00767FD2" w:rsidRPr="008910AC">
        <w:t xml:space="preserve">ise </w:t>
      </w:r>
      <w:r w:rsidRPr="008910AC">
        <w:t>dünya nüfusunun</w:t>
      </w:r>
      <w:r w:rsidR="00767FD2" w:rsidRPr="008910AC">
        <w:t xml:space="preserve"> sadece</w:t>
      </w:r>
      <w:r w:rsidRPr="008910AC">
        <w:t xml:space="preserve"> %12’sini </w:t>
      </w:r>
      <w:r w:rsidR="00767FD2" w:rsidRPr="008910AC">
        <w:t>ve</w:t>
      </w:r>
      <w:r w:rsidRPr="008910AC">
        <w:t xml:space="preserve"> trafik kazalarının %16’sına neden olmaktadırlar</w:t>
      </w:r>
      <w:r w:rsidR="00767FD2" w:rsidRPr="008910AC">
        <w:t xml:space="preserve"> (Akdağ, 2018).</w:t>
      </w:r>
    </w:p>
    <w:p w14:paraId="7DE7816E" w14:textId="632C489D" w:rsidR="00590851" w:rsidRPr="008910AC" w:rsidRDefault="00C45296" w:rsidP="00C45296">
      <w:pPr>
        <w:pStyle w:val="GvdeMetni2"/>
        <w:spacing w:before="120" w:after="0" w:line="360" w:lineRule="auto"/>
        <w:ind w:firstLine="567"/>
        <w:jc w:val="both"/>
      </w:pPr>
      <w:r w:rsidRPr="008910AC">
        <w:t xml:space="preserve">Dünyada trafik kazalarının sayısı, ülkelerin ekonomik durumuna ve gelir seviyelerine veya diğer bir ifade ile ülkelerin gelişmişlik seviyesine bağlı olarak değişmektedir. Bu konuda gelişmiş ülkeler ile gelişmemiş ve gelişmekte olan ülkeler arasında önemli oranda farklar bulunmaktadır (Akdağ, 2018). </w:t>
      </w:r>
      <w:r w:rsidR="00462E40" w:rsidRPr="008910AC">
        <w:t xml:space="preserve">Toplamda, karayollarında meydana gelen kazaların dünya ekonomisine yılda yaklaşık 500 milyar ABD doları civarında zarar verdiği tahmin edilmektedir (Akdağ, 2019). </w:t>
      </w:r>
      <w:r w:rsidR="002A500C" w:rsidRPr="008910AC">
        <w:rPr>
          <w:rFonts w:eastAsiaTheme="minorEastAsia" w:cstheme="minorBidi"/>
          <w:szCs w:val="22"/>
        </w:rPr>
        <w:t xml:space="preserve">Bu da bize bir kez daha </w:t>
      </w:r>
      <w:bookmarkStart w:id="61" w:name="_Hlk73646196"/>
      <w:r w:rsidR="002A500C" w:rsidRPr="008910AC">
        <w:rPr>
          <w:rFonts w:eastAsiaTheme="minorEastAsia" w:cstheme="minorBidi"/>
          <w:szCs w:val="22"/>
        </w:rPr>
        <w:t>trafik kazalarının ekonomik boyutunu hesaplayıp karar verici, politika yapıcı ve yolla</w:t>
      </w:r>
      <w:r w:rsidR="0044091A" w:rsidRPr="008910AC">
        <w:rPr>
          <w:rFonts w:eastAsiaTheme="minorEastAsia" w:cstheme="minorBidi"/>
          <w:szCs w:val="22"/>
        </w:rPr>
        <w:t>rla</w:t>
      </w:r>
      <w:r w:rsidR="002A500C" w:rsidRPr="008910AC">
        <w:rPr>
          <w:rFonts w:eastAsiaTheme="minorEastAsia" w:cstheme="minorBidi"/>
          <w:szCs w:val="22"/>
        </w:rPr>
        <w:t xml:space="preserve"> ilgilenen tüm kurum ve kuruluşlara</w:t>
      </w:r>
      <w:r w:rsidR="005D2CE7" w:rsidRPr="008910AC">
        <w:rPr>
          <w:rFonts w:eastAsiaTheme="minorEastAsia" w:cstheme="minorBidi"/>
          <w:szCs w:val="22"/>
        </w:rPr>
        <w:t>,</w:t>
      </w:r>
      <w:r w:rsidR="002A500C" w:rsidRPr="008910AC">
        <w:rPr>
          <w:rFonts w:eastAsiaTheme="minorEastAsia" w:cstheme="minorBidi"/>
          <w:szCs w:val="22"/>
        </w:rPr>
        <w:t xml:space="preserve"> motorlu taşıt kazalarının maliyetlerinin büyüklüğünü göstermemiz gerekliliğini hatırlatmaktadır</w:t>
      </w:r>
      <w:bookmarkEnd w:id="61"/>
      <w:r w:rsidR="002A500C" w:rsidRPr="008910AC">
        <w:rPr>
          <w:rFonts w:eastAsiaTheme="minorEastAsia" w:cstheme="minorBidi"/>
          <w:szCs w:val="22"/>
        </w:rPr>
        <w:t xml:space="preserve">. </w:t>
      </w:r>
      <w:bookmarkStart w:id="62" w:name="_Hlk73646217"/>
      <w:r w:rsidR="002A500C" w:rsidRPr="008910AC">
        <w:rPr>
          <w:rFonts w:eastAsiaTheme="minorEastAsia" w:cstheme="minorBidi"/>
          <w:szCs w:val="22"/>
        </w:rPr>
        <w:t>Bu sayede reel rakamlar ortaya konularak bir farkındalık oluşturularak başlıca ölüm nedenleri arasında olan trafik kaz</w:t>
      </w:r>
      <w:r w:rsidR="00CA6DA6" w:rsidRPr="008910AC">
        <w:rPr>
          <w:rFonts w:eastAsiaTheme="minorEastAsia" w:cstheme="minorBidi"/>
          <w:szCs w:val="22"/>
        </w:rPr>
        <w:t xml:space="preserve">alarının azaltılması </w:t>
      </w:r>
      <w:r w:rsidR="0044091A" w:rsidRPr="008910AC">
        <w:rPr>
          <w:rFonts w:eastAsiaTheme="minorEastAsia" w:cstheme="minorBidi"/>
          <w:szCs w:val="22"/>
        </w:rPr>
        <w:t xml:space="preserve">yönünde olumlu adımlar </w:t>
      </w:r>
      <w:r w:rsidR="0044091A" w:rsidRPr="008910AC">
        <w:rPr>
          <w:rFonts w:eastAsiaTheme="minorEastAsia" w:cstheme="minorBidi"/>
          <w:szCs w:val="22"/>
        </w:rPr>
        <w:lastRenderedPageBreak/>
        <w:t>atılabilir</w:t>
      </w:r>
      <w:r w:rsidR="002A500C" w:rsidRPr="008910AC">
        <w:rPr>
          <w:rFonts w:eastAsiaTheme="minorEastAsia" w:cstheme="minorBidi"/>
          <w:szCs w:val="22"/>
        </w:rPr>
        <w:t>.</w:t>
      </w:r>
      <w:r w:rsidR="00D370A9" w:rsidRPr="008910AC">
        <w:rPr>
          <w:sz w:val="20"/>
          <w:szCs w:val="20"/>
        </w:rPr>
        <w:t xml:space="preserve"> </w:t>
      </w:r>
      <w:r w:rsidR="00AE33B1" w:rsidRPr="008910AC">
        <w:t xml:space="preserve">Ayrıca kazaların maliyetinin bilinmesi, yatırımların karlılığını ve verimlerini artırmak için politika yapıcılara ışıkta tutulabilir </w:t>
      </w:r>
      <w:bookmarkEnd w:id="62"/>
      <w:r w:rsidR="00AE33B1" w:rsidRPr="008910AC">
        <w:t>(Özen vd., 2014).</w:t>
      </w:r>
      <w:r w:rsidR="0052458C" w:rsidRPr="008910AC">
        <w:t xml:space="preserve"> </w:t>
      </w:r>
    </w:p>
    <w:p w14:paraId="2D46A948" w14:textId="7195823E" w:rsidR="00ED3229" w:rsidRPr="008910AC" w:rsidRDefault="00097391" w:rsidP="00ED3229">
      <w:pPr>
        <w:pStyle w:val="GvdeMetni2"/>
        <w:spacing w:before="120" w:after="0" w:line="360" w:lineRule="auto"/>
        <w:ind w:firstLine="567"/>
        <w:jc w:val="both"/>
        <w:rPr>
          <w:lang w:eastAsia="tr-TR"/>
        </w:rPr>
      </w:pPr>
      <w:r w:rsidRPr="008910AC">
        <w:rPr>
          <w:lang w:eastAsia="tr-TR"/>
        </w:rPr>
        <w:t>Türkiye, Avrupa ülkeleri ile araç başına kaza oranlarının incelendiği 2012 yılında; 0</w:t>
      </w:r>
      <w:r w:rsidR="003728C7" w:rsidRPr="008910AC">
        <w:rPr>
          <w:lang w:eastAsia="tr-TR"/>
        </w:rPr>
        <w:t>.</w:t>
      </w:r>
      <w:r w:rsidRPr="008910AC">
        <w:rPr>
          <w:lang w:eastAsia="tr-TR"/>
        </w:rPr>
        <w:t>764 kaza oranıyla üçüncü, araç başına 0</w:t>
      </w:r>
      <w:r w:rsidR="003728C7" w:rsidRPr="008910AC">
        <w:rPr>
          <w:lang w:eastAsia="tr-TR"/>
        </w:rPr>
        <w:t>.</w:t>
      </w:r>
      <w:r w:rsidRPr="008910AC">
        <w:rPr>
          <w:lang w:eastAsia="tr-TR"/>
        </w:rPr>
        <w:t>031 ölüm oranıyla dördüncü ve araç başına 1</w:t>
      </w:r>
      <w:r w:rsidR="003728C7" w:rsidRPr="008910AC">
        <w:rPr>
          <w:lang w:eastAsia="tr-TR"/>
        </w:rPr>
        <w:t>.</w:t>
      </w:r>
      <w:r w:rsidRPr="008910AC">
        <w:rPr>
          <w:lang w:eastAsia="tr-TR"/>
        </w:rPr>
        <w:t xml:space="preserve">352 yaralanma oranıyla birinci sırada yer almıştır (Özen vd., 2014). </w:t>
      </w:r>
      <w:r w:rsidR="00D07EB4" w:rsidRPr="008910AC">
        <w:rPr>
          <w:lang w:eastAsia="tr-TR"/>
        </w:rPr>
        <w:t>Şekil</w:t>
      </w:r>
      <w:r w:rsidR="00590851" w:rsidRPr="008910AC">
        <w:rPr>
          <w:lang w:eastAsia="tr-TR"/>
        </w:rPr>
        <w:t xml:space="preserve"> 1.</w:t>
      </w:r>
      <w:r w:rsidR="00784AE0" w:rsidRPr="008910AC">
        <w:rPr>
          <w:lang w:eastAsia="tr-TR"/>
        </w:rPr>
        <w:t>1</w:t>
      </w:r>
      <w:r w:rsidR="00EA3C7A" w:rsidRPr="008910AC">
        <w:rPr>
          <w:lang w:eastAsia="tr-TR"/>
        </w:rPr>
        <w:t>4</w:t>
      </w:r>
      <w:r w:rsidR="00590851" w:rsidRPr="008910AC">
        <w:rPr>
          <w:lang w:eastAsia="tr-TR"/>
        </w:rPr>
        <w:t>.’</w:t>
      </w:r>
      <w:r w:rsidR="00350EA0" w:rsidRPr="008910AC">
        <w:rPr>
          <w:lang w:eastAsia="tr-TR"/>
        </w:rPr>
        <w:t>t</w:t>
      </w:r>
      <w:r w:rsidR="00784AE0" w:rsidRPr="008910AC">
        <w:rPr>
          <w:lang w:eastAsia="tr-TR"/>
        </w:rPr>
        <w:t>e</w:t>
      </w:r>
      <w:r w:rsidR="005F14B9" w:rsidRPr="008910AC">
        <w:rPr>
          <w:lang w:eastAsia="tr-TR"/>
        </w:rPr>
        <w:t xml:space="preserve"> Ekonomik İş birliği ve Kalkınma Örgütü (</w:t>
      </w:r>
      <w:r w:rsidR="0044091A" w:rsidRPr="008910AC">
        <w:rPr>
          <w:lang w:eastAsia="tr-TR"/>
        </w:rPr>
        <w:t>OECD</w:t>
      </w:r>
      <w:r w:rsidR="005F14B9" w:rsidRPr="008910AC">
        <w:rPr>
          <w:lang w:eastAsia="tr-TR"/>
        </w:rPr>
        <w:t>)</w:t>
      </w:r>
      <w:r w:rsidR="0044091A" w:rsidRPr="008910AC">
        <w:rPr>
          <w:lang w:eastAsia="tr-TR"/>
        </w:rPr>
        <w:t xml:space="preserve"> ülkeleri içerisinde yol güvenliği açısından </w:t>
      </w:r>
      <w:r w:rsidR="00590851" w:rsidRPr="008910AC">
        <w:rPr>
          <w:lang w:eastAsia="tr-TR"/>
        </w:rPr>
        <w:t>en kötü güvenlik seviyesine sahip ülkeler</w:t>
      </w:r>
      <w:r w:rsidR="0044091A" w:rsidRPr="008910AC">
        <w:rPr>
          <w:lang w:eastAsia="tr-TR"/>
        </w:rPr>
        <w:t>in;</w:t>
      </w:r>
      <w:r w:rsidR="00590851" w:rsidRPr="008910AC">
        <w:rPr>
          <w:lang w:eastAsia="tr-TR"/>
        </w:rPr>
        <w:t xml:space="preserve"> 5.21 </w:t>
      </w:r>
      <w:r w:rsidR="0044091A" w:rsidRPr="008910AC">
        <w:rPr>
          <w:lang w:eastAsia="tr-TR"/>
        </w:rPr>
        <w:t xml:space="preserve">oranı </w:t>
      </w:r>
      <w:r w:rsidR="00590851" w:rsidRPr="008910AC">
        <w:rPr>
          <w:lang w:eastAsia="tr-TR"/>
        </w:rPr>
        <w:t>ile Yunanistan, 2.72</w:t>
      </w:r>
      <w:r w:rsidR="0044091A" w:rsidRPr="008910AC">
        <w:rPr>
          <w:lang w:eastAsia="tr-TR"/>
        </w:rPr>
        <w:t xml:space="preserve"> oranı</w:t>
      </w:r>
      <w:r w:rsidR="00590851" w:rsidRPr="008910AC">
        <w:rPr>
          <w:lang w:eastAsia="tr-TR"/>
        </w:rPr>
        <w:t xml:space="preserve"> ile Bulgaristan ve 2.31</w:t>
      </w:r>
      <w:r w:rsidR="0044091A" w:rsidRPr="008910AC">
        <w:rPr>
          <w:lang w:eastAsia="tr-TR"/>
        </w:rPr>
        <w:t xml:space="preserve"> oranı</w:t>
      </w:r>
      <w:r w:rsidR="00590851" w:rsidRPr="008910AC">
        <w:rPr>
          <w:lang w:eastAsia="tr-TR"/>
        </w:rPr>
        <w:t xml:space="preserve"> ile İtalya</w:t>
      </w:r>
      <w:r w:rsidR="0044091A" w:rsidRPr="008910AC">
        <w:rPr>
          <w:lang w:eastAsia="tr-TR"/>
        </w:rPr>
        <w:t xml:space="preserve"> olduğu görülmektedir</w:t>
      </w:r>
      <w:r w:rsidR="00590851" w:rsidRPr="008910AC">
        <w:rPr>
          <w:lang w:eastAsia="tr-TR"/>
        </w:rPr>
        <w:t>. Türkiye ise bu üç ülkenin ardından 1.62</w:t>
      </w:r>
      <w:r w:rsidR="0044091A" w:rsidRPr="008910AC">
        <w:rPr>
          <w:lang w:eastAsia="tr-TR"/>
        </w:rPr>
        <w:t xml:space="preserve"> oran</w:t>
      </w:r>
      <w:r w:rsidR="00D07EB4" w:rsidRPr="008910AC">
        <w:rPr>
          <w:lang w:eastAsia="tr-TR"/>
        </w:rPr>
        <w:t>lı</w:t>
      </w:r>
      <w:r w:rsidR="0044091A" w:rsidRPr="008910AC">
        <w:rPr>
          <w:lang w:eastAsia="tr-TR"/>
        </w:rPr>
        <w:t xml:space="preserve"> güvenlik</w:t>
      </w:r>
      <w:r w:rsidR="00590851" w:rsidRPr="008910AC">
        <w:rPr>
          <w:lang w:eastAsia="tr-TR"/>
        </w:rPr>
        <w:t xml:space="preserve"> seviyesi ile dördüncü sıradadır. Türkiye’nin ardından 1.55</w:t>
      </w:r>
      <w:r w:rsidR="0044091A" w:rsidRPr="008910AC">
        <w:rPr>
          <w:lang w:eastAsia="tr-TR"/>
        </w:rPr>
        <w:t xml:space="preserve"> oranı</w:t>
      </w:r>
      <w:r w:rsidR="00590851" w:rsidRPr="008910AC">
        <w:rPr>
          <w:lang w:eastAsia="tr-TR"/>
        </w:rPr>
        <w:t xml:space="preserve"> ile Litvanya ve 1.53</w:t>
      </w:r>
      <w:r w:rsidR="0044091A" w:rsidRPr="008910AC">
        <w:rPr>
          <w:lang w:eastAsia="tr-TR"/>
        </w:rPr>
        <w:t xml:space="preserve"> oranı</w:t>
      </w:r>
      <w:r w:rsidR="00590851" w:rsidRPr="008910AC">
        <w:rPr>
          <w:lang w:eastAsia="tr-TR"/>
        </w:rPr>
        <w:t xml:space="preserve"> ile Slovakya gelmektedir</w:t>
      </w:r>
      <w:r w:rsidR="00D07EB4" w:rsidRPr="008910AC">
        <w:rPr>
          <w:lang w:eastAsia="tr-TR"/>
        </w:rPr>
        <w:t xml:space="preserve"> (EDAM, 2018).</w:t>
      </w:r>
      <w:r w:rsidR="00590851" w:rsidRPr="008910AC">
        <w:rPr>
          <w:lang w:eastAsia="tr-TR"/>
        </w:rPr>
        <w:t xml:space="preserve"> </w:t>
      </w:r>
    </w:p>
    <w:p w14:paraId="0DE5E4DF" w14:textId="16A1FDFE" w:rsidR="000629C6" w:rsidRPr="008910AC" w:rsidRDefault="00D92582" w:rsidP="00ED3229">
      <w:pPr>
        <w:pStyle w:val="GvdeMetni2"/>
        <w:spacing w:before="120" w:after="0" w:line="360" w:lineRule="auto"/>
        <w:ind w:firstLine="567"/>
        <w:jc w:val="both"/>
        <w:rPr>
          <w:lang w:eastAsia="tr-TR"/>
        </w:rPr>
      </w:pPr>
      <w:r w:rsidRPr="008910AC">
        <w:rPr>
          <w:lang w:eastAsia="tr-TR"/>
        </w:rPr>
        <w:t xml:space="preserve">AB ülkeleri ile Türkiye’yi </w:t>
      </w:r>
      <w:r w:rsidR="00ED3229" w:rsidRPr="008910AC">
        <w:rPr>
          <w:lang w:eastAsia="tr-TR"/>
        </w:rPr>
        <w:t xml:space="preserve">geleneksel karşılaştırma oranlarına göre örneğin </w:t>
      </w:r>
      <w:r w:rsidR="00891A8C" w:rsidRPr="008910AC">
        <w:t>yüz bin</w:t>
      </w:r>
      <w:r w:rsidRPr="008910AC">
        <w:t xml:space="preserve"> kişi başına ölüm veya kaza oranları ile kıyasladığımızda</w:t>
      </w:r>
      <w:r w:rsidR="00ED3229" w:rsidRPr="008910AC">
        <w:rPr>
          <w:lang w:eastAsia="tr-TR"/>
        </w:rPr>
        <w:t xml:space="preserve"> ölümlü ve yaralanmalı trafik kazaları </w:t>
      </w:r>
      <w:r w:rsidRPr="008910AC">
        <w:rPr>
          <w:lang w:eastAsia="tr-TR"/>
        </w:rPr>
        <w:t xml:space="preserve">ülkede </w:t>
      </w:r>
      <w:r w:rsidR="00ED3229" w:rsidRPr="008910AC">
        <w:rPr>
          <w:lang w:eastAsia="tr-TR"/>
        </w:rPr>
        <w:t xml:space="preserve">oldukça fazladır. </w:t>
      </w:r>
      <w:r w:rsidRPr="008910AC">
        <w:rPr>
          <w:lang w:eastAsia="tr-TR"/>
        </w:rPr>
        <w:t>Dolayısı ile bu kazaların sonuçlarının</w:t>
      </w:r>
      <w:r w:rsidR="00ED3229" w:rsidRPr="008910AC">
        <w:rPr>
          <w:lang w:eastAsia="tr-TR"/>
        </w:rPr>
        <w:t xml:space="preserve"> gerek </w:t>
      </w:r>
      <w:r w:rsidR="000D0F5A" w:rsidRPr="008910AC">
        <w:rPr>
          <w:lang w:eastAsia="tr-TR"/>
        </w:rPr>
        <w:t>beşerî</w:t>
      </w:r>
      <w:r w:rsidR="00ED3229" w:rsidRPr="008910AC">
        <w:rPr>
          <w:lang w:eastAsia="tr-TR"/>
        </w:rPr>
        <w:t xml:space="preserve"> sermayede kayba ve kalıcı hasara yol açması gerekse maddi kaybın ekonomi üzerinde oluşturduğu yük açısından değe</w:t>
      </w:r>
      <w:r w:rsidRPr="008910AC">
        <w:rPr>
          <w:lang w:eastAsia="tr-TR"/>
        </w:rPr>
        <w:t>rlendirilmesi oldukça önemlidir (Akdağ,</w:t>
      </w:r>
      <w:r w:rsidR="00D07EB4" w:rsidRPr="008910AC">
        <w:rPr>
          <w:lang w:eastAsia="tr-TR"/>
        </w:rPr>
        <w:t xml:space="preserve"> </w:t>
      </w:r>
      <w:r w:rsidRPr="008910AC">
        <w:rPr>
          <w:lang w:eastAsia="tr-TR"/>
        </w:rPr>
        <w:t>2019).</w:t>
      </w:r>
    </w:p>
    <w:p w14:paraId="2938DA2F" w14:textId="4C4F00FE" w:rsidR="00E96507" w:rsidRPr="008910AC" w:rsidRDefault="00590851" w:rsidP="000629C6">
      <w:pPr>
        <w:rPr>
          <w:sz w:val="20"/>
          <w:szCs w:val="20"/>
        </w:rPr>
      </w:pPr>
      <w:r w:rsidRPr="008910AC">
        <w:rPr>
          <w:lang w:eastAsia="tr-TR"/>
        </w:rPr>
        <w:t xml:space="preserve"> </w:t>
      </w:r>
    </w:p>
    <w:p w14:paraId="56B77BBF" w14:textId="77777777" w:rsidR="00E96507" w:rsidRPr="008910AC" w:rsidRDefault="00E96507" w:rsidP="00AD4E0E">
      <w:pPr>
        <w:spacing w:after="0" w:line="360" w:lineRule="auto"/>
      </w:pPr>
      <w:r w:rsidRPr="008910AC">
        <w:rPr>
          <w:noProof/>
          <w:lang w:eastAsia="tr-TR"/>
        </w:rPr>
        <w:drawing>
          <wp:inline distT="0" distB="0" distL="0" distR="0" wp14:anchorId="65281CF9" wp14:editId="0A09A7C7">
            <wp:extent cx="5535930" cy="3513455"/>
            <wp:effectExtent l="19050" t="19050" r="26670" b="10795"/>
            <wp:docPr id="344" name="Resim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Adsız.png"/>
                    <pic:cNvPicPr/>
                  </pic:nvPicPr>
                  <pic:blipFill>
                    <a:blip r:embed="rId33">
                      <a:extLst>
                        <a:ext uri="{28A0092B-C50C-407E-A947-70E740481C1C}">
                          <a14:useLocalDpi xmlns:a14="http://schemas.microsoft.com/office/drawing/2010/main" val="0"/>
                        </a:ext>
                      </a:extLst>
                    </a:blip>
                    <a:stretch>
                      <a:fillRect/>
                    </a:stretch>
                  </pic:blipFill>
                  <pic:spPr>
                    <a:xfrm>
                      <a:off x="0" y="0"/>
                      <a:ext cx="5595749" cy="3551420"/>
                    </a:xfrm>
                    <a:prstGeom prst="rect">
                      <a:avLst/>
                    </a:prstGeom>
                    <a:ln>
                      <a:solidFill>
                        <a:schemeClr val="tx1"/>
                      </a:solidFill>
                    </a:ln>
                  </pic:spPr>
                </pic:pic>
              </a:graphicData>
            </a:graphic>
          </wp:inline>
        </w:drawing>
      </w:r>
    </w:p>
    <w:p w14:paraId="5813254D" w14:textId="48545792" w:rsidR="00E96507" w:rsidRPr="008910AC" w:rsidRDefault="00D07EB4" w:rsidP="00D07EB4">
      <w:pPr>
        <w:pStyle w:val="Balk3"/>
        <w:spacing w:line="360" w:lineRule="auto"/>
        <w:ind w:left="1134" w:hanging="1134"/>
        <w:jc w:val="both"/>
      </w:pPr>
      <w:bookmarkStart w:id="63" w:name="_Toc75566195"/>
      <w:bookmarkStart w:id="64" w:name="_Toc75990514"/>
      <w:r w:rsidRPr="008910AC">
        <w:t>Şekil</w:t>
      </w:r>
      <w:r w:rsidR="00E96507" w:rsidRPr="008910AC">
        <w:t xml:space="preserve"> 1</w:t>
      </w:r>
      <w:r w:rsidR="00784AE0" w:rsidRPr="008910AC">
        <w:t>.1</w:t>
      </w:r>
      <w:r w:rsidR="00EA3C7A" w:rsidRPr="008910AC">
        <w:t>4</w:t>
      </w:r>
      <w:r w:rsidR="00E96507" w:rsidRPr="008910AC">
        <w:t xml:space="preserve">. 2015 Yılına Ait </w:t>
      </w:r>
      <w:r w:rsidR="0044091A" w:rsidRPr="008910AC">
        <w:t>Türkiye i</w:t>
      </w:r>
      <w:r w:rsidR="00E96507" w:rsidRPr="008910AC">
        <w:t>le Bazı Dünya Ülkelerinin Yol Güvenlik Seviyeleri (Milyon Araç Km Başına)</w:t>
      </w:r>
      <w:r w:rsidR="009D20F9" w:rsidRPr="008910AC">
        <w:t xml:space="preserve"> (EDAM, 2018)</w:t>
      </w:r>
      <w:bookmarkEnd w:id="63"/>
      <w:bookmarkEnd w:id="64"/>
    </w:p>
    <w:p w14:paraId="367E0D17" w14:textId="77777777" w:rsidR="00C81B3E" w:rsidRPr="008910AC" w:rsidRDefault="00C81B3E" w:rsidP="003101DA">
      <w:pPr>
        <w:spacing w:line="240" w:lineRule="auto"/>
        <w:ind w:firstLine="567"/>
        <w:rPr>
          <w:lang w:eastAsia="tr-TR"/>
        </w:rPr>
      </w:pPr>
    </w:p>
    <w:p w14:paraId="0D5AC950" w14:textId="310F6775" w:rsidR="00284CEF" w:rsidRPr="008910AC" w:rsidRDefault="00D07EB4" w:rsidP="00284CEF">
      <w:pPr>
        <w:spacing w:line="360" w:lineRule="auto"/>
        <w:ind w:firstLine="567"/>
        <w:rPr>
          <w:szCs w:val="24"/>
          <w:lang w:eastAsia="tr-TR"/>
        </w:rPr>
      </w:pPr>
      <w:r w:rsidRPr="008910AC">
        <w:rPr>
          <w:szCs w:val="24"/>
          <w:lang w:eastAsia="tr-TR"/>
        </w:rPr>
        <w:lastRenderedPageBreak/>
        <w:t>Şekil</w:t>
      </w:r>
      <w:r w:rsidR="00284CEF" w:rsidRPr="008910AC">
        <w:rPr>
          <w:szCs w:val="24"/>
          <w:lang w:eastAsia="tr-TR"/>
        </w:rPr>
        <w:t xml:space="preserve"> 1.</w:t>
      </w:r>
      <w:r w:rsidR="003E062C" w:rsidRPr="008910AC">
        <w:rPr>
          <w:szCs w:val="24"/>
          <w:lang w:eastAsia="tr-TR"/>
        </w:rPr>
        <w:t>1</w:t>
      </w:r>
      <w:r w:rsidR="00EA3C7A" w:rsidRPr="008910AC">
        <w:rPr>
          <w:szCs w:val="24"/>
          <w:lang w:eastAsia="tr-TR"/>
        </w:rPr>
        <w:t>5</w:t>
      </w:r>
      <w:r w:rsidR="00284CEF" w:rsidRPr="008910AC">
        <w:rPr>
          <w:szCs w:val="24"/>
          <w:lang w:eastAsia="tr-TR"/>
        </w:rPr>
        <w:t>.’</w:t>
      </w:r>
      <w:r w:rsidR="00350EA0" w:rsidRPr="008910AC">
        <w:rPr>
          <w:szCs w:val="24"/>
          <w:lang w:eastAsia="tr-TR"/>
        </w:rPr>
        <w:t>t</w:t>
      </w:r>
      <w:r w:rsidR="00784AE0" w:rsidRPr="008910AC">
        <w:rPr>
          <w:szCs w:val="24"/>
          <w:lang w:eastAsia="tr-TR"/>
        </w:rPr>
        <w:t>e</w:t>
      </w:r>
      <w:r w:rsidR="00284CEF" w:rsidRPr="008910AC">
        <w:rPr>
          <w:szCs w:val="24"/>
          <w:lang w:eastAsia="tr-TR"/>
        </w:rPr>
        <w:t xml:space="preserve"> 2000 yılı ile 2015 yılları arasında oluşan trafik kaza sayılarının değişimi görülmektedir. Buna göre birçok OECD ülkesinde trafik yoğunluğuna göre oluşan trafik kaza sayılarının azald</w:t>
      </w:r>
      <w:r w:rsidR="005D2CE7" w:rsidRPr="008910AC">
        <w:rPr>
          <w:szCs w:val="24"/>
          <w:lang w:eastAsia="tr-TR"/>
        </w:rPr>
        <w:t>ığı, Yeni Zelanda ve İrlanda’da</w:t>
      </w:r>
      <w:r w:rsidR="00284CEF" w:rsidRPr="008910AC">
        <w:rPr>
          <w:szCs w:val="24"/>
          <w:lang w:eastAsia="tr-TR"/>
        </w:rPr>
        <w:t xml:space="preserve"> sabit kaldığı, Yunanistan’da</w:t>
      </w:r>
      <w:r w:rsidR="00350EA0" w:rsidRPr="008910AC">
        <w:rPr>
          <w:szCs w:val="24"/>
          <w:lang w:eastAsia="tr-TR"/>
        </w:rPr>
        <w:t xml:space="preserve"> </w:t>
      </w:r>
      <w:r w:rsidR="00284CEF" w:rsidRPr="008910AC">
        <w:rPr>
          <w:szCs w:val="24"/>
          <w:lang w:eastAsia="tr-TR"/>
        </w:rPr>
        <w:t>%</w:t>
      </w:r>
      <w:r w:rsidR="003728C7" w:rsidRPr="008910AC">
        <w:rPr>
          <w:szCs w:val="24"/>
          <w:lang w:eastAsia="tr-TR"/>
        </w:rPr>
        <w:t xml:space="preserve"> </w:t>
      </w:r>
      <w:r w:rsidR="00284CEF" w:rsidRPr="008910AC">
        <w:rPr>
          <w:szCs w:val="24"/>
          <w:lang w:eastAsia="tr-TR"/>
        </w:rPr>
        <w:t>8 ve Türkiye’de %</w:t>
      </w:r>
      <w:r w:rsidR="003728C7" w:rsidRPr="008910AC">
        <w:rPr>
          <w:szCs w:val="24"/>
          <w:lang w:eastAsia="tr-TR"/>
        </w:rPr>
        <w:t xml:space="preserve"> </w:t>
      </w:r>
      <w:r w:rsidR="00234D47" w:rsidRPr="008910AC">
        <w:rPr>
          <w:szCs w:val="24"/>
          <w:lang w:eastAsia="tr-TR"/>
        </w:rPr>
        <w:t>19</w:t>
      </w:r>
      <w:r w:rsidR="00284CEF" w:rsidRPr="008910AC">
        <w:rPr>
          <w:szCs w:val="24"/>
          <w:lang w:eastAsia="tr-TR"/>
        </w:rPr>
        <w:t xml:space="preserve"> oranında art</w:t>
      </w:r>
      <w:r w:rsidR="006F06E3" w:rsidRPr="008910AC">
        <w:rPr>
          <w:szCs w:val="24"/>
          <w:lang w:eastAsia="tr-TR"/>
        </w:rPr>
        <w:t>tığı belirlenmiştir</w:t>
      </w:r>
      <w:r w:rsidRPr="008910AC">
        <w:rPr>
          <w:szCs w:val="24"/>
          <w:lang w:eastAsia="tr-TR"/>
        </w:rPr>
        <w:t xml:space="preserve"> </w:t>
      </w:r>
      <w:r w:rsidRPr="008910AC">
        <w:rPr>
          <w:lang w:eastAsia="tr-TR"/>
        </w:rPr>
        <w:t>(EDAM, 2018).</w:t>
      </w:r>
    </w:p>
    <w:p w14:paraId="32C6DAC0" w14:textId="77777777" w:rsidR="00284CEF" w:rsidRPr="008910AC" w:rsidRDefault="00284CEF" w:rsidP="00D07EB4">
      <w:pPr>
        <w:spacing w:line="240" w:lineRule="auto"/>
        <w:rPr>
          <w:lang w:eastAsia="tr-TR"/>
        </w:rPr>
      </w:pPr>
    </w:p>
    <w:p w14:paraId="7A1DD2AC" w14:textId="6463D916" w:rsidR="00E96507" w:rsidRPr="008910AC" w:rsidRDefault="003101DA" w:rsidP="00E96507">
      <w:pPr>
        <w:spacing w:line="360" w:lineRule="auto"/>
        <w:rPr>
          <w:lang w:eastAsia="tr-TR"/>
        </w:rPr>
      </w:pPr>
      <w:r w:rsidRPr="008910AC">
        <w:rPr>
          <w:noProof/>
          <w:lang w:eastAsia="tr-TR"/>
        </w:rPr>
        <w:drawing>
          <wp:inline distT="0" distB="0" distL="0" distR="0" wp14:anchorId="7C99BD44" wp14:editId="784B5416">
            <wp:extent cx="5578323" cy="4397121"/>
            <wp:effectExtent l="19050" t="19050" r="22860" b="22860"/>
            <wp:docPr id="345" name="Resim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Adsız.png"/>
                    <pic:cNvPicPr/>
                  </pic:nvPicPr>
                  <pic:blipFill>
                    <a:blip r:embed="rId34">
                      <a:extLst>
                        <a:ext uri="{28A0092B-C50C-407E-A947-70E740481C1C}">
                          <a14:useLocalDpi xmlns:a14="http://schemas.microsoft.com/office/drawing/2010/main" val="0"/>
                        </a:ext>
                      </a:extLst>
                    </a:blip>
                    <a:stretch>
                      <a:fillRect/>
                    </a:stretch>
                  </pic:blipFill>
                  <pic:spPr>
                    <a:xfrm>
                      <a:off x="0" y="0"/>
                      <a:ext cx="5578323" cy="4397121"/>
                    </a:xfrm>
                    <a:prstGeom prst="rect">
                      <a:avLst/>
                    </a:prstGeom>
                    <a:ln>
                      <a:solidFill>
                        <a:schemeClr val="tx1"/>
                      </a:solidFill>
                    </a:ln>
                  </pic:spPr>
                </pic:pic>
              </a:graphicData>
            </a:graphic>
          </wp:inline>
        </w:drawing>
      </w:r>
      <w:r w:rsidR="00E96507" w:rsidRPr="008910AC">
        <w:rPr>
          <w:lang w:eastAsia="tr-TR"/>
        </w:rPr>
        <w:t xml:space="preserve">  </w:t>
      </w:r>
    </w:p>
    <w:p w14:paraId="31F8E397" w14:textId="7693E787" w:rsidR="00284CEF" w:rsidRPr="008910AC" w:rsidRDefault="00D07EB4" w:rsidP="00D07EB4">
      <w:pPr>
        <w:pStyle w:val="Balk3"/>
        <w:spacing w:line="360" w:lineRule="auto"/>
        <w:ind w:left="1134" w:hanging="1134"/>
        <w:jc w:val="both"/>
      </w:pPr>
      <w:bookmarkStart w:id="65" w:name="_Toc75566196"/>
      <w:bookmarkStart w:id="66" w:name="_Toc75990515"/>
      <w:r w:rsidRPr="008910AC">
        <w:t>Şekil</w:t>
      </w:r>
      <w:r w:rsidR="003101DA" w:rsidRPr="008910AC">
        <w:t xml:space="preserve"> 1.</w:t>
      </w:r>
      <w:r w:rsidR="003E062C" w:rsidRPr="008910AC">
        <w:t>1</w:t>
      </w:r>
      <w:r w:rsidR="00EA3C7A" w:rsidRPr="008910AC">
        <w:t>5</w:t>
      </w:r>
      <w:r w:rsidR="003101DA" w:rsidRPr="008910AC">
        <w:t>. 2000-2015 Yılları Arası Türkiye İle Bazı Dünya Ülkelerinin Trafik Kaza Sayılarındaki Değişim (Milyon Araç Km Başına)</w:t>
      </w:r>
      <w:r w:rsidR="009D20F9" w:rsidRPr="008910AC">
        <w:t xml:space="preserve"> (EDAM, 2018)</w:t>
      </w:r>
      <w:bookmarkEnd w:id="65"/>
      <w:bookmarkEnd w:id="66"/>
    </w:p>
    <w:p w14:paraId="1200242B" w14:textId="5D760AAE" w:rsidR="00284CEF" w:rsidRPr="008910AC" w:rsidRDefault="00284CEF" w:rsidP="00784AE0"/>
    <w:p w14:paraId="5E5740C1" w14:textId="05ADE7F7" w:rsidR="00284CEF" w:rsidRPr="008910AC" w:rsidRDefault="00D07EB4" w:rsidP="00784AE0">
      <w:pPr>
        <w:pStyle w:val="GvdeMetni2"/>
        <w:spacing w:before="120" w:line="360" w:lineRule="auto"/>
        <w:ind w:firstLine="567"/>
        <w:jc w:val="both"/>
        <w:rPr>
          <w:szCs w:val="20"/>
        </w:rPr>
      </w:pPr>
      <w:r w:rsidRPr="008910AC">
        <w:rPr>
          <w:szCs w:val="20"/>
        </w:rPr>
        <w:t>Şekil</w:t>
      </w:r>
      <w:r w:rsidR="00284CEF" w:rsidRPr="008910AC">
        <w:rPr>
          <w:szCs w:val="20"/>
        </w:rPr>
        <w:t xml:space="preserve"> 1.</w:t>
      </w:r>
      <w:r w:rsidR="00071443" w:rsidRPr="008910AC">
        <w:rPr>
          <w:szCs w:val="20"/>
        </w:rPr>
        <w:t>1</w:t>
      </w:r>
      <w:r w:rsidR="00EA3C7A" w:rsidRPr="008910AC">
        <w:rPr>
          <w:szCs w:val="20"/>
        </w:rPr>
        <w:t>6</w:t>
      </w:r>
      <w:r w:rsidR="00284CEF" w:rsidRPr="008910AC">
        <w:rPr>
          <w:szCs w:val="20"/>
        </w:rPr>
        <w:t>.’</w:t>
      </w:r>
      <w:r w:rsidR="00EA3C7A" w:rsidRPr="008910AC">
        <w:rPr>
          <w:szCs w:val="20"/>
        </w:rPr>
        <w:t>da</w:t>
      </w:r>
      <w:r w:rsidR="00234D47" w:rsidRPr="008910AC">
        <w:rPr>
          <w:szCs w:val="20"/>
        </w:rPr>
        <w:t xml:space="preserve"> </w:t>
      </w:r>
      <w:r w:rsidR="00284CEF" w:rsidRPr="008910AC">
        <w:rPr>
          <w:szCs w:val="20"/>
        </w:rPr>
        <w:t>yüksek gelirli dokuz ülkedeki trafik kazalarının GSYİH değerleri yüzdesel olarak verilmiştir. 2016 yılı itibariyle trafik kaza maliyetlerinin GSYİH payı</w:t>
      </w:r>
      <w:r w:rsidR="006F06E3" w:rsidRPr="008910AC">
        <w:rPr>
          <w:szCs w:val="20"/>
        </w:rPr>
        <w:t>;</w:t>
      </w:r>
      <w:r w:rsidR="00284CEF" w:rsidRPr="008910AC">
        <w:rPr>
          <w:szCs w:val="20"/>
        </w:rPr>
        <w:t xml:space="preserve"> 82.5 milyon nüfuslu Almanya’nın %</w:t>
      </w:r>
      <w:r w:rsidR="003728C7" w:rsidRPr="008910AC">
        <w:rPr>
          <w:szCs w:val="20"/>
        </w:rPr>
        <w:t xml:space="preserve"> </w:t>
      </w:r>
      <w:r w:rsidR="00284CEF" w:rsidRPr="008910AC">
        <w:rPr>
          <w:szCs w:val="20"/>
        </w:rPr>
        <w:t>1.4’ü, 17 milyon nüfuslu Hollanda’nın % 2.2’si, 11.5 milyon nüfuslu Belçika’nın %</w:t>
      </w:r>
      <w:r w:rsidR="003728C7" w:rsidRPr="008910AC">
        <w:rPr>
          <w:szCs w:val="20"/>
        </w:rPr>
        <w:t xml:space="preserve"> </w:t>
      </w:r>
      <w:r w:rsidR="00284CEF" w:rsidRPr="008910AC">
        <w:rPr>
          <w:szCs w:val="20"/>
        </w:rPr>
        <w:t>4.7’</w:t>
      </w:r>
      <w:r w:rsidR="006F06E3" w:rsidRPr="008910AC">
        <w:rPr>
          <w:szCs w:val="20"/>
        </w:rPr>
        <w:t>si ve</w:t>
      </w:r>
      <w:r w:rsidR="00284CEF" w:rsidRPr="008910AC">
        <w:rPr>
          <w:szCs w:val="20"/>
        </w:rPr>
        <w:t xml:space="preserve"> 323.5 milyonluk ABD’nin %</w:t>
      </w:r>
      <w:r w:rsidR="003728C7" w:rsidRPr="008910AC">
        <w:rPr>
          <w:szCs w:val="20"/>
        </w:rPr>
        <w:t xml:space="preserve"> </w:t>
      </w:r>
      <w:r w:rsidR="00284CEF" w:rsidRPr="008910AC">
        <w:rPr>
          <w:szCs w:val="20"/>
        </w:rPr>
        <w:t xml:space="preserve">6’sıdır. </w:t>
      </w:r>
      <w:r w:rsidR="00A451B2" w:rsidRPr="008910AC">
        <w:rPr>
          <w:szCs w:val="20"/>
        </w:rPr>
        <w:t xml:space="preserve">ABD dünyanın en çok özel araç sahipliliği görülen ülkesi olduğu için maliyetinde en yüksek bu ülkede olması şaşırtıcı değildir. </w:t>
      </w:r>
      <w:r w:rsidR="00284CEF" w:rsidRPr="008910AC">
        <w:rPr>
          <w:szCs w:val="20"/>
        </w:rPr>
        <w:t>Türkiye’de ise bu pay</w:t>
      </w:r>
      <w:r w:rsidR="005D2CE7" w:rsidRPr="008910AC">
        <w:rPr>
          <w:szCs w:val="20"/>
        </w:rPr>
        <w:t>ın</w:t>
      </w:r>
      <w:r w:rsidR="00284CEF" w:rsidRPr="008910AC">
        <w:rPr>
          <w:szCs w:val="20"/>
        </w:rPr>
        <w:t xml:space="preserve"> %</w:t>
      </w:r>
      <w:r w:rsidR="005D2CE7" w:rsidRPr="008910AC">
        <w:rPr>
          <w:szCs w:val="20"/>
        </w:rPr>
        <w:t xml:space="preserve"> </w:t>
      </w:r>
      <w:r w:rsidR="00284CEF" w:rsidRPr="008910AC">
        <w:rPr>
          <w:szCs w:val="20"/>
        </w:rPr>
        <w:t>2</w:t>
      </w:r>
      <w:r w:rsidR="00350EA0" w:rsidRPr="008910AC">
        <w:rPr>
          <w:szCs w:val="20"/>
        </w:rPr>
        <w:t xml:space="preserve"> </w:t>
      </w:r>
      <w:r w:rsidR="00284CEF" w:rsidRPr="008910AC">
        <w:rPr>
          <w:szCs w:val="20"/>
        </w:rPr>
        <w:t xml:space="preserve">civarında olduğu tahmin </w:t>
      </w:r>
      <w:r w:rsidR="00284CEF" w:rsidRPr="008910AC">
        <w:rPr>
          <w:szCs w:val="20"/>
        </w:rPr>
        <w:lastRenderedPageBreak/>
        <w:t>edilmektedir</w:t>
      </w:r>
      <w:r w:rsidR="00284CEF" w:rsidRPr="008910AC">
        <w:t xml:space="preserve"> (Wijnen-Stipdonk, 2016).</w:t>
      </w:r>
      <w:r w:rsidR="00284CEF" w:rsidRPr="008910AC">
        <w:rPr>
          <w:szCs w:val="20"/>
        </w:rPr>
        <w:t xml:space="preserve"> Trafik kazaların</w:t>
      </w:r>
      <w:r w:rsidR="005D2CE7" w:rsidRPr="008910AC">
        <w:rPr>
          <w:szCs w:val="20"/>
        </w:rPr>
        <w:t xml:space="preserve">ın </w:t>
      </w:r>
      <w:r w:rsidR="00284CEF" w:rsidRPr="008910AC">
        <w:rPr>
          <w:szCs w:val="20"/>
        </w:rPr>
        <w:t>tahmini maliyeti</w:t>
      </w:r>
      <w:r w:rsidR="006F06E3" w:rsidRPr="008910AC">
        <w:rPr>
          <w:szCs w:val="20"/>
        </w:rPr>
        <w:t>,</w:t>
      </w:r>
      <w:r w:rsidR="00284CEF" w:rsidRPr="008910AC">
        <w:rPr>
          <w:szCs w:val="20"/>
        </w:rPr>
        <w:t xml:space="preserve"> </w:t>
      </w:r>
      <w:r w:rsidR="003A7003" w:rsidRPr="008910AC">
        <w:rPr>
          <w:szCs w:val="20"/>
        </w:rPr>
        <w:t>GSYİH’ye</w:t>
      </w:r>
      <w:r w:rsidR="00284CEF" w:rsidRPr="008910AC">
        <w:rPr>
          <w:szCs w:val="20"/>
        </w:rPr>
        <w:t xml:space="preserve"> göre kaybedilen yaşam maliyetinin değerlendirilm</w:t>
      </w:r>
      <w:r w:rsidR="006D6DF6" w:rsidRPr="008910AC">
        <w:rPr>
          <w:szCs w:val="20"/>
        </w:rPr>
        <w:t>esi</w:t>
      </w:r>
      <w:r w:rsidR="00284CEF" w:rsidRPr="008910AC">
        <w:rPr>
          <w:szCs w:val="20"/>
        </w:rPr>
        <w:t xml:space="preserve"> </w:t>
      </w:r>
      <w:r w:rsidR="006D6DF6" w:rsidRPr="008910AC">
        <w:rPr>
          <w:szCs w:val="20"/>
        </w:rPr>
        <w:t>dâhil edilirse</w:t>
      </w:r>
      <w:r w:rsidR="00284CEF" w:rsidRPr="008910AC">
        <w:rPr>
          <w:szCs w:val="20"/>
        </w:rPr>
        <w:t xml:space="preserve"> ortalama</w:t>
      </w:r>
      <w:r w:rsidR="007847CC" w:rsidRPr="008910AC">
        <w:rPr>
          <w:szCs w:val="20"/>
        </w:rPr>
        <w:t xml:space="preserve"> </w:t>
      </w:r>
      <w:r w:rsidR="00284CEF" w:rsidRPr="008910AC">
        <w:rPr>
          <w:szCs w:val="20"/>
        </w:rPr>
        <w:t>%</w:t>
      </w:r>
      <w:r w:rsidR="003728C7" w:rsidRPr="008910AC">
        <w:rPr>
          <w:szCs w:val="20"/>
        </w:rPr>
        <w:t xml:space="preserve"> </w:t>
      </w:r>
      <w:r w:rsidR="00284CEF" w:rsidRPr="008910AC">
        <w:rPr>
          <w:szCs w:val="20"/>
        </w:rPr>
        <w:t>3.1 ve dâhil edilmezse yaklaşık %</w:t>
      </w:r>
      <w:r w:rsidR="003728C7" w:rsidRPr="008910AC">
        <w:rPr>
          <w:szCs w:val="20"/>
        </w:rPr>
        <w:t xml:space="preserve"> </w:t>
      </w:r>
      <w:r w:rsidR="00284CEF" w:rsidRPr="008910AC">
        <w:rPr>
          <w:szCs w:val="20"/>
        </w:rPr>
        <w:t>1.4 oranlarındadır (Elvik, 2000).</w:t>
      </w:r>
      <w:r w:rsidR="008B4308" w:rsidRPr="008910AC">
        <w:rPr>
          <w:szCs w:val="20"/>
        </w:rPr>
        <w:t xml:space="preserve"> Dolayısı ile daha detaylı çalışmaların rakamları ne kadar değiştirdiği açıktır.</w:t>
      </w:r>
    </w:p>
    <w:p w14:paraId="6CD353EB" w14:textId="55EBC4E6" w:rsidR="008F5D42" w:rsidRPr="008910AC" w:rsidRDefault="008F5D42" w:rsidP="008F5D42">
      <w:pPr>
        <w:pStyle w:val="GvdeMetni2"/>
        <w:spacing w:before="120" w:line="360" w:lineRule="auto"/>
        <w:jc w:val="both"/>
        <w:rPr>
          <w:szCs w:val="20"/>
        </w:rPr>
      </w:pPr>
    </w:p>
    <w:p w14:paraId="0B73B4F1" w14:textId="465E83DC" w:rsidR="00D370A9" w:rsidRPr="008910AC" w:rsidRDefault="00E00C1E" w:rsidP="00D07EB4">
      <w:pPr>
        <w:pStyle w:val="GvdeMetni2"/>
        <w:spacing w:after="160" w:line="240" w:lineRule="auto"/>
        <w:rPr>
          <w:sz w:val="20"/>
          <w:szCs w:val="20"/>
        </w:rPr>
      </w:pPr>
      <w:r w:rsidRPr="008910AC">
        <w:rPr>
          <w:noProof/>
          <w:lang w:eastAsia="tr-TR"/>
        </w:rPr>
        <w:drawing>
          <wp:inline distT="0" distB="0" distL="0" distR="0" wp14:anchorId="32F5676A" wp14:editId="51D220F3">
            <wp:extent cx="5562600" cy="2997200"/>
            <wp:effectExtent l="0" t="0" r="0" b="12700"/>
            <wp:docPr id="44" name="Grafik 4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6435D22-A1FD-4646-BFAB-BE010880BF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EE0CEB2" w14:textId="71094F66" w:rsidR="00513D36" w:rsidRPr="008910AC" w:rsidRDefault="00D07EB4" w:rsidP="00D07EB4">
      <w:pPr>
        <w:pStyle w:val="Balk3"/>
        <w:spacing w:line="360" w:lineRule="auto"/>
        <w:ind w:left="1134" w:hanging="1134"/>
        <w:jc w:val="both"/>
      </w:pPr>
      <w:bookmarkStart w:id="67" w:name="_Toc75566197"/>
      <w:bookmarkStart w:id="68" w:name="_Toc75990516"/>
      <w:r w:rsidRPr="008910AC">
        <w:t>Şekil</w:t>
      </w:r>
      <w:r w:rsidR="009D20F9" w:rsidRPr="008910AC">
        <w:t xml:space="preserve"> 1</w:t>
      </w:r>
      <w:r w:rsidR="00D370A9" w:rsidRPr="008910AC">
        <w:t>.</w:t>
      </w:r>
      <w:r w:rsidR="00071443" w:rsidRPr="008910AC">
        <w:t>1</w:t>
      </w:r>
      <w:r w:rsidR="00EA3C7A" w:rsidRPr="008910AC">
        <w:t>6</w:t>
      </w:r>
      <w:r w:rsidR="009D20F9" w:rsidRPr="008910AC">
        <w:t>.</w:t>
      </w:r>
      <w:r w:rsidR="00D370A9" w:rsidRPr="008910AC">
        <w:t xml:space="preserve"> </w:t>
      </w:r>
      <w:r w:rsidR="00522245" w:rsidRPr="008910AC">
        <w:t xml:space="preserve">Bazı Ülkelerde </w:t>
      </w:r>
      <w:r w:rsidR="005613E9" w:rsidRPr="008910AC">
        <w:t>T</w:t>
      </w:r>
      <w:r w:rsidR="00D370A9" w:rsidRPr="008910AC">
        <w:t xml:space="preserve">rafik </w:t>
      </w:r>
      <w:r w:rsidR="005613E9" w:rsidRPr="008910AC">
        <w:t>K</w:t>
      </w:r>
      <w:r w:rsidR="00D370A9" w:rsidRPr="008910AC">
        <w:t>aza</w:t>
      </w:r>
      <w:r w:rsidR="00522245" w:rsidRPr="008910AC">
        <w:t xml:space="preserve">larının Toplam </w:t>
      </w:r>
      <w:r w:rsidR="005613E9" w:rsidRPr="008910AC">
        <w:t>M</w:t>
      </w:r>
      <w:r w:rsidR="00D370A9" w:rsidRPr="008910AC">
        <w:t xml:space="preserve">aliyetlerinin GSYİH </w:t>
      </w:r>
      <w:r w:rsidR="005613E9" w:rsidRPr="008910AC">
        <w:t>D</w:t>
      </w:r>
      <w:r w:rsidR="00D370A9" w:rsidRPr="008910AC">
        <w:t xml:space="preserve">eğerleri </w:t>
      </w:r>
      <w:r w:rsidR="00784AE0" w:rsidRPr="008910AC">
        <w:t>(Wijnen-Stipdonk, 2016)</w:t>
      </w:r>
      <w:bookmarkEnd w:id="67"/>
      <w:bookmarkEnd w:id="68"/>
    </w:p>
    <w:p w14:paraId="55296165" w14:textId="77777777" w:rsidR="00FF12A9" w:rsidRPr="008910AC" w:rsidRDefault="00FF12A9" w:rsidP="00784AE0">
      <w:pPr>
        <w:rPr>
          <w:lang w:eastAsia="tr-TR"/>
        </w:rPr>
      </w:pPr>
    </w:p>
    <w:p w14:paraId="3F7B63AF" w14:textId="0546DD74" w:rsidR="001137BD" w:rsidRPr="008910AC" w:rsidRDefault="00234D47" w:rsidP="00FF12A9">
      <w:pPr>
        <w:pStyle w:val="GvdeMetni2"/>
        <w:spacing w:before="120" w:after="0" w:line="360" w:lineRule="auto"/>
        <w:ind w:firstLine="568"/>
        <w:jc w:val="both"/>
      </w:pPr>
      <w:r w:rsidRPr="008910AC">
        <w:t xml:space="preserve">Tablo 1.15.’te </w:t>
      </w:r>
      <w:r w:rsidR="00FF12A9" w:rsidRPr="008910AC">
        <w:t>Avrupa</w:t>
      </w:r>
      <w:r w:rsidR="006F06E3" w:rsidRPr="008910AC">
        <w:t xml:space="preserve"> </w:t>
      </w:r>
      <w:r w:rsidR="001572BA" w:rsidRPr="008910AC">
        <w:t xml:space="preserve">birliğine bağlı olan 28 ülke ile Türkiye’deki 2017 yılına ait trafik kaza bilgileri </w:t>
      </w:r>
      <w:r w:rsidR="001E6018" w:rsidRPr="008910AC">
        <w:t>görülmektedir</w:t>
      </w:r>
      <w:r w:rsidR="00C455BE" w:rsidRPr="008910AC">
        <w:t xml:space="preserve">. </w:t>
      </w:r>
      <w:r w:rsidR="00A451B2" w:rsidRPr="008910AC">
        <w:t xml:space="preserve">Tablo 1.15 </w:t>
      </w:r>
      <w:r w:rsidR="00FF12A9" w:rsidRPr="008910AC">
        <w:t>incele</w:t>
      </w:r>
      <w:r w:rsidR="00A451B2" w:rsidRPr="008910AC">
        <w:t>ndiğinde</w:t>
      </w:r>
      <w:r w:rsidR="002B7D51" w:rsidRPr="008910AC">
        <w:t>,</w:t>
      </w:r>
      <w:r w:rsidR="00FF12A9" w:rsidRPr="008910AC">
        <w:t xml:space="preserve"> </w:t>
      </w:r>
      <w:r w:rsidR="001572BA" w:rsidRPr="008910AC">
        <w:t xml:space="preserve">2017 yılında </w:t>
      </w:r>
      <w:r w:rsidR="009E4168" w:rsidRPr="008910AC">
        <w:t>Türkiye</w:t>
      </w:r>
      <w:r w:rsidR="00A451B2" w:rsidRPr="008910AC">
        <w:t>’nin,</w:t>
      </w:r>
      <w:r w:rsidR="00FF12A9" w:rsidRPr="008910AC">
        <w:t xml:space="preserve"> bin kişiye düş</w:t>
      </w:r>
      <w:r w:rsidR="006F06E3" w:rsidRPr="008910AC">
        <w:t>en otomobil sayısı bakımından en</w:t>
      </w:r>
      <w:r w:rsidR="00FF12A9" w:rsidRPr="008910AC">
        <w:t xml:space="preserve"> az otomobile sahip ülke</w:t>
      </w:r>
      <w:r w:rsidR="006F06E3" w:rsidRPr="008910AC">
        <w:t xml:space="preserve"> ol</w:t>
      </w:r>
      <w:r w:rsidR="00A451B2" w:rsidRPr="008910AC">
        <w:t>duğu</w:t>
      </w:r>
      <w:r w:rsidR="0036132C" w:rsidRPr="008910AC">
        <w:t>,</w:t>
      </w:r>
      <w:r w:rsidR="00A451B2" w:rsidRPr="008910AC">
        <w:t xml:space="preserve"> buna karşın</w:t>
      </w:r>
      <w:r w:rsidR="00FF12A9" w:rsidRPr="008910AC">
        <w:t xml:space="preserve"> bir milyon otomobile düşen ölü sayısı</w:t>
      </w:r>
      <w:r w:rsidR="006F06E3" w:rsidRPr="008910AC">
        <w:t xml:space="preserve"> bakımından</w:t>
      </w:r>
      <w:r w:rsidR="00FF12A9" w:rsidRPr="008910AC">
        <w:t xml:space="preserve"> </w:t>
      </w:r>
      <w:r w:rsidR="001572BA" w:rsidRPr="008910AC">
        <w:t>617</w:t>
      </w:r>
      <w:r w:rsidRPr="008910AC">
        <w:t xml:space="preserve"> </w:t>
      </w:r>
      <w:r w:rsidR="00FF12A9" w:rsidRPr="008910AC">
        <w:t>ile ilk sırada yer al</w:t>
      </w:r>
      <w:r w:rsidR="00A451B2" w:rsidRPr="008910AC">
        <w:t>dığı görülmektedir</w:t>
      </w:r>
      <w:r w:rsidR="00FF12A9" w:rsidRPr="008910AC">
        <w:t xml:space="preserve">. Otomobil başına en az kayıp veren ülke ise </w:t>
      </w:r>
      <w:r w:rsidR="00FB66A9" w:rsidRPr="008910AC">
        <w:t>5</w:t>
      </w:r>
      <w:r w:rsidR="001572BA" w:rsidRPr="008910AC">
        <w:t>3</w:t>
      </w:r>
      <w:r w:rsidR="00FB66A9" w:rsidRPr="008910AC">
        <w:t xml:space="preserve"> </w:t>
      </w:r>
      <w:r w:rsidR="00FF12A9" w:rsidRPr="008910AC">
        <w:t xml:space="preserve">ile </w:t>
      </w:r>
      <w:r w:rsidR="00FB66A9" w:rsidRPr="008910AC">
        <w:t>İsveç’tir</w:t>
      </w:r>
      <w:r w:rsidR="00C5462A" w:rsidRPr="008910AC">
        <w:t>. Avrup</w:t>
      </w:r>
      <w:r w:rsidR="006F06E3" w:rsidRPr="008910AC">
        <w:t>a birliğine bağlı 28 ülkeye</w:t>
      </w:r>
      <w:r w:rsidR="00C5462A" w:rsidRPr="008910AC">
        <w:t xml:space="preserve"> kıyasla Türkiye, gerek otomobil başına düşen ölü sayısı</w:t>
      </w:r>
      <w:r w:rsidR="00EA3C7A" w:rsidRPr="008910AC">
        <w:t xml:space="preserve"> ( 2018 yılında 538)</w:t>
      </w:r>
      <w:r w:rsidR="00C5462A" w:rsidRPr="008910AC">
        <w:t xml:space="preserve"> olsun gerekse </w:t>
      </w:r>
      <w:r w:rsidR="00A451B2" w:rsidRPr="008910AC">
        <w:t>nüfus başına düşen ölü sayısı</w:t>
      </w:r>
      <w:r w:rsidR="00EA3C7A" w:rsidRPr="008910AC">
        <w:t xml:space="preserve"> (2018 yılında 81)</w:t>
      </w:r>
      <w:r w:rsidR="00A451B2" w:rsidRPr="008910AC">
        <w:t xml:space="preserve"> bakımından olsun</w:t>
      </w:r>
      <w:r w:rsidR="00C5462A" w:rsidRPr="008910AC">
        <w:t xml:space="preserve"> ortalamanın çok üstündedir</w:t>
      </w:r>
      <w:r w:rsidR="000C360E" w:rsidRPr="008910AC">
        <w:t xml:space="preserve"> </w:t>
      </w:r>
      <w:r w:rsidR="00A2657E" w:rsidRPr="008910AC">
        <w:t>(URL-3, 2018)</w:t>
      </w:r>
      <w:r w:rsidR="000C360E" w:rsidRPr="008910AC">
        <w:t>.</w:t>
      </w:r>
      <w:r w:rsidR="00DD4DB0" w:rsidRPr="008910AC">
        <w:t xml:space="preserve"> </w:t>
      </w:r>
    </w:p>
    <w:p w14:paraId="76A8A086" w14:textId="2F5EFD97" w:rsidR="00A451B2" w:rsidRPr="008910AC" w:rsidRDefault="00A451B2" w:rsidP="00FF12A9">
      <w:pPr>
        <w:pStyle w:val="GvdeMetni2"/>
        <w:spacing w:before="120" w:after="0" w:line="360" w:lineRule="auto"/>
        <w:ind w:firstLine="568"/>
        <w:jc w:val="both"/>
      </w:pPr>
    </w:p>
    <w:p w14:paraId="0184EE7D" w14:textId="23262161" w:rsidR="00936493" w:rsidRPr="008910AC" w:rsidRDefault="00936493" w:rsidP="00936493">
      <w:pPr>
        <w:spacing w:line="240" w:lineRule="auto"/>
        <w:rPr>
          <w:rFonts w:eastAsia="Times New Roman" w:cs="Times New Roman"/>
          <w:szCs w:val="20"/>
        </w:rPr>
      </w:pPr>
    </w:p>
    <w:p w14:paraId="08DB391E" w14:textId="5D2AF42F" w:rsidR="00D07EB4" w:rsidRPr="008910AC" w:rsidRDefault="00D07EB4" w:rsidP="00936493">
      <w:pPr>
        <w:spacing w:line="240" w:lineRule="auto"/>
        <w:rPr>
          <w:rFonts w:eastAsia="Times New Roman" w:cs="Times New Roman"/>
          <w:szCs w:val="20"/>
        </w:rPr>
      </w:pPr>
    </w:p>
    <w:p w14:paraId="1F8D59E2" w14:textId="77777777" w:rsidR="00D07EB4" w:rsidRPr="008910AC" w:rsidRDefault="00D07EB4" w:rsidP="00936493">
      <w:pPr>
        <w:spacing w:line="240" w:lineRule="auto"/>
        <w:rPr>
          <w:rFonts w:eastAsia="Times New Roman" w:cs="Times New Roman"/>
          <w:szCs w:val="20"/>
        </w:rPr>
      </w:pPr>
    </w:p>
    <w:p w14:paraId="05F733A2" w14:textId="77777777" w:rsidR="00605FDE" w:rsidRPr="008910AC" w:rsidRDefault="001137BD" w:rsidP="0053041E">
      <w:pPr>
        <w:spacing w:line="360" w:lineRule="auto"/>
        <w:ind w:left="1134" w:hanging="1134"/>
        <w:rPr>
          <w:rStyle w:val="KonuBalChar"/>
        </w:rPr>
      </w:pPr>
      <w:bookmarkStart w:id="69" w:name="_Toc75990566"/>
      <w:r w:rsidRPr="008910AC">
        <w:rPr>
          <w:rStyle w:val="KonuBalChar"/>
        </w:rPr>
        <w:lastRenderedPageBreak/>
        <w:t xml:space="preserve">Tablo 1.15. </w:t>
      </w:r>
      <w:r w:rsidR="00FF12A9" w:rsidRPr="008910AC">
        <w:rPr>
          <w:rStyle w:val="KonuBalChar"/>
        </w:rPr>
        <w:t xml:space="preserve">Türkiye ve </w:t>
      </w:r>
      <w:r w:rsidR="00BB414F" w:rsidRPr="008910AC">
        <w:rPr>
          <w:rStyle w:val="KonuBalChar"/>
        </w:rPr>
        <w:t xml:space="preserve">Avrupa </w:t>
      </w:r>
      <w:r w:rsidR="00FF12A9" w:rsidRPr="008910AC">
        <w:rPr>
          <w:rStyle w:val="KonuBalChar"/>
        </w:rPr>
        <w:t>Ülkeler</w:t>
      </w:r>
      <w:r w:rsidR="00BB414F" w:rsidRPr="008910AC">
        <w:rPr>
          <w:rStyle w:val="KonuBalChar"/>
        </w:rPr>
        <w:t>in</w:t>
      </w:r>
      <w:r w:rsidR="00FF12A9" w:rsidRPr="008910AC">
        <w:rPr>
          <w:rStyle w:val="KonuBalChar"/>
        </w:rPr>
        <w:t>e Ait Trafik Kaza Bilgileri</w:t>
      </w:r>
      <w:r w:rsidR="002440B8" w:rsidRPr="008910AC">
        <w:rPr>
          <w:rStyle w:val="KonuBalChar"/>
        </w:rPr>
        <w:t xml:space="preserve"> </w:t>
      </w:r>
      <w:r w:rsidR="00BB414F" w:rsidRPr="008910AC">
        <w:rPr>
          <w:rStyle w:val="KonuBalChar"/>
        </w:rPr>
        <w:t xml:space="preserve">ile Bin Kişiye Düşen Otomobil Sayısı </w:t>
      </w:r>
      <w:r w:rsidR="002440B8" w:rsidRPr="008910AC">
        <w:rPr>
          <w:rStyle w:val="KonuBalChar"/>
        </w:rPr>
        <w:t>(UBAK, 2018)</w:t>
      </w:r>
      <w:bookmarkEnd w:id="69"/>
    </w:p>
    <w:tbl>
      <w:tblPr>
        <w:tblW w:w="8747" w:type="dxa"/>
        <w:tblCellMar>
          <w:left w:w="70" w:type="dxa"/>
          <w:right w:w="70" w:type="dxa"/>
        </w:tblCellMar>
        <w:tblLook w:val="04A0" w:firstRow="1" w:lastRow="0" w:firstColumn="1" w:lastColumn="0" w:noHBand="0" w:noVBand="1"/>
      </w:tblPr>
      <w:tblGrid>
        <w:gridCol w:w="1712"/>
        <w:gridCol w:w="1407"/>
        <w:gridCol w:w="1407"/>
        <w:gridCol w:w="1407"/>
        <w:gridCol w:w="1407"/>
        <w:gridCol w:w="1407"/>
      </w:tblGrid>
      <w:tr w:rsidR="00605FDE" w:rsidRPr="008910AC" w14:paraId="5CBA9764" w14:textId="77777777" w:rsidTr="00842A77">
        <w:trPr>
          <w:trHeight w:val="885"/>
        </w:trPr>
        <w:tc>
          <w:tcPr>
            <w:tcW w:w="1712" w:type="dxa"/>
            <w:tcBorders>
              <w:top w:val="single" w:sz="4" w:space="0" w:color="7F7F7F"/>
              <w:left w:val="single" w:sz="4" w:space="0" w:color="7F7F7F"/>
              <w:bottom w:val="single" w:sz="4" w:space="0" w:color="7F7F7F"/>
              <w:right w:val="single" w:sz="4" w:space="0" w:color="7F7F7F"/>
            </w:tcBorders>
            <w:shd w:val="clear" w:color="auto" w:fill="auto"/>
            <w:vAlign w:val="center"/>
            <w:hideMark/>
          </w:tcPr>
          <w:p w14:paraId="3618906E"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ÜLKE</w:t>
            </w:r>
          </w:p>
        </w:tc>
        <w:tc>
          <w:tcPr>
            <w:tcW w:w="1407" w:type="dxa"/>
            <w:tcBorders>
              <w:top w:val="single" w:sz="4" w:space="0" w:color="7F7F7F"/>
              <w:left w:val="nil"/>
              <w:bottom w:val="single" w:sz="4" w:space="0" w:color="7F7F7F"/>
              <w:right w:val="single" w:sz="4" w:space="0" w:color="7F7F7F"/>
            </w:tcBorders>
            <w:shd w:val="clear" w:color="auto" w:fill="auto"/>
            <w:vAlign w:val="center"/>
            <w:hideMark/>
          </w:tcPr>
          <w:p w14:paraId="67699C82"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Ölümlü ve Yaralanmalı Kaza Sayısı</w:t>
            </w:r>
          </w:p>
        </w:tc>
        <w:tc>
          <w:tcPr>
            <w:tcW w:w="1407" w:type="dxa"/>
            <w:tcBorders>
              <w:top w:val="single" w:sz="4" w:space="0" w:color="7F7F7F"/>
              <w:left w:val="nil"/>
              <w:bottom w:val="single" w:sz="4" w:space="0" w:color="7F7F7F"/>
              <w:right w:val="single" w:sz="4" w:space="0" w:color="7F7F7F"/>
            </w:tcBorders>
            <w:shd w:val="clear" w:color="auto" w:fill="auto"/>
            <w:vAlign w:val="center"/>
            <w:hideMark/>
          </w:tcPr>
          <w:p w14:paraId="59A60B2E"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Ölü Sayısı</w:t>
            </w:r>
          </w:p>
        </w:tc>
        <w:tc>
          <w:tcPr>
            <w:tcW w:w="1407" w:type="dxa"/>
            <w:tcBorders>
              <w:top w:val="single" w:sz="4" w:space="0" w:color="7F7F7F"/>
              <w:left w:val="nil"/>
              <w:bottom w:val="single" w:sz="4" w:space="0" w:color="7F7F7F"/>
              <w:right w:val="single" w:sz="4" w:space="0" w:color="7F7F7F"/>
            </w:tcBorders>
            <w:shd w:val="clear" w:color="auto" w:fill="auto"/>
            <w:vAlign w:val="center"/>
            <w:hideMark/>
          </w:tcPr>
          <w:p w14:paraId="5207C963"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Bin Kişiye Düşen Otomobil Sayısı</w:t>
            </w:r>
          </w:p>
        </w:tc>
        <w:tc>
          <w:tcPr>
            <w:tcW w:w="1407" w:type="dxa"/>
            <w:tcBorders>
              <w:top w:val="single" w:sz="4" w:space="0" w:color="7F7F7F"/>
              <w:left w:val="nil"/>
              <w:bottom w:val="single" w:sz="4" w:space="0" w:color="7F7F7F"/>
              <w:right w:val="single" w:sz="4" w:space="0" w:color="7F7F7F"/>
            </w:tcBorders>
            <w:shd w:val="clear" w:color="auto" w:fill="auto"/>
            <w:vAlign w:val="center"/>
            <w:hideMark/>
          </w:tcPr>
          <w:p w14:paraId="0FC5C777"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Bir Milyon Otomobile Düşen Ölü Sayısı</w:t>
            </w:r>
          </w:p>
        </w:tc>
        <w:tc>
          <w:tcPr>
            <w:tcW w:w="1407" w:type="dxa"/>
            <w:tcBorders>
              <w:top w:val="single" w:sz="4" w:space="0" w:color="7F7F7F"/>
              <w:left w:val="nil"/>
              <w:bottom w:val="single" w:sz="4" w:space="0" w:color="7F7F7F"/>
              <w:right w:val="single" w:sz="4" w:space="0" w:color="7F7F7F"/>
            </w:tcBorders>
            <w:shd w:val="clear" w:color="auto" w:fill="auto"/>
            <w:vAlign w:val="center"/>
            <w:hideMark/>
          </w:tcPr>
          <w:p w14:paraId="3181D44F"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Bir Milyon Kişiye Düşen Ölü Sayısı</w:t>
            </w:r>
          </w:p>
        </w:tc>
      </w:tr>
      <w:tr w:rsidR="00605FDE" w:rsidRPr="008910AC" w14:paraId="6325CFA3"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7D4EB61C"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color w:val="FF0000"/>
                <w:sz w:val="18"/>
                <w:szCs w:val="15"/>
                <w:lang w:eastAsia="tr-TR"/>
              </w:rPr>
              <w:t>TÜRKİYE</w:t>
            </w:r>
          </w:p>
        </w:tc>
        <w:tc>
          <w:tcPr>
            <w:tcW w:w="1407" w:type="dxa"/>
            <w:tcBorders>
              <w:top w:val="nil"/>
              <w:left w:val="nil"/>
              <w:bottom w:val="single" w:sz="4" w:space="0" w:color="7F7F7F"/>
              <w:right w:val="single" w:sz="4" w:space="0" w:color="7F7F7F"/>
            </w:tcBorders>
            <w:shd w:val="clear" w:color="auto" w:fill="auto"/>
            <w:noWrap/>
            <w:vAlign w:val="center"/>
            <w:hideMark/>
          </w:tcPr>
          <w:p w14:paraId="4FAD47C2" w14:textId="77777777" w:rsidR="00605FDE" w:rsidRPr="008910AC" w:rsidRDefault="00605FDE" w:rsidP="00605FDE">
            <w:pPr>
              <w:spacing w:after="0" w:line="240" w:lineRule="auto"/>
              <w:jc w:val="center"/>
              <w:rPr>
                <w:rFonts w:eastAsia="Times New Roman" w:cs="Times New Roman"/>
                <w:color w:val="FF0000"/>
                <w:sz w:val="18"/>
                <w:szCs w:val="17"/>
                <w:lang w:eastAsia="tr-TR"/>
              </w:rPr>
            </w:pPr>
            <w:r w:rsidRPr="008910AC">
              <w:rPr>
                <w:rFonts w:eastAsia="Times New Roman" w:cs="Times New Roman"/>
                <w:color w:val="FF0000"/>
                <w:sz w:val="18"/>
                <w:szCs w:val="17"/>
                <w:lang w:eastAsia="tr-TR"/>
              </w:rPr>
              <w:t>182.669</w:t>
            </w:r>
          </w:p>
        </w:tc>
        <w:tc>
          <w:tcPr>
            <w:tcW w:w="1407" w:type="dxa"/>
            <w:tcBorders>
              <w:top w:val="nil"/>
              <w:left w:val="nil"/>
              <w:bottom w:val="single" w:sz="4" w:space="0" w:color="7F7F7F"/>
              <w:right w:val="single" w:sz="4" w:space="0" w:color="7F7F7F"/>
            </w:tcBorders>
            <w:shd w:val="clear" w:color="auto" w:fill="auto"/>
            <w:noWrap/>
            <w:vAlign w:val="center"/>
            <w:hideMark/>
          </w:tcPr>
          <w:p w14:paraId="45A6B36B" w14:textId="77777777" w:rsidR="00605FDE" w:rsidRPr="008910AC" w:rsidRDefault="00605FDE" w:rsidP="00605FDE">
            <w:pPr>
              <w:spacing w:after="0" w:line="240" w:lineRule="auto"/>
              <w:jc w:val="center"/>
              <w:rPr>
                <w:rFonts w:eastAsia="Times New Roman" w:cs="Times New Roman"/>
                <w:color w:val="FF0000"/>
                <w:sz w:val="18"/>
                <w:szCs w:val="17"/>
                <w:lang w:eastAsia="tr-TR"/>
              </w:rPr>
            </w:pPr>
            <w:r w:rsidRPr="008910AC">
              <w:rPr>
                <w:rFonts w:eastAsia="Times New Roman" w:cs="Times New Roman"/>
                <w:color w:val="FF0000"/>
                <w:sz w:val="18"/>
                <w:szCs w:val="17"/>
                <w:lang w:eastAsia="tr-TR"/>
              </w:rPr>
              <w:t>7.427</w:t>
            </w:r>
          </w:p>
        </w:tc>
        <w:tc>
          <w:tcPr>
            <w:tcW w:w="1407" w:type="dxa"/>
            <w:tcBorders>
              <w:top w:val="nil"/>
              <w:left w:val="nil"/>
              <w:bottom w:val="single" w:sz="4" w:space="0" w:color="7F7F7F"/>
              <w:right w:val="single" w:sz="4" w:space="0" w:color="7F7F7F"/>
            </w:tcBorders>
            <w:shd w:val="clear" w:color="auto" w:fill="auto"/>
            <w:noWrap/>
            <w:vAlign w:val="center"/>
            <w:hideMark/>
          </w:tcPr>
          <w:p w14:paraId="273DF6D3" w14:textId="77777777" w:rsidR="00605FDE" w:rsidRPr="008910AC" w:rsidRDefault="00605FDE" w:rsidP="00605FDE">
            <w:pPr>
              <w:spacing w:after="0" w:line="240" w:lineRule="auto"/>
              <w:jc w:val="center"/>
              <w:rPr>
                <w:rFonts w:eastAsia="Times New Roman" w:cs="Times New Roman"/>
                <w:color w:val="FF0000"/>
                <w:sz w:val="18"/>
                <w:szCs w:val="17"/>
                <w:lang w:eastAsia="tr-TR"/>
              </w:rPr>
            </w:pPr>
            <w:r w:rsidRPr="008910AC">
              <w:rPr>
                <w:rFonts w:eastAsia="Times New Roman" w:cs="Times New Roman"/>
                <w:color w:val="FF0000"/>
                <w:sz w:val="18"/>
                <w:szCs w:val="17"/>
                <w:lang w:eastAsia="tr-TR"/>
              </w:rPr>
              <w:t>149</w:t>
            </w:r>
          </w:p>
        </w:tc>
        <w:tc>
          <w:tcPr>
            <w:tcW w:w="1407" w:type="dxa"/>
            <w:tcBorders>
              <w:top w:val="nil"/>
              <w:left w:val="nil"/>
              <w:bottom w:val="single" w:sz="4" w:space="0" w:color="7F7F7F"/>
              <w:right w:val="single" w:sz="4" w:space="0" w:color="7F7F7F"/>
            </w:tcBorders>
            <w:shd w:val="clear" w:color="auto" w:fill="auto"/>
            <w:noWrap/>
            <w:vAlign w:val="center"/>
            <w:hideMark/>
          </w:tcPr>
          <w:p w14:paraId="0F32C629" w14:textId="77777777" w:rsidR="00605FDE" w:rsidRPr="008910AC" w:rsidRDefault="00605FDE" w:rsidP="00605FDE">
            <w:pPr>
              <w:spacing w:after="0" w:line="240" w:lineRule="auto"/>
              <w:jc w:val="center"/>
              <w:rPr>
                <w:rFonts w:eastAsia="Times New Roman" w:cs="Times New Roman"/>
                <w:color w:val="FF0000"/>
                <w:sz w:val="18"/>
                <w:szCs w:val="17"/>
                <w:lang w:eastAsia="tr-TR"/>
              </w:rPr>
            </w:pPr>
            <w:r w:rsidRPr="008910AC">
              <w:rPr>
                <w:rFonts w:eastAsia="Times New Roman" w:cs="Times New Roman"/>
                <w:color w:val="FF0000"/>
                <w:sz w:val="18"/>
                <w:szCs w:val="17"/>
                <w:lang w:eastAsia="tr-TR"/>
              </w:rPr>
              <w:t>617</w:t>
            </w:r>
          </w:p>
        </w:tc>
        <w:tc>
          <w:tcPr>
            <w:tcW w:w="1407" w:type="dxa"/>
            <w:tcBorders>
              <w:top w:val="nil"/>
              <w:left w:val="nil"/>
              <w:bottom w:val="single" w:sz="4" w:space="0" w:color="7F7F7F"/>
              <w:right w:val="single" w:sz="4" w:space="0" w:color="7F7F7F"/>
            </w:tcBorders>
            <w:shd w:val="clear" w:color="auto" w:fill="auto"/>
            <w:noWrap/>
            <w:vAlign w:val="center"/>
            <w:hideMark/>
          </w:tcPr>
          <w:p w14:paraId="29E8CDA4" w14:textId="77777777" w:rsidR="00605FDE" w:rsidRPr="008910AC" w:rsidRDefault="00605FDE" w:rsidP="00605FDE">
            <w:pPr>
              <w:spacing w:after="0" w:line="240" w:lineRule="auto"/>
              <w:jc w:val="center"/>
              <w:rPr>
                <w:rFonts w:eastAsia="Times New Roman" w:cs="Times New Roman"/>
                <w:color w:val="FF0000"/>
                <w:sz w:val="18"/>
                <w:szCs w:val="17"/>
                <w:lang w:eastAsia="tr-TR"/>
              </w:rPr>
            </w:pPr>
            <w:r w:rsidRPr="008910AC">
              <w:rPr>
                <w:rFonts w:eastAsia="Times New Roman" w:cs="Times New Roman"/>
                <w:color w:val="FF0000"/>
                <w:sz w:val="18"/>
                <w:szCs w:val="17"/>
                <w:lang w:eastAsia="tr-TR"/>
              </w:rPr>
              <w:t>92</w:t>
            </w:r>
          </w:p>
        </w:tc>
      </w:tr>
      <w:tr w:rsidR="00605FDE" w:rsidRPr="008910AC" w14:paraId="640F804D"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3C9B8FDC"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ALMANYA</w:t>
            </w:r>
          </w:p>
        </w:tc>
        <w:tc>
          <w:tcPr>
            <w:tcW w:w="1407" w:type="dxa"/>
            <w:tcBorders>
              <w:top w:val="nil"/>
              <w:left w:val="nil"/>
              <w:bottom w:val="single" w:sz="4" w:space="0" w:color="7F7F7F"/>
              <w:right w:val="single" w:sz="4" w:space="0" w:color="7F7F7F"/>
            </w:tcBorders>
            <w:shd w:val="clear" w:color="auto" w:fill="auto"/>
            <w:noWrap/>
            <w:vAlign w:val="center"/>
            <w:hideMark/>
          </w:tcPr>
          <w:p w14:paraId="36EAB72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302.656</w:t>
            </w:r>
          </w:p>
        </w:tc>
        <w:tc>
          <w:tcPr>
            <w:tcW w:w="1407" w:type="dxa"/>
            <w:tcBorders>
              <w:top w:val="nil"/>
              <w:left w:val="nil"/>
              <w:bottom w:val="single" w:sz="4" w:space="0" w:color="7F7F7F"/>
              <w:right w:val="single" w:sz="4" w:space="0" w:color="7F7F7F"/>
            </w:tcBorders>
            <w:shd w:val="clear" w:color="auto" w:fill="auto"/>
            <w:noWrap/>
            <w:vAlign w:val="center"/>
            <w:hideMark/>
          </w:tcPr>
          <w:p w14:paraId="6580160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3.180</w:t>
            </w:r>
          </w:p>
        </w:tc>
        <w:tc>
          <w:tcPr>
            <w:tcW w:w="1407" w:type="dxa"/>
            <w:tcBorders>
              <w:top w:val="nil"/>
              <w:left w:val="nil"/>
              <w:bottom w:val="single" w:sz="4" w:space="0" w:color="7F7F7F"/>
              <w:right w:val="single" w:sz="4" w:space="0" w:color="7F7F7F"/>
            </w:tcBorders>
            <w:shd w:val="clear" w:color="auto" w:fill="auto"/>
            <w:noWrap/>
            <w:vAlign w:val="center"/>
            <w:hideMark/>
          </w:tcPr>
          <w:p w14:paraId="7DDAB8E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561</w:t>
            </w:r>
          </w:p>
        </w:tc>
        <w:tc>
          <w:tcPr>
            <w:tcW w:w="1407" w:type="dxa"/>
            <w:tcBorders>
              <w:top w:val="nil"/>
              <w:left w:val="nil"/>
              <w:bottom w:val="single" w:sz="4" w:space="0" w:color="7F7F7F"/>
              <w:right w:val="single" w:sz="4" w:space="0" w:color="7F7F7F"/>
            </w:tcBorders>
            <w:shd w:val="clear" w:color="auto" w:fill="auto"/>
            <w:noWrap/>
            <w:vAlign w:val="center"/>
            <w:hideMark/>
          </w:tcPr>
          <w:p w14:paraId="4AF3668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69</w:t>
            </w:r>
          </w:p>
        </w:tc>
        <w:tc>
          <w:tcPr>
            <w:tcW w:w="1407" w:type="dxa"/>
            <w:tcBorders>
              <w:top w:val="nil"/>
              <w:left w:val="nil"/>
              <w:bottom w:val="single" w:sz="4" w:space="0" w:color="7F7F7F"/>
              <w:right w:val="single" w:sz="4" w:space="0" w:color="7F7F7F"/>
            </w:tcBorders>
            <w:shd w:val="clear" w:color="auto" w:fill="auto"/>
            <w:noWrap/>
            <w:vAlign w:val="center"/>
            <w:hideMark/>
          </w:tcPr>
          <w:p w14:paraId="76B049E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38</w:t>
            </w:r>
          </w:p>
        </w:tc>
      </w:tr>
      <w:tr w:rsidR="00605FDE" w:rsidRPr="008910AC" w14:paraId="62B72E39"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41B9E71C"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AVUSTURYA</w:t>
            </w:r>
          </w:p>
        </w:tc>
        <w:tc>
          <w:tcPr>
            <w:tcW w:w="1407" w:type="dxa"/>
            <w:tcBorders>
              <w:top w:val="nil"/>
              <w:left w:val="nil"/>
              <w:bottom w:val="single" w:sz="4" w:space="0" w:color="7F7F7F"/>
              <w:right w:val="single" w:sz="4" w:space="0" w:color="7F7F7F"/>
            </w:tcBorders>
            <w:shd w:val="clear" w:color="auto" w:fill="auto"/>
            <w:noWrap/>
            <w:vAlign w:val="center"/>
            <w:hideMark/>
          </w:tcPr>
          <w:p w14:paraId="13E3EE8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37.402</w:t>
            </w:r>
          </w:p>
        </w:tc>
        <w:tc>
          <w:tcPr>
            <w:tcW w:w="1407" w:type="dxa"/>
            <w:tcBorders>
              <w:top w:val="nil"/>
              <w:left w:val="nil"/>
              <w:bottom w:val="single" w:sz="4" w:space="0" w:color="7F7F7F"/>
              <w:right w:val="single" w:sz="4" w:space="0" w:color="7F7F7F"/>
            </w:tcBorders>
            <w:shd w:val="clear" w:color="auto" w:fill="auto"/>
            <w:noWrap/>
            <w:vAlign w:val="center"/>
            <w:hideMark/>
          </w:tcPr>
          <w:p w14:paraId="2A432E6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414</w:t>
            </w:r>
          </w:p>
        </w:tc>
        <w:tc>
          <w:tcPr>
            <w:tcW w:w="1407" w:type="dxa"/>
            <w:tcBorders>
              <w:top w:val="nil"/>
              <w:left w:val="nil"/>
              <w:bottom w:val="single" w:sz="4" w:space="0" w:color="7F7F7F"/>
              <w:right w:val="single" w:sz="4" w:space="0" w:color="7F7F7F"/>
            </w:tcBorders>
            <w:shd w:val="clear" w:color="auto" w:fill="auto"/>
            <w:noWrap/>
            <w:vAlign w:val="center"/>
            <w:hideMark/>
          </w:tcPr>
          <w:p w14:paraId="6E56F79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555</w:t>
            </w:r>
          </w:p>
        </w:tc>
        <w:tc>
          <w:tcPr>
            <w:tcW w:w="1407" w:type="dxa"/>
            <w:tcBorders>
              <w:top w:val="nil"/>
              <w:left w:val="nil"/>
              <w:bottom w:val="single" w:sz="4" w:space="0" w:color="7F7F7F"/>
              <w:right w:val="single" w:sz="4" w:space="0" w:color="7F7F7F"/>
            </w:tcBorders>
            <w:shd w:val="clear" w:color="auto" w:fill="auto"/>
            <w:noWrap/>
            <w:vAlign w:val="center"/>
            <w:hideMark/>
          </w:tcPr>
          <w:p w14:paraId="1964FFC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85</w:t>
            </w:r>
          </w:p>
        </w:tc>
        <w:tc>
          <w:tcPr>
            <w:tcW w:w="1407" w:type="dxa"/>
            <w:tcBorders>
              <w:top w:val="nil"/>
              <w:left w:val="nil"/>
              <w:bottom w:val="single" w:sz="4" w:space="0" w:color="7F7F7F"/>
              <w:right w:val="single" w:sz="4" w:space="0" w:color="7F7F7F"/>
            </w:tcBorders>
            <w:shd w:val="clear" w:color="auto" w:fill="auto"/>
            <w:noWrap/>
            <w:vAlign w:val="center"/>
            <w:hideMark/>
          </w:tcPr>
          <w:p w14:paraId="52B41C8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47</w:t>
            </w:r>
          </w:p>
        </w:tc>
      </w:tr>
      <w:tr w:rsidR="00605FDE" w:rsidRPr="008910AC" w14:paraId="20BF0C18"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28752FFA"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BELÇİKA</w:t>
            </w:r>
          </w:p>
        </w:tc>
        <w:tc>
          <w:tcPr>
            <w:tcW w:w="1407" w:type="dxa"/>
            <w:tcBorders>
              <w:top w:val="nil"/>
              <w:left w:val="nil"/>
              <w:bottom w:val="single" w:sz="4" w:space="0" w:color="7F7F7F"/>
              <w:right w:val="single" w:sz="4" w:space="0" w:color="7F7F7F"/>
            </w:tcBorders>
            <w:shd w:val="clear" w:color="auto" w:fill="auto"/>
            <w:noWrap/>
            <w:vAlign w:val="center"/>
            <w:hideMark/>
          </w:tcPr>
          <w:p w14:paraId="32BE598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38.020</w:t>
            </w:r>
          </w:p>
        </w:tc>
        <w:tc>
          <w:tcPr>
            <w:tcW w:w="1407" w:type="dxa"/>
            <w:tcBorders>
              <w:top w:val="nil"/>
              <w:left w:val="nil"/>
              <w:bottom w:val="single" w:sz="4" w:space="0" w:color="7F7F7F"/>
              <w:right w:val="single" w:sz="4" w:space="0" w:color="7F7F7F"/>
            </w:tcBorders>
            <w:shd w:val="clear" w:color="auto" w:fill="auto"/>
            <w:noWrap/>
            <w:vAlign w:val="center"/>
            <w:hideMark/>
          </w:tcPr>
          <w:p w14:paraId="4B7E0D8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615</w:t>
            </w:r>
          </w:p>
        </w:tc>
        <w:tc>
          <w:tcPr>
            <w:tcW w:w="1407" w:type="dxa"/>
            <w:tcBorders>
              <w:top w:val="nil"/>
              <w:left w:val="nil"/>
              <w:bottom w:val="single" w:sz="4" w:space="0" w:color="7F7F7F"/>
              <w:right w:val="single" w:sz="4" w:space="0" w:color="7F7F7F"/>
            </w:tcBorders>
            <w:shd w:val="clear" w:color="auto" w:fill="auto"/>
            <w:noWrap/>
            <w:vAlign w:val="center"/>
            <w:hideMark/>
          </w:tcPr>
          <w:p w14:paraId="3DD9BA5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509</w:t>
            </w:r>
          </w:p>
        </w:tc>
        <w:tc>
          <w:tcPr>
            <w:tcW w:w="1407" w:type="dxa"/>
            <w:tcBorders>
              <w:top w:val="nil"/>
              <w:left w:val="nil"/>
              <w:bottom w:val="single" w:sz="4" w:space="0" w:color="7F7F7F"/>
              <w:right w:val="single" w:sz="4" w:space="0" w:color="7F7F7F"/>
            </w:tcBorders>
            <w:shd w:val="clear" w:color="auto" w:fill="auto"/>
            <w:noWrap/>
            <w:vAlign w:val="center"/>
            <w:hideMark/>
          </w:tcPr>
          <w:p w14:paraId="64CDEA8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107</w:t>
            </w:r>
          </w:p>
        </w:tc>
        <w:tc>
          <w:tcPr>
            <w:tcW w:w="1407" w:type="dxa"/>
            <w:tcBorders>
              <w:top w:val="nil"/>
              <w:left w:val="nil"/>
              <w:bottom w:val="single" w:sz="4" w:space="0" w:color="7F7F7F"/>
              <w:right w:val="single" w:sz="4" w:space="0" w:color="7F7F7F"/>
            </w:tcBorders>
            <w:shd w:val="clear" w:color="auto" w:fill="auto"/>
            <w:noWrap/>
            <w:vAlign w:val="center"/>
            <w:hideMark/>
          </w:tcPr>
          <w:p w14:paraId="4AAB17DB"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54</w:t>
            </w:r>
          </w:p>
        </w:tc>
      </w:tr>
      <w:tr w:rsidR="00605FDE" w:rsidRPr="008910AC" w14:paraId="4E3C83EE"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5C3FBEE5"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BULGARİSTAN</w:t>
            </w:r>
          </w:p>
        </w:tc>
        <w:tc>
          <w:tcPr>
            <w:tcW w:w="1407" w:type="dxa"/>
            <w:tcBorders>
              <w:top w:val="nil"/>
              <w:left w:val="nil"/>
              <w:bottom w:val="single" w:sz="4" w:space="0" w:color="7F7F7F"/>
              <w:right w:val="single" w:sz="4" w:space="0" w:color="7F7F7F"/>
            </w:tcBorders>
            <w:shd w:val="clear" w:color="auto" w:fill="auto"/>
            <w:noWrap/>
            <w:vAlign w:val="center"/>
            <w:hideMark/>
          </w:tcPr>
          <w:p w14:paraId="148B50A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6.888</w:t>
            </w:r>
          </w:p>
        </w:tc>
        <w:tc>
          <w:tcPr>
            <w:tcW w:w="1407" w:type="dxa"/>
            <w:tcBorders>
              <w:top w:val="nil"/>
              <w:left w:val="nil"/>
              <w:bottom w:val="single" w:sz="4" w:space="0" w:color="7F7F7F"/>
              <w:right w:val="single" w:sz="4" w:space="0" w:color="7F7F7F"/>
            </w:tcBorders>
            <w:shd w:val="clear" w:color="auto" w:fill="auto"/>
            <w:noWrap/>
            <w:vAlign w:val="center"/>
            <w:hideMark/>
          </w:tcPr>
          <w:p w14:paraId="3FA1DB0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682</w:t>
            </w:r>
          </w:p>
        </w:tc>
        <w:tc>
          <w:tcPr>
            <w:tcW w:w="1407" w:type="dxa"/>
            <w:tcBorders>
              <w:top w:val="nil"/>
              <w:left w:val="nil"/>
              <w:bottom w:val="single" w:sz="4" w:space="0" w:color="7F7F7F"/>
              <w:right w:val="single" w:sz="4" w:space="0" w:color="7F7F7F"/>
            </w:tcBorders>
            <w:shd w:val="clear" w:color="auto" w:fill="auto"/>
            <w:noWrap/>
            <w:vAlign w:val="center"/>
            <w:hideMark/>
          </w:tcPr>
          <w:p w14:paraId="3F5B820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393</w:t>
            </w:r>
          </w:p>
        </w:tc>
        <w:tc>
          <w:tcPr>
            <w:tcW w:w="1407" w:type="dxa"/>
            <w:tcBorders>
              <w:top w:val="nil"/>
              <w:left w:val="nil"/>
              <w:bottom w:val="single" w:sz="4" w:space="0" w:color="7F7F7F"/>
              <w:right w:val="single" w:sz="4" w:space="0" w:color="7F7F7F"/>
            </w:tcBorders>
            <w:shd w:val="clear" w:color="auto" w:fill="auto"/>
            <w:noWrap/>
            <w:vAlign w:val="center"/>
            <w:hideMark/>
          </w:tcPr>
          <w:p w14:paraId="3497A65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231</w:t>
            </w:r>
          </w:p>
        </w:tc>
        <w:tc>
          <w:tcPr>
            <w:tcW w:w="1407" w:type="dxa"/>
            <w:tcBorders>
              <w:top w:val="nil"/>
              <w:left w:val="nil"/>
              <w:bottom w:val="single" w:sz="4" w:space="0" w:color="7F7F7F"/>
              <w:right w:val="single" w:sz="4" w:space="0" w:color="7F7F7F"/>
            </w:tcBorders>
            <w:shd w:val="clear" w:color="auto" w:fill="auto"/>
            <w:noWrap/>
            <w:vAlign w:val="center"/>
            <w:hideMark/>
          </w:tcPr>
          <w:p w14:paraId="38D493F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96</w:t>
            </w:r>
          </w:p>
        </w:tc>
      </w:tr>
      <w:tr w:rsidR="00605FDE" w:rsidRPr="008910AC" w14:paraId="6AB8D87D"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29E1336"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ÇEKYA</w:t>
            </w:r>
          </w:p>
        </w:tc>
        <w:tc>
          <w:tcPr>
            <w:tcW w:w="1407" w:type="dxa"/>
            <w:tcBorders>
              <w:top w:val="nil"/>
              <w:left w:val="nil"/>
              <w:bottom w:val="single" w:sz="4" w:space="0" w:color="7F7F7F"/>
              <w:right w:val="single" w:sz="4" w:space="0" w:color="7F7F7F"/>
            </w:tcBorders>
            <w:shd w:val="clear" w:color="auto" w:fill="auto"/>
            <w:noWrap/>
            <w:vAlign w:val="center"/>
            <w:hideMark/>
          </w:tcPr>
          <w:p w14:paraId="0553B89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21.263</w:t>
            </w:r>
          </w:p>
        </w:tc>
        <w:tc>
          <w:tcPr>
            <w:tcW w:w="1407" w:type="dxa"/>
            <w:tcBorders>
              <w:top w:val="nil"/>
              <w:left w:val="nil"/>
              <w:bottom w:val="single" w:sz="4" w:space="0" w:color="7F7F7F"/>
              <w:right w:val="single" w:sz="4" w:space="0" w:color="7F7F7F"/>
            </w:tcBorders>
            <w:shd w:val="clear" w:color="auto" w:fill="auto"/>
            <w:noWrap/>
            <w:vAlign w:val="center"/>
            <w:hideMark/>
          </w:tcPr>
          <w:p w14:paraId="77DE292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577</w:t>
            </w:r>
          </w:p>
        </w:tc>
        <w:tc>
          <w:tcPr>
            <w:tcW w:w="1407" w:type="dxa"/>
            <w:tcBorders>
              <w:top w:val="nil"/>
              <w:left w:val="nil"/>
              <w:bottom w:val="single" w:sz="4" w:space="0" w:color="7F7F7F"/>
              <w:right w:val="single" w:sz="4" w:space="0" w:color="7F7F7F"/>
            </w:tcBorders>
            <w:shd w:val="clear" w:color="auto" w:fill="auto"/>
            <w:noWrap/>
            <w:vAlign w:val="center"/>
            <w:hideMark/>
          </w:tcPr>
          <w:p w14:paraId="20DD2D3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522</w:t>
            </w:r>
          </w:p>
        </w:tc>
        <w:tc>
          <w:tcPr>
            <w:tcW w:w="1407" w:type="dxa"/>
            <w:tcBorders>
              <w:top w:val="nil"/>
              <w:left w:val="nil"/>
              <w:bottom w:val="single" w:sz="4" w:space="0" w:color="7F7F7F"/>
              <w:right w:val="single" w:sz="4" w:space="0" w:color="7F7F7F"/>
            </w:tcBorders>
            <w:shd w:val="clear" w:color="auto" w:fill="auto"/>
            <w:noWrap/>
            <w:vAlign w:val="center"/>
            <w:hideMark/>
          </w:tcPr>
          <w:p w14:paraId="601BD41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106</w:t>
            </w:r>
          </w:p>
        </w:tc>
        <w:tc>
          <w:tcPr>
            <w:tcW w:w="1407" w:type="dxa"/>
            <w:tcBorders>
              <w:top w:val="nil"/>
              <w:left w:val="nil"/>
              <w:bottom w:val="single" w:sz="4" w:space="0" w:color="7F7F7F"/>
              <w:right w:val="single" w:sz="4" w:space="0" w:color="7F7F7F"/>
            </w:tcBorders>
            <w:shd w:val="clear" w:color="auto" w:fill="auto"/>
            <w:noWrap/>
            <w:vAlign w:val="center"/>
            <w:hideMark/>
          </w:tcPr>
          <w:p w14:paraId="26A3888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54</w:t>
            </w:r>
          </w:p>
        </w:tc>
      </w:tr>
      <w:tr w:rsidR="00605FDE" w:rsidRPr="008910AC" w14:paraId="2F5928A8"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50561784"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DANİMARKA</w:t>
            </w:r>
          </w:p>
        </w:tc>
        <w:tc>
          <w:tcPr>
            <w:tcW w:w="1407" w:type="dxa"/>
            <w:tcBorders>
              <w:top w:val="nil"/>
              <w:left w:val="nil"/>
              <w:bottom w:val="single" w:sz="4" w:space="0" w:color="7F7F7F"/>
              <w:right w:val="single" w:sz="4" w:space="0" w:color="7F7F7F"/>
            </w:tcBorders>
            <w:shd w:val="clear" w:color="auto" w:fill="auto"/>
            <w:noWrap/>
            <w:vAlign w:val="center"/>
            <w:hideMark/>
          </w:tcPr>
          <w:p w14:paraId="11D0F03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2.789</w:t>
            </w:r>
          </w:p>
        </w:tc>
        <w:tc>
          <w:tcPr>
            <w:tcW w:w="1407" w:type="dxa"/>
            <w:tcBorders>
              <w:top w:val="nil"/>
              <w:left w:val="nil"/>
              <w:bottom w:val="single" w:sz="4" w:space="0" w:color="7F7F7F"/>
              <w:right w:val="single" w:sz="4" w:space="0" w:color="7F7F7F"/>
            </w:tcBorders>
            <w:shd w:val="clear" w:color="auto" w:fill="auto"/>
            <w:noWrap/>
            <w:vAlign w:val="center"/>
            <w:hideMark/>
          </w:tcPr>
          <w:p w14:paraId="179BDF2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175</w:t>
            </w:r>
          </w:p>
        </w:tc>
        <w:tc>
          <w:tcPr>
            <w:tcW w:w="1407" w:type="dxa"/>
            <w:tcBorders>
              <w:top w:val="nil"/>
              <w:left w:val="nil"/>
              <w:bottom w:val="single" w:sz="4" w:space="0" w:color="7F7F7F"/>
              <w:right w:val="single" w:sz="4" w:space="0" w:color="7F7F7F"/>
            </w:tcBorders>
            <w:shd w:val="clear" w:color="auto" w:fill="auto"/>
            <w:noWrap/>
            <w:vAlign w:val="center"/>
            <w:hideMark/>
          </w:tcPr>
          <w:p w14:paraId="51CC69A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438</w:t>
            </w:r>
          </w:p>
        </w:tc>
        <w:tc>
          <w:tcPr>
            <w:tcW w:w="1407" w:type="dxa"/>
            <w:tcBorders>
              <w:top w:val="nil"/>
              <w:left w:val="nil"/>
              <w:bottom w:val="single" w:sz="4" w:space="0" w:color="7F7F7F"/>
              <w:right w:val="single" w:sz="4" w:space="0" w:color="7F7F7F"/>
            </w:tcBorders>
            <w:shd w:val="clear" w:color="auto" w:fill="auto"/>
            <w:noWrap/>
            <w:vAlign w:val="center"/>
            <w:hideMark/>
          </w:tcPr>
          <w:p w14:paraId="29FD218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70</w:t>
            </w:r>
          </w:p>
        </w:tc>
        <w:tc>
          <w:tcPr>
            <w:tcW w:w="1407" w:type="dxa"/>
            <w:tcBorders>
              <w:top w:val="nil"/>
              <w:left w:val="nil"/>
              <w:bottom w:val="single" w:sz="4" w:space="0" w:color="7F7F7F"/>
              <w:right w:val="single" w:sz="4" w:space="0" w:color="7F7F7F"/>
            </w:tcBorders>
            <w:shd w:val="clear" w:color="auto" w:fill="auto"/>
            <w:noWrap/>
            <w:vAlign w:val="center"/>
            <w:hideMark/>
          </w:tcPr>
          <w:p w14:paraId="6EFB076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30</w:t>
            </w:r>
          </w:p>
        </w:tc>
      </w:tr>
      <w:tr w:rsidR="00605FDE" w:rsidRPr="008910AC" w14:paraId="0E487AFE"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A798E46"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ESTONYA</w:t>
            </w:r>
          </w:p>
        </w:tc>
        <w:tc>
          <w:tcPr>
            <w:tcW w:w="1407" w:type="dxa"/>
            <w:tcBorders>
              <w:top w:val="nil"/>
              <w:left w:val="nil"/>
              <w:bottom w:val="single" w:sz="4" w:space="0" w:color="7F7F7F"/>
              <w:right w:val="single" w:sz="4" w:space="0" w:color="7F7F7F"/>
            </w:tcBorders>
            <w:shd w:val="clear" w:color="auto" w:fill="auto"/>
            <w:noWrap/>
            <w:vAlign w:val="center"/>
            <w:hideMark/>
          </w:tcPr>
          <w:p w14:paraId="7453D3B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1.405</w:t>
            </w:r>
          </w:p>
        </w:tc>
        <w:tc>
          <w:tcPr>
            <w:tcW w:w="1407" w:type="dxa"/>
            <w:tcBorders>
              <w:top w:val="nil"/>
              <w:left w:val="nil"/>
              <w:bottom w:val="single" w:sz="4" w:space="0" w:color="7F7F7F"/>
              <w:right w:val="single" w:sz="4" w:space="0" w:color="7F7F7F"/>
            </w:tcBorders>
            <w:shd w:val="clear" w:color="auto" w:fill="auto"/>
            <w:noWrap/>
            <w:vAlign w:val="center"/>
            <w:hideMark/>
          </w:tcPr>
          <w:p w14:paraId="4EEE0DD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48</w:t>
            </w:r>
          </w:p>
        </w:tc>
        <w:tc>
          <w:tcPr>
            <w:tcW w:w="1407" w:type="dxa"/>
            <w:tcBorders>
              <w:top w:val="nil"/>
              <w:left w:val="nil"/>
              <w:bottom w:val="single" w:sz="4" w:space="0" w:color="7F7F7F"/>
              <w:right w:val="single" w:sz="4" w:space="0" w:color="7F7F7F"/>
            </w:tcBorders>
            <w:shd w:val="clear" w:color="auto" w:fill="auto"/>
            <w:noWrap/>
            <w:vAlign w:val="center"/>
            <w:hideMark/>
          </w:tcPr>
          <w:p w14:paraId="1D95BC69"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550</w:t>
            </w:r>
          </w:p>
        </w:tc>
        <w:tc>
          <w:tcPr>
            <w:tcW w:w="1407" w:type="dxa"/>
            <w:tcBorders>
              <w:top w:val="nil"/>
              <w:left w:val="nil"/>
              <w:bottom w:val="single" w:sz="4" w:space="0" w:color="7F7F7F"/>
              <w:right w:val="single" w:sz="4" w:space="0" w:color="7F7F7F"/>
            </w:tcBorders>
            <w:shd w:val="clear" w:color="auto" w:fill="auto"/>
            <w:noWrap/>
            <w:vAlign w:val="center"/>
            <w:hideMark/>
          </w:tcPr>
          <w:p w14:paraId="1469D0A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67</w:t>
            </w:r>
          </w:p>
        </w:tc>
        <w:tc>
          <w:tcPr>
            <w:tcW w:w="1407" w:type="dxa"/>
            <w:tcBorders>
              <w:top w:val="nil"/>
              <w:left w:val="nil"/>
              <w:bottom w:val="single" w:sz="4" w:space="0" w:color="7F7F7F"/>
              <w:right w:val="single" w:sz="4" w:space="0" w:color="7F7F7F"/>
            </w:tcBorders>
            <w:shd w:val="clear" w:color="auto" w:fill="auto"/>
            <w:noWrap/>
            <w:vAlign w:val="center"/>
            <w:hideMark/>
          </w:tcPr>
          <w:p w14:paraId="3A77501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36</w:t>
            </w:r>
          </w:p>
        </w:tc>
      </w:tr>
      <w:tr w:rsidR="00605FDE" w:rsidRPr="008910AC" w14:paraId="777DCAE6"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DA326B0"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FİNLANDİYA</w:t>
            </w:r>
          </w:p>
        </w:tc>
        <w:tc>
          <w:tcPr>
            <w:tcW w:w="1407" w:type="dxa"/>
            <w:tcBorders>
              <w:top w:val="nil"/>
              <w:left w:val="nil"/>
              <w:bottom w:val="single" w:sz="4" w:space="0" w:color="7F7F7F"/>
              <w:right w:val="single" w:sz="4" w:space="0" w:color="7F7F7F"/>
            </w:tcBorders>
            <w:shd w:val="clear" w:color="auto" w:fill="auto"/>
            <w:noWrap/>
            <w:vAlign w:val="center"/>
            <w:hideMark/>
          </w:tcPr>
          <w:p w14:paraId="470FDB3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4.432</w:t>
            </w:r>
          </w:p>
        </w:tc>
        <w:tc>
          <w:tcPr>
            <w:tcW w:w="1407" w:type="dxa"/>
            <w:tcBorders>
              <w:top w:val="nil"/>
              <w:left w:val="nil"/>
              <w:bottom w:val="single" w:sz="4" w:space="0" w:color="7F7F7F"/>
              <w:right w:val="single" w:sz="4" w:space="0" w:color="7F7F7F"/>
            </w:tcBorders>
            <w:shd w:val="clear" w:color="auto" w:fill="auto"/>
            <w:noWrap/>
            <w:vAlign w:val="center"/>
            <w:hideMark/>
          </w:tcPr>
          <w:p w14:paraId="4658DBE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238</w:t>
            </w:r>
          </w:p>
        </w:tc>
        <w:tc>
          <w:tcPr>
            <w:tcW w:w="1407" w:type="dxa"/>
            <w:tcBorders>
              <w:top w:val="nil"/>
              <w:left w:val="nil"/>
              <w:bottom w:val="single" w:sz="4" w:space="0" w:color="7F7F7F"/>
              <w:right w:val="single" w:sz="4" w:space="0" w:color="7F7F7F"/>
            </w:tcBorders>
            <w:shd w:val="clear" w:color="auto" w:fill="auto"/>
            <w:noWrap/>
            <w:vAlign w:val="center"/>
            <w:hideMark/>
          </w:tcPr>
          <w:p w14:paraId="59F9762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621</w:t>
            </w:r>
          </w:p>
        </w:tc>
        <w:tc>
          <w:tcPr>
            <w:tcW w:w="1407" w:type="dxa"/>
            <w:tcBorders>
              <w:top w:val="nil"/>
              <w:left w:val="nil"/>
              <w:bottom w:val="single" w:sz="4" w:space="0" w:color="7F7F7F"/>
              <w:right w:val="single" w:sz="4" w:space="0" w:color="7F7F7F"/>
            </w:tcBorders>
            <w:shd w:val="clear" w:color="auto" w:fill="auto"/>
            <w:noWrap/>
            <w:vAlign w:val="center"/>
            <w:hideMark/>
          </w:tcPr>
          <w:p w14:paraId="523771D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70</w:t>
            </w:r>
          </w:p>
        </w:tc>
        <w:tc>
          <w:tcPr>
            <w:tcW w:w="1407" w:type="dxa"/>
            <w:tcBorders>
              <w:top w:val="nil"/>
              <w:left w:val="nil"/>
              <w:bottom w:val="single" w:sz="4" w:space="0" w:color="7F7F7F"/>
              <w:right w:val="single" w:sz="4" w:space="0" w:color="7F7F7F"/>
            </w:tcBorders>
            <w:shd w:val="clear" w:color="auto" w:fill="auto"/>
            <w:noWrap/>
            <w:vAlign w:val="center"/>
            <w:hideMark/>
          </w:tcPr>
          <w:p w14:paraId="3417289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43</w:t>
            </w:r>
          </w:p>
        </w:tc>
      </w:tr>
      <w:tr w:rsidR="00605FDE" w:rsidRPr="008910AC" w14:paraId="21085CC3"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2FDDDEC7"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FRANSA</w:t>
            </w:r>
          </w:p>
        </w:tc>
        <w:tc>
          <w:tcPr>
            <w:tcW w:w="1407" w:type="dxa"/>
            <w:tcBorders>
              <w:top w:val="nil"/>
              <w:left w:val="nil"/>
              <w:bottom w:val="single" w:sz="4" w:space="0" w:color="7F7F7F"/>
              <w:right w:val="single" w:sz="4" w:space="0" w:color="7F7F7F"/>
            </w:tcBorders>
            <w:shd w:val="clear" w:color="auto" w:fill="auto"/>
            <w:noWrap/>
            <w:vAlign w:val="center"/>
            <w:hideMark/>
          </w:tcPr>
          <w:p w14:paraId="6DB850A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58.609</w:t>
            </w:r>
          </w:p>
        </w:tc>
        <w:tc>
          <w:tcPr>
            <w:tcW w:w="1407" w:type="dxa"/>
            <w:tcBorders>
              <w:top w:val="nil"/>
              <w:left w:val="nil"/>
              <w:bottom w:val="single" w:sz="4" w:space="0" w:color="7F7F7F"/>
              <w:right w:val="single" w:sz="4" w:space="0" w:color="7F7F7F"/>
            </w:tcBorders>
            <w:shd w:val="clear" w:color="auto" w:fill="auto"/>
            <w:noWrap/>
            <w:vAlign w:val="center"/>
            <w:hideMark/>
          </w:tcPr>
          <w:p w14:paraId="52FA369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3.444</w:t>
            </w:r>
          </w:p>
        </w:tc>
        <w:tc>
          <w:tcPr>
            <w:tcW w:w="1407" w:type="dxa"/>
            <w:tcBorders>
              <w:top w:val="nil"/>
              <w:left w:val="nil"/>
              <w:bottom w:val="single" w:sz="4" w:space="0" w:color="7F7F7F"/>
              <w:right w:val="single" w:sz="4" w:space="0" w:color="7F7F7F"/>
            </w:tcBorders>
            <w:shd w:val="clear" w:color="auto" w:fill="auto"/>
            <w:noWrap/>
            <w:vAlign w:val="center"/>
            <w:hideMark/>
          </w:tcPr>
          <w:p w14:paraId="640DDDE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478</w:t>
            </w:r>
          </w:p>
        </w:tc>
        <w:tc>
          <w:tcPr>
            <w:tcW w:w="1407" w:type="dxa"/>
            <w:tcBorders>
              <w:top w:val="nil"/>
              <w:left w:val="nil"/>
              <w:bottom w:val="single" w:sz="4" w:space="0" w:color="7F7F7F"/>
              <w:right w:val="single" w:sz="4" w:space="0" w:color="7F7F7F"/>
            </w:tcBorders>
            <w:shd w:val="clear" w:color="auto" w:fill="auto"/>
            <w:noWrap/>
            <w:vAlign w:val="center"/>
            <w:hideMark/>
          </w:tcPr>
          <w:p w14:paraId="0306E1F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107</w:t>
            </w:r>
          </w:p>
        </w:tc>
        <w:tc>
          <w:tcPr>
            <w:tcW w:w="1407" w:type="dxa"/>
            <w:tcBorders>
              <w:top w:val="nil"/>
              <w:left w:val="nil"/>
              <w:bottom w:val="single" w:sz="4" w:space="0" w:color="7F7F7F"/>
              <w:right w:val="single" w:sz="4" w:space="0" w:color="7F7F7F"/>
            </w:tcBorders>
            <w:shd w:val="clear" w:color="auto" w:fill="auto"/>
            <w:noWrap/>
            <w:vAlign w:val="center"/>
            <w:hideMark/>
          </w:tcPr>
          <w:p w14:paraId="3A170AD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52</w:t>
            </w:r>
          </w:p>
        </w:tc>
      </w:tr>
      <w:tr w:rsidR="00605FDE" w:rsidRPr="008910AC" w14:paraId="4C375378" w14:textId="77777777" w:rsidTr="00842A77">
        <w:trPr>
          <w:trHeight w:val="45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58DB7037"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GÜNEY KIBRIS RUM YÖNETİMİ</w:t>
            </w:r>
          </w:p>
        </w:tc>
        <w:tc>
          <w:tcPr>
            <w:tcW w:w="1407" w:type="dxa"/>
            <w:tcBorders>
              <w:top w:val="nil"/>
              <w:left w:val="nil"/>
              <w:bottom w:val="single" w:sz="4" w:space="0" w:color="7F7F7F"/>
              <w:right w:val="single" w:sz="4" w:space="0" w:color="7F7F7F"/>
            </w:tcBorders>
            <w:shd w:val="clear" w:color="auto" w:fill="auto"/>
            <w:noWrap/>
            <w:vAlign w:val="center"/>
            <w:hideMark/>
          </w:tcPr>
          <w:p w14:paraId="756CE3D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607</w:t>
            </w:r>
          </w:p>
        </w:tc>
        <w:tc>
          <w:tcPr>
            <w:tcW w:w="1407" w:type="dxa"/>
            <w:tcBorders>
              <w:top w:val="nil"/>
              <w:left w:val="nil"/>
              <w:bottom w:val="single" w:sz="4" w:space="0" w:color="7F7F7F"/>
              <w:right w:val="single" w:sz="4" w:space="0" w:color="7F7F7F"/>
            </w:tcBorders>
            <w:shd w:val="clear" w:color="auto" w:fill="auto"/>
            <w:noWrap/>
            <w:vAlign w:val="center"/>
            <w:hideMark/>
          </w:tcPr>
          <w:p w14:paraId="6D6DA49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53</w:t>
            </w:r>
          </w:p>
        </w:tc>
        <w:tc>
          <w:tcPr>
            <w:tcW w:w="1407" w:type="dxa"/>
            <w:tcBorders>
              <w:top w:val="nil"/>
              <w:left w:val="nil"/>
              <w:bottom w:val="single" w:sz="4" w:space="0" w:color="7F7F7F"/>
              <w:right w:val="single" w:sz="4" w:space="0" w:color="7F7F7F"/>
            </w:tcBorders>
            <w:shd w:val="clear" w:color="auto" w:fill="auto"/>
            <w:noWrap/>
            <w:vAlign w:val="center"/>
            <w:hideMark/>
          </w:tcPr>
          <w:p w14:paraId="22502DD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609</w:t>
            </w:r>
          </w:p>
        </w:tc>
        <w:tc>
          <w:tcPr>
            <w:tcW w:w="1407" w:type="dxa"/>
            <w:tcBorders>
              <w:top w:val="nil"/>
              <w:left w:val="nil"/>
              <w:bottom w:val="single" w:sz="4" w:space="0" w:color="7F7F7F"/>
              <w:right w:val="single" w:sz="4" w:space="0" w:color="7F7F7F"/>
            </w:tcBorders>
            <w:shd w:val="clear" w:color="auto" w:fill="auto"/>
            <w:noWrap/>
            <w:vAlign w:val="center"/>
            <w:hideMark/>
          </w:tcPr>
          <w:p w14:paraId="78FC5E9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102</w:t>
            </w:r>
          </w:p>
        </w:tc>
        <w:tc>
          <w:tcPr>
            <w:tcW w:w="1407" w:type="dxa"/>
            <w:tcBorders>
              <w:top w:val="nil"/>
              <w:left w:val="nil"/>
              <w:bottom w:val="single" w:sz="4" w:space="0" w:color="7F7F7F"/>
              <w:right w:val="single" w:sz="4" w:space="0" w:color="7F7F7F"/>
            </w:tcBorders>
            <w:shd w:val="clear" w:color="auto" w:fill="auto"/>
            <w:noWrap/>
            <w:vAlign w:val="center"/>
            <w:hideMark/>
          </w:tcPr>
          <w:p w14:paraId="04C6730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62</w:t>
            </w:r>
          </w:p>
        </w:tc>
      </w:tr>
      <w:tr w:rsidR="00605FDE" w:rsidRPr="008910AC" w14:paraId="43ED5CCA"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189F578"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HIRVATİSTAN</w:t>
            </w:r>
          </w:p>
        </w:tc>
        <w:tc>
          <w:tcPr>
            <w:tcW w:w="1407" w:type="dxa"/>
            <w:tcBorders>
              <w:top w:val="nil"/>
              <w:left w:val="nil"/>
              <w:bottom w:val="single" w:sz="4" w:space="0" w:color="7F7F7F"/>
              <w:right w:val="single" w:sz="4" w:space="0" w:color="7F7F7F"/>
            </w:tcBorders>
            <w:shd w:val="clear" w:color="auto" w:fill="auto"/>
            <w:noWrap/>
            <w:vAlign w:val="center"/>
            <w:hideMark/>
          </w:tcPr>
          <w:p w14:paraId="249AAC0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10.939</w:t>
            </w:r>
          </w:p>
        </w:tc>
        <w:tc>
          <w:tcPr>
            <w:tcW w:w="1407" w:type="dxa"/>
            <w:tcBorders>
              <w:top w:val="nil"/>
              <w:left w:val="nil"/>
              <w:bottom w:val="single" w:sz="4" w:space="0" w:color="7F7F7F"/>
              <w:right w:val="single" w:sz="4" w:space="0" w:color="7F7F7F"/>
            </w:tcBorders>
            <w:shd w:val="clear" w:color="auto" w:fill="auto"/>
            <w:noWrap/>
            <w:vAlign w:val="center"/>
            <w:hideMark/>
          </w:tcPr>
          <w:p w14:paraId="5CC63B3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331</w:t>
            </w:r>
          </w:p>
        </w:tc>
        <w:tc>
          <w:tcPr>
            <w:tcW w:w="1407" w:type="dxa"/>
            <w:tcBorders>
              <w:top w:val="nil"/>
              <w:left w:val="nil"/>
              <w:bottom w:val="single" w:sz="4" w:space="0" w:color="7F7F7F"/>
              <w:right w:val="single" w:sz="4" w:space="0" w:color="7F7F7F"/>
            </w:tcBorders>
            <w:shd w:val="clear" w:color="auto" w:fill="auto"/>
            <w:noWrap/>
            <w:vAlign w:val="center"/>
            <w:hideMark/>
          </w:tcPr>
          <w:p w14:paraId="3BD9CA6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389</w:t>
            </w:r>
          </w:p>
        </w:tc>
        <w:tc>
          <w:tcPr>
            <w:tcW w:w="1407" w:type="dxa"/>
            <w:tcBorders>
              <w:top w:val="nil"/>
              <w:left w:val="nil"/>
              <w:bottom w:val="single" w:sz="4" w:space="0" w:color="7F7F7F"/>
              <w:right w:val="single" w:sz="4" w:space="0" w:color="7F7F7F"/>
            </w:tcBorders>
            <w:shd w:val="clear" w:color="auto" w:fill="auto"/>
            <w:noWrap/>
            <w:vAlign w:val="center"/>
            <w:hideMark/>
          </w:tcPr>
          <w:p w14:paraId="2D370D3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210</w:t>
            </w:r>
          </w:p>
        </w:tc>
        <w:tc>
          <w:tcPr>
            <w:tcW w:w="1407" w:type="dxa"/>
            <w:tcBorders>
              <w:top w:val="nil"/>
              <w:left w:val="nil"/>
              <w:bottom w:val="single" w:sz="4" w:space="0" w:color="7F7F7F"/>
              <w:right w:val="single" w:sz="4" w:space="0" w:color="7F7F7F"/>
            </w:tcBorders>
            <w:shd w:val="clear" w:color="auto" w:fill="auto"/>
            <w:noWrap/>
            <w:vAlign w:val="center"/>
            <w:hideMark/>
          </w:tcPr>
          <w:p w14:paraId="3401CB9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80</w:t>
            </w:r>
          </w:p>
        </w:tc>
      </w:tr>
      <w:tr w:rsidR="00605FDE" w:rsidRPr="008910AC" w14:paraId="4A04F522"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40D9CE9"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HOLLANDA</w:t>
            </w:r>
          </w:p>
        </w:tc>
        <w:tc>
          <w:tcPr>
            <w:tcW w:w="1407" w:type="dxa"/>
            <w:tcBorders>
              <w:top w:val="nil"/>
              <w:left w:val="nil"/>
              <w:bottom w:val="single" w:sz="4" w:space="0" w:color="7F7F7F"/>
              <w:right w:val="single" w:sz="4" w:space="0" w:color="7F7F7F"/>
            </w:tcBorders>
            <w:shd w:val="clear" w:color="auto" w:fill="auto"/>
            <w:noWrap/>
            <w:vAlign w:val="center"/>
            <w:hideMark/>
          </w:tcPr>
          <w:p w14:paraId="19493CD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18.706</w:t>
            </w:r>
          </w:p>
        </w:tc>
        <w:tc>
          <w:tcPr>
            <w:tcW w:w="1407" w:type="dxa"/>
            <w:tcBorders>
              <w:top w:val="nil"/>
              <w:left w:val="nil"/>
              <w:bottom w:val="single" w:sz="4" w:space="0" w:color="7F7F7F"/>
              <w:right w:val="single" w:sz="4" w:space="0" w:color="7F7F7F"/>
            </w:tcBorders>
            <w:shd w:val="clear" w:color="auto" w:fill="auto"/>
            <w:noWrap/>
            <w:vAlign w:val="center"/>
            <w:hideMark/>
          </w:tcPr>
          <w:p w14:paraId="29B08FD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535</w:t>
            </w:r>
          </w:p>
        </w:tc>
        <w:tc>
          <w:tcPr>
            <w:tcW w:w="1407" w:type="dxa"/>
            <w:tcBorders>
              <w:top w:val="nil"/>
              <w:left w:val="nil"/>
              <w:bottom w:val="single" w:sz="4" w:space="0" w:color="7F7F7F"/>
              <w:right w:val="single" w:sz="4" w:space="0" w:color="7F7F7F"/>
            </w:tcBorders>
            <w:shd w:val="clear" w:color="auto" w:fill="auto"/>
            <w:noWrap/>
            <w:vAlign w:val="center"/>
            <w:hideMark/>
          </w:tcPr>
          <w:p w14:paraId="758A6B9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487</w:t>
            </w:r>
          </w:p>
        </w:tc>
        <w:tc>
          <w:tcPr>
            <w:tcW w:w="1407" w:type="dxa"/>
            <w:tcBorders>
              <w:top w:val="nil"/>
              <w:left w:val="nil"/>
              <w:bottom w:val="single" w:sz="4" w:space="0" w:color="7F7F7F"/>
              <w:right w:val="single" w:sz="4" w:space="0" w:color="7F7F7F"/>
            </w:tcBorders>
            <w:shd w:val="clear" w:color="auto" w:fill="auto"/>
            <w:noWrap/>
            <w:vAlign w:val="center"/>
            <w:hideMark/>
          </w:tcPr>
          <w:p w14:paraId="5A4D725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64</w:t>
            </w:r>
          </w:p>
        </w:tc>
        <w:tc>
          <w:tcPr>
            <w:tcW w:w="1407" w:type="dxa"/>
            <w:tcBorders>
              <w:top w:val="nil"/>
              <w:left w:val="nil"/>
              <w:bottom w:val="single" w:sz="4" w:space="0" w:color="7F7F7F"/>
              <w:right w:val="single" w:sz="4" w:space="0" w:color="7F7F7F"/>
            </w:tcBorders>
            <w:shd w:val="clear" w:color="auto" w:fill="auto"/>
            <w:noWrap/>
            <w:vAlign w:val="center"/>
            <w:hideMark/>
          </w:tcPr>
          <w:p w14:paraId="682762C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31</w:t>
            </w:r>
          </w:p>
        </w:tc>
      </w:tr>
      <w:tr w:rsidR="00605FDE" w:rsidRPr="008910AC" w14:paraId="1AD23A53"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3B3D03D3"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İNGİLTERE</w:t>
            </w:r>
          </w:p>
        </w:tc>
        <w:tc>
          <w:tcPr>
            <w:tcW w:w="1407" w:type="dxa"/>
            <w:tcBorders>
              <w:top w:val="nil"/>
              <w:left w:val="nil"/>
              <w:bottom w:val="single" w:sz="4" w:space="0" w:color="7F7F7F"/>
              <w:right w:val="single" w:sz="4" w:space="0" w:color="7F7F7F"/>
            </w:tcBorders>
            <w:shd w:val="clear" w:color="auto" w:fill="auto"/>
            <w:noWrap/>
            <w:vAlign w:val="center"/>
            <w:hideMark/>
          </w:tcPr>
          <w:p w14:paraId="2EC893C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136.063</w:t>
            </w:r>
          </w:p>
        </w:tc>
        <w:tc>
          <w:tcPr>
            <w:tcW w:w="1407" w:type="dxa"/>
            <w:tcBorders>
              <w:top w:val="nil"/>
              <w:left w:val="nil"/>
              <w:bottom w:val="single" w:sz="4" w:space="0" w:color="7F7F7F"/>
              <w:right w:val="single" w:sz="4" w:space="0" w:color="7F7F7F"/>
            </w:tcBorders>
            <w:shd w:val="clear" w:color="auto" w:fill="auto"/>
            <w:noWrap/>
            <w:vAlign w:val="center"/>
            <w:hideMark/>
          </w:tcPr>
          <w:p w14:paraId="5FD97F1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1.856</w:t>
            </w:r>
          </w:p>
        </w:tc>
        <w:tc>
          <w:tcPr>
            <w:tcW w:w="1407" w:type="dxa"/>
            <w:tcBorders>
              <w:top w:val="nil"/>
              <w:left w:val="nil"/>
              <w:bottom w:val="single" w:sz="4" w:space="0" w:color="7F7F7F"/>
              <w:right w:val="single" w:sz="4" w:space="0" w:color="7F7F7F"/>
            </w:tcBorders>
            <w:shd w:val="clear" w:color="auto" w:fill="auto"/>
            <w:noWrap/>
            <w:vAlign w:val="center"/>
            <w:hideMark/>
          </w:tcPr>
          <w:p w14:paraId="35ECD09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486</w:t>
            </w:r>
          </w:p>
        </w:tc>
        <w:tc>
          <w:tcPr>
            <w:tcW w:w="1407" w:type="dxa"/>
            <w:tcBorders>
              <w:top w:val="nil"/>
              <w:left w:val="nil"/>
              <w:bottom w:val="single" w:sz="4" w:space="0" w:color="7F7F7F"/>
              <w:right w:val="single" w:sz="4" w:space="0" w:color="7F7F7F"/>
            </w:tcBorders>
            <w:shd w:val="clear" w:color="auto" w:fill="auto"/>
            <w:noWrap/>
            <w:vAlign w:val="center"/>
            <w:hideMark/>
          </w:tcPr>
          <w:p w14:paraId="590A549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58</w:t>
            </w:r>
          </w:p>
        </w:tc>
        <w:tc>
          <w:tcPr>
            <w:tcW w:w="1407" w:type="dxa"/>
            <w:tcBorders>
              <w:top w:val="nil"/>
              <w:left w:val="nil"/>
              <w:bottom w:val="single" w:sz="4" w:space="0" w:color="7F7F7F"/>
              <w:right w:val="single" w:sz="4" w:space="0" w:color="7F7F7F"/>
            </w:tcBorders>
            <w:shd w:val="clear" w:color="auto" w:fill="auto"/>
            <w:noWrap/>
            <w:vAlign w:val="center"/>
            <w:hideMark/>
          </w:tcPr>
          <w:p w14:paraId="7C5D1A9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28</w:t>
            </w:r>
          </w:p>
        </w:tc>
      </w:tr>
      <w:tr w:rsidR="00605FDE" w:rsidRPr="008910AC" w14:paraId="6EBAF271"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0E14346F"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İRLANDA</w:t>
            </w:r>
          </w:p>
        </w:tc>
        <w:tc>
          <w:tcPr>
            <w:tcW w:w="1407" w:type="dxa"/>
            <w:tcBorders>
              <w:top w:val="nil"/>
              <w:left w:val="nil"/>
              <w:bottom w:val="single" w:sz="4" w:space="0" w:color="7F7F7F"/>
              <w:right w:val="single" w:sz="4" w:space="0" w:color="7F7F7F"/>
            </w:tcBorders>
            <w:shd w:val="clear" w:color="auto" w:fill="auto"/>
            <w:noWrap/>
            <w:vAlign w:val="center"/>
            <w:hideMark/>
          </w:tcPr>
          <w:p w14:paraId="382C353B"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6.066</w:t>
            </w:r>
          </w:p>
        </w:tc>
        <w:tc>
          <w:tcPr>
            <w:tcW w:w="1407" w:type="dxa"/>
            <w:tcBorders>
              <w:top w:val="nil"/>
              <w:left w:val="nil"/>
              <w:bottom w:val="single" w:sz="4" w:space="0" w:color="7F7F7F"/>
              <w:right w:val="single" w:sz="4" w:space="0" w:color="7F7F7F"/>
            </w:tcBorders>
            <w:shd w:val="clear" w:color="auto" w:fill="auto"/>
            <w:noWrap/>
            <w:vAlign w:val="center"/>
            <w:hideMark/>
          </w:tcPr>
          <w:p w14:paraId="1302E709"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156</w:t>
            </w:r>
          </w:p>
        </w:tc>
        <w:tc>
          <w:tcPr>
            <w:tcW w:w="1407" w:type="dxa"/>
            <w:tcBorders>
              <w:top w:val="nil"/>
              <w:left w:val="nil"/>
              <w:bottom w:val="single" w:sz="4" w:space="0" w:color="7F7F7F"/>
              <w:right w:val="single" w:sz="4" w:space="0" w:color="7F7F7F"/>
            </w:tcBorders>
            <w:shd w:val="clear" w:color="auto" w:fill="auto"/>
            <w:noWrap/>
            <w:vAlign w:val="center"/>
            <w:hideMark/>
          </w:tcPr>
          <w:p w14:paraId="71660C7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432</w:t>
            </w:r>
          </w:p>
        </w:tc>
        <w:tc>
          <w:tcPr>
            <w:tcW w:w="1407" w:type="dxa"/>
            <w:tcBorders>
              <w:top w:val="nil"/>
              <w:left w:val="nil"/>
              <w:bottom w:val="single" w:sz="4" w:space="0" w:color="7F7F7F"/>
              <w:right w:val="single" w:sz="4" w:space="0" w:color="7F7F7F"/>
            </w:tcBorders>
            <w:shd w:val="clear" w:color="auto" w:fill="auto"/>
            <w:noWrap/>
            <w:vAlign w:val="center"/>
            <w:hideMark/>
          </w:tcPr>
          <w:p w14:paraId="72FA683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75</w:t>
            </w:r>
          </w:p>
        </w:tc>
        <w:tc>
          <w:tcPr>
            <w:tcW w:w="1407" w:type="dxa"/>
            <w:tcBorders>
              <w:top w:val="nil"/>
              <w:left w:val="nil"/>
              <w:bottom w:val="single" w:sz="4" w:space="0" w:color="7F7F7F"/>
              <w:right w:val="single" w:sz="4" w:space="0" w:color="7F7F7F"/>
            </w:tcBorders>
            <w:shd w:val="clear" w:color="auto" w:fill="auto"/>
            <w:noWrap/>
            <w:vAlign w:val="center"/>
            <w:hideMark/>
          </w:tcPr>
          <w:p w14:paraId="0B7DA8A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32</w:t>
            </w:r>
          </w:p>
        </w:tc>
      </w:tr>
      <w:tr w:rsidR="00605FDE" w:rsidRPr="008910AC" w14:paraId="2AD09C6A"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14F3BD9C"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İSPANYA</w:t>
            </w:r>
          </w:p>
        </w:tc>
        <w:tc>
          <w:tcPr>
            <w:tcW w:w="1407" w:type="dxa"/>
            <w:tcBorders>
              <w:top w:val="nil"/>
              <w:left w:val="nil"/>
              <w:bottom w:val="single" w:sz="4" w:space="0" w:color="7F7F7F"/>
              <w:right w:val="single" w:sz="4" w:space="0" w:color="7F7F7F"/>
            </w:tcBorders>
            <w:shd w:val="clear" w:color="auto" w:fill="auto"/>
            <w:noWrap/>
            <w:vAlign w:val="center"/>
            <w:hideMark/>
          </w:tcPr>
          <w:p w14:paraId="65BDB42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102.233</w:t>
            </w:r>
          </w:p>
        </w:tc>
        <w:tc>
          <w:tcPr>
            <w:tcW w:w="1407" w:type="dxa"/>
            <w:tcBorders>
              <w:top w:val="nil"/>
              <w:left w:val="nil"/>
              <w:bottom w:val="single" w:sz="4" w:space="0" w:color="7F7F7F"/>
              <w:right w:val="single" w:sz="4" w:space="0" w:color="7F7F7F"/>
            </w:tcBorders>
            <w:shd w:val="clear" w:color="auto" w:fill="auto"/>
            <w:noWrap/>
            <w:vAlign w:val="center"/>
            <w:hideMark/>
          </w:tcPr>
          <w:p w14:paraId="39B53BF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1.830</w:t>
            </w:r>
          </w:p>
        </w:tc>
        <w:tc>
          <w:tcPr>
            <w:tcW w:w="1407" w:type="dxa"/>
            <w:tcBorders>
              <w:top w:val="nil"/>
              <w:left w:val="nil"/>
              <w:bottom w:val="single" w:sz="4" w:space="0" w:color="7F7F7F"/>
              <w:right w:val="single" w:sz="4" w:space="0" w:color="7F7F7F"/>
            </w:tcBorders>
            <w:shd w:val="clear" w:color="auto" w:fill="auto"/>
            <w:noWrap/>
            <w:vAlign w:val="center"/>
            <w:hideMark/>
          </w:tcPr>
          <w:p w14:paraId="78CB7AD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504</w:t>
            </w:r>
          </w:p>
        </w:tc>
        <w:tc>
          <w:tcPr>
            <w:tcW w:w="1407" w:type="dxa"/>
            <w:tcBorders>
              <w:top w:val="nil"/>
              <w:left w:val="nil"/>
              <w:bottom w:val="single" w:sz="4" w:space="0" w:color="7F7F7F"/>
              <w:right w:val="single" w:sz="4" w:space="0" w:color="7F7F7F"/>
            </w:tcBorders>
            <w:shd w:val="clear" w:color="auto" w:fill="auto"/>
            <w:noWrap/>
            <w:vAlign w:val="center"/>
            <w:hideMark/>
          </w:tcPr>
          <w:p w14:paraId="3134050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79</w:t>
            </w:r>
          </w:p>
        </w:tc>
        <w:tc>
          <w:tcPr>
            <w:tcW w:w="1407" w:type="dxa"/>
            <w:tcBorders>
              <w:top w:val="nil"/>
              <w:left w:val="nil"/>
              <w:bottom w:val="single" w:sz="4" w:space="0" w:color="7F7F7F"/>
              <w:right w:val="single" w:sz="4" w:space="0" w:color="7F7F7F"/>
            </w:tcBorders>
            <w:shd w:val="clear" w:color="auto" w:fill="auto"/>
            <w:noWrap/>
            <w:vAlign w:val="center"/>
            <w:hideMark/>
          </w:tcPr>
          <w:p w14:paraId="33B11071"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39</w:t>
            </w:r>
          </w:p>
        </w:tc>
      </w:tr>
      <w:tr w:rsidR="00605FDE" w:rsidRPr="008910AC" w14:paraId="56A8A746"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200D4E6D"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İSVEÇ</w:t>
            </w:r>
          </w:p>
        </w:tc>
        <w:tc>
          <w:tcPr>
            <w:tcW w:w="1407" w:type="dxa"/>
            <w:tcBorders>
              <w:top w:val="nil"/>
              <w:left w:val="nil"/>
              <w:bottom w:val="single" w:sz="4" w:space="0" w:color="7F7F7F"/>
              <w:right w:val="single" w:sz="4" w:space="0" w:color="7F7F7F"/>
            </w:tcBorders>
            <w:shd w:val="clear" w:color="auto" w:fill="auto"/>
            <w:noWrap/>
            <w:vAlign w:val="center"/>
            <w:hideMark/>
          </w:tcPr>
          <w:p w14:paraId="39865CC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14.951</w:t>
            </w:r>
          </w:p>
        </w:tc>
        <w:tc>
          <w:tcPr>
            <w:tcW w:w="1407" w:type="dxa"/>
            <w:tcBorders>
              <w:top w:val="nil"/>
              <w:left w:val="nil"/>
              <w:bottom w:val="single" w:sz="4" w:space="0" w:color="7F7F7F"/>
              <w:right w:val="single" w:sz="4" w:space="0" w:color="7F7F7F"/>
            </w:tcBorders>
            <w:shd w:val="clear" w:color="auto" w:fill="auto"/>
            <w:noWrap/>
            <w:vAlign w:val="center"/>
            <w:hideMark/>
          </w:tcPr>
          <w:p w14:paraId="72A1119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253</w:t>
            </w:r>
          </w:p>
        </w:tc>
        <w:tc>
          <w:tcPr>
            <w:tcW w:w="1407" w:type="dxa"/>
            <w:tcBorders>
              <w:top w:val="nil"/>
              <w:left w:val="nil"/>
              <w:bottom w:val="single" w:sz="4" w:space="0" w:color="7F7F7F"/>
              <w:right w:val="single" w:sz="4" w:space="0" w:color="7F7F7F"/>
            </w:tcBorders>
            <w:shd w:val="clear" w:color="auto" w:fill="auto"/>
            <w:noWrap/>
            <w:vAlign w:val="center"/>
            <w:hideMark/>
          </w:tcPr>
          <w:p w14:paraId="282C672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479</w:t>
            </w:r>
          </w:p>
        </w:tc>
        <w:tc>
          <w:tcPr>
            <w:tcW w:w="1407" w:type="dxa"/>
            <w:tcBorders>
              <w:top w:val="nil"/>
              <w:left w:val="nil"/>
              <w:bottom w:val="single" w:sz="4" w:space="0" w:color="7F7F7F"/>
              <w:right w:val="single" w:sz="4" w:space="0" w:color="7F7F7F"/>
            </w:tcBorders>
            <w:shd w:val="clear" w:color="auto" w:fill="auto"/>
            <w:noWrap/>
            <w:vAlign w:val="center"/>
            <w:hideMark/>
          </w:tcPr>
          <w:p w14:paraId="4A7F38D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53</w:t>
            </w:r>
          </w:p>
        </w:tc>
        <w:tc>
          <w:tcPr>
            <w:tcW w:w="1407" w:type="dxa"/>
            <w:tcBorders>
              <w:top w:val="nil"/>
              <w:left w:val="nil"/>
              <w:bottom w:val="single" w:sz="4" w:space="0" w:color="7F7F7F"/>
              <w:right w:val="single" w:sz="4" w:space="0" w:color="7F7F7F"/>
            </w:tcBorders>
            <w:shd w:val="clear" w:color="auto" w:fill="auto"/>
            <w:noWrap/>
            <w:vAlign w:val="center"/>
            <w:hideMark/>
          </w:tcPr>
          <w:p w14:paraId="0DB43D8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25</w:t>
            </w:r>
          </w:p>
        </w:tc>
      </w:tr>
      <w:tr w:rsidR="00605FDE" w:rsidRPr="008910AC" w14:paraId="681DB165"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1F261CB9"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İTALYA</w:t>
            </w:r>
          </w:p>
        </w:tc>
        <w:tc>
          <w:tcPr>
            <w:tcW w:w="1407" w:type="dxa"/>
            <w:tcBorders>
              <w:top w:val="nil"/>
              <w:left w:val="nil"/>
              <w:bottom w:val="single" w:sz="4" w:space="0" w:color="7F7F7F"/>
              <w:right w:val="single" w:sz="4" w:space="0" w:color="7F7F7F"/>
            </w:tcBorders>
            <w:shd w:val="clear" w:color="auto" w:fill="auto"/>
            <w:noWrap/>
            <w:vAlign w:val="center"/>
            <w:hideMark/>
          </w:tcPr>
          <w:p w14:paraId="1428951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174.933</w:t>
            </w:r>
          </w:p>
        </w:tc>
        <w:tc>
          <w:tcPr>
            <w:tcW w:w="1407" w:type="dxa"/>
            <w:tcBorders>
              <w:top w:val="nil"/>
              <w:left w:val="nil"/>
              <w:bottom w:val="single" w:sz="4" w:space="0" w:color="7F7F7F"/>
              <w:right w:val="single" w:sz="4" w:space="0" w:color="7F7F7F"/>
            </w:tcBorders>
            <w:shd w:val="clear" w:color="auto" w:fill="auto"/>
            <w:noWrap/>
            <w:vAlign w:val="center"/>
            <w:hideMark/>
          </w:tcPr>
          <w:p w14:paraId="73EC497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3.378</w:t>
            </w:r>
          </w:p>
        </w:tc>
        <w:tc>
          <w:tcPr>
            <w:tcW w:w="1407" w:type="dxa"/>
            <w:tcBorders>
              <w:top w:val="nil"/>
              <w:left w:val="nil"/>
              <w:bottom w:val="single" w:sz="4" w:space="0" w:color="7F7F7F"/>
              <w:right w:val="single" w:sz="4" w:space="0" w:color="7F7F7F"/>
            </w:tcBorders>
            <w:shd w:val="clear" w:color="auto" w:fill="auto"/>
            <w:noWrap/>
            <w:vAlign w:val="center"/>
            <w:hideMark/>
          </w:tcPr>
          <w:p w14:paraId="4ACAC68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637</w:t>
            </w:r>
          </w:p>
        </w:tc>
        <w:tc>
          <w:tcPr>
            <w:tcW w:w="1407" w:type="dxa"/>
            <w:tcBorders>
              <w:top w:val="nil"/>
              <w:left w:val="nil"/>
              <w:bottom w:val="single" w:sz="4" w:space="0" w:color="7F7F7F"/>
              <w:right w:val="single" w:sz="4" w:space="0" w:color="7F7F7F"/>
            </w:tcBorders>
            <w:shd w:val="clear" w:color="auto" w:fill="auto"/>
            <w:noWrap/>
            <w:vAlign w:val="center"/>
            <w:hideMark/>
          </w:tcPr>
          <w:p w14:paraId="602EE55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88</w:t>
            </w:r>
          </w:p>
        </w:tc>
        <w:tc>
          <w:tcPr>
            <w:tcW w:w="1407" w:type="dxa"/>
            <w:tcBorders>
              <w:top w:val="nil"/>
              <w:left w:val="nil"/>
              <w:bottom w:val="single" w:sz="4" w:space="0" w:color="7F7F7F"/>
              <w:right w:val="single" w:sz="4" w:space="0" w:color="7F7F7F"/>
            </w:tcBorders>
            <w:shd w:val="clear" w:color="auto" w:fill="auto"/>
            <w:noWrap/>
            <w:vAlign w:val="center"/>
            <w:hideMark/>
          </w:tcPr>
          <w:p w14:paraId="0221DCBB"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56</w:t>
            </w:r>
          </w:p>
        </w:tc>
      </w:tr>
      <w:tr w:rsidR="00605FDE" w:rsidRPr="008910AC" w14:paraId="4C5875FE"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562B6A20"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LETONYA</w:t>
            </w:r>
          </w:p>
        </w:tc>
        <w:tc>
          <w:tcPr>
            <w:tcW w:w="1407" w:type="dxa"/>
            <w:tcBorders>
              <w:top w:val="nil"/>
              <w:left w:val="nil"/>
              <w:bottom w:val="single" w:sz="4" w:space="0" w:color="7F7F7F"/>
              <w:right w:val="single" w:sz="4" w:space="0" w:color="7F7F7F"/>
            </w:tcBorders>
            <w:shd w:val="clear" w:color="auto" w:fill="auto"/>
            <w:noWrap/>
            <w:vAlign w:val="center"/>
            <w:hideMark/>
          </w:tcPr>
          <w:p w14:paraId="5A9336D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3.875</w:t>
            </w:r>
          </w:p>
        </w:tc>
        <w:tc>
          <w:tcPr>
            <w:tcW w:w="1407" w:type="dxa"/>
            <w:tcBorders>
              <w:top w:val="nil"/>
              <w:left w:val="nil"/>
              <w:bottom w:val="single" w:sz="4" w:space="0" w:color="7F7F7F"/>
              <w:right w:val="single" w:sz="4" w:space="0" w:color="7F7F7F"/>
            </w:tcBorders>
            <w:shd w:val="clear" w:color="auto" w:fill="auto"/>
            <w:noWrap/>
            <w:vAlign w:val="center"/>
            <w:hideMark/>
          </w:tcPr>
          <w:p w14:paraId="5CAB176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136</w:t>
            </w:r>
          </w:p>
        </w:tc>
        <w:tc>
          <w:tcPr>
            <w:tcW w:w="1407" w:type="dxa"/>
            <w:tcBorders>
              <w:top w:val="nil"/>
              <w:left w:val="nil"/>
              <w:bottom w:val="single" w:sz="4" w:space="0" w:color="7F7F7F"/>
              <w:right w:val="single" w:sz="4" w:space="0" w:color="7F7F7F"/>
            </w:tcBorders>
            <w:shd w:val="clear" w:color="auto" w:fill="auto"/>
            <w:noWrap/>
            <w:vAlign w:val="center"/>
            <w:hideMark/>
          </w:tcPr>
          <w:p w14:paraId="2AAD2FE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357</w:t>
            </w:r>
          </w:p>
        </w:tc>
        <w:tc>
          <w:tcPr>
            <w:tcW w:w="1407" w:type="dxa"/>
            <w:tcBorders>
              <w:top w:val="nil"/>
              <w:left w:val="nil"/>
              <w:bottom w:val="single" w:sz="4" w:space="0" w:color="7F7F7F"/>
              <w:right w:val="single" w:sz="4" w:space="0" w:color="7F7F7F"/>
            </w:tcBorders>
            <w:shd w:val="clear" w:color="auto" w:fill="auto"/>
            <w:noWrap/>
            <w:vAlign w:val="center"/>
            <w:hideMark/>
          </w:tcPr>
          <w:p w14:paraId="5113327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201</w:t>
            </w:r>
          </w:p>
        </w:tc>
        <w:tc>
          <w:tcPr>
            <w:tcW w:w="1407" w:type="dxa"/>
            <w:tcBorders>
              <w:top w:val="nil"/>
              <w:left w:val="nil"/>
              <w:bottom w:val="single" w:sz="4" w:space="0" w:color="7F7F7F"/>
              <w:right w:val="single" w:sz="4" w:space="0" w:color="7F7F7F"/>
            </w:tcBorders>
            <w:shd w:val="clear" w:color="auto" w:fill="auto"/>
            <w:noWrap/>
            <w:vAlign w:val="center"/>
            <w:hideMark/>
          </w:tcPr>
          <w:p w14:paraId="6884DE7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70</w:t>
            </w:r>
          </w:p>
        </w:tc>
      </w:tr>
      <w:tr w:rsidR="00605FDE" w:rsidRPr="008910AC" w14:paraId="1E1834BE"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78B37287"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LİTVANYA</w:t>
            </w:r>
          </w:p>
        </w:tc>
        <w:tc>
          <w:tcPr>
            <w:tcW w:w="1407" w:type="dxa"/>
            <w:tcBorders>
              <w:top w:val="nil"/>
              <w:left w:val="nil"/>
              <w:bottom w:val="single" w:sz="4" w:space="0" w:color="7F7F7F"/>
              <w:right w:val="single" w:sz="4" w:space="0" w:color="7F7F7F"/>
            </w:tcBorders>
            <w:shd w:val="clear" w:color="auto" w:fill="auto"/>
            <w:noWrap/>
            <w:vAlign w:val="center"/>
            <w:hideMark/>
          </w:tcPr>
          <w:p w14:paraId="173D9C6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3.059</w:t>
            </w:r>
          </w:p>
        </w:tc>
        <w:tc>
          <w:tcPr>
            <w:tcW w:w="1407" w:type="dxa"/>
            <w:tcBorders>
              <w:top w:val="nil"/>
              <w:left w:val="nil"/>
              <w:bottom w:val="single" w:sz="4" w:space="0" w:color="7F7F7F"/>
              <w:right w:val="single" w:sz="4" w:space="0" w:color="7F7F7F"/>
            </w:tcBorders>
            <w:shd w:val="clear" w:color="auto" w:fill="auto"/>
            <w:noWrap/>
            <w:vAlign w:val="center"/>
            <w:hideMark/>
          </w:tcPr>
          <w:p w14:paraId="31A602E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191</w:t>
            </w:r>
          </w:p>
        </w:tc>
        <w:tc>
          <w:tcPr>
            <w:tcW w:w="1407" w:type="dxa"/>
            <w:tcBorders>
              <w:top w:val="nil"/>
              <w:left w:val="nil"/>
              <w:bottom w:val="single" w:sz="4" w:space="0" w:color="7F7F7F"/>
              <w:right w:val="single" w:sz="4" w:space="0" w:color="7F7F7F"/>
            </w:tcBorders>
            <w:shd w:val="clear" w:color="auto" w:fill="auto"/>
            <w:noWrap/>
            <w:vAlign w:val="center"/>
            <w:hideMark/>
          </w:tcPr>
          <w:p w14:paraId="48C9DF1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483</w:t>
            </w:r>
          </w:p>
        </w:tc>
        <w:tc>
          <w:tcPr>
            <w:tcW w:w="1407" w:type="dxa"/>
            <w:tcBorders>
              <w:top w:val="nil"/>
              <w:left w:val="nil"/>
              <w:bottom w:val="single" w:sz="4" w:space="0" w:color="7F7F7F"/>
              <w:right w:val="single" w:sz="4" w:space="0" w:color="7F7F7F"/>
            </w:tcBorders>
            <w:shd w:val="clear" w:color="auto" w:fill="auto"/>
            <w:noWrap/>
            <w:vAlign w:val="center"/>
            <w:hideMark/>
          </w:tcPr>
          <w:p w14:paraId="03811FC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144</w:t>
            </w:r>
          </w:p>
        </w:tc>
        <w:tc>
          <w:tcPr>
            <w:tcW w:w="1407" w:type="dxa"/>
            <w:tcBorders>
              <w:top w:val="nil"/>
              <w:left w:val="nil"/>
              <w:bottom w:val="single" w:sz="4" w:space="0" w:color="7F7F7F"/>
              <w:right w:val="single" w:sz="4" w:space="0" w:color="7F7F7F"/>
            </w:tcBorders>
            <w:shd w:val="clear" w:color="auto" w:fill="auto"/>
            <w:noWrap/>
            <w:vAlign w:val="center"/>
            <w:hideMark/>
          </w:tcPr>
          <w:p w14:paraId="0BAD9AC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68</w:t>
            </w:r>
          </w:p>
        </w:tc>
      </w:tr>
      <w:tr w:rsidR="00605FDE" w:rsidRPr="008910AC" w14:paraId="77C05BA1"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21AC0C15"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LÜKSEMBURG</w:t>
            </w:r>
          </w:p>
        </w:tc>
        <w:tc>
          <w:tcPr>
            <w:tcW w:w="1407" w:type="dxa"/>
            <w:tcBorders>
              <w:top w:val="nil"/>
              <w:left w:val="nil"/>
              <w:bottom w:val="single" w:sz="4" w:space="0" w:color="7F7F7F"/>
              <w:right w:val="single" w:sz="4" w:space="0" w:color="7F7F7F"/>
            </w:tcBorders>
            <w:shd w:val="clear" w:color="auto" w:fill="auto"/>
            <w:noWrap/>
            <w:vAlign w:val="center"/>
            <w:hideMark/>
          </w:tcPr>
          <w:p w14:paraId="605837C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955</w:t>
            </w:r>
          </w:p>
        </w:tc>
        <w:tc>
          <w:tcPr>
            <w:tcW w:w="1407" w:type="dxa"/>
            <w:tcBorders>
              <w:top w:val="nil"/>
              <w:left w:val="nil"/>
              <w:bottom w:val="single" w:sz="4" w:space="0" w:color="7F7F7F"/>
              <w:right w:val="single" w:sz="4" w:space="0" w:color="7F7F7F"/>
            </w:tcBorders>
            <w:shd w:val="clear" w:color="auto" w:fill="auto"/>
            <w:noWrap/>
            <w:vAlign w:val="center"/>
            <w:hideMark/>
          </w:tcPr>
          <w:p w14:paraId="336199D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25</w:t>
            </w:r>
          </w:p>
        </w:tc>
        <w:tc>
          <w:tcPr>
            <w:tcW w:w="1407" w:type="dxa"/>
            <w:tcBorders>
              <w:top w:val="nil"/>
              <w:left w:val="nil"/>
              <w:bottom w:val="single" w:sz="4" w:space="0" w:color="7F7F7F"/>
              <w:right w:val="single" w:sz="4" w:space="0" w:color="7F7F7F"/>
            </w:tcBorders>
            <w:shd w:val="clear" w:color="auto" w:fill="auto"/>
            <w:noWrap/>
            <w:vAlign w:val="center"/>
            <w:hideMark/>
          </w:tcPr>
          <w:p w14:paraId="4257122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670</w:t>
            </w:r>
          </w:p>
        </w:tc>
        <w:tc>
          <w:tcPr>
            <w:tcW w:w="1407" w:type="dxa"/>
            <w:tcBorders>
              <w:top w:val="nil"/>
              <w:left w:val="nil"/>
              <w:bottom w:val="single" w:sz="4" w:space="0" w:color="7F7F7F"/>
              <w:right w:val="single" w:sz="4" w:space="0" w:color="7F7F7F"/>
            </w:tcBorders>
            <w:shd w:val="clear" w:color="auto" w:fill="auto"/>
            <w:noWrap/>
            <w:vAlign w:val="center"/>
            <w:hideMark/>
          </w:tcPr>
          <w:p w14:paraId="215FA46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63</w:t>
            </w:r>
          </w:p>
        </w:tc>
        <w:tc>
          <w:tcPr>
            <w:tcW w:w="1407" w:type="dxa"/>
            <w:tcBorders>
              <w:top w:val="nil"/>
              <w:left w:val="nil"/>
              <w:bottom w:val="single" w:sz="4" w:space="0" w:color="7F7F7F"/>
              <w:right w:val="single" w:sz="4" w:space="0" w:color="7F7F7F"/>
            </w:tcBorders>
            <w:shd w:val="clear" w:color="auto" w:fill="auto"/>
            <w:noWrap/>
            <w:vAlign w:val="center"/>
            <w:hideMark/>
          </w:tcPr>
          <w:p w14:paraId="6D33D006"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42</w:t>
            </w:r>
          </w:p>
        </w:tc>
      </w:tr>
      <w:tr w:rsidR="00605FDE" w:rsidRPr="008910AC" w14:paraId="743C2900"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29882D98"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MACARİSTAN</w:t>
            </w:r>
          </w:p>
        </w:tc>
        <w:tc>
          <w:tcPr>
            <w:tcW w:w="1407" w:type="dxa"/>
            <w:tcBorders>
              <w:top w:val="nil"/>
              <w:left w:val="nil"/>
              <w:bottom w:val="single" w:sz="4" w:space="0" w:color="7F7F7F"/>
              <w:right w:val="single" w:sz="4" w:space="0" w:color="7F7F7F"/>
            </w:tcBorders>
            <w:shd w:val="clear" w:color="auto" w:fill="auto"/>
            <w:noWrap/>
            <w:vAlign w:val="center"/>
            <w:hideMark/>
          </w:tcPr>
          <w:p w14:paraId="6849EEAB"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16.489</w:t>
            </w:r>
          </w:p>
        </w:tc>
        <w:tc>
          <w:tcPr>
            <w:tcW w:w="1407" w:type="dxa"/>
            <w:tcBorders>
              <w:top w:val="nil"/>
              <w:left w:val="nil"/>
              <w:bottom w:val="single" w:sz="4" w:space="0" w:color="7F7F7F"/>
              <w:right w:val="single" w:sz="4" w:space="0" w:color="7F7F7F"/>
            </w:tcBorders>
            <w:shd w:val="clear" w:color="auto" w:fill="auto"/>
            <w:noWrap/>
            <w:vAlign w:val="center"/>
            <w:hideMark/>
          </w:tcPr>
          <w:p w14:paraId="7755F6C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625</w:t>
            </w:r>
          </w:p>
        </w:tc>
        <w:tc>
          <w:tcPr>
            <w:tcW w:w="1407" w:type="dxa"/>
            <w:tcBorders>
              <w:top w:val="nil"/>
              <w:left w:val="nil"/>
              <w:bottom w:val="single" w:sz="4" w:space="0" w:color="7F7F7F"/>
              <w:right w:val="single" w:sz="4" w:space="0" w:color="7F7F7F"/>
            </w:tcBorders>
            <w:shd w:val="clear" w:color="auto" w:fill="auto"/>
            <w:noWrap/>
            <w:vAlign w:val="center"/>
            <w:hideMark/>
          </w:tcPr>
          <w:p w14:paraId="37E9164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355</w:t>
            </w:r>
          </w:p>
        </w:tc>
        <w:tc>
          <w:tcPr>
            <w:tcW w:w="1407" w:type="dxa"/>
            <w:tcBorders>
              <w:top w:val="nil"/>
              <w:left w:val="nil"/>
              <w:bottom w:val="single" w:sz="4" w:space="0" w:color="7F7F7F"/>
              <w:right w:val="single" w:sz="4" w:space="0" w:color="7F7F7F"/>
            </w:tcBorders>
            <w:shd w:val="clear" w:color="auto" w:fill="auto"/>
            <w:noWrap/>
            <w:vAlign w:val="center"/>
            <w:hideMark/>
          </w:tcPr>
          <w:p w14:paraId="04083727"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184</w:t>
            </w:r>
          </w:p>
        </w:tc>
        <w:tc>
          <w:tcPr>
            <w:tcW w:w="1407" w:type="dxa"/>
            <w:tcBorders>
              <w:top w:val="nil"/>
              <w:left w:val="nil"/>
              <w:bottom w:val="single" w:sz="4" w:space="0" w:color="7F7F7F"/>
              <w:right w:val="single" w:sz="4" w:space="0" w:color="7F7F7F"/>
            </w:tcBorders>
            <w:shd w:val="clear" w:color="auto" w:fill="auto"/>
            <w:noWrap/>
            <w:vAlign w:val="center"/>
            <w:hideMark/>
          </w:tcPr>
          <w:p w14:paraId="4A387DB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64</w:t>
            </w:r>
          </w:p>
        </w:tc>
      </w:tr>
      <w:tr w:rsidR="00605FDE" w:rsidRPr="008910AC" w14:paraId="56E69A36"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42FDDC70"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MALTA</w:t>
            </w:r>
          </w:p>
        </w:tc>
        <w:tc>
          <w:tcPr>
            <w:tcW w:w="1407" w:type="dxa"/>
            <w:tcBorders>
              <w:top w:val="nil"/>
              <w:left w:val="nil"/>
              <w:bottom w:val="single" w:sz="4" w:space="0" w:color="7F7F7F"/>
              <w:right w:val="single" w:sz="4" w:space="0" w:color="7F7F7F"/>
            </w:tcBorders>
            <w:shd w:val="clear" w:color="auto" w:fill="auto"/>
            <w:noWrap/>
            <w:vAlign w:val="center"/>
            <w:hideMark/>
          </w:tcPr>
          <w:p w14:paraId="1FFE7CD9"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1.497</w:t>
            </w:r>
          </w:p>
        </w:tc>
        <w:tc>
          <w:tcPr>
            <w:tcW w:w="1407" w:type="dxa"/>
            <w:tcBorders>
              <w:top w:val="nil"/>
              <w:left w:val="nil"/>
              <w:bottom w:val="single" w:sz="4" w:space="0" w:color="7F7F7F"/>
              <w:right w:val="single" w:sz="4" w:space="0" w:color="7F7F7F"/>
            </w:tcBorders>
            <w:shd w:val="clear" w:color="auto" w:fill="auto"/>
            <w:noWrap/>
            <w:vAlign w:val="center"/>
            <w:hideMark/>
          </w:tcPr>
          <w:p w14:paraId="0108413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19</w:t>
            </w:r>
          </w:p>
        </w:tc>
        <w:tc>
          <w:tcPr>
            <w:tcW w:w="1407" w:type="dxa"/>
            <w:tcBorders>
              <w:top w:val="nil"/>
              <w:left w:val="nil"/>
              <w:bottom w:val="single" w:sz="4" w:space="0" w:color="7F7F7F"/>
              <w:right w:val="single" w:sz="4" w:space="0" w:color="7F7F7F"/>
            </w:tcBorders>
            <w:shd w:val="clear" w:color="auto" w:fill="auto"/>
            <w:noWrap/>
            <w:vAlign w:val="center"/>
            <w:hideMark/>
          </w:tcPr>
          <w:p w14:paraId="34BB81A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613</w:t>
            </w:r>
          </w:p>
        </w:tc>
        <w:tc>
          <w:tcPr>
            <w:tcW w:w="1407" w:type="dxa"/>
            <w:tcBorders>
              <w:top w:val="nil"/>
              <w:left w:val="nil"/>
              <w:bottom w:val="single" w:sz="4" w:space="0" w:color="7F7F7F"/>
              <w:right w:val="single" w:sz="4" w:space="0" w:color="7F7F7F"/>
            </w:tcBorders>
            <w:shd w:val="clear" w:color="auto" w:fill="auto"/>
            <w:noWrap/>
            <w:vAlign w:val="center"/>
            <w:hideMark/>
          </w:tcPr>
          <w:p w14:paraId="186A8C63"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66</w:t>
            </w:r>
          </w:p>
        </w:tc>
        <w:tc>
          <w:tcPr>
            <w:tcW w:w="1407" w:type="dxa"/>
            <w:tcBorders>
              <w:top w:val="nil"/>
              <w:left w:val="nil"/>
              <w:bottom w:val="single" w:sz="4" w:space="0" w:color="7F7F7F"/>
              <w:right w:val="single" w:sz="4" w:space="0" w:color="7F7F7F"/>
            </w:tcBorders>
            <w:shd w:val="clear" w:color="auto" w:fill="auto"/>
            <w:noWrap/>
            <w:vAlign w:val="center"/>
            <w:hideMark/>
          </w:tcPr>
          <w:p w14:paraId="4A987C5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41</w:t>
            </w:r>
          </w:p>
        </w:tc>
      </w:tr>
      <w:tr w:rsidR="00605FDE" w:rsidRPr="008910AC" w14:paraId="3614C3A7"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67B6FD28"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POLONYA</w:t>
            </w:r>
          </w:p>
        </w:tc>
        <w:tc>
          <w:tcPr>
            <w:tcW w:w="1407" w:type="dxa"/>
            <w:tcBorders>
              <w:top w:val="nil"/>
              <w:left w:val="nil"/>
              <w:bottom w:val="single" w:sz="4" w:space="0" w:color="7F7F7F"/>
              <w:right w:val="single" w:sz="4" w:space="0" w:color="7F7F7F"/>
            </w:tcBorders>
            <w:shd w:val="clear" w:color="auto" w:fill="auto"/>
            <w:noWrap/>
            <w:vAlign w:val="center"/>
            <w:hideMark/>
          </w:tcPr>
          <w:p w14:paraId="721AC4D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32.760</w:t>
            </w:r>
          </w:p>
        </w:tc>
        <w:tc>
          <w:tcPr>
            <w:tcW w:w="1407" w:type="dxa"/>
            <w:tcBorders>
              <w:top w:val="nil"/>
              <w:left w:val="nil"/>
              <w:bottom w:val="single" w:sz="4" w:space="0" w:color="7F7F7F"/>
              <w:right w:val="single" w:sz="4" w:space="0" w:color="7F7F7F"/>
            </w:tcBorders>
            <w:shd w:val="clear" w:color="auto" w:fill="auto"/>
            <w:noWrap/>
            <w:vAlign w:val="center"/>
            <w:hideMark/>
          </w:tcPr>
          <w:p w14:paraId="07FD653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2.831</w:t>
            </w:r>
          </w:p>
        </w:tc>
        <w:tc>
          <w:tcPr>
            <w:tcW w:w="1407" w:type="dxa"/>
            <w:tcBorders>
              <w:top w:val="nil"/>
              <w:left w:val="nil"/>
              <w:bottom w:val="single" w:sz="4" w:space="0" w:color="7F7F7F"/>
              <w:right w:val="single" w:sz="4" w:space="0" w:color="7F7F7F"/>
            </w:tcBorders>
            <w:shd w:val="clear" w:color="auto" w:fill="auto"/>
            <w:noWrap/>
            <w:vAlign w:val="center"/>
            <w:hideMark/>
          </w:tcPr>
          <w:p w14:paraId="1F218A7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593</w:t>
            </w:r>
          </w:p>
        </w:tc>
        <w:tc>
          <w:tcPr>
            <w:tcW w:w="1407" w:type="dxa"/>
            <w:tcBorders>
              <w:top w:val="nil"/>
              <w:left w:val="nil"/>
              <w:bottom w:val="single" w:sz="4" w:space="0" w:color="7F7F7F"/>
              <w:right w:val="single" w:sz="4" w:space="0" w:color="7F7F7F"/>
            </w:tcBorders>
            <w:shd w:val="clear" w:color="auto" w:fill="auto"/>
            <w:noWrap/>
            <w:vAlign w:val="center"/>
            <w:hideMark/>
          </w:tcPr>
          <w:p w14:paraId="64C8A3C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128</w:t>
            </w:r>
          </w:p>
        </w:tc>
        <w:tc>
          <w:tcPr>
            <w:tcW w:w="1407" w:type="dxa"/>
            <w:tcBorders>
              <w:top w:val="nil"/>
              <w:left w:val="nil"/>
              <w:bottom w:val="single" w:sz="4" w:space="0" w:color="7F7F7F"/>
              <w:right w:val="single" w:sz="4" w:space="0" w:color="7F7F7F"/>
            </w:tcBorders>
            <w:shd w:val="clear" w:color="auto" w:fill="auto"/>
            <w:noWrap/>
            <w:vAlign w:val="center"/>
            <w:hideMark/>
          </w:tcPr>
          <w:p w14:paraId="0040193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75</w:t>
            </w:r>
          </w:p>
        </w:tc>
      </w:tr>
      <w:tr w:rsidR="00605FDE" w:rsidRPr="008910AC" w14:paraId="156474C0"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55A2A1A1"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PORTEKİZ</w:t>
            </w:r>
          </w:p>
        </w:tc>
        <w:tc>
          <w:tcPr>
            <w:tcW w:w="1407" w:type="dxa"/>
            <w:tcBorders>
              <w:top w:val="nil"/>
              <w:left w:val="nil"/>
              <w:bottom w:val="single" w:sz="4" w:space="0" w:color="7F7F7F"/>
              <w:right w:val="single" w:sz="4" w:space="0" w:color="7F7F7F"/>
            </w:tcBorders>
            <w:shd w:val="clear" w:color="auto" w:fill="auto"/>
            <w:noWrap/>
            <w:vAlign w:val="center"/>
            <w:hideMark/>
          </w:tcPr>
          <w:p w14:paraId="5B1F7C0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34.416</w:t>
            </w:r>
          </w:p>
        </w:tc>
        <w:tc>
          <w:tcPr>
            <w:tcW w:w="1407" w:type="dxa"/>
            <w:tcBorders>
              <w:top w:val="nil"/>
              <w:left w:val="nil"/>
              <w:bottom w:val="single" w:sz="4" w:space="0" w:color="7F7F7F"/>
              <w:right w:val="single" w:sz="4" w:space="0" w:color="7F7F7F"/>
            </w:tcBorders>
            <w:shd w:val="clear" w:color="auto" w:fill="auto"/>
            <w:noWrap/>
            <w:vAlign w:val="center"/>
            <w:hideMark/>
          </w:tcPr>
          <w:p w14:paraId="61E6BB0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602</w:t>
            </w:r>
          </w:p>
        </w:tc>
        <w:tc>
          <w:tcPr>
            <w:tcW w:w="1407" w:type="dxa"/>
            <w:tcBorders>
              <w:top w:val="nil"/>
              <w:left w:val="nil"/>
              <w:bottom w:val="single" w:sz="4" w:space="0" w:color="7F7F7F"/>
              <w:right w:val="single" w:sz="4" w:space="0" w:color="7F7F7F"/>
            </w:tcBorders>
            <w:shd w:val="clear" w:color="auto" w:fill="auto"/>
            <w:noWrap/>
            <w:vAlign w:val="center"/>
            <w:hideMark/>
          </w:tcPr>
          <w:p w14:paraId="6BA250F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492</w:t>
            </w:r>
          </w:p>
        </w:tc>
        <w:tc>
          <w:tcPr>
            <w:tcW w:w="1407" w:type="dxa"/>
            <w:tcBorders>
              <w:top w:val="nil"/>
              <w:left w:val="nil"/>
              <w:bottom w:val="single" w:sz="4" w:space="0" w:color="7F7F7F"/>
              <w:right w:val="single" w:sz="4" w:space="0" w:color="7F7F7F"/>
            </w:tcBorders>
            <w:shd w:val="clear" w:color="auto" w:fill="auto"/>
            <w:noWrap/>
            <w:vAlign w:val="center"/>
            <w:hideMark/>
          </w:tcPr>
          <w:p w14:paraId="4D07ED0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121</w:t>
            </w:r>
          </w:p>
        </w:tc>
        <w:tc>
          <w:tcPr>
            <w:tcW w:w="1407" w:type="dxa"/>
            <w:tcBorders>
              <w:top w:val="nil"/>
              <w:left w:val="nil"/>
              <w:bottom w:val="single" w:sz="4" w:space="0" w:color="7F7F7F"/>
              <w:right w:val="single" w:sz="4" w:space="0" w:color="7F7F7F"/>
            </w:tcBorders>
            <w:shd w:val="clear" w:color="auto" w:fill="auto"/>
            <w:noWrap/>
            <w:vAlign w:val="center"/>
            <w:hideMark/>
          </w:tcPr>
          <w:p w14:paraId="441C8699"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58</w:t>
            </w:r>
          </w:p>
        </w:tc>
      </w:tr>
      <w:tr w:rsidR="00605FDE" w:rsidRPr="008910AC" w14:paraId="5669E2BD"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49DFA312"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ROMANYA</w:t>
            </w:r>
          </w:p>
        </w:tc>
        <w:tc>
          <w:tcPr>
            <w:tcW w:w="1407" w:type="dxa"/>
            <w:tcBorders>
              <w:top w:val="nil"/>
              <w:left w:val="nil"/>
              <w:bottom w:val="single" w:sz="4" w:space="0" w:color="7F7F7F"/>
              <w:right w:val="single" w:sz="4" w:space="0" w:color="7F7F7F"/>
            </w:tcBorders>
            <w:shd w:val="clear" w:color="auto" w:fill="auto"/>
            <w:noWrap/>
            <w:vAlign w:val="center"/>
            <w:hideMark/>
          </w:tcPr>
          <w:p w14:paraId="237FC1A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31.106</w:t>
            </w:r>
          </w:p>
        </w:tc>
        <w:tc>
          <w:tcPr>
            <w:tcW w:w="1407" w:type="dxa"/>
            <w:tcBorders>
              <w:top w:val="nil"/>
              <w:left w:val="nil"/>
              <w:bottom w:val="single" w:sz="4" w:space="0" w:color="7F7F7F"/>
              <w:right w:val="single" w:sz="4" w:space="0" w:color="7F7F7F"/>
            </w:tcBorders>
            <w:shd w:val="clear" w:color="auto" w:fill="auto"/>
            <w:noWrap/>
            <w:vAlign w:val="center"/>
            <w:hideMark/>
          </w:tcPr>
          <w:p w14:paraId="773514E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1.951</w:t>
            </w:r>
          </w:p>
        </w:tc>
        <w:tc>
          <w:tcPr>
            <w:tcW w:w="1407" w:type="dxa"/>
            <w:tcBorders>
              <w:top w:val="nil"/>
              <w:left w:val="nil"/>
              <w:bottom w:val="single" w:sz="4" w:space="0" w:color="7F7F7F"/>
              <w:right w:val="single" w:sz="4" w:space="0" w:color="7F7F7F"/>
            </w:tcBorders>
            <w:shd w:val="clear" w:color="auto" w:fill="auto"/>
            <w:noWrap/>
            <w:vAlign w:val="center"/>
            <w:hideMark/>
          </w:tcPr>
          <w:p w14:paraId="4A6F0D8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307</w:t>
            </w:r>
          </w:p>
        </w:tc>
        <w:tc>
          <w:tcPr>
            <w:tcW w:w="1407" w:type="dxa"/>
            <w:tcBorders>
              <w:top w:val="nil"/>
              <w:left w:val="nil"/>
              <w:bottom w:val="single" w:sz="4" w:space="0" w:color="7F7F7F"/>
              <w:right w:val="single" w:sz="4" w:space="0" w:color="7F7F7F"/>
            </w:tcBorders>
            <w:shd w:val="clear" w:color="auto" w:fill="auto"/>
            <w:noWrap/>
            <w:vAlign w:val="center"/>
            <w:hideMark/>
          </w:tcPr>
          <w:p w14:paraId="21679FF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340</w:t>
            </w:r>
          </w:p>
        </w:tc>
        <w:tc>
          <w:tcPr>
            <w:tcW w:w="1407" w:type="dxa"/>
            <w:tcBorders>
              <w:top w:val="nil"/>
              <w:left w:val="nil"/>
              <w:bottom w:val="single" w:sz="4" w:space="0" w:color="7F7F7F"/>
              <w:right w:val="single" w:sz="4" w:space="0" w:color="7F7F7F"/>
            </w:tcBorders>
            <w:shd w:val="clear" w:color="auto" w:fill="auto"/>
            <w:noWrap/>
            <w:vAlign w:val="center"/>
            <w:hideMark/>
          </w:tcPr>
          <w:p w14:paraId="1F713E2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100</w:t>
            </w:r>
          </w:p>
        </w:tc>
      </w:tr>
      <w:tr w:rsidR="00605FDE" w:rsidRPr="008910AC" w14:paraId="5F40B114"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372C4992"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SLOVAKYA</w:t>
            </w:r>
          </w:p>
        </w:tc>
        <w:tc>
          <w:tcPr>
            <w:tcW w:w="1407" w:type="dxa"/>
            <w:tcBorders>
              <w:top w:val="nil"/>
              <w:left w:val="nil"/>
              <w:bottom w:val="single" w:sz="4" w:space="0" w:color="7F7F7F"/>
              <w:right w:val="single" w:sz="4" w:space="0" w:color="7F7F7F"/>
            </w:tcBorders>
            <w:shd w:val="clear" w:color="auto" w:fill="auto"/>
            <w:noWrap/>
            <w:vAlign w:val="center"/>
            <w:hideMark/>
          </w:tcPr>
          <w:p w14:paraId="390F48D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5.317</w:t>
            </w:r>
          </w:p>
        </w:tc>
        <w:tc>
          <w:tcPr>
            <w:tcW w:w="1407" w:type="dxa"/>
            <w:tcBorders>
              <w:top w:val="nil"/>
              <w:left w:val="nil"/>
              <w:bottom w:val="single" w:sz="4" w:space="0" w:color="7F7F7F"/>
              <w:right w:val="single" w:sz="4" w:space="0" w:color="7F7F7F"/>
            </w:tcBorders>
            <w:shd w:val="clear" w:color="auto" w:fill="auto"/>
            <w:noWrap/>
            <w:vAlign w:val="center"/>
            <w:hideMark/>
          </w:tcPr>
          <w:p w14:paraId="1A6B5CE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276</w:t>
            </w:r>
          </w:p>
        </w:tc>
        <w:tc>
          <w:tcPr>
            <w:tcW w:w="1407" w:type="dxa"/>
            <w:tcBorders>
              <w:top w:val="nil"/>
              <w:left w:val="nil"/>
              <w:bottom w:val="single" w:sz="4" w:space="0" w:color="7F7F7F"/>
              <w:right w:val="single" w:sz="4" w:space="0" w:color="7F7F7F"/>
            </w:tcBorders>
            <w:shd w:val="clear" w:color="auto" w:fill="auto"/>
            <w:noWrap/>
            <w:vAlign w:val="center"/>
            <w:hideMark/>
          </w:tcPr>
          <w:p w14:paraId="23D7746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408</w:t>
            </w:r>
          </w:p>
        </w:tc>
        <w:tc>
          <w:tcPr>
            <w:tcW w:w="1407" w:type="dxa"/>
            <w:tcBorders>
              <w:top w:val="nil"/>
              <w:left w:val="nil"/>
              <w:bottom w:val="single" w:sz="4" w:space="0" w:color="7F7F7F"/>
              <w:right w:val="single" w:sz="4" w:space="0" w:color="7F7F7F"/>
            </w:tcBorders>
            <w:shd w:val="clear" w:color="auto" w:fill="auto"/>
            <w:noWrap/>
            <w:vAlign w:val="center"/>
            <w:hideMark/>
          </w:tcPr>
          <w:p w14:paraId="1B99DB54"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127</w:t>
            </w:r>
          </w:p>
        </w:tc>
        <w:tc>
          <w:tcPr>
            <w:tcW w:w="1407" w:type="dxa"/>
            <w:tcBorders>
              <w:top w:val="nil"/>
              <w:left w:val="nil"/>
              <w:bottom w:val="single" w:sz="4" w:space="0" w:color="7F7F7F"/>
              <w:right w:val="single" w:sz="4" w:space="0" w:color="7F7F7F"/>
            </w:tcBorders>
            <w:shd w:val="clear" w:color="auto" w:fill="auto"/>
            <w:noWrap/>
            <w:vAlign w:val="center"/>
            <w:hideMark/>
          </w:tcPr>
          <w:p w14:paraId="787FF0AA"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51</w:t>
            </w:r>
          </w:p>
        </w:tc>
      </w:tr>
      <w:tr w:rsidR="00605FDE" w:rsidRPr="008910AC" w14:paraId="50ABB4BD" w14:textId="77777777" w:rsidTr="00842A77">
        <w:trPr>
          <w:trHeight w:val="364"/>
        </w:trPr>
        <w:tc>
          <w:tcPr>
            <w:tcW w:w="1712" w:type="dxa"/>
            <w:tcBorders>
              <w:top w:val="single" w:sz="4" w:space="0" w:color="auto"/>
              <w:left w:val="single" w:sz="4" w:space="0" w:color="7F7F7F"/>
              <w:bottom w:val="single" w:sz="4" w:space="0" w:color="7F7F7F"/>
              <w:right w:val="single" w:sz="4" w:space="0" w:color="7F7F7F"/>
            </w:tcBorders>
            <w:shd w:val="clear" w:color="auto" w:fill="auto"/>
            <w:vAlign w:val="center"/>
            <w:hideMark/>
          </w:tcPr>
          <w:p w14:paraId="4FD627E7"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SLOVENYA</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65C5A860"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6.185</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6AD9547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104</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2E8996FF"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541</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6F727898"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94</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158955C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50</w:t>
            </w:r>
          </w:p>
        </w:tc>
      </w:tr>
      <w:tr w:rsidR="00605FDE" w:rsidRPr="008910AC" w14:paraId="6014DF29" w14:textId="77777777" w:rsidTr="00842A77">
        <w:trPr>
          <w:trHeight w:val="364"/>
        </w:trPr>
        <w:tc>
          <w:tcPr>
            <w:tcW w:w="1712" w:type="dxa"/>
            <w:tcBorders>
              <w:top w:val="nil"/>
              <w:left w:val="single" w:sz="4" w:space="0" w:color="7F7F7F"/>
              <w:bottom w:val="single" w:sz="4" w:space="0" w:color="7F7F7F"/>
              <w:right w:val="single" w:sz="4" w:space="0" w:color="7F7F7F"/>
            </w:tcBorders>
            <w:shd w:val="clear" w:color="auto" w:fill="auto"/>
            <w:vAlign w:val="center"/>
            <w:hideMark/>
          </w:tcPr>
          <w:p w14:paraId="66419884" w14:textId="77777777" w:rsidR="00605FDE" w:rsidRPr="008910AC" w:rsidRDefault="00605FDE" w:rsidP="00605FDE">
            <w:pPr>
              <w:spacing w:after="0" w:line="240" w:lineRule="auto"/>
              <w:jc w:val="center"/>
              <w:rPr>
                <w:rFonts w:eastAsia="Times New Roman" w:cs="Times New Roman"/>
                <w:sz w:val="18"/>
                <w:szCs w:val="15"/>
                <w:lang w:eastAsia="tr-TR"/>
              </w:rPr>
            </w:pPr>
            <w:r w:rsidRPr="008910AC">
              <w:rPr>
                <w:rFonts w:eastAsia="Times New Roman" w:cs="Times New Roman"/>
                <w:sz w:val="18"/>
                <w:szCs w:val="15"/>
                <w:lang w:eastAsia="tr-TR"/>
              </w:rPr>
              <w:t>YUNANİSTAN</w:t>
            </w:r>
          </w:p>
        </w:tc>
        <w:tc>
          <w:tcPr>
            <w:tcW w:w="1407" w:type="dxa"/>
            <w:tcBorders>
              <w:top w:val="nil"/>
              <w:left w:val="nil"/>
              <w:bottom w:val="single" w:sz="4" w:space="0" w:color="7F7F7F"/>
              <w:right w:val="single" w:sz="4" w:space="0" w:color="7F7F7F"/>
            </w:tcBorders>
            <w:shd w:val="clear" w:color="auto" w:fill="auto"/>
            <w:noWrap/>
            <w:vAlign w:val="center"/>
            <w:hideMark/>
          </w:tcPr>
          <w:p w14:paraId="7D84E255"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10.848</w:t>
            </w:r>
          </w:p>
        </w:tc>
        <w:tc>
          <w:tcPr>
            <w:tcW w:w="1407" w:type="dxa"/>
            <w:tcBorders>
              <w:top w:val="nil"/>
              <w:left w:val="nil"/>
              <w:bottom w:val="single" w:sz="4" w:space="0" w:color="7F7F7F"/>
              <w:right w:val="single" w:sz="4" w:space="0" w:color="7F7F7F"/>
            </w:tcBorders>
            <w:shd w:val="clear" w:color="auto" w:fill="auto"/>
            <w:noWrap/>
            <w:vAlign w:val="center"/>
            <w:hideMark/>
          </w:tcPr>
          <w:p w14:paraId="6DEBC3AC"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731</w:t>
            </w:r>
          </w:p>
        </w:tc>
        <w:tc>
          <w:tcPr>
            <w:tcW w:w="1407" w:type="dxa"/>
            <w:tcBorders>
              <w:top w:val="nil"/>
              <w:left w:val="nil"/>
              <w:bottom w:val="single" w:sz="4" w:space="0" w:color="7F7F7F"/>
              <w:right w:val="single" w:sz="4" w:space="0" w:color="7F7F7F"/>
            </w:tcBorders>
            <w:shd w:val="clear" w:color="auto" w:fill="auto"/>
            <w:noWrap/>
            <w:vAlign w:val="center"/>
            <w:hideMark/>
          </w:tcPr>
          <w:p w14:paraId="08BE93CD"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492</w:t>
            </w:r>
          </w:p>
        </w:tc>
        <w:tc>
          <w:tcPr>
            <w:tcW w:w="1407" w:type="dxa"/>
            <w:tcBorders>
              <w:top w:val="nil"/>
              <w:left w:val="nil"/>
              <w:bottom w:val="single" w:sz="4" w:space="0" w:color="7F7F7F"/>
              <w:right w:val="single" w:sz="4" w:space="0" w:color="7F7F7F"/>
            </w:tcBorders>
            <w:shd w:val="clear" w:color="auto" w:fill="auto"/>
            <w:noWrap/>
            <w:vAlign w:val="center"/>
            <w:hideMark/>
          </w:tcPr>
          <w:p w14:paraId="1238CBC2"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139</w:t>
            </w:r>
          </w:p>
        </w:tc>
        <w:tc>
          <w:tcPr>
            <w:tcW w:w="1407" w:type="dxa"/>
            <w:tcBorders>
              <w:top w:val="nil"/>
              <w:left w:val="nil"/>
              <w:bottom w:val="single" w:sz="4" w:space="0" w:color="7F7F7F"/>
              <w:right w:val="single" w:sz="4" w:space="0" w:color="7F7F7F"/>
            </w:tcBorders>
            <w:shd w:val="clear" w:color="auto" w:fill="auto"/>
            <w:noWrap/>
            <w:vAlign w:val="center"/>
            <w:hideMark/>
          </w:tcPr>
          <w:p w14:paraId="27ED925E" w14:textId="77777777" w:rsidR="00605FDE" w:rsidRPr="008910AC" w:rsidRDefault="00605FDE" w:rsidP="00605FDE">
            <w:pPr>
              <w:spacing w:after="0" w:line="240" w:lineRule="auto"/>
              <w:jc w:val="center"/>
              <w:rPr>
                <w:rFonts w:eastAsia="Times New Roman" w:cs="Times New Roman"/>
                <w:color w:val="000000"/>
                <w:sz w:val="18"/>
                <w:szCs w:val="17"/>
                <w:lang w:eastAsia="tr-TR"/>
              </w:rPr>
            </w:pPr>
            <w:r w:rsidRPr="008910AC">
              <w:rPr>
                <w:rFonts w:eastAsia="Times New Roman" w:cs="Times New Roman"/>
                <w:color w:val="000000"/>
                <w:sz w:val="18"/>
                <w:szCs w:val="17"/>
                <w:lang w:eastAsia="tr-TR"/>
              </w:rPr>
              <w:t>68</w:t>
            </w:r>
          </w:p>
        </w:tc>
      </w:tr>
      <w:tr w:rsidR="00605FDE" w:rsidRPr="008910AC" w14:paraId="287738F6" w14:textId="77777777" w:rsidTr="00842A77">
        <w:trPr>
          <w:trHeight w:val="669"/>
        </w:trPr>
        <w:tc>
          <w:tcPr>
            <w:tcW w:w="1712" w:type="dxa"/>
            <w:tcBorders>
              <w:top w:val="single" w:sz="4" w:space="0" w:color="auto"/>
              <w:left w:val="single" w:sz="4" w:space="0" w:color="7F7F7F"/>
              <w:bottom w:val="single" w:sz="4" w:space="0" w:color="7F7F7F"/>
              <w:right w:val="single" w:sz="4" w:space="0" w:color="7F7F7F"/>
            </w:tcBorders>
            <w:shd w:val="clear" w:color="auto" w:fill="auto"/>
            <w:vAlign w:val="center"/>
            <w:hideMark/>
          </w:tcPr>
          <w:p w14:paraId="1BC21EE2" w14:textId="77777777" w:rsidR="00605FDE" w:rsidRPr="008910AC" w:rsidRDefault="00605FDE" w:rsidP="00605FDE">
            <w:pPr>
              <w:spacing w:after="0" w:line="240" w:lineRule="auto"/>
              <w:jc w:val="center"/>
              <w:rPr>
                <w:rFonts w:eastAsia="Times New Roman" w:cs="Times New Roman"/>
                <w:b/>
                <w:bCs/>
                <w:sz w:val="18"/>
                <w:szCs w:val="15"/>
                <w:lang w:eastAsia="tr-TR"/>
              </w:rPr>
            </w:pPr>
            <w:r w:rsidRPr="008910AC">
              <w:rPr>
                <w:rFonts w:eastAsia="Times New Roman" w:cs="Times New Roman"/>
                <w:b/>
                <w:bCs/>
                <w:sz w:val="18"/>
                <w:szCs w:val="15"/>
                <w:lang w:eastAsia="tr-TR"/>
              </w:rPr>
              <w:t>AVRUPA BİRLİĞİNE ÜYE OLAN ÜLKELER (AB-28)</w:t>
            </w:r>
          </w:p>
        </w:tc>
        <w:tc>
          <w:tcPr>
            <w:tcW w:w="1407" w:type="dxa"/>
            <w:tcBorders>
              <w:top w:val="single" w:sz="4" w:space="0" w:color="auto"/>
              <w:left w:val="nil"/>
              <w:bottom w:val="single" w:sz="4" w:space="0" w:color="7F7F7F"/>
              <w:right w:val="single" w:sz="4" w:space="0" w:color="7F7F7F"/>
            </w:tcBorders>
            <w:shd w:val="clear" w:color="auto" w:fill="auto"/>
            <w:vAlign w:val="center"/>
            <w:hideMark/>
          </w:tcPr>
          <w:p w14:paraId="012788AA" w14:textId="77777777" w:rsidR="00605FDE" w:rsidRPr="008910AC" w:rsidRDefault="00605FDE" w:rsidP="00605FDE">
            <w:pPr>
              <w:spacing w:after="0" w:line="240" w:lineRule="auto"/>
              <w:jc w:val="center"/>
              <w:rPr>
                <w:rFonts w:eastAsia="Times New Roman" w:cs="Times New Roman"/>
                <w:b/>
                <w:bCs/>
                <w:sz w:val="18"/>
                <w:szCs w:val="17"/>
                <w:lang w:eastAsia="tr-TR"/>
              </w:rPr>
            </w:pPr>
            <w:r w:rsidRPr="008910AC">
              <w:rPr>
                <w:rFonts w:eastAsia="Times New Roman" w:cs="Times New Roman"/>
                <w:b/>
                <w:bCs/>
                <w:sz w:val="18"/>
                <w:szCs w:val="17"/>
                <w:lang w:eastAsia="tr-TR"/>
              </w:rPr>
              <w:t>1.084.469</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64B29CF3" w14:textId="77777777" w:rsidR="00605FDE" w:rsidRPr="008910AC" w:rsidRDefault="00605FDE" w:rsidP="00605FDE">
            <w:pPr>
              <w:spacing w:after="0" w:line="240" w:lineRule="auto"/>
              <w:jc w:val="center"/>
              <w:rPr>
                <w:rFonts w:eastAsia="Times New Roman" w:cs="Times New Roman"/>
                <w:b/>
                <w:bCs/>
                <w:color w:val="000000"/>
                <w:sz w:val="18"/>
                <w:szCs w:val="17"/>
                <w:lang w:eastAsia="tr-TR"/>
              </w:rPr>
            </w:pPr>
            <w:r w:rsidRPr="008910AC">
              <w:rPr>
                <w:rFonts w:eastAsia="Times New Roman" w:cs="Times New Roman"/>
                <w:b/>
                <w:bCs/>
                <w:color w:val="000000"/>
                <w:sz w:val="18"/>
                <w:szCs w:val="17"/>
                <w:lang w:eastAsia="tr-TR"/>
              </w:rPr>
              <w:t>25.256</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333C0327" w14:textId="77777777" w:rsidR="00605FDE" w:rsidRPr="008910AC" w:rsidRDefault="00605FDE" w:rsidP="00605FDE">
            <w:pPr>
              <w:spacing w:after="0" w:line="240" w:lineRule="auto"/>
              <w:jc w:val="center"/>
              <w:rPr>
                <w:rFonts w:eastAsia="Times New Roman" w:cs="Times New Roman"/>
                <w:b/>
                <w:bCs/>
                <w:color w:val="000000"/>
                <w:sz w:val="18"/>
                <w:szCs w:val="17"/>
                <w:lang w:eastAsia="tr-TR"/>
              </w:rPr>
            </w:pPr>
            <w:r w:rsidRPr="008910AC">
              <w:rPr>
                <w:rFonts w:eastAsia="Times New Roman" w:cs="Times New Roman"/>
                <w:b/>
                <w:bCs/>
                <w:color w:val="000000"/>
                <w:sz w:val="18"/>
                <w:szCs w:val="17"/>
                <w:lang w:eastAsia="tr-TR"/>
              </w:rPr>
              <w:t>516</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2051AB30" w14:textId="77777777" w:rsidR="00605FDE" w:rsidRPr="008910AC" w:rsidRDefault="00605FDE" w:rsidP="00605FDE">
            <w:pPr>
              <w:spacing w:after="0" w:line="240" w:lineRule="auto"/>
              <w:jc w:val="center"/>
              <w:rPr>
                <w:rFonts w:eastAsia="Times New Roman" w:cs="Times New Roman"/>
                <w:b/>
                <w:bCs/>
                <w:color w:val="000000"/>
                <w:sz w:val="18"/>
                <w:szCs w:val="17"/>
                <w:lang w:eastAsia="tr-TR"/>
              </w:rPr>
            </w:pPr>
            <w:r w:rsidRPr="008910AC">
              <w:rPr>
                <w:rFonts w:eastAsia="Times New Roman" w:cs="Times New Roman"/>
                <w:b/>
                <w:bCs/>
                <w:color w:val="000000"/>
                <w:sz w:val="18"/>
                <w:szCs w:val="17"/>
                <w:lang w:eastAsia="tr-TR"/>
              </w:rPr>
              <w:t>96</w:t>
            </w:r>
          </w:p>
        </w:tc>
        <w:tc>
          <w:tcPr>
            <w:tcW w:w="1407" w:type="dxa"/>
            <w:tcBorders>
              <w:top w:val="single" w:sz="4" w:space="0" w:color="auto"/>
              <w:left w:val="nil"/>
              <w:bottom w:val="single" w:sz="4" w:space="0" w:color="7F7F7F"/>
              <w:right w:val="single" w:sz="4" w:space="0" w:color="7F7F7F"/>
            </w:tcBorders>
            <w:shd w:val="clear" w:color="auto" w:fill="auto"/>
            <w:noWrap/>
            <w:vAlign w:val="center"/>
            <w:hideMark/>
          </w:tcPr>
          <w:p w14:paraId="782116DE" w14:textId="77777777" w:rsidR="00605FDE" w:rsidRPr="008910AC" w:rsidRDefault="00605FDE" w:rsidP="00605FDE">
            <w:pPr>
              <w:spacing w:after="0" w:line="240" w:lineRule="auto"/>
              <w:jc w:val="center"/>
              <w:rPr>
                <w:rFonts w:eastAsia="Times New Roman" w:cs="Times New Roman"/>
                <w:b/>
                <w:bCs/>
                <w:color w:val="000000"/>
                <w:sz w:val="18"/>
                <w:szCs w:val="17"/>
                <w:lang w:eastAsia="tr-TR"/>
              </w:rPr>
            </w:pPr>
            <w:r w:rsidRPr="008910AC">
              <w:rPr>
                <w:rFonts w:eastAsia="Times New Roman" w:cs="Times New Roman"/>
                <w:b/>
                <w:bCs/>
                <w:color w:val="000000"/>
                <w:sz w:val="18"/>
                <w:szCs w:val="17"/>
                <w:lang w:eastAsia="tr-TR"/>
              </w:rPr>
              <w:t>49</w:t>
            </w:r>
          </w:p>
        </w:tc>
      </w:tr>
    </w:tbl>
    <w:p w14:paraId="7E66CF9E" w14:textId="3C0066AD" w:rsidR="00A451B2" w:rsidRPr="008910AC" w:rsidRDefault="00A451B2" w:rsidP="00A451B2">
      <w:pPr>
        <w:pStyle w:val="GvdeMetni2"/>
        <w:spacing w:before="120" w:after="0" w:line="360" w:lineRule="auto"/>
        <w:ind w:firstLine="568"/>
        <w:jc w:val="both"/>
      </w:pPr>
      <w:r w:rsidRPr="008910AC">
        <w:lastRenderedPageBreak/>
        <w:t>Tablo 1.16.’da görüldüğü üzere sekiz OECD ülkesinde, trafik kazası ve ölen insan sayıları 2008 yılına nazaran 2018 yılında bütün ülkelerde ciddi oranlarda azalma göstermiştir (URL-5, 2019). Yıllara göre ölen insan sayısında en çok azalma görülen ülkeler; yaklaşık %54’lük bir oran ile Yunanistan ve %47’lik oran ile Polonya olmuştur</w:t>
      </w:r>
      <w:r w:rsidR="00D07EB4" w:rsidRPr="008910AC">
        <w:t>.</w:t>
      </w:r>
    </w:p>
    <w:p w14:paraId="30854F23" w14:textId="77777777" w:rsidR="00784AE0" w:rsidRPr="008910AC" w:rsidRDefault="00784AE0" w:rsidP="001572BA">
      <w:pPr>
        <w:pStyle w:val="GvdeMetni2"/>
        <w:spacing w:before="120" w:after="0" w:line="240" w:lineRule="auto"/>
        <w:jc w:val="both"/>
        <w:rPr>
          <w:rStyle w:val="KonuBalChar"/>
          <w:rFonts w:eastAsia="Times New Roman" w:cs="Times New Roman"/>
          <w:szCs w:val="20"/>
        </w:rPr>
      </w:pPr>
    </w:p>
    <w:p w14:paraId="306D43F5" w14:textId="2673F9B4" w:rsidR="00D6059D" w:rsidRPr="008910AC" w:rsidRDefault="001E6018" w:rsidP="00D6059D">
      <w:pPr>
        <w:spacing w:line="360" w:lineRule="auto"/>
        <w:ind w:left="1276" w:hanging="1276"/>
        <w:rPr>
          <w:rFonts w:asciiTheme="minorHAnsi" w:hAnsiTheme="minorHAnsi"/>
          <w:sz w:val="22"/>
        </w:rPr>
      </w:pPr>
      <w:bookmarkStart w:id="70" w:name="_Toc75990567"/>
      <w:r w:rsidRPr="008910AC">
        <w:rPr>
          <w:rStyle w:val="KonuBalChar"/>
        </w:rPr>
        <w:t>Tablo 1.1</w:t>
      </w:r>
      <w:r w:rsidR="00FF12A9" w:rsidRPr="008910AC">
        <w:rPr>
          <w:rStyle w:val="KonuBalChar"/>
        </w:rPr>
        <w:t>6</w:t>
      </w:r>
      <w:r w:rsidRPr="008910AC">
        <w:rPr>
          <w:rStyle w:val="KonuBalChar"/>
        </w:rPr>
        <w:t>. 2008-2018 Yılları Arası Bazı OECD Ülkelerinde Gerçekleşen Trafik</w:t>
      </w:r>
      <w:r w:rsidR="00425E19" w:rsidRPr="008910AC">
        <w:rPr>
          <w:rStyle w:val="KonuBalChar"/>
        </w:rPr>
        <w:t xml:space="preserve"> </w:t>
      </w:r>
      <w:r w:rsidRPr="008910AC">
        <w:rPr>
          <w:rStyle w:val="KonuBalChar"/>
        </w:rPr>
        <w:t>Kazalarındaki Ölü ve Yaralı Sayıları</w:t>
      </w:r>
      <w:r w:rsidR="002440B8" w:rsidRPr="008910AC">
        <w:rPr>
          <w:rStyle w:val="KonuBalChar"/>
        </w:rPr>
        <w:t xml:space="preserve"> (OECD, 2019)</w:t>
      </w:r>
      <w:bookmarkEnd w:id="70"/>
      <w:r w:rsidR="00D6059D" w:rsidRPr="008910AC">
        <w:rPr>
          <w:rStyle w:val="KonuBalChar"/>
        </w:rPr>
        <w:fldChar w:fldCharType="begin"/>
      </w:r>
      <w:r w:rsidR="00D6059D" w:rsidRPr="008910AC">
        <w:rPr>
          <w:rStyle w:val="KonuBalChar"/>
        </w:rPr>
        <w:instrText xml:space="preserve"> LINK </w:instrText>
      </w:r>
      <w:r w:rsidR="00A35D65">
        <w:rPr>
          <w:rStyle w:val="KonuBalChar"/>
        </w:rPr>
        <w:instrText xml:space="preserve">Excel.Sheet.8 "D:\\Yüksek Lisans\\Araştırma-2\\Tezde kullanılan veriler\\Yıllara göre avrupa ölü ve yaralı sayıları-2008_2018.xls" 1590!R2C26:R24C35 </w:instrText>
      </w:r>
      <w:r w:rsidR="00D6059D" w:rsidRPr="008910AC">
        <w:rPr>
          <w:rStyle w:val="KonuBalChar"/>
        </w:rPr>
        <w:instrText xml:space="preserve">\a \f 4 \h  \* MERGEFORMAT </w:instrText>
      </w:r>
      <w:r w:rsidR="00D6059D" w:rsidRPr="008910AC">
        <w:rPr>
          <w:rStyle w:val="KonuBalChar"/>
        </w:rPr>
        <w:fldChar w:fldCharType="separate"/>
      </w:r>
    </w:p>
    <w:tbl>
      <w:tblPr>
        <w:tblW w:w="8758" w:type="dxa"/>
        <w:tblCellMar>
          <w:left w:w="70" w:type="dxa"/>
          <w:right w:w="70" w:type="dxa"/>
        </w:tblCellMar>
        <w:tblLook w:val="04A0" w:firstRow="1" w:lastRow="0" w:firstColumn="1" w:lastColumn="0" w:noHBand="0" w:noVBand="1"/>
      </w:tblPr>
      <w:tblGrid>
        <w:gridCol w:w="590"/>
        <w:gridCol w:w="725"/>
        <w:gridCol w:w="841"/>
        <w:gridCol w:w="798"/>
        <w:gridCol w:w="973"/>
        <w:gridCol w:w="863"/>
        <w:gridCol w:w="951"/>
        <w:gridCol w:w="918"/>
        <w:gridCol w:w="885"/>
        <w:gridCol w:w="1214"/>
      </w:tblGrid>
      <w:tr w:rsidR="00D6059D" w:rsidRPr="008910AC" w14:paraId="557ABEAC" w14:textId="77777777" w:rsidTr="00842A77">
        <w:trPr>
          <w:trHeight w:val="323"/>
        </w:trPr>
        <w:tc>
          <w:tcPr>
            <w:tcW w:w="131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3BC1689" w14:textId="77777777" w:rsidR="00C11099" w:rsidRPr="008910AC" w:rsidRDefault="00C11099">
            <w:pPr>
              <w:jc w:val="center"/>
              <w:rPr>
                <w:rFonts w:eastAsia="Times New Roman" w:cs="Times New Roman"/>
                <w:b/>
                <w:bCs/>
                <w:sz w:val="18"/>
                <w:szCs w:val="18"/>
                <w:lang w:eastAsia="tr-TR"/>
              </w:rPr>
            </w:pPr>
          </w:p>
          <w:p w14:paraId="1849E218" w14:textId="3C53BE66" w:rsidR="00D6059D" w:rsidRPr="008910AC" w:rsidRDefault="00D6059D">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Yıllar / Ülkeler</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65735F3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Belçika</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161909DE"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Fransa</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14:paraId="599C3C4C"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Almanya</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59C227B8"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İtalya</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087A9E35"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Japonya</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14:paraId="6313FAFE"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Polonya</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14:paraId="1090D4C4"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İspanya</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1F3F2BA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Yunanistan</w:t>
            </w:r>
          </w:p>
        </w:tc>
      </w:tr>
      <w:tr w:rsidR="00D6059D" w:rsidRPr="008910AC" w14:paraId="0BAF4D9A"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60F1A2E0"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c>
          <w:tcPr>
            <w:tcW w:w="724" w:type="dxa"/>
            <w:tcBorders>
              <w:top w:val="nil"/>
              <w:left w:val="nil"/>
              <w:bottom w:val="single" w:sz="4" w:space="0" w:color="auto"/>
              <w:right w:val="single" w:sz="4" w:space="0" w:color="auto"/>
            </w:tcBorders>
            <w:shd w:val="clear" w:color="auto" w:fill="auto"/>
            <w:vAlign w:val="center"/>
            <w:hideMark/>
          </w:tcPr>
          <w:p w14:paraId="310255C6"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41A1641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980</w:t>
            </w:r>
          </w:p>
        </w:tc>
        <w:tc>
          <w:tcPr>
            <w:tcW w:w="798" w:type="dxa"/>
            <w:tcBorders>
              <w:top w:val="nil"/>
              <w:left w:val="nil"/>
              <w:bottom w:val="single" w:sz="4" w:space="0" w:color="auto"/>
              <w:right w:val="single" w:sz="4" w:space="0" w:color="auto"/>
            </w:tcBorders>
            <w:shd w:val="clear" w:color="auto" w:fill="auto"/>
            <w:noWrap/>
            <w:vAlign w:val="center"/>
            <w:hideMark/>
          </w:tcPr>
          <w:p w14:paraId="6788E9E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4.275</w:t>
            </w:r>
          </w:p>
        </w:tc>
        <w:tc>
          <w:tcPr>
            <w:tcW w:w="973" w:type="dxa"/>
            <w:tcBorders>
              <w:top w:val="nil"/>
              <w:left w:val="nil"/>
              <w:bottom w:val="single" w:sz="4" w:space="0" w:color="auto"/>
              <w:right w:val="single" w:sz="4" w:space="0" w:color="auto"/>
            </w:tcBorders>
            <w:shd w:val="clear" w:color="auto" w:fill="auto"/>
            <w:noWrap/>
            <w:vAlign w:val="center"/>
            <w:hideMark/>
          </w:tcPr>
          <w:p w14:paraId="0A81CA7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4.747</w:t>
            </w:r>
          </w:p>
        </w:tc>
        <w:tc>
          <w:tcPr>
            <w:tcW w:w="863" w:type="dxa"/>
            <w:tcBorders>
              <w:top w:val="nil"/>
              <w:left w:val="nil"/>
              <w:bottom w:val="single" w:sz="4" w:space="0" w:color="auto"/>
              <w:right w:val="single" w:sz="4" w:space="0" w:color="auto"/>
            </w:tcBorders>
            <w:shd w:val="clear" w:color="auto" w:fill="auto"/>
            <w:noWrap/>
            <w:vAlign w:val="center"/>
            <w:hideMark/>
          </w:tcPr>
          <w:p w14:paraId="3041DE2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4.725</w:t>
            </w:r>
          </w:p>
        </w:tc>
        <w:tc>
          <w:tcPr>
            <w:tcW w:w="951" w:type="dxa"/>
            <w:tcBorders>
              <w:top w:val="nil"/>
              <w:left w:val="nil"/>
              <w:bottom w:val="single" w:sz="4" w:space="0" w:color="auto"/>
              <w:right w:val="single" w:sz="4" w:space="0" w:color="auto"/>
            </w:tcBorders>
            <w:shd w:val="clear" w:color="auto" w:fill="auto"/>
            <w:noWrap/>
            <w:vAlign w:val="center"/>
            <w:hideMark/>
          </w:tcPr>
          <w:p w14:paraId="69F42F3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6.079</w:t>
            </w:r>
          </w:p>
        </w:tc>
        <w:tc>
          <w:tcPr>
            <w:tcW w:w="918" w:type="dxa"/>
            <w:tcBorders>
              <w:top w:val="nil"/>
              <w:left w:val="nil"/>
              <w:bottom w:val="single" w:sz="4" w:space="0" w:color="auto"/>
              <w:right w:val="single" w:sz="4" w:space="0" w:color="auto"/>
            </w:tcBorders>
            <w:shd w:val="clear" w:color="auto" w:fill="auto"/>
            <w:noWrap/>
            <w:vAlign w:val="center"/>
            <w:hideMark/>
          </w:tcPr>
          <w:p w14:paraId="57C55CC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5.437</w:t>
            </w:r>
          </w:p>
        </w:tc>
        <w:tc>
          <w:tcPr>
            <w:tcW w:w="885" w:type="dxa"/>
            <w:tcBorders>
              <w:top w:val="nil"/>
              <w:left w:val="nil"/>
              <w:bottom w:val="single" w:sz="4" w:space="0" w:color="auto"/>
              <w:right w:val="single" w:sz="4" w:space="0" w:color="auto"/>
            </w:tcBorders>
            <w:shd w:val="clear" w:color="auto" w:fill="auto"/>
            <w:noWrap/>
            <w:vAlign w:val="center"/>
            <w:hideMark/>
          </w:tcPr>
          <w:p w14:paraId="49841BE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3.100</w:t>
            </w:r>
          </w:p>
        </w:tc>
        <w:tc>
          <w:tcPr>
            <w:tcW w:w="1214" w:type="dxa"/>
            <w:tcBorders>
              <w:top w:val="nil"/>
              <w:left w:val="nil"/>
              <w:bottom w:val="single" w:sz="4" w:space="0" w:color="auto"/>
              <w:right w:val="single" w:sz="4" w:space="0" w:color="auto"/>
            </w:tcBorders>
            <w:shd w:val="clear" w:color="auto" w:fill="auto"/>
            <w:noWrap/>
            <w:vAlign w:val="center"/>
            <w:hideMark/>
          </w:tcPr>
          <w:p w14:paraId="6C30155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1.553</w:t>
            </w:r>
          </w:p>
        </w:tc>
      </w:tr>
      <w:tr w:rsidR="00D6059D" w:rsidRPr="008910AC" w14:paraId="629E72CB"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5F40B9D3"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5125CC4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321AF74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62.961</w:t>
            </w:r>
          </w:p>
        </w:tc>
        <w:tc>
          <w:tcPr>
            <w:tcW w:w="798" w:type="dxa"/>
            <w:tcBorders>
              <w:top w:val="nil"/>
              <w:left w:val="nil"/>
              <w:bottom w:val="single" w:sz="4" w:space="0" w:color="auto"/>
              <w:right w:val="single" w:sz="4" w:space="0" w:color="auto"/>
            </w:tcBorders>
            <w:shd w:val="clear" w:color="auto" w:fill="auto"/>
            <w:noWrap/>
            <w:vAlign w:val="center"/>
            <w:hideMark/>
          </w:tcPr>
          <w:p w14:paraId="4F8DCBD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93.798</w:t>
            </w:r>
          </w:p>
        </w:tc>
        <w:tc>
          <w:tcPr>
            <w:tcW w:w="973" w:type="dxa"/>
            <w:tcBorders>
              <w:top w:val="nil"/>
              <w:left w:val="nil"/>
              <w:bottom w:val="single" w:sz="4" w:space="0" w:color="auto"/>
              <w:right w:val="single" w:sz="4" w:space="0" w:color="auto"/>
            </w:tcBorders>
            <w:shd w:val="clear" w:color="auto" w:fill="auto"/>
            <w:noWrap/>
            <w:vAlign w:val="center"/>
            <w:hideMark/>
          </w:tcPr>
          <w:p w14:paraId="0DD2D26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409.047</w:t>
            </w:r>
          </w:p>
        </w:tc>
        <w:tc>
          <w:tcPr>
            <w:tcW w:w="863" w:type="dxa"/>
            <w:tcBorders>
              <w:top w:val="nil"/>
              <w:left w:val="nil"/>
              <w:bottom w:val="single" w:sz="4" w:space="0" w:color="auto"/>
              <w:right w:val="single" w:sz="4" w:space="0" w:color="auto"/>
            </w:tcBorders>
            <w:shd w:val="clear" w:color="auto" w:fill="auto"/>
            <w:noWrap/>
            <w:vAlign w:val="center"/>
            <w:hideMark/>
          </w:tcPr>
          <w:p w14:paraId="6BDE693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310.745</w:t>
            </w:r>
          </w:p>
        </w:tc>
        <w:tc>
          <w:tcPr>
            <w:tcW w:w="951" w:type="dxa"/>
            <w:tcBorders>
              <w:top w:val="nil"/>
              <w:left w:val="nil"/>
              <w:bottom w:val="single" w:sz="4" w:space="0" w:color="auto"/>
              <w:right w:val="single" w:sz="4" w:space="0" w:color="auto"/>
            </w:tcBorders>
            <w:shd w:val="clear" w:color="auto" w:fill="auto"/>
            <w:noWrap/>
            <w:vAlign w:val="center"/>
            <w:hideMark/>
          </w:tcPr>
          <w:p w14:paraId="4E77853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944.833</w:t>
            </w:r>
          </w:p>
        </w:tc>
        <w:tc>
          <w:tcPr>
            <w:tcW w:w="918" w:type="dxa"/>
            <w:tcBorders>
              <w:top w:val="nil"/>
              <w:left w:val="nil"/>
              <w:bottom w:val="single" w:sz="4" w:space="0" w:color="auto"/>
              <w:right w:val="single" w:sz="4" w:space="0" w:color="auto"/>
            </w:tcBorders>
            <w:shd w:val="clear" w:color="auto" w:fill="auto"/>
            <w:noWrap/>
            <w:vAlign w:val="center"/>
            <w:hideMark/>
          </w:tcPr>
          <w:p w14:paraId="5A3DD91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62.097</w:t>
            </w:r>
          </w:p>
        </w:tc>
        <w:tc>
          <w:tcPr>
            <w:tcW w:w="885" w:type="dxa"/>
            <w:tcBorders>
              <w:top w:val="nil"/>
              <w:left w:val="nil"/>
              <w:bottom w:val="single" w:sz="4" w:space="0" w:color="auto"/>
              <w:right w:val="single" w:sz="4" w:space="0" w:color="auto"/>
            </w:tcBorders>
            <w:shd w:val="clear" w:color="auto" w:fill="auto"/>
            <w:noWrap/>
            <w:vAlign w:val="center"/>
            <w:hideMark/>
          </w:tcPr>
          <w:p w14:paraId="11BECA0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130.947</w:t>
            </w:r>
          </w:p>
        </w:tc>
        <w:tc>
          <w:tcPr>
            <w:tcW w:w="1214" w:type="dxa"/>
            <w:tcBorders>
              <w:top w:val="nil"/>
              <w:left w:val="nil"/>
              <w:bottom w:val="single" w:sz="4" w:space="0" w:color="auto"/>
              <w:right w:val="single" w:sz="4" w:space="0" w:color="auto"/>
            </w:tcBorders>
            <w:shd w:val="clear" w:color="auto" w:fill="auto"/>
            <w:noWrap/>
            <w:vAlign w:val="center"/>
            <w:hideMark/>
          </w:tcPr>
          <w:p w14:paraId="5F58897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19.010</w:t>
            </w:r>
          </w:p>
        </w:tc>
      </w:tr>
      <w:tr w:rsidR="00D6059D" w:rsidRPr="008910AC" w14:paraId="518B298F"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73A6CA68"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724" w:type="dxa"/>
            <w:tcBorders>
              <w:top w:val="nil"/>
              <w:left w:val="nil"/>
              <w:bottom w:val="single" w:sz="4" w:space="0" w:color="auto"/>
              <w:right w:val="single" w:sz="4" w:space="0" w:color="auto"/>
            </w:tcBorders>
            <w:shd w:val="clear" w:color="auto" w:fill="auto"/>
            <w:vAlign w:val="center"/>
            <w:hideMark/>
          </w:tcPr>
          <w:p w14:paraId="60AFF0DD"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58B83C8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956</w:t>
            </w:r>
          </w:p>
        </w:tc>
        <w:tc>
          <w:tcPr>
            <w:tcW w:w="798" w:type="dxa"/>
            <w:tcBorders>
              <w:top w:val="nil"/>
              <w:left w:val="nil"/>
              <w:bottom w:val="single" w:sz="4" w:space="0" w:color="auto"/>
              <w:right w:val="single" w:sz="4" w:space="0" w:color="auto"/>
            </w:tcBorders>
            <w:shd w:val="clear" w:color="auto" w:fill="auto"/>
            <w:noWrap/>
            <w:vAlign w:val="center"/>
            <w:hideMark/>
          </w:tcPr>
          <w:p w14:paraId="2EF6021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4.273</w:t>
            </w:r>
          </w:p>
        </w:tc>
        <w:tc>
          <w:tcPr>
            <w:tcW w:w="973" w:type="dxa"/>
            <w:tcBorders>
              <w:top w:val="nil"/>
              <w:left w:val="nil"/>
              <w:bottom w:val="single" w:sz="4" w:space="0" w:color="auto"/>
              <w:right w:val="single" w:sz="4" w:space="0" w:color="auto"/>
            </w:tcBorders>
            <w:shd w:val="clear" w:color="auto" w:fill="auto"/>
            <w:noWrap/>
            <w:vAlign w:val="center"/>
            <w:hideMark/>
          </w:tcPr>
          <w:p w14:paraId="2EBC304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4.152</w:t>
            </w:r>
          </w:p>
        </w:tc>
        <w:tc>
          <w:tcPr>
            <w:tcW w:w="863" w:type="dxa"/>
            <w:tcBorders>
              <w:top w:val="nil"/>
              <w:left w:val="nil"/>
              <w:bottom w:val="single" w:sz="4" w:space="0" w:color="auto"/>
              <w:right w:val="single" w:sz="4" w:space="0" w:color="auto"/>
            </w:tcBorders>
            <w:shd w:val="clear" w:color="auto" w:fill="auto"/>
            <w:noWrap/>
            <w:vAlign w:val="center"/>
            <w:hideMark/>
          </w:tcPr>
          <w:p w14:paraId="04943B6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4.237</w:t>
            </w:r>
          </w:p>
        </w:tc>
        <w:tc>
          <w:tcPr>
            <w:tcW w:w="951" w:type="dxa"/>
            <w:tcBorders>
              <w:top w:val="nil"/>
              <w:left w:val="nil"/>
              <w:bottom w:val="single" w:sz="4" w:space="0" w:color="auto"/>
              <w:right w:val="single" w:sz="4" w:space="0" w:color="auto"/>
            </w:tcBorders>
            <w:shd w:val="clear" w:color="auto" w:fill="auto"/>
            <w:noWrap/>
            <w:vAlign w:val="center"/>
            <w:hideMark/>
          </w:tcPr>
          <w:p w14:paraId="45B6C53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5.840</w:t>
            </w:r>
          </w:p>
        </w:tc>
        <w:tc>
          <w:tcPr>
            <w:tcW w:w="918" w:type="dxa"/>
            <w:tcBorders>
              <w:top w:val="nil"/>
              <w:left w:val="nil"/>
              <w:bottom w:val="single" w:sz="4" w:space="0" w:color="auto"/>
              <w:right w:val="single" w:sz="4" w:space="0" w:color="auto"/>
            </w:tcBorders>
            <w:shd w:val="clear" w:color="auto" w:fill="auto"/>
            <w:noWrap/>
            <w:vAlign w:val="center"/>
            <w:hideMark/>
          </w:tcPr>
          <w:p w14:paraId="0FB7B12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4.572</w:t>
            </w:r>
          </w:p>
        </w:tc>
        <w:tc>
          <w:tcPr>
            <w:tcW w:w="885" w:type="dxa"/>
            <w:tcBorders>
              <w:top w:val="nil"/>
              <w:left w:val="nil"/>
              <w:bottom w:val="single" w:sz="4" w:space="0" w:color="auto"/>
              <w:right w:val="single" w:sz="4" w:space="0" w:color="auto"/>
            </w:tcBorders>
            <w:shd w:val="clear" w:color="auto" w:fill="auto"/>
            <w:noWrap/>
            <w:vAlign w:val="center"/>
            <w:hideMark/>
          </w:tcPr>
          <w:p w14:paraId="15151D6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2.714</w:t>
            </w:r>
          </w:p>
        </w:tc>
        <w:tc>
          <w:tcPr>
            <w:tcW w:w="1214" w:type="dxa"/>
            <w:tcBorders>
              <w:top w:val="nil"/>
              <w:left w:val="nil"/>
              <w:bottom w:val="single" w:sz="4" w:space="0" w:color="auto"/>
              <w:right w:val="single" w:sz="4" w:space="0" w:color="auto"/>
            </w:tcBorders>
            <w:shd w:val="clear" w:color="auto" w:fill="auto"/>
            <w:noWrap/>
            <w:vAlign w:val="center"/>
            <w:hideMark/>
          </w:tcPr>
          <w:p w14:paraId="6615131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1.456</w:t>
            </w:r>
          </w:p>
        </w:tc>
      </w:tr>
      <w:tr w:rsidR="00D6059D" w:rsidRPr="008910AC" w14:paraId="29943AC2"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62C62D9C"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67D0B1A1"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4C3B664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61.382</w:t>
            </w:r>
          </w:p>
        </w:tc>
        <w:tc>
          <w:tcPr>
            <w:tcW w:w="798" w:type="dxa"/>
            <w:tcBorders>
              <w:top w:val="nil"/>
              <w:left w:val="nil"/>
              <w:bottom w:val="single" w:sz="4" w:space="0" w:color="auto"/>
              <w:right w:val="single" w:sz="4" w:space="0" w:color="auto"/>
            </w:tcBorders>
            <w:shd w:val="clear" w:color="auto" w:fill="auto"/>
            <w:noWrap/>
            <w:vAlign w:val="center"/>
            <w:hideMark/>
          </w:tcPr>
          <w:p w14:paraId="1DCF5DC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90.934</w:t>
            </w:r>
          </w:p>
        </w:tc>
        <w:tc>
          <w:tcPr>
            <w:tcW w:w="973" w:type="dxa"/>
            <w:tcBorders>
              <w:top w:val="nil"/>
              <w:left w:val="nil"/>
              <w:bottom w:val="single" w:sz="4" w:space="0" w:color="auto"/>
              <w:right w:val="single" w:sz="4" w:space="0" w:color="auto"/>
            </w:tcBorders>
            <w:shd w:val="clear" w:color="auto" w:fill="auto"/>
            <w:noWrap/>
            <w:vAlign w:val="center"/>
            <w:hideMark/>
          </w:tcPr>
          <w:p w14:paraId="374D66A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397.671</w:t>
            </w:r>
          </w:p>
        </w:tc>
        <w:tc>
          <w:tcPr>
            <w:tcW w:w="863" w:type="dxa"/>
            <w:tcBorders>
              <w:top w:val="nil"/>
              <w:left w:val="nil"/>
              <w:bottom w:val="single" w:sz="4" w:space="0" w:color="auto"/>
              <w:right w:val="single" w:sz="4" w:space="0" w:color="auto"/>
            </w:tcBorders>
            <w:shd w:val="clear" w:color="auto" w:fill="auto"/>
            <w:noWrap/>
            <w:vAlign w:val="center"/>
            <w:hideMark/>
          </w:tcPr>
          <w:p w14:paraId="2F68A3F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307.258</w:t>
            </w:r>
          </w:p>
        </w:tc>
        <w:tc>
          <w:tcPr>
            <w:tcW w:w="951" w:type="dxa"/>
            <w:tcBorders>
              <w:top w:val="nil"/>
              <w:left w:val="nil"/>
              <w:bottom w:val="single" w:sz="4" w:space="0" w:color="auto"/>
              <w:right w:val="single" w:sz="4" w:space="0" w:color="auto"/>
            </w:tcBorders>
            <w:shd w:val="clear" w:color="auto" w:fill="auto"/>
            <w:noWrap/>
            <w:vAlign w:val="center"/>
            <w:hideMark/>
          </w:tcPr>
          <w:p w14:paraId="5C67C9A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910.354</w:t>
            </w:r>
          </w:p>
        </w:tc>
        <w:tc>
          <w:tcPr>
            <w:tcW w:w="918" w:type="dxa"/>
            <w:tcBorders>
              <w:top w:val="nil"/>
              <w:left w:val="nil"/>
              <w:bottom w:val="single" w:sz="4" w:space="0" w:color="auto"/>
              <w:right w:val="single" w:sz="4" w:space="0" w:color="auto"/>
            </w:tcBorders>
            <w:shd w:val="clear" w:color="auto" w:fill="auto"/>
            <w:noWrap/>
            <w:vAlign w:val="center"/>
            <w:hideMark/>
          </w:tcPr>
          <w:p w14:paraId="14B09E2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56.046</w:t>
            </w:r>
          </w:p>
        </w:tc>
        <w:tc>
          <w:tcPr>
            <w:tcW w:w="885" w:type="dxa"/>
            <w:tcBorders>
              <w:top w:val="nil"/>
              <w:left w:val="nil"/>
              <w:bottom w:val="single" w:sz="4" w:space="0" w:color="auto"/>
              <w:right w:val="single" w:sz="4" w:space="0" w:color="auto"/>
            </w:tcBorders>
            <w:shd w:val="clear" w:color="auto" w:fill="auto"/>
            <w:noWrap/>
            <w:vAlign w:val="center"/>
            <w:hideMark/>
          </w:tcPr>
          <w:p w14:paraId="56AF3F3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124.966</w:t>
            </w:r>
          </w:p>
        </w:tc>
        <w:tc>
          <w:tcPr>
            <w:tcW w:w="1214" w:type="dxa"/>
            <w:tcBorders>
              <w:top w:val="nil"/>
              <w:left w:val="nil"/>
              <w:bottom w:val="single" w:sz="4" w:space="0" w:color="auto"/>
              <w:right w:val="single" w:sz="4" w:space="0" w:color="auto"/>
            </w:tcBorders>
            <w:shd w:val="clear" w:color="auto" w:fill="auto"/>
            <w:noWrap/>
            <w:vAlign w:val="center"/>
            <w:hideMark/>
          </w:tcPr>
          <w:p w14:paraId="1C19EC8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18.641</w:t>
            </w:r>
          </w:p>
        </w:tc>
      </w:tr>
      <w:tr w:rsidR="00D6059D" w:rsidRPr="008910AC" w14:paraId="1961BF51"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369EE90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724" w:type="dxa"/>
            <w:tcBorders>
              <w:top w:val="nil"/>
              <w:left w:val="nil"/>
              <w:bottom w:val="single" w:sz="4" w:space="0" w:color="auto"/>
              <w:right w:val="single" w:sz="4" w:space="0" w:color="auto"/>
            </w:tcBorders>
            <w:shd w:val="clear" w:color="auto" w:fill="auto"/>
            <w:vAlign w:val="center"/>
            <w:hideMark/>
          </w:tcPr>
          <w:p w14:paraId="095EDFD4"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17BD8E8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850</w:t>
            </w:r>
          </w:p>
        </w:tc>
        <w:tc>
          <w:tcPr>
            <w:tcW w:w="798" w:type="dxa"/>
            <w:tcBorders>
              <w:top w:val="nil"/>
              <w:left w:val="nil"/>
              <w:bottom w:val="single" w:sz="4" w:space="0" w:color="auto"/>
              <w:right w:val="single" w:sz="4" w:space="0" w:color="auto"/>
            </w:tcBorders>
            <w:shd w:val="clear" w:color="auto" w:fill="auto"/>
            <w:noWrap/>
            <w:vAlign w:val="center"/>
            <w:hideMark/>
          </w:tcPr>
          <w:p w14:paraId="5E11819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3.992</w:t>
            </w:r>
          </w:p>
        </w:tc>
        <w:tc>
          <w:tcPr>
            <w:tcW w:w="973" w:type="dxa"/>
            <w:tcBorders>
              <w:top w:val="nil"/>
              <w:left w:val="nil"/>
              <w:bottom w:val="single" w:sz="4" w:space="0" w:color="auto"/>
              <w:right w:val="single" w:sz="4" w:space="0" w:color="auto"/>
            </w:tcBorders>
            <w:shd w:val="clear" w:color="auto" w:fill="auto"/>
            <w:noWrap/>
            <w:vAlign w:val="center"/>
            <w:hideMark/>
          </w:tcPr>
          <w:p w14:paraId="60A5990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3.648</w:t>
            </w:r>
          </w:p>
        </w:tc>
        <w:tc>
          <w:tcPr>
            <w:tcW w:w="863" w:type="dxa"/>
            <w:tcBorders>
              <w:top w:val="nil"/>
              <w:left w:val="nil"/>
              <w:bottom w:val="single" w:sz="4" w:space="0" w:color="auto"/>
              <w:right w:val="single" w:sz="4" w:space="0" w:color="auto"/>
            </w:tcBorders>
            <w:shd w:val="clear" w:color="auto" w:fill="auto"/>
            <w:noWrap/>
            <w:vAlign w:val="center"/>
            <w:hideMark/>
          </w:tcPr>
          <w:p w14:paraId="4BECA89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4.114</w:t>
            </w:r>
          </w:p>
        </w:tc>
        <w:tc>
          <w:tcPr>
            <w:tcW w:w="951" w:type="dxa"/>
            <w:tcBorders>
              <w:top w:val="nil"/>
              <w:left w:val="nil"/>
              <w:bottom w:val="single" w:sz="4" w:space="0" w:color="auto"/>
              <w:right w:val="single" w:sz="4" w:space="0" w:color="auto"/>
            </w:tcBorders>
            <w:shd w:val="clear" w:color="auto" w:fill="auto"/>
            <w:noWrap/>
            <w:vAlign w:val="center"/>
            <w:hideMark/>
          </w:tcPr>
          <w:p w14:paraId="510B824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5.828</w:t>
            </w:r>
          </w:p>
        </w:tc>
        <w:tc>
          <w:tcPr>
            <w:tcW w:w="918" w:type="dxa"/>
            <w:tcBorders>
              <w:top w:val="nil"/>
              <w:left w:val="nil"/>
              <w:bottom w:val="single" w:sz="4" w:space="0" w:color="auto"/>
              <w:right w:val="single" w:sz="4" w:space="0" w:color="auto"/>
            </w:tcBorders>
            <w:shd w:val="clear" w:color="auto" w:fill="auto"/>
            <w:noWrap/>
            <w:vAlign w:val="center"/>
            <w:hideMark/>
          </w:tcPr>
          <w:p w14:paraId="419232E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3.907</w:t>
            </w:r>
          </w:p>
        </w:tc>
        <w:tc>
          <w:tcPr>
            <w:tcW w:w="885" w:type="dxa"/>
            <w:tcBorders>
              <w:top w:val="nil"/>
              <w:left w:val="nil"/>
              <w:bottom w:val="single" w:sz="4" w:space="0" w:color="auto"/>
              <w:right w:val="single" w:sz="4" w:space="0" w:color="auto"/>
            </w:tcBorders>
            <w:shd w:val="clear" w:color="auto" w:fill="auto"/>
            <w:noWrap/>
            <w:vAlign w:val="center"/>
            <w:hideMark/>
          </w:tcPr>
          <w:p w14:paraId="20B71EC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2.478</w:t>
            </w:r>
          </w:p>
        </w:tc>
        <w:tc>
          <w:tcPr>
            <w:tcW w:w="1214" w:type="dxa"/>
            <w:tcBorders>
              <w:top w:val="nil"/>
              <w:left w:val="nil"/>
              <w:bottom w:val="single" w:sz="4" w:space="0" w:color="auto"/>
              <w:right w:val="single" w:sz="4" w:space="0" w:color="auto"/>
            </w:tcBorders>
            <w:shd w:val="clear" w:color="auto" w:fill="auto"/>
            <w:noWrap/>
            <w:vAlign w:val="center"/>
            <w:hideMark/>
          </w:tcPr>
          <w:p w14:paraId="2C24C33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1.258</w:t>
            </w:r>
          </w:p>
        </w:tc>
      </w:tr>
      <w:tr w:rsidR="00D6059D" w:rsidRPr="008910AC" w14:paraId="0DB8EA8F"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55F551F4"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3F55DB14"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5BC2552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59.022</w:t>
            </w:r>
          </w:p>
        </w:tc>
        <w:tc>
          <w:tcPr>
            <w:tcW w:w="798" w:type="dxa"/>
            <w:tcBorders>
              <w:top w:val="nil"/>
              <w:left w:val="nil"/>
              <w:bottom w:val="single" w:sz="4" w:space="0" w:color="auto"/>
              <w:right w:val="single" w:sz="4" w:space="0" w:color="auto"/>
            </w:tcBorders>
            <w:shd w:val="clear" w:color="auto" w:fill="auto"/>
            <w:noWrap/>
            <w:vAlign w:val="center"/>
            <w:hideMark/>
          </w:tcPr>
          <w:p w14:paraId="4949663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84.461</w:t>
            </w:r>
          </w:p>
        </w:tc>
        <w:tc>
          <w:tcPr>
            <w:tcW w:w="973" w:type="dxa"/>
            <w:tcBorders>
              <w:top w:val="nil"/>
              <w:left w:val="nil"/>
              <w:bottom w:val="single" w:sz="4" w:space="0" w:color="auto"/>
              <w:right w:val="single" w:sz="4" w:space="0" w:color="auto"/>
            </w:tcBorders>
            <w:shd w:val="clear" w:color="auto" w:fill="auto"/>
            <w:noWrap/>
            <w:vAlign w:val="center"/>
            <w:hideMark/>
          </w:tcPr>
          <w:p w14:paraId="1FE292B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371.170</w:t>
            </w:r>
          </w:p>
        </w:tc>
        <w:tc>
          <w:tcPr>
            <w:tcW w:w="863" w:type="dxa"/>
            <w:tcBorders>
              <w:top w:val="nil"/>
              <w:left w:val="nil"/>
              <w:bottom w:val="single" w:sz="4" w:space="0" w:color="auto"/>
              <w:right w:val="single" w:sz="4" w:space="0" w:color="auto"/>
            </w:tcBorders>
            <w:shd w:val="clear" w:color="auto" w:fill="auto"/>
            <w:noWrap/>
            <w:vAlign w:val="center"/>
            <w:hideMark/>
          </w:tcPr>
          <w:p w14:paraId="522418D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304.720</w:t>
            </w:r>
          </w:p>
        </w:tc>
        <w:tc>
          <w:tcPr>
            <w:tcW w:w="951" w:type="dxa"/>
            <w:tcBorders>
              <w:top w:val="nil"/>
              <w:left w:val="nil"/>
              <w:bottom w:val="single" w:sz="4" w:space="0" w:color="auto"/>
              <w:right w:val="single" w:sz="4" w:space="0" w:color="auto"/>
            </w:tcBorders>
            <w:shd w:val="clear" w:color="auto" w:fill="auto"/>
            <w:noWrap/>
            <w:vAlign w:val="center"/>
            <w:hideMark/>
          </w:tcPr>
          <w:p w14:paraId="4DD9516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895.417</w:t>
            </w:r>
          </w:p>
        </w:tc>
        <w:tc>
          <w:tcPr>
            <w:tcW w:w="918" w:type="dxa"/>
            <w:tcBorders>
              <w:top w:val="nil"/>
              <w:left w:val="nil"/>
              <w:bottom w:val="single" w:sz="4" w:space="0" w:color="auto"/>
              <w:right w:val="single" w:sz="4" w:space="0" w:color="auto"/>
            </w:tcBorders>
            <w:shd w:val="clear" w:color="auto" w:fill="auto"/>
            <w:noWrap/>
            <w:vAlign w:val="center"/>
            <w:hideMark/>
          </w:tcPr>
          <w:p w14:paraId="25140AA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48.952</w:t>
            </w:r>
          </w:p>
        </w:tc>
        <w:tc>
          <w:tcPr>
            <w:tcW w:w="885" w:type="dxa"/>
            <w:tcBorders>
              <w:top w:val="nil"/>
              <w:left w:val="nil"/>
              <w:bottom w:val="single" w:sz="4" w:space="0" w:color="auto"/>
              <w:right w:val="single" w:sz="4" w:space="0" w:color="auto"/>
            </w:tcBorders>
            <w:shd w:val="clear" w:color="auto" w:fill="auto"/>
            <w:noWrap/>
            <w:vAlign w:val="center"/>
            <w:hideMark/>
          </w:tcPr>
          <w:p w14:paraId="0CEA3BC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120.345</w:t>
            </w:r>
          </w:p>
        </w:tc>
        <w:tc>
          <w:tcPr>
            <w:tcW w:w="1214" w:type="dxa"/>
            <w:tcBorders>
              <w:top w:val="nil"/>
              <w:left w:val="nil"/>
              <w:bottom w:val="single" w:sz="4" w:space="0" w:color="auto"/>
              <w:right w:val="single" w:sz="4" w:space="0" w:color="auto"/>
            </w:tcBorders>
            <w:shd w:val="clear" w:color="auto" w:fill="auto"/>
            <w:noWrap/>
            <w:vAlign w:val="center"/>
            <w:hideMark/>
          </w:tcPr>
          <w:p w14:paraId="1105271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19.108</w:t>
            </w:r>
          </w:p>
        </w:tc>
      </w:tr>
      <w:tr w:rsidR="00D6059D" w:rsidRPr="008910AC" w14:paraId="6C74FED8"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0A0B1D96"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724" w:type="dxa"/>
            <w:tcBorders>
              <w:top w:val="nil"/>
              <w:left w:val="nil"/>
              <w:bottom w:val="single" w:sz="4" w:space="0" w:color="auto"/>
              <w:right w:val="single" w:sz="4" w:space="0" w:color="auto"/>
            </w:tcBorders>
            <w:shd w:val="clear" w:color="auto" w:fill="auto"/>
            <w:vAlign w:val="center"/>
            <w:hideMark/>
          </w:tcPr>
          <w:p w14:paraId="677AA85B"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679992F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884</w:t>
            </w:r>
          </w:p>
        </w:tc>
        <w:tc>
          <w:tcPr>
            <w:tcW w:w="798" w:type="dxa"/>
            <w:tcBorders>
              <w:top w:val="nil"/>
              <w:left w:val="nil"/>
              <w:bottom w:val="single" w:sz="4" w:space="0" w:color="auto"/>
              <w:right w:val="single" w:sz="4" w:space="0" w:color="auto"/>
            </w:tcBorders>
            <w:shd w:val="clear" w:color="auto" w:fill="auto"/>
            <w:noWrap/>
            <w:vAlign w:val="center"/>
            <w:hideMark/>
          </w:tcPr>
          <w:p w14:paraId="09A8A4E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3.963</w:t>
            </w:r>
          </w:p>
        </w:tc>
        <w:tc>
          <w:tcPr>
            <w:tcW w:w="973" w:type="dxa"/>
            <w:tcBorders>
              <w:top w:val="nil"/>
              <w:left w:val="nil"/>
              <w:bottom w:val="single" w:sz="4" w:space="0" w:color="auto"/>
              <w:right w:val="single" w:sz="4" w:space="0" w:color="auto"/>
            </w:tcBorders>
            <w:shd w:val="clear" w:color="auto" w:fill="auto"/>
            <w:noWrap/>
            <w:vAlign w:val="center"/>
            <w:hideMark/>
          </w:tcPr>
          <w:p w14:paraId="25CB76E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4.009</w:t>
            </w:r>
          </w:p>
        </w:tc>
        <w:tc>
          <w:tcPr>
            <w:tcW w:w="863" w:type="dxa"/>
            <w:tcBorders>
              <w:top w:val="nil"/>
              <w:left w:val="nil"/>
              <w:bottom w:val="single" w:sz="4" w:space="0" w:color="auto"/>
              <w:right w:val="single" w:sz="4" w:space="0" w:color="auto"/>
            </w:tcBorders>
            <w:shd w:val="clear" w:color="auto" w:fill="auto"/>
            <w:noWrap/>
            <w:vAlign w:val="center"/>
            <w:hideMark/>
          </w:tcPr>
          <w:p w14:paraId="099D6A3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3.860</w:t>
            </w:r>
          </w:p>
        </w:tc>
        <w:tc>
          <w:tcPr>
            <w:tcW w:w="951" w:type="dxa"/>
            <w:tcBorders>
              <w:top w:val="nil"/>
              <w:left w:val="nil"/>
              <w:bottom w:val="single" w:sz="4" w:space="0" w:color="auto"/>
              <w:right w:val="single" w:sz="4" w:space="0" w:color="auto"/>
            </w:tcBorders>
            <w:shd w:val="clear" w:color="auto" w:fill="auto"/>
            <w:noWrap/>
            <w:vAlign w:val="center"/>
            <w:hideMark/>
          </w:tcPr>
          <w:p w14:paraId="770081D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5.535</w:t>
            </w:r>
          </w:p>
        </w:tc>
        <w:tc>
          <w:tcPr>
            <w:tcW w:w="918" w:type="dxa"/>
            <w:tcBorders>
              <w:top w:val="nil"/>
              <w:left w:val="nil"/>
              <w:bottom w:val="single" w:sz="4" w:space="0" w:color="auto"/>
              <w:right w:val="single" w:sz="4" w:space="0" w:color="auto"/>
            </w:tcBorders>
            <w:shd w:val="clear" w:color="auto" w:fill="auto"/>
            <w:noWrap/>
            <w:vAlign w:val="center"/>
            <w:hideMark/>
          </w:tcPr>
          <w:p w14:paraId="6982085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4.189</w:t>
            </w:r>
          </w:p>
        </w:tc>
        <w:tc>
          <w:tcPr>
            <w:tcW w:w="885" w:type="dxa"/>
            <w:tcBorders>
              <w:top w:val="nil"/>
              <w:left w:val="nil"/>
              <w:bottom w:val="single" w:sz="4" w:space="0" w:color="auto"/>
              <w:right w:val="single" w:sz="4" w:space="0" w:color="auto"/>
            </w:tcBorders>
            <w:shd w:val="clear" w:color="auto" w:fill="auto"/>
            <w:noWrap/>
            <w:vAlign w:val="center"/>
            <w:hideMark/>
          </w:tcPr>
          <w:p w14:paraId="3C86FFE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2.060</w:t>
            </w:r>
          </w:p>
        </w:tc>
        <w:tc>
          <w:tcPr>
            <w:tcW w:w="1214" w:type="dxa"/>
            <w:tcBorders>
              <w:top w:val="nil"/>
              <w:left w:val="nil"/>
              <w:bottom w:val="single" w:sz="4" w:space="0" w:color="auto"/>
              <w:right w:val="single" w:sz="4" w:space="0" w:color="auto"/>
            </w:tcBorders>
            <w:shd w:val="clear" w:color="auto" w:fill="auto"/>
            <w:noWrap/>
            <w:vAlign w:val="center"/>
            <w:hideMark/>
          </w:tcPr>
          <w:p w14:paraId="2213CB8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1.141</w:t>
            </w:r>
          </w:p>
        </w:tc>
      </w:tr>
      <w:tr w:rsidR="00D6059D" w:rsidRPr="008910AC" w14:paraId="4C2F00EA"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5F6192C3"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3D482B11"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14A8F80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61.311</w:t>
            </w:r>
          </w:p>
        </w:tc>
        <w:tc>
          <w:tcPr>
            <w:tcW w:w="798" w:type="dxa"/>
            <w:tcBorders>
              <w:top w:val="nil"/>
              <w:left w:val="nil"/>
              <w:bottom w:val="single" w:sz="4" w:space="0" w:color="auto"/>
              <w:right w:val="single" w:sz="4" w:space="0" w:color="auto"/>
            </w:tcBorders>
            <w:shd w:val="clear" w:color="auto" w:fill="auto"/>
            <w:noWrap/>
            <w:vAlign w:val="center"/>
            <w:hideMark/>
          </w:tcPr>
          <w:p w14:paraId="3140F28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81.251</w:t>
            </w:r>
          </w:p>
        </w:tc>
        <w:tc>
          <w:tcPr>
            <w:tcW w:w="973" w:type="dxa"/>
            <w:tcBorders>
              <w:top w:val="nil"/>
              <w:left w:val="nil"/>
              <w:bottom w:val="single" w:sz="4" w:space="0" w:color="auto"/>
              <w:right w:val="single" w:sz="4" w:space="0" w:color="auto"/>
            </w:tcBorders>
            <w:shd w:val="clear" w:color="auto" w:fill="auto"/>
            <w:noWrap/>
            <w:vAlign w:val="center"/>
            <w:hideMark/>
          </w:tcPr>
          <w:p w14:paraId="23A3E1E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392.365</w:t>
            </w:r>
          </w:p>
        </w:tc>
        <w:tc>
          <w:tcPr>
            <w:tcW w:w="863" w:type="dxa"/>
            <w:tcBorders>
              <w:top w:val="nil"/>
              <w:left w:val="nil"/>
              <w:bottom w:val="single" w:sz="4" w:space="0" w:color="auto"/>
              <w:right w:val="single" w:sz="4" w:space="0" w:color="auto"/>
            </w:tcBorders>
            <w:shd w:val="clear" w:color="auto" w:fill="auto"/>
            <w:noWrap/>
            <w:vAlign w:val="center"/>
            <w:hideMark/>
          </w:tcPr>
          <w:p w14:paraId="611F419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292.019</w:t>
            </w:r>
          </w:p>
        </w:tc>
        <w:tc>
          <w:tcPr>
            <w:tcW w:w="951" w:type="dxa"/>
            <w:tcBorders>
              <w:top w:val="nil"/>
              <w:left w:val="nil"/>
              <w:bottom w:val="single" w:sz="4" w:space="0" w:color="auto"/>
              <w:right w:val="single" w:sz="4" w:space="0" w:color="auto"/>
            </w:tcBorders>
            <w:shd w:val="clear" w:color="auto" w:fill="auto"/>
            <w:noWrap/>
            <w:vAlign w:val="center"/>
            <w:hideMark/>
          </w:tcPr>
          <w:p w14:paraId="0724782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853.769</w:t>
            </w:r>
          </w:p>
        </w:tc>
        <w:tc>
          <w:tcPr>
            <w:tcW w:w="918" w:type="dxa"/>
            <w:tcBorders>
              <w:top w:val="nil"/>
              <w:left w:val="nil"/>
              <w:bottom w:val="single" w:sz="4" w:space="0" w:color="auto"/>
              <w:right w:val="single" w:sz="4" w:space="0" w:color="auto"/>
            </w:tcBorders>
            <w:shd w:val="clear" w:color="auto" w:fill="auto"/>
            <w:noWrap/>
            <w:vAlign w:val="center"/>
            <w:hideMark/>
          </w:tcPr>
          <w:p w14:paraId="1D2152E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49.501</w:t>
            </w:r>
          </w:p>
        </w:tc>
        <w:tc>
          <w:tcPr>
            <w:tcW w:w="885" w:type="dxa"/>
            <w:tcBorders>
              <w:top w:val="nil"/>
              <w:left w:val="nil"/>
              <w:bottom w:val="single" w:sz="4" w:space="0" w:color="auto"/>
              <w:right w:val="single" w:sz="4" w:space="0" w:color="auto"/>
            </w:tcBorders>
            <w:shd w:val="clear" w:color="auto" w:fill="auto"/>
            <w:noWrap/>
            <w:vAlign w:val="center"/>
            <w:hideMark/>
          </w:tcPr>
          <w:p w14:paraId="2275EAE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115.627</w:t>
            </w:r>
          </w:p>
        </w:tc>
        <w:tc>
          <w:tcPr>
            <w:tcW w:w="1214" w:type="dxa"/>
            <w:tcBorders>
              <w:top w:val="nil"/>
              <w:left w:val="nil"/>
              <w:bottom w:val="single" w:sz="4" w:space="0" w:color="auto"/>
              <w:right w:val="single" w:sz="4" w:space="0" w:color="auto"/>
            </w:tcBorders>
            <w:shd w:val="clear" w:color="auto" w:fill="auto"/>
            <w:noWrap/>
            <w:vAlign w:val="center"/>
            <w:hideMark/>
          </w:tcPr>
          <w:p w14:paraId="20C1F70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17.259</w:t>
            </w:r>
          </w:p>
        </w:tc>
      </w:tr>
      <w:tr w:rsidR="00D6059D" w:rsidRPr="008910AC" w14:paraId="57151C0D"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4242F962"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724" w:type="dxa"/>
            <w:tcBorders>
              <w:top w:val="nil"/>
              <w:left w:val="nil"/>
              <w:bottom w:val="single" w:sz="4" w:space="0" w:color="auto"/>
              <w:right w:val="single" w:sz="4" w:space="0" w:color="auto"/>
            </w:tcBorders>
            <w:shd w:val="clear" w:color="auto" w:fill="auto"/>
            <w:vAlign w:val="center"/>
            <w:hideMark/>
          </w:tcPr>
          <w:p w14:paraId="1E65FF6B"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4A04650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827</w:t>
            </w:r>
          </w:p>
        </w:tc>
        <w:tc>
          <w:tcPr>
            <w:tcW w:w="798" w:type="dxa"/>
            <w:tcBorders>
              <w:top w:val="nil"/>
              <w:left w:val="nil"/>
              <w:bottom w:val="single" w:sz="4" w:space="0" w:color="auto"/>
              <w:right w:val="single" w:sz="4" w:space="0" w:color="auto"/>
            </w:tcBorders>
            <w:shd w:val="clear" w:color="auto" w:fill="auto"/>
            <w:noWrap/>
            <w:vAlign w:val="center"/>
            <w:hideMark/>
          </w:tcPr>
          <w:p w14:paraId="25A5212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3.653</w:t>
            </w:r>
          </w:p>
        </w:tc>
        <w:tc>
          <w:tcPr>
            <w:tcW w:w="973" w:type="dxa"/>
            <w:tcBorders>
              <w:top w:val="nil"/>
              <w:left w:val="nil"/>
              <w:bottom w:val="single" w:sz="4" w:space="0" w:color="auto"/>
              <w:right w:val="single" w:sz="4" w:space="0" w:color="auto"/>
            </w:tcBorders>
            <w:shd w:val="clear" w:color="auto" w:fill="auto"/>
            <w:noWrap/>
            <w:vAlign w:val="center"/>
            <w:hideMark/>
          </w:tcPr>
          <w:p w14:paraId="4AF68E7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3.600</w:t>
            </w:r>
          </w:p>
        </w:tc>
        <w:tc>
          <w:tcPr>
            <w:tcW w:w="863" w:type="dxa"/>
            <w:tcBorders>
              <w:top w:val="nil"/>
              <w:left w:val="nil"/>
              <w:bottom w:val="single" w:sz="4" w:space="0" w:color="auto"/>
              <w:right w:val="single" w:sz="4" w:space="0" w:color="auto"/>
            </w:tcBorders>
            <w:shd w:val="clear" w:color="auto" w:fill="auto"/>
            <w:noWrap/>
            <w:vAlign w:val="center"/>
            <w:hideMark/>
          </w:tcPr>
          <w:p w14:paraId="6FC36FB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3.753</w:t>
            </w:r>
          </w:p>
        </w:tc>
        <w:tc>
          <w:tcPr>
            <w:tcW w:w="951" w:type="dxa"/>
            <w:tcBorders>
              <w:top w:val="nil"/>
              <w:left w:val="nil"/>
              <w:bottom w:val="single" w:sz="4" w:space="0" w:color="auto"/>
              <w:right w:val="single" w:sz="4" w:space="0" w:color="auto"/>
            </w:tcBorders>
            <w:shd w:val="clear" w:color="auto" w:fill="auto"/>
            <w:noWrap/>
            <w:vAlign w:val="center"/>
            <w:hideMark/>
          </w:tcPr>
          <w:p w14:paraId="37A2E56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5.261</w:t>
            </w:r>
          </w:p>
        </w:tc>
        <w:tc>
          <w:tcPr>
            <w:tcW w:w="918" w:type="dxa"/>
            <w:tcBorders>
              <w:top w:val="nil"/>
              <w:left w:val="nil"/>
              <w:bottom w:val="single" w:sz="4" w:space="0" w:color="auto"/>
              <w:right w:val="single" w:sz="4" w:space="0" w:color="auto"/>
            </w:tcBorders>
            <w:shd w:val="clear" w:color="auto" w:fill="auto"/>
            <w:noWrap/>
            <w:vAlign w:val="center"/>
            <w:hideMark/>
          </w:tcPr>
          <w:p w14:paraId="7F47735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3.577</w:t>
            </w:r>
          </w:p>
        </w:tc>
        <w:tc>
          <w:tcPr>
            <w:tcW w:w="885" w:type="dxa"/>
            <w:tcBorders>
              <w:top w:val="nil"/>
              <w:left w:val="nil"/>
              <w:bottom w:val="single" w:sz="4" w:space="0" w:color="auto"/>
              <w:right w:val="single" w:sz="4" w:space="0" w:color="auto"/>
            </w:tcBorders>
            <w:shd w:val="clear" w:color="auto" w:fill="auto"/>
            <w:noWrap/>
            <w:vAlign w:val="center"/>
            <w:hideMark/>
          </w:tcPr>
          <w:p w14:paraId="7321938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1.903</w:t>
            </w:r>
          </w:p>
        </w:tc>
        <w:tc>
          <w:tcPr>
            <w:tcW w:w="1214" w:type="dxa"/>
            <w:tcBorders>
              <w:top w:val="nil"/>
              <w:left w:val="nil"/>
              <w:bottom w:val="single" w:sz="4" w:space="0" w:color="auto"/>
              <w:right w:val="single" w:sz="4" w:space="0" w:color="auto"/>
            </w:tcBorders>
            <w:shd w:val="clear" w:color="auto" w:fill="auto"/>
            <w:noWrap/>
            <w:vAlign w:val="center"/>
            <w:hideMark/>
          </w:tcPr>
          <w:p w14:paraId="6A2636E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988</w:t>
            </w:r>
          </w:p>
        </w:tc>
      </w:tr>
      <w:tr w:rsidR="00D6059D" w:rsidRPr="008910AC" w14:paraId="3A5FED1E"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5FE1FA49"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7B4B9B02"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1E86896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56.319</w:t>
            </w:r>
          </w:p>
        </w:tc>
        <w:tc>
          <w:tcPr>
            <w:tcW w:w="798" w:type="dxa"/>
            <w:tcBorders>
              <w:top w:val="nil"/>
              <w:left w:val="nil"/>
              <w:bottom w:val="single" w:sz="4" w:space="0" w:color="auto"/>
              <w:right w:val="single" w:sz="4" w:space="0" w:color="auto"/>
            </w:tcBorders>
            <w:shd w:val="clear" w:color="auto" w:fill="auto"/>
            <w:noWrap/>
            <w:vAlign w:val="center"/>
            <w:hideMark/>
          </w:tcPr>
          <w:p w14:paraId="2A52CB1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75.851</w:t>
            </w:r>
          </w:p>
        </w:tc>
        <w:tc>
          <w:tcPr>
            <w:tcW w:w="973" w:type="dxa"/>
            <w:tcBorders>
              <w:top w:val="nil"/>
              <w:left w:val="nil"/>
              <w:bottom w:val="single" w:sz="4" w:space="0" w:color="auto"/>
              <w:right w:val="single" w:sz="4" w:space="0" w:color="auto"/>
            </w:tcBorders>
            <w:shd w:val="clear" w:color="auto" w:fill="auto"/>
            <w:noWrap/>
            <w:vAlign w:val="center"/>
            <w:hideMark/>
          </w:tcPr>
          <w:p w14:paraId="454585B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384.378</w:t>
            </w:r>
          </w:p>
        </w:tc>
        <w:tc>
          <w:tcPr>
            <w:tcW w:w="863" w:type="dxa"/>
            <w:tcBorders>
              <w:top w:val="nil"/>
              <w:left w:val="nil"/>
              <w:bottom w:val="single" w:sz="4" w:space="0" w:color="auto"/>
              <w:right w:val="single" w:sz="4" w:space="0" w:color="auto"/>
            </w:tcBorders>
            <w:shd w:val="clear" w:color="auto" w:fill="auto"/>
            <w:noWrap/>
            <w:vAlign w:val="center"/>
            <w:hideMark/>
          </w:tcPr>
          <w:p w14:paraId="1728D52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266.864</w:t>
            </w:r>
          </w:p>
        </w:tc>
        <w:tc>
          <w:tcPr>
            <w:tcW w:w="951" w:type="dxa"/>
            <w:tcBorders>
              <w:top w:val="nil"/>
              <w:left w:val="nil"/>
              <w:bottom w:val="single" w:sz="4" w:space="0" w:color="auto"/>
              <w:right w:val="single" w:sz="4" w:space="0" w:color="auto"/>
            </w:tcBorders>
            <w:shd w:val="clear" w:color="auto" w:fill="auto"/>
            <w:noWrap/>
            <w:vAlign w:val="center"/>
            <w:hideMark/>
          </w:tcPr>
          <w:p w14:paraId="148691D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824.569</w:t>
            </w:r>
          </w:p>
        </w:tc>
        <w:tc>
          <w:tcPr>
            <w:tcW w:w="918" w:type="dxa"/>
            <w:tcBorders>
              <w:top w:val="nil"/>
              <w:left w:val="nil"/>
              <w:bottom w:val="single" w:sz="4" w:space="0" w:color="auto"/>
              <w:right w:val="single" w:sz="4" w:space="0" w:color="auto"/>
            </w:tcBorders>
            <w:shd w:val="clear" w:color="auto" w:fill="auto"/>
            <w:noWrap/>
            <w:vAlign w:val="center"/>
            <w:hideMark/>
          </w:tcPr>
          <w:p w14:paraId="09968A7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45.792</w:t>
            </w:r>
          </w:p>
        </w:tc>
        <w:tc>
          <w:tcPr>
            <w:tcW w:w="885" w:type="dxa"/>
            <w:tcBorders>
              <w:top w:val="nil"/>
              <w:left w:val="nil"/>
              <w:bottom w:val="single" w:sz="4" w:space="0" w:color="auto"/>
              <w:right w:val="single" w:sz="4" w:space="0" w:color="auto"/>
            </w:tcBorders>
            <w:shd w:val="clear" w:color="auto" w:fill="auto"/>
            <w:noWrap/>
            <w:vAlign w:val="center"/>
            <w:hideMark/>
          </w:tcPr>
          <w:p w14:paraId="6F4A3C5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115.890</w:t>
            </w:r>
          </w:p>
        </w:tc>
        <w:tc>
          <w:tcPr>
            <w:tcW w:w="1214" w:type="dxa"/>
            <w:tcBorders>
              <w:top w:val="nil"/>
              <w:left w:val="nil"/>
              <w:bottom w:val="single" w:sz="4" w:space="0" w:color="auto"/>
              <w:right w:val="single" w:sz="4" w:space="0" w:color="auto"/>
            </w:tcBorders>
            <w:shd w:val="clear" w:color="auto" w:fill="auto"/>
            <w:noWrap/>
            <w:vAlign w:val="center"/>
            <w:hideMark/>
          </w:tcPr>
          <w:p w14:paraId="0DF991E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15.640</w:t>
            </w:r>
          </w:p>
        </w:tc>
      </w:tr>
      <w:tr w:rsidR="00D6059D" w:rsidRPr="008910AC" w14:paraId="10D12B6D"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0D185E56"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724" w:type="dxa"/>
            <w:tcBorders>
              <w:top w:val="nil"/>
              <w:left w:val="nil"/>
              <w:bottom w:val="single" w:sz="4" w:space="0" w:color="auto"/>
              <w:right w:val="single" w:sz="4" w:space="0" w:color="auto"/>
            </w:tcBorders>
            <w:shd w:val="clear" w:color="auto" w:fill="auto"/>
            <w:vAlign w:val="center"/>
            <w:hideMark/>
          </w:tcPr>
          <w:p w14:paraId="7AE7B2D3"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25C4419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764</w:t>
            </w:r>
          </w:p>
        </w:tc>
        <w:tc>
          <w:tcPr>
            <w:tcW w:w="798" w:type="dxa"/>
            <w:tcBorders>
              <w:top w:val="nil"/>
              <w:left w:val="nil"/>
              <w:bottom w:val="single" w:sz="4" w:space="0" w:color="auto"/>
              <w:right w:val="single" w:sz="4" w:space="0" w:color="auto"/>
            </w:tcBorders>
            <w:shd w:val="clear" w:color="auto" w:fill="auto"/>
            <w:noWrap/>
            <w:vAlign w:val="center"/>
            <w:hideMark/>
          </w:tcPr>
          <w:p w14:paraId="7514F7E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3.268</w:t>
            </w:r>
          </w:p>
        </w:tc>
        <w:tc>
          <w:tcPr>
            <w:tcW w:w="973" w:type="dxa"/>
            <w:tcBorders>
              <w:top w:val="nil"/>
              <w:left w:val="nil"/>
              <w:bottom w:val="single" w:sz="4" w:space="0" w:color="auto"/>
              <w:right w:val="single" w:sz="4" w:space="0" w:color="auto"/>
            </w:tcBorders>
            <w:shd w:val="clear" w:color="auto" w:fill="auto"/>
            <w:noWrap/>
            <w:vAlign w:val="center"/>
            <w:hideMark/>
          </w:tcPr>
          <w:p w14:paraId="4078102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3.339</w:t>
            </w:r>
          </w:p>
        </w:tc>
        <w:tc>
          <w:tcPr>
            <w:tcW w:w="863" w:type="dxa"/>
            <w:tcBorders>
              <w:top w:val="nil"/>
              <w:left w:val="nil"/>
              <w:bottom w:val="single" w:sz="4" w:space="0" w:color="auto"/>
              <w:right w:val="single" w:sz="4" w:space="0" w:color="auto"/>
            </w:tcBorders>
            <w:shd w:val="clear" w:color="auto" w:fill="auto"/>
            <w:noWrap/>
            <w:vAlign w:val="center"/>
            <w:hideMark/>
          </w:tcPr>
          <w:p w14:paraId="5911302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3.401</w:t>
            </w:r>
          </w:p>
        </w:tc>
        <w:tc>
          <w:tcPr>
            <w:tcW w:w="951" w:type="dxa"/>
            <w:tcBorders>
              <w:top w:val="nil"/>
              <w:left w:val="nil"/>
              <w:bottom w:val="single" w:sz="4" w:space="0" w:color="auto"/>
              <w:right w:val="single" w:sz="4" w:space="0" w:color="auto"/>
            </w:tcBorders>
            <w:shd w:val="clear" w:color="auto" w:fill="auto"/>
            <w:noWrap/>
            <w:vAlign w:val="center"/>
            <w:hideMark/>
          </w:tcPr>
          <w:p w14:paraId="0370ABD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5.165</w:t>
            </w:r>
          </w:p>
        </w:tc>
        <w:tc>
          <w:tcPr>
            <w:tcW w:w="918" w:type="dxa"/>
            <w:tcBorders>
              <w:top w:val="nil"/>
              <w:left w:val="nil"/>
              <w:bottom w:val="single" w:sz="4" w:space="0" w:color="auto"/>
              <w:right w:val="single" w:sz="4" w:space="0" w:color="auto"/>
            </w:tcBorders>
            <w:shd w:val="clear" w:color="auto" w:fill="auto"/>
            <w:noWrap/>
            <w:vAlign w:val="center"/>
            <w:hideMark/>
          </w:tcPr>
          <w:p w14:paraId="147D645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3.357</w:t>
            </w:r>
          </w:p>
        </w:tc>
        <w:tc>
          <w:tcPr>
            <w:tcW w:w="885" w:type="dxa"/>
            <w:tcBorders>
              <w:top w:val="nil"/>
              <w:left w:val="nil"/>
              <w:bottom w:val="single" w:sz="4" w:space="0" w:color="auto"/>
              <w:right w:val="single" w:sz="4" w:space="0" w:color="auto"/>
            </w:tcBorders>
            <w:shd w:val="clear" w:color="auto" w:fill="auto"/>
            <w:noWrap/>
            <w:vAlign w:val="center"/>
            <w:hideMark/>
          </w:tcPr>
          <w:p w14:paraId="297F6CD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1.680</w:t>
            </w:r>
          </w:p>
        </w:tc>
        <w:tc>
          <w:tcPr>
            <w:tcW w:w="1214" w:type="dxa"/>
            <w:tcBorders>
              <w:top w:val="nil"/>
              <w:left w:val="nil"/>
              <w:bottom w:val="single" w:sz="4" w:space="0" w:color="auto"/>
              <w:right w:val="single" w:sz="4" w:space="0" w:color="auto"/>
            </w:tcBorders>
            <w:shd w:val="clear" w:color="auto" w:fill="auto"/>
            <w:noWrap/>
            <w:vAlign w:val="center"/>
            <w:hideMark/>
          </w:tcPr>
          <w:p w14:paraId="188065E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879</w:t>
            </w:r>
          </w:p>
        </w:tc>
      </w:tr>
      <w:tr w:rsidR="00D6059D" w:rsidRPr="008910AC" w14:paraId="531D34C8"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437BC166"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7DB746DC"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7B2659D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53.112</w:t>
            </w:r>
          </w:p>
        </w:tc>
        <w:tc>
          <w:tcPr>
            <w:tcW w:w="798" w:type="dxa"/>
            <w:tcBorders>
              <w:top w:val="nil"/>
              <w:left w:val="nil"/>
              <w:bottom w:val="single" w:sz="4" w:space="0" w:color="auto"/>
              <w:right w:val="single" w:sz="4" w:space="0" w:color="auto"/>
            </w:tcBorders>
            <w:shd w:val="clear" w:color="auto" w:fill="auto"/>
            <w:noWrap/>
            <w:vAlign w:val="center"/>
            <w:hideMark/>
          </w:tcPr>
          <w:p w14:paraId="0951409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70.607</w:t>
            </w:r>
          </w:p>
        </w:tc>
        <w:tc>
          <w:tcPr>
            <w:tcW w:w="973" w:type="dxa"/>
            <w:tcBorders>
              <w:top w:val="nil"/>
              <w:left w:val="nil"/>
              <w:bottom w:val="single" w:sz="4" w:space="0" w:color="auto"/>
              <w:right w:val="single" w:sz="4" w:space="0" w:color="auto"/>
            </w:tcBorders>
            <w:shd w:val="clear" w:color="auto" w:fill="auto"/>
            <w:noWrap/>
            <w:vAlign w:val="center"/>
            <w:hideMark/>
          </w:tcPr>
          <w:p w14:paraId="0D2765E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374.142</w:t>
            </w:r>
          </w:p>
        </w:tc>
        <w:tc>
          <w:tcPr>
            <w:tcW w:w="863" w:type="dxa"/>
            <w:tcBorders>
              <w:top w:val="nil"/>
              <w:left w:val="nil"/>
              <w:bottom w:val="single" w:sz="4" w:space="0" w:color="auto"/>
              <w:right w:val="single" w:sz="4" w:space="0" w:color="auto"/>
            </w:tcBorders>
            <w:shd w:val="clear" w:color="auto" w:fill="auto"/>
            <w:noWrap/>
            <w:vAlign w:val="center"/>
            <w:hideMark/>
          </w:tcPr>
          <w:p w14:paraId="3B7C22B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258.093</w:t>
            </w:r>
          </w:p>
        </w:tc>
        <w:tc>
          <w:tcPr>
            <w:tcW w:w="951" w:type="dxa"/>
            <w:tcBorders>
              <w:top w:val="nil"/>
              <w:left w:val="nil"/>
              <w:bottom w:val="single" w:sz="4" w:space="0" w:color="auto"/>
              <w:right w:val="single" w:sz="4" w:space="0" w:color="auto"/>
            </w:tcBorders>
            <w:shd w:val="clear" w:color="auto" w:fill="auto"/>
            <w:noWrap/>
            <w:vAlign w:val="center"/>
            <w:hideMark/>
          </w:tcPr>
          <w:p w14:paraId="244D506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780.715</w:t>
            </w:r>
          </w:p>
        </w:tc>
        <w:tc>
          <w:tcPr>
            <w:tcW w:w="918" w:type="dxa"/>
            <w:tcBorders>
              <w:top w:val="nil"/>
              <w:left w:val="nil"/>
              <w:bottom w:val="single" w:sz="4" w:space="0" w:color="auto"/>
              <w:right w:val="single" w:sz="4" w:space="0" w:color="auto"/>
            </w:tcBorders>
            <w:shd w:val="clear" w:color="auto" w:fill="auto"/>
            <w:noWrap/>
            <w:vAlign w:val="center"/>
            <w:hideMark/>
          </w:tcPr>
          <w:p w14:paraId="45124B8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44.059</w:t>
            </w:r>
          </w:p>
        </w:tc>
        <w:tc>
          <w:tcPr>
            <w:tcW w:w="885" w:type="dxa"/>
            <w:tcBorders>
              <w:top w:val="nil"/>
              <w:left w:val="nil"/>
              <w:bottom w:val="single" w:sz="4" w:space="0" w:color="auto"/>
              <w:right w:val="single" w:sz="4" w:space="0" w:color="auto"/>
            </w:tcBorders>
            <w:shd w:val="clear" w:color="auto" w:fill="auto"/>
            <w:noWrap/>
            <w:vAlign w:val="center"/>
            <w:hideMark/>
          </w:tcPr>
          <w:p w14:paraId="69E9025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124.720</w:t>
            </w:r>
          </w:p>
        </w:tc>
        <w:tc>
          <w:tcPr>
            <w:tcW w:w="1214" w:type="dxa"/>
            <w:tcBorders>
              <w:top w:val="nil"/>
              <w:left w:val="nil"/>
              <w:bottom w:val="single" w:sz="4" w:space="0" w:color="auto"/>
              <w:right w:val="single" w:sz="4" w:space="0" w:color="auto"/>
            </w:tcBorders>
            <w:shd w:val="clear" w:color="auto" w:fill="auto"/>
            <w:noWrap/>
            <w:vAlign w:val="center"/>
            <w:hideMark/>
          </w:tcPr>
          <w:p w14:paraId="2B0AA9B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15.175</w:t>
            </w:r>
          </w:p>
        </w:tc>
      </w:tr>
      <w:tr w:rsidR="00D6059D" w:rsidRPr="008910AC" w14:paraId="4A6802C5"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227EC70E" w14:textId="7739B378"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724" w:type="dxa"/>
            <w:tcBorders>
              <w:top w:val="nil"/>
              <w:left w:val="nil"/>
              <w:bottom w:val="single" w:sz="4" w:space="0" w:color="auto"/>
              <w:right w:val="single" w:sz="4" w:space="0" w:color="auto"/>
            </w:tcBorders>
            <w:shd w:val="clear" w:color="auto" w:fill="auto"/>
            <w:vAlign w:val="center"/>
            <w:hideMark/>
          </w:tcPr>
          <w:p w14:paraId="74A73B3A"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4E98036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745</w:t>
            </w:r>
          </w:p>
        </w:tc>
        <w:tc>
          <w:tcPr>
            <w:tcW w:w="798" w:type="dxa"/>
            <w:tcBorders>
              <w:top w:val="nil"/>
              <w:left w:val="nil"/>
              <w:bottom w:val="single" w:sz="4" w:space="0" w:color="auto"/>
              <w:right w:val="single" w:sz="4" w:space="0" w:color="auto"/>
            </w:tcBorders>
            <w:shd w:val="clear" w:color="auto" w:fill="auto"/>
            <w:noWrap/>
            <w:vAlign w:val="center"/>
            <w:hideMark/>
          </w:tcPr>
          <w:p w14:paraId="38C8410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3.384</w:t>
            </w:r>
          </w:p>
        </w:tc>
        <w:tc>
          <w:tcPr>
            <w:tcW w:w="973" w:type="dxa"/>
            <w:tcBorders>
              <w:top w:val="nil"/>
              <w:left w:val="nil"/>
              <w:bottom w:val="single" w:sz="4" w:space="0" w:color="auto"/>
              <w:right w:val="single" w:sz="4" w:space="0" w:color="auto"/>
            </w:tcBorders>
            <w:shd w:val="clear" w:color="auto" w:fill="auto"/>
            <w:noWrap/>
            <w:vAlign w:val="center"/>
            <w:hideMark/>
          </w:tcPr>
          <w:p w14:paraId="757411A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3.777</w:t>
            </w:r>
          </w:p>
        </w:tc>
        <w:tc>
          <w:tcPr>
            <w:tcW w:w="863" w:type="dxa"/>
            <w:tcBorders>
              <w:top w:val="nil"/>
              <w:left w:val="nil"/>
              <w:bottom w:val="single" w:sz="4" w:space="0" w:color="auto"/>
              <w:right w:val="single" w:sz="4" w:space="0" w:color="auto"/>
            </w:tcBorders>
            <w:shd w:val="clear" w:color="auto" w:fill="auto"/>
            <w:noWrap/>
            <w:vAlign w:val="center"/>
            <w:hideMark/>
          </w:tcPr>
          <w:p w14:paraId="00D6C2B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3.381</w:t>
            </w:r>
          </w:p>
        </w:tc>
        <w:tc>
          <w:tcPr>
            <w:tcW w:w="951" w:type="dxa"/>
            <w:tcBorders>
              <w:top w:val="nil"/>
              <w:left w:val="nil"/>
              <w:bottom w:val="single" w:sz="4" w:space="0" w:color="auto"/>
              <w:right w:val="single" w:sz="4" w:space="0" w:color="auto"/>
            </w:tcBorders>
            <w:shd w:val="clear" w:color="auto" w:fill="auto"/>
            <w:noWrap/>
            <w:vAlign w:val="center"/>
            <w:hideMark/>
          </w:tcPr>
          <w:p w14:paraId="49F78D4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4.837</w:t>
            </w:r>
          </w:p>
        </w:tc>
        <w:tc>
          <w:tcPr>
            <w:tcW w:w="918" w:type="dxa"/>
            <w:tcBorders>
              <w:top w:val="nil"/>
              <w:left w:val="nil"/>
              <w:bottom w:val="single" w:sz="4" w:space="0" w:color="auto"/>
              <w:right w:val="single" w:sz="4" w:space="0" w:color="auto"/>
            </w:tcBorders>
            <w:shd w:val="clear" w:color="auto" w:fill="auto"/>
            <w:noWrap/>
            <w:vAlign w:val="center"/>
            <w:hideMark/>
          </w:tcPr>
          <w:p w14:paraId="38F32D7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3.203</w:t>
            </w:r>
          </w:p>
        </w:tc>
        <w:tc>
          <w:tcPr>
            <w:tcW w:w="885" w:type="dxa"/>
            <w:tcBorders>
              <w:top w:val="nil"/>
              <w:left w:val="nil"/>
              <w:bottom w:val="single" w:sz="4" w:space="0" w:color="auto"/>
              <w:right w:val="single" w:sz="4" w:space="0" w:color="auto"/>
            </w:tcBorders>
            <w:shd w:val="clear" w:color="auto" w:fill="auto"/>
            <w:noWrap/>
            <w:vAlign w:val="center"/>
            <w:hideMark/>
          </w:tcPr>
          <w:p w14:paraId="64230EC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1.688</w:t>
            </w:r>
          </w:p>
        </w:tc>
        <w:tc>
          <w:tcPr>
            <w:tcW w:w="1214" w:type="dxa"/>
            <w:tcBorders>
              <w:top w:val="nil"/>
              <w:left w:val="nil"/>
              <w:bottom w:val="single" w:sz="4" w:space="0" w:color="auto"/>
              <w:right w:val="single" w:sz="4" w:space="0" w:color="auto"/>
            </w:tcBorders>
            <w:shd w:val="clear" w:color="auto" w:fill="auto"/>
            <w:noWrap/>
            <w:vAlign w:val="center"/>
            <w:hideMark/>
          </w:tcPr>
          <w:p w14:paraId="2FFAFA7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795</w:t>
            </w:r>
          </w:p>
        </w:tc>
      </w:tr>
      <w:tr w:rsidR="00D6059D" w:rsidRPr="008910AC" w14:paraId="1AB4F612"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133F215A"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77EF2EBE"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2DE11FF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53.237</w:t>
            </w:r>
          </w:p>
        </w:tc>
        <w:tc>
          <w:tcPr>
            <w:tcW w:w="798" w:type="dxa"/>
            <w:tcBorders>
              <w:top w:val="nil"/>
              <w:left w:val="nil"/>
              <w:bottom w:val="single" w:sz="4" w:space="0" w:color="auto"/>
              <w:right w:val="single" w:sz="4" w:space="0" w:color="auto"/>
            </w:tcBorders>
            <w:shd w:val="clear" w:color="auto" w:fill="auto"/>
            <w:noWrap/>
            <w:vAlign w:val="center"/>
            <w:hideMark/>
          </w:tcPr>
          <w:p w14:paraId="3093303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73.048</w:t>
            </w:r>
          </w:p>
        </w:tc>
        <w:tc>
          <w:tcPr>
            <w:tcW w:w="973" w:type="dxa"/>
            <w:tcBorders>
              <w:top w:val="nil"/>
              <w:left w:val="nil"/>
              <w:bottom w:val="single" w:sz="4" w:space="0" w:color="auto"/>
              <w:right w:val="single" w:sz="4" w:space="0" w:color="auto"/>
            </w:tcBorders>
            <w:shd w:val="clear" w:color="auto" w:fill="auto"/>
            <w:noWrap/>
            <w:vAlign w:val="center"/>
            <w:hideMark/>
          </w:tcPr>
          <w:p w14:paraId="19ACF19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389.535</w:t>
            </w:r>
          </w:p>
        </w:tc>
        <w:tc>
          <w:tcPr>
            <w:tcW w:w="863" w:type="dxa"/>
            <w:tcBorders>
              <w:top w:val="nil"/>
              <w:left w:val="nil"/>
              <w:bottom w:val="single" w:sz="4" w:space="0" w:color="auto"/>
              <w:right w:val="single" w:sz="4" w:space="0" w:color="auto"/>
            </w:tcBorders>
            <w:shd w:val="clear" w:color="auto" w:fill="auto"/>
            <w:noWrap/>
            <w:vAlign w:val="center"/>
            <w:hideMark/>
          </w:tcPr>
          <w:p w14:paraId="1ABCF84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251.147</w:t>
            </w:r>
          </w:p>
        </w:tc>
        <w:tc>
          <w:tcPr>
            <w:tcW w:w="951" w:type="dxa"/>
            <w:tcBorders>
              <w:top w:val="nil"/>
              <w:left w:val="nil"/>
              <w:bottom w:val="single" w:sz="4" w:space="0" w:color="auto"/>
              <w:right w:val="single" w:sz="4" w:space="0" w:color="auto"/>
            </w:tcBorders>
            <w:shd w:val="clear" w:color="auto" w:fill="auto"/>
            <w:noWrap/>
            <w:vAlign w:val="center"/>
            <w:hideMark/>
          </w:tcPr>
          <w:p w14:paraId="5E8CE3F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710.650</w:t>
            </w:r>
          </w:p>
        </w:tc>
        <w:tc>
          <w:tcPr>
            <w:tcW w:w="918" w:type="dxa"/>
            <w:tcBorders>
              <w:top w:val="nil"/>
              <w:left w:val="nil"/>
              <w:bottom w:val="single" w:sz="4" w:space="0" w:color="auto"/>
              <w:right w:val="single" w:sz="4" w:space="0" w:color="auto"/>
            </w:tcBorders>
            <w:shd w:val="clear" w:color="auto" w:fill="auto"/>
            <w:noWrap/>
            <w:vAlign w:val="center"/>
            <w:hideMark/>
          </w:tcPr>
          <w:p w14:paraId="5E12CC2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42.545</w:t>
            </w:r>
          </w:p>
        </w:tc>
        <w:tc>
          <w:tcPr>
            <w:tcW w:w="885" w:type="dxa"/>
            <w:tcBorders>
              <w:top w:val="nil"/>
              <w:left w:val="nil"/>
              <w:bottom w:val="single" w:sz="4" w:space="0" w:color="auto"/>
              <w:right w:val="single" w:sz="4" w:space="0" w:color="auto"/>
            </w:tcBorders>
            <w:shd w:val="clear" w:color="auto" w:fill="auto"/>
            <w:noWrap/>
            <w:vAlign w:val="center"/>
            <w:hideMark/>
          </w:tcPr>
          <w:p w14:paraId="122EE84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126.632</w:t>
            </w:r>
          </w:p>
        </w:tc>
        <w:tc>
          <w:tcPr>
            <w:tcW w:w="1214" w:type="dxa"/>
            <w:tcBorders>
              <w:top w:val="nil"/>
              <w:left w:val="nil"/>
              <w:bottom w:val="single" w:sz="4" w:space="0" w:color="auto"/>
              <w:right w:val="single" w:sz="4" w:space="0" w:color="auto"/>
            </w:tcBorders>
            <w:shd w:val="clear" w:color="auto" w:fill="auto"/>
            <w:noWrap/>
            <w:vAlign w:val="center"/>
            <w:hideMark/>
          </w:tcPr>
          <w:p w14:paraId="2C92E70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14.564</w:t>
            </w:r>
          </w:p>
        </w:tc>
      </w:tr>
      <w:tr w:rsidR="00D6059D" w:rsidRPr="008910AC" w14:paraId="5609BCDF" w14:textId="77777777" w:rsidTr="00842A77">
        <w:trPr>
          <w:trHeight w:val="323"/>
        </w:trPr>
        <w:tc>
          <w:tcPr>
            <w:tcW w:w="5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50C8D0"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553496D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5D8BE10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762</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5A443CA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3.461</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14:paraId="06D7C99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3.459</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1F5D16B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3.428</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513D768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4.885</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14:paraId="3DF8B8D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2.938</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14:paraId="09D6DE0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1.689</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130F890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793</w:t>
            </w:r>
          </w:p>
        </w:tc>
      </w:tr>
      <w:tr w:rsidR="00D6059D" w:rsidRPr="008910AC" w14:paraId="4277D4CB"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4E9F883C"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593A3BBD"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2A12A89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51.831</w:t>
            </w:r>
          </w:p>
        </w:tc>
        <w:tc>
          <w:tcPr>
            <w:tcW w:w="798" w:type="dxa"/>
            <w:tcBorders>
              <w:top w:val="nil"/>
              <w:left w:val="nil"/>
              <w:bottom w:val="single" w:sz="4" w:space="0" w:color="auto"/>
              <w:right w:val="single" w:sz="4" w:space="0" w:color="auto"/>
            </w:tcBorders>
            <w:shd w:val="clear" w:color="auto" w:fill="auto"/>
            <w:noWrap/>
            <w:vAlign w:val="center"/>
            <w:hideMark/>
          </w:tcPr>
          <w:p w14:paraId="28DB588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70.802</w:t>
            </w:r>
          </w:p>
        </w:tc>
        <w:tc>
          <w:tcPr>
            <w:tcW w:w="973" w:type="dxa"/>
            <w:tcBorders>
              <w:top w:val="nil"/>
              <w:left w:val="nil"/>
              <w:bottom w:val="single" w:sz="4" w:space="0" w:color="auto"/>
              <w:right w:val="single" w:sz="4" w:space="0" w:color="auto"/>
            </w:tcBorders>
            <w:shd w:val="clear" w:color="auto" w:fill="auto"/>
            <w:noWrap/>
            <w:vAlign w:val="center"/>
            <w:hideMark/>
          </w:tcPr>
          <w:p w14:paraId="01E0873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393.432</w:t>
            </w:r>
          </w:p>
        </w:tc>
        <w:tc>
          <w:tcPr>
            <w:tcW w:w="863" w:type="dxa"/>
            <w:tcBorders>
              <w:top w:val="nil"/>
              <w:left w:val="nil"/>
              <w:bottom w:val="single" w:sz="4" w:space="0" w:color="auto"/>
              <w:right w:val="single" w:sz="4" w:space="0" w:color="auto"/>
            </w:tcBorders>
            <w:shd w:val="clear" w:color="auto" w:fill="auto"/>
            <w:noWrap/>
            <w:vAlign w:val="center"/>
            <w:hideMark/>
          </w:tcPr>
          <w:p w14:paraId="1DB1189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246.920</w:t>
            </w:r>
          </w:p>
        </w:tc>
        <w:tc>
          <w:tcPr>
            <w:tcW w:w="951" w:type="dxa"/>
            <w:tcBorders>
              <w:top w:val="nil"/>
              <w:left w:val="nil"/>
              <w:bottom w:val="single" w:sz="4" w:space="0" w:color="auto"/>
              <w:right w:val="single" w:sz="4" w:space="0" w:color="auto"/>
            </w:tcBorders>
            <w:shd w:val="clear" w:color="auto" w:fill="auto"/>
            <w:noWrap/>
            <w:vAlign w:val="center"/>
            <w:hideMark/>
          </w:tcPr>
          <w:p w14:paraId="2E08FBC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665.255</w:t>
            </w:r>
          </w:p>
        </w:tc>
        <w:tc>
          <w:tcPr>
            <w:tcW w:w="918" w:type="dxa"/>
            <w:tcBorders>
              <w:top w:val="nil"/>
              <w:left w:val="nil"/>
              <w:bottom w:val="single" w:sz="4" w:space="0" w:color="auto"/>
              <w:right w:val="single" w:sz="4" w:space="0" w:color="auto"/>
            </w:tcBorders>
            <w:shd w:val="clear" w:color="auto" w:fill="auto"/>
            <w:noWrap/>
            <w:vAlign w:val="center"/>
            <w:hideMark/>
          </w:tcPr>
          <w:p w14:paraId="29AFBE23"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39.778</w:t>
            </w:r>
          </w:p>
        </w:tc>
        <w:tc>
          <w:tcPr>
            <w:tcW w:w="885" w:type="dxa"/>
            <w:tcBorders>
              <w:top w:val="nil"/>
              <w:left w:val="nil"/>
              <w:bottom w:val="single" w:sz="4" w:space="0" w:color="auto"/>
              <w:right w:val="single" w:sz="4" w:space="0" w:color="auto"/>
            </w:tcBorders>
            <w:shd w:val="clear" w:color="auto" w:fill="auto"/>
            <w:noWrap/>
            <w:vAlign w:val="center"/>
            <w:hideMark/>
          </w:tcPr>
          <w:p w14:paraId="561E0B1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134.455</w:t>
            </w:r>
          </w:p>
        </w:tc>
        <w:tc>
          <w:tcPr>
            <w:tcW w:w="1214" w:type="dxa"/>
            <w:tcBorders>
              <w:top w:val="nil"/>
              <w:left w:val="nil"/>
              <w:bottom w:val="single" w:sz="4" w:space="0" w:color="auto"/>
              <w:right w:val="single" w:sz="4" w:space="0" w:color="auto"/>
            </w:tcBorders>
            <w:shd w:val="clear" w:color="auto" w:fill="auto"/>
            <w:noWrap/>
            <w:vAlign w:val="center"/>
            <w:hideMark/>
          </w:tcPr>
          <w:p w14:paraId="599BA0E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14.096</w:t>
            </w:r>
          </w:p>
        </w:tc>
      </w:tr>
      <w:tr w:rsidR="00D6059D" w:rsidRPr="008910AC" w14:paraId="2DCDD803" w14:textId="77777777" w:rsidTr="00842A77">
        <w:trPr>
          <w:trHeight w:val="323"/>
        </w:trPr>
        <w:tc>
          <w:tcPr>
            <w:tcW w:w="5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2B4FA8"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3A9BA6B0"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005692C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670</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144A3BF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3.477</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14:paraId="7EEAE10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3.206</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13C876A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3.283</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0C7D13A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4.698</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14:paraId="3566BFF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3.026</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14:paraId="41DFFEB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1.810</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493C6A7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824</w:t>
            </w:r>
          </w:p>
        </w:tc>
      </w:tr>
      <w:tr w:rsidR="00D6059D" w:rsidRPr="008910AC" w14:paraId="0F2FAF33" w14:textId="77777777" w:rsidTr="00842A77">
        <w:trPr>
          <w:trHeight w:val="323"/>
        </w:trPr>
        <w:tc>
          <w:tcPr>
            <w:tcW w:w="590" w:type="dxa"/>
            <w:vMerge/>
            <w:tcBorders>
              <w:top w:val="single" w:sz="4" w:space="0" w:color="auto"/>
              <w:left w:val="single" w:sz="4" w:space="0" w:color="auto"/>
              <w:bottom w:val="single" w:sz="4" w:space="0" w:color="auto"/>
              <w:right w:val="single" w:sz="4" w:space="0" w:color="auto"/>
            </w:tcBorders>
            <w:vAlign w:val="center"/>
            <w:hideMark/>
          </w:tcPr>
          <w:p w14:paraId="4CE4B113"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7C69F267"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078544B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51.258</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1EA9FE8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72.645</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14:paraId="7A95E637"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396.666</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63ADCB2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249.175</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1D56BAA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618.059</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14:paraId="2342A62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40.766</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14:paraId="4EEDF79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140.390</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1A3F731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13.825</w:t>
            </w:r>
          </w:p>
        </w:tc>
      </w:tr>
      <w:tr w:rsidR="00D6059D" w:rsidRPr="008910AC" w14:paraId="453E0621" w14:textId="77777777" w:rsidTr="00842A77">
        <w:trPr>
          <w:trHeight w:val="323"/>
        </w:trPr>
        <w:tc>
          <w:tcPr>
            <w:tcW w:w="5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60E995"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724" w:type="dxa"/>
            <w:tcBorders>
              <w:top w:val="single" w:sz="4" w:space="0" w:color="auto"/>
              <w:left w:val="nil"/>
              <w:bottom w:val="single" w:sz="4" w:space="0" w:color="auto"/>
              <w:right w:val="single" w:sz="4" w:space="0" w:color="auto"/>
            </w:tcBorders>
            <w:shd w:val="clear" w:color="auto" w:fill="auto"/>
            <w:vAlign w:val="center"/>
            <w:hideMark/>
          </w:tcPr>
          <w:p w14:paraId="27EDB97E"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single" w:sz="4" w:space="0" w:color="auto"/>
              <w:left w:val="nil"/>
              <w:bottom w:val="single" w:sz="4" w:space="0" w:color="auto"/>
              <w:right w:val="single" w:sz="4" w:space="0" w:color="auto"/>
            </w:tcBorders>
            <w:shd w:val="clear" w:color="auto" w:fill="auto"/>
            <w:noWrap/>
            <w:vAlign w:val="center"/>
            <w:hideMark/>
          </w:tcPr>
          <w:p w14:paraId="65F1F1B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609</w:t>
            </w:r>
          </w:p>
        </w:tc>
        <w:tc>
          <w:tcPr>
            <w:tcW w:w="798" w:type="dxa"/>
            <w:tcBorders>
              <w:top w:val="single" w:sz="4" w:space="0" w:color="auto"/>
              <w:left w:val="nil"/>
              <w:bottom w:val="single" w:sz="4" w:space="0" w:color="auto"/>
              <w:right w:val="single" w:sz="4" w:space="0" w:color="auto"/>
            </w:tcBorders>
            <w:shd w:val="clear" w:color="auto" w:fill="auto"/>
            <w:noWrap/>
            <w:vAlign w:val="center"/>
            <w:hideMark/>
          </w:tcPr>
          <w:p w14:paraId="0DD3A6C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3.448</w:t>
            </w:r>
          </w:p>
        </w:tc>
        <w:tc>
          <w:tcPr>
            <w:tcW w:w="973" w:type="dxa"/>
            <w:tcBorders>
              <w:top w:val="single" w:sz="4" w:space="0" w:color="auto"/>
              <w:left w:val="nil"/>
              <w:bottom w:val="single" w:sz="4" w:space="0" w:color="auto"/>
              <w:right w:val="single" w:sz="4" w:space="0" w:color="auto"/>
            </w:tcBorders>
            <w:shd w:val="clear" w:color="auto" w:fill="auto"/>
            <w:noWrap/>
            <w:vAlign w:val="center"/>
            <w:hideMark/>
          </w:tcPr>
          <w:p w14:paraId="0BB1958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3.180</w:t>
            </w:r>
          </w:p>
        </w:tc>
        <w:tc>
          <w:tcPr>
            <w:tcW w:w="863" w:type="dxa"/>
            <w:tcBorders>
              <w:top w:val="single" w:sz="4" w:space="0" w:color="auto"/>
              <w:left w:val="nil"/>
              <w:bottom w:val="single" w:sz="4" w:space="0" w:color="auto"/>
              <w:right w:val="single" w:sz="4" w:space="0" w:color="auto"/>
            </w:tcBorders>
            <w:shd w:val="clear" w:color="auto" w:fill="auto"/>
            <w:noWrap/>
            <w:vAlign w:val="center"/>
            <w:hideMark/>
          </w:tcPr>
          <w:p w14:paraId="36C149B5"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3.378</w:t>
            </w:r>
          </w:p>
        </w:tc>
        <w:tc>
          <w:tcPr>
            <w:tcW w:w="951" w:type="dxa"/>
            <w:tcBorders>
              <w:top w:val="single" w:sz="4" w:space="0" w:color="auto"/>
              <w:left w:val="nil"/>
              <w:bottom w:val="single" w:sz="4" w:space="0" w:color="auto"/>
              <w:right w:val="single" w:sz="4" w:space="0" w:color="auto"/>
            </w:tcBorders>
            <w:shd w:val="clear" w:color="auto" w:fill="auto"/>
            <w:noWrap/>
            <w:vAlign w:val="center"/>
            <w:hideMark/>
          </w:tcPr>
          <w:p w14:paraId="3035886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4.431</w:t>
            </w:r>
          </w:p>
        </w:tc>
        <w:tc>
          <w:tcPr>
            <w:tcW w:w="918" w:type="dxa"/>
            <w:tcBorders>
              <w:top w:val="single" w:sz="4" w:space="0" w:color="auto"/>
              <w:left w:val="nil"/>
              <w:bottom w:val="single" w:sz="4" w:space="0" w:color="auto"/>
              <w:right w:val="single" w:sz="4" w:space="0" w:color="auto"/>
            </w:tcBorders>
            <w:shd w:val="clear" w:color="auto" w:fill="auto"/>
            <w:noWrap/>
            <w:vAlign w:val="center"/>
            <w:hideMark/>
          </w:tcPr>
          <w:p w14:paraId="10BEEDF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2.831</w:t>
            </w:r>
          </w:p>
        </w:tc>
        <w:tc>
          <w:tcPr>
            <w:tcW w:w="885" w:type="dxa"/>
            <w:tcBorders>
              <w:top w:val="single" w:sz="4" w:space="0" w:color="auto"/>
              <w:left w:val="nil"/>
              <w:bottom w:val="single" w:sz="4" w:space="0" w:color="auto"/>
              <w:right w:val="single" w:sz="4" w:space="0" w:color="auto"/>
            </w:tcBorders>
            <w:shd w:val="clear" w:color="auto" w:fill="auto"/>
            <w:noWrap/>
            <w:vAlign w:val="center"/>
            <w:hideMark/>
          </w:tcPr>
          <w:p w14:paraId="07BB59E6"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1.830</w:t>
            </w:r>
          </w:p>
        </w:tc>
        <w:tc>
          <w:tcPr>
            <w:tcW w:w="1214" w:type="dxa"/>
            <w:tcBorders>
              <w:top w:val="single" w:sz="4" w:space="0" w:color="auto"/>
              <w:left w:val="nil"/>
              <w:bottom w:val="single" w:sz="4" w:space="0" w:color="auto"/>
              <w:right w:val="single" w:sz="4" w:space="0" w:color="auto"/>
            </w:tcBorders>
            <w:shd w:val="clear" w:color="auto" w:fill="auto"/>
            <w:noWrap/>
            <w:vAlign w:val="center"/>
            <w:hideMark/>
          </w:tcPr>
          <w:p w14:paraId="39747F2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731</w:t>
            </w:r>
          </w:p>
        </w:tc>
      </w:tr>
      <w:tr w:rsidR="00D6059D" w:rsidRPr="008910AC" w14:paraId="13CE5DAA"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777E0477"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387E3953"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5D69F4C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48.472</w:t>
            </w:r>
          </w:p>
        </w:tc>
        <w:tc>
          <w:tcPr>
            <w:tcW w:w="798" w:type="dxa"/>
            <w:tcBorders>
              <w:top w:val="nil"/>
              <w:left w:val="nil"/>
              <w:bottom w:val="single" w:sz="4" w:space="0" w:color="auto"/>
              <w:right w:val="single" w:sz="4" w:space="0" w:color="auto"/>
            </w:tcBorders>
            <w:shd w:val="clear" w:color="auto" w:fill="auto"/>
            <w:noWrap/>
            <w:vAlign w:val="center"/>
            <w:hideMark/>
          </w:tcPr>
          <w:p w14:paraId="44E13989"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73.384</w:t>
            </w:r>
          </w:p>
        </w:tc>
        <w:tc>
          <w:tcPr>
            <w:tcW w:w="973" w:type="dxa"/>
            <w:tcBorders>
              <w:top w:val="nil"/>
              <w:left w:val="nil"/>
              <w:bottom w:val="single" w:sz="4" w:space="0" w:color="auto"/>
              <w:right w:val="single" w:sz="4" w:space="0" w:color="auto"/>
            </w:tcBorders>
            <w:shd w:val="clear" w:color="auto" w:fill="auto"/>
            <w:noWrap/>
            <w:vAlign w:val="center"/>
            <w:hideMark/>
          </w:tcPr>
          <w:p w14:paraId="0F69072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390.312</w:t>
            </w:r>
          </w:p>
        </w:tc>
        <w:tc>
          <w:tcPr>
            <w:tcW w:w="863" w:type="dxa"/>
            <w:tcBorders>
              <w:top w:val="nil"/>
              <w:left w:val="nil"/>
              <w:bottom w:val="single" w:sz="4" w:space="0" w:color="auto"/>
              <w:right w:val="single" w:sz="4" w:space="0" w:color="auto"/>
            </w:tcBorders>
            <w:shd w:val="clear" w:color="auto" w:fill="auto"/>
            <w:noWrap/>
            <w:vAlign w:val="center"/>
            <w:hideMark/>
          </w:tcPr>
          <w:p w14:paraId="4B450AF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246.750</w:t>
            </w:r>
          </w:p>
        </w:tc>
        <w:tc>
          <w:tcPr>
            <w:tcW w:w="951" w:type="dxa"/>
            <w:tcBorders>
              <w:top w:val="nil"/>
              <w:left w:val="nil"/>
              <w:bottom w:val="single" w:sz="4" w:space="0" w:color="auto"/>
              <w:right w:val="single" w:sz="4" w:space="0" w:color="auto"/>
            </w:tcBorders>
            <w:shd w:val="clear" w:color="auto" w:fill="auto"/>
            <w:noWrap/>
            <w:vAlign w:val="center"/>
            <w:hideMark/>
          </w:tcPr>
          <w:p w14:paraId="32C343E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580.113</w:t>
            </w:r>
          </w:p>
        </w:tc>
        <w:tc>
          <w:tcPr>
            <w:tcW w:w="918" w:type="dxa"/>
            <w:tcBorders>
              <w:top w:val="nil"/>
              <w:left w:val="nil"/>
              <w:bottom w:val="single" w:sz="4" w:space="0" w:color="auto"/>
              <w:right w:val="single" w:sz="4" w:space="0" w:color="auto"/>
            </w:tcBorders>
            <w:shd w:val="clear" w:color="auto" w:fill="auto"/>
            <w:noWrap/>
            <w:vAlign w:val="center"/>
            <w:hideMark/>
          </w:tcPr>
          <w:p w14:paraId="081002E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39.466</w:t>
            </w:r>
          </w:p>
        </w:tc>
        <w:tc>
          <w:tcPr>
            <w:tcW w:w="885" w:type="dxa"/>
            <w:tcBorders>
              <w:top w:val="nil"/>
              <w:left w:val="nil"/>
              <w:bottom w:val="single" w:sz="4" w:space="0" w:color="auto"/>
              <w:right w:val="single" w:sz="4" w:space="0" w:color="auto"/>
            </w:tcBorders>
            <w:shd w:val="clear" w:color="auto" w:fill="auto"/>
            <w:noWrap/>
            <w:vAlign w:val="center"/>
            <w:hideMark/>
          </w:tcPr>
          <w:p w14:paraId="694B3A0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139.162</w:t>
            </w:r>
          </w:p>
        </w:tc>
        <w:tc>
          <w:tcPr>
            <w:tcW w:w="1214" w:type="dxa"/>
            <w:tcBorders>
              <w:top w:val="nil"/>
              <w:left w:val="nil"/>
              <w:bottom w:val="single" w:sz="4" w:space="0" w:color="auto"/>
              <w:right w:val="single" w:sz="4" w:space="0" w:color="auto"/>
            </w:tcBorders>
            <w:shd w:val="clear" w:color="auto" w:fill="auto"/>
            <w:noWrap/>
            <w:vAlign w:val="center"/>
            <w:hideMark/>
          </w:tcPr>
          <w:p w14:paraId="05FE9CB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13.271</w:t>
            </w:r>
          </w:p>
        </w:tc>
      </w:tr>
      <w:tr w:rsidR="00D6059D" w:rsidRPr="008910AC" w14:paraId="0ECB965B" w14:textId="77777777" w:rsidTr="00842A77">
        <w:trPr>
          <w:trHeight w:val="323"/>
        </w:trPr>
        <w:tc>
          <w:tcPr>
            <w:tcW w:w="590" w:type="dxa"/>
            <w:vMerge w:val="restart"/>
            <w:tcBorders>
              <w:top w:val="nil"/>
              <w:left w:val="single" w:sz="4" w:space="0" w:color="auto"/>
              <w:bottom w:val="single" w:sz="4" w:space="0" w:color="auto"/>
              <w:right w:val="single" w:sz="4" w:space="0" w:color="auto"/>
            </w:tcBorders>
            <w:shd w:val="clear" w:color="auto" w:fill="auto"/>
            <w:vAlign w:val="center"/>
            <w:hideMark/>
          </w:tcPr>
          <w:p w14:paraId="6EEC060A"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724" w:type="dxa"/>
            <w:tcBorders>
              <w:top w:val="nil"/>
              <w:left w:val="nil"/>
              <w:bottom w:val="single" w:sz="4" w:space="0" w:color="auto"/>
              <w:right w:val="single" w:sz="4" w:space="0" w:color="auto"/>
            </w:tcBorders>
            <w:shd w:val="clear" w:color="auto" w:fill="auto"/>
            <w:vAlign w:val="center"/>
            <w:hideMark/>
          </w:tcPr>
          <w:p w14:paraId="6FB0B22E"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Ölü Sayısı</w:t>
            </w:r>
          </w:p>
        </w:tc>
        <w:tc>
          <w:tcPr>
            <w:tcW w:w="841" w:type="dxa"/>
            <w:tcBorders>
              <w:top w:val="nil"/>
              <w:left w:val="nil"/>
              <w:bottom w:val="single" w:sz="4" w:space="0" w:color="auto"/>
              <w:right w:val="single" w:sz="4" w:space="0" w:color="auto"/>
            </w:tcBorders>
            <w:shd w:val="clear" w:color="auto" w:fill="auto"/>
            <w:noWrap/>
            <w:vAlign w:val="center"/>
            <w:hideMark/>
          </w:tcPr>
          <w:p w14:paraId="68B074FC"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604</w:t>
            </w:r>
          </w:p>
        </w:tc>
        <w:tc>
          <w:tcPr>
            <w:tcW w:w="798" w:type="dxa"/>
            <w:tcBorders>
              <w:top w:val="nil"/>
              <w:left w:val="nil"/>
              <w:bottom w:val="single" w:sz="4" w:space="0" w:color="auto"/>
              <w:right w:val="single" w:sz="4" w:space="0" w:color="auto"/>
            </w:tcBorders>
            <w:shd w:val="clear" w:color="auto" w:fill="auto"/>
            <w:noWrap/>
            <w:vAlign w:val="center"/>
            <w:hideMark/>
          </w:tcPr>
          <w:p w14:paraId="5484E58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3.248</w:t>
            </w:r>
          </w:p>
        </w:tc>
        <w:tc>
          <w:tcPr>
            <w:tcW w:w="973" w:type="dxa"/>
            <w:tcBorders>
              <w:top w:val="nil"/>
              <w:left w:val="nil"/>
              <w:bottom w:val="single" w:sz="4" w:space="0" w:color="auto"/>
              <w:right w:val="single" w:sz="4" w:space="0" w:color="auto"/>
            </w:tcBorders>
            <w:shd w:val="clear" w:color="auto" w:fill="auto"/>
            <w:noWrap/>
            <w:vAlign w:val="center"/>
            <w:hideMark/>
          </w:tcPr>
          <w:p w14:paraId="0965464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3.275</w:t>
            </w:r>
          </w:p>
        </w:tc>
        <w:tc>
          <w:tcPr>
            <w:tcW w:w="863" w:type="dxa"/>
            <w:tcBorders>
              <w:top w:val="nil"/>
              <w:left w:val="nil"/>
              <w:bottom w:val="single" w:sz="4" w:space="0" w:color="auto"/>
              <w:right w:val="single" w:sz="4" w:space="0" w:color="auto"/>
            </w:tcBorders>
            <w:shd w:val="clear" w:color="auto" w:fill="auto"/>
            <w:noWrap/>
            <w:vAlign w:val="center"/>
            <w:hideMark/>
          </w:tcPr>
          <w:p w14:paraId="0D46D9E8"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3.325</w:t>
            </w:r>
          </w:p>
        </w:tc>
        <w:tc>
          <w:tcPr>
            <w:tcW w:w="951" w:type="dxa"/>
            <w:tcBorders>
              <w:top w:val="nil"/>
              <w:left w:val="nil"/>
              <w:bottom w:val="single" w:sz="4" w:space="0" w:color="auto"/>
              <w:right w:val="single" w:sz="4" w:space="0" w:color="auto"/>
            </w:tcBorders>
            <w:shd w:val="clear" w:color="auto" w:fill="auto"/>
            <w:noWrap/>
            <w:vAlign w:val="center"/>
            <w:hideMark/>
          </w:tcPr>
          <w:p w14:paraId="72225C44"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4.166</w:t>
            </w:r>
          </w:p>
        </w:tc>
        <w:tc>
          <w:tcPr>
            <w:tcW w:w="918" w:type="dxa"/>
            <w:tcBorders>
              <w:top w:val="nil"/>
              <w:left w:val="nil"/>
              <w:bottom w:val="single" w:sz="4" w:space="0" w:color="auto"/>
              <w:right w:val="single" w:sz="4" w:space="0" w:color="auto"/>
            </w:tcBorders>
            <w:shd w:val="clear" w:color="auto" w:fill="auto"/>
            <w:noWrap/>
            <w:vAlign w:val="center"/>
            <w:hideMark/>
          </w:tcPr>
          <w:p w14:paraId="2B3A8561"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2.862</w:t>
            </w:r>
          </w:p>
        </w:tc>
        <w:tc>
          <w:tcPr>
            <w:tcW w:w="885" w:type="dxa"/>
            <w:tcBorders>
              <w:top w:val="nil"/>
              <w:left w:val="nil"/>
              <w:bottom w:val="single" w:sz="4" w:space="0" w:color="auto"/>
              <w:right w:val="single" w:sz="4" w:space="0" w:color="auto"/>
            </w:tcBorders>
            <w:shd w:val="clear" w:color="auto" w:fill="auto"/>
            <w:noWrap/>
            <w:vAlign w:val="center"/>
            <w:hideMark/>
          </w:tcPr>
          <w:p w14:paraId="7F1BAAA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1.806</w:t>
            </w:r>
          </w:p>
        </w:tc>
        <w:tc>
          <w:tcPr>
            <w:tcW w:w="1214" w:type="dxa"/>
            <w:tcBorders>
              <w:top w:val="nil"/>
              <w:left w:val="nil"/>
              <w:bottom w:val="single" w:sz="4" w:space="0" w:color="auto"/>
              <w:right w:val="single" w:sz="4" w:space="0" w:color="auto"/>
            </w:tcBorders>
            <w:shd w:val="clear" w:color="auto" w:fill="auto"/>
            <w:noWrap/>
            <w:vAlign w:val="center"/>
            <w:hideMark/>
          </w:tcPr>
          <w:p w14:paraId="636E053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700</w:t>
            </w:r>
          </w:p>
        </w:tc>
      </w:tr>
      <w:tr w:rsidR="00D6059D" w:rsidRPr="008910AC" w14:paraId="28EDE0C7" w14:textId="77777777" w:rsidTr="00842A77">
        <w:trPr>
          <w:trHeight w:val="323"/>
        </w:trPr>
        <w:tc>
          <w:tcPr>
            <w:tcW w:w="590" w:type="dxa"/>
            <w:vMerge/>
            <w:tcBorders>
              <w:top w:val="nil"/>
              <w:left w:val="single" w:sz="4" w:space="0" w:color="auto"/>
              <w:bottom w:val="single" w:sz="4" w:space="0" w:color="auto"/>
              <w:right w:val="single" w:sz="4" w:space="0" w:color="auto"/>
            </w:tcBorders>
            <w:vAlign w:val="center"/>
            <w:hideMark/>
          </w:tcPr>
          <w:p w14:paraId="3353E671" w14:textId="77777777" w:rsidR="00D6059D" w:rsidRPr="008910AC" w:rsidRDefault="00D6059D" w:rsidP="00D6059D">
            <w:pPr>
              <w:spacing w:after="0" w:line="240" w:lineRule="auto"/>
              <w:jc w:val="left"/>
              <w:rPr>
                <w:rFonts w:eastAsia="Times New Roman" w:cs="Times New Roman"/>
                <w:b/>
                <w:bCs/>
                <w:sz w:val="18"/>
                <w:szCs w:val="18"/>
                <w:lang w:eastAsia="tr-TR"/>
              </w:rPr>
            </w:pPr>
          </w:p>
        </w:tc>
        <w:tc>
          <w:tcPr>
            <w:tcW w:w="724" w:type="dxa"/>
            <w:tcBorders>
              <w:top w:val="nil"/>
              <w:left w:val="nil"/>
              <w:bottom w:val="single" w:sz="4" w:space="0" w:color="auto"/>
              <w:right w:val="single" w:sz="4" w:space="0" w:color="auto"/>
            </w:tcBorders>
            <w:shd w:val="clear" w:color="auto" w:fill="auto"/>
            <w:vAlign w:val="center"/>
            <w:hideMark/>
          </w:tcPr>
          <w:p w14:paraId="34BC5E89" w14:textId="77777777" w:rsidR="00D6059D" w:rsidRPr="008910AC" w:rsidRDefault="00D6059D" w:rsidP="00D6059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Yaralı Sayısı</w:t>
            </w:r>
          </w:p>
        </w:tc>
        <w:tc>
          <w:tcPr>
            <w:tcW w:w="841" w:type="dxa"/>
            <w:tcBorders>
              <w:top w:val="nil"/>
              <w:left w:val="nil"/>
              <w:bottom w:val="single" w:sz="4" w:space="0" w:color="auto"/>
              <w:right w:val="single" w:sz="4" w:space="0" w:color="auto"/>
            </w:tcBorders>
            <w:shd w:val="clear" w:color="auto" w:fill="auto"/>
            <w:noWrap/>
            <w:vAlign w:val="center"/>
            <w:hideMark/>
          </w:tcPr>
          <w:p w14:paraId="39836D4F"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48.750</w:t>
            </w:r>
          </w:p>
        </w:tc>
        <w:tc>
          <w:tcPr>
            <w:tcW w:w="798" w:type="dxa"/>
            <w:tcBorders>
              <w:top w:val="nil"/>
              <w:left w:val="nil"/>
              <w:bottom w:val="single" w:sz="4" w:space="0" w:color="auto"/>
              <w:right w:val="single" w:sz="4" w:space="0" w:color="auto"/>
            </w:tcBorders>
            <w:shd w:val="clear" w:color="auto" w:fill="auto"/>
            <w:noWrap/>
            <w:vAlign w:val="center"/>
            <w:hideMark/>
          </w:tcPr>
          <w:p w14:paraId="02054ABE"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69.887</w:t>
            </w:r>
          </w:p>
        </w:tc>
        <w:tc>
          <w:tcPr>
            <w:tcW w:w="973" w:type="dxa"/>
            <w:tcBorders>
              <w:top w:val="nil"/>
              <w:left w:val="nil"/>
              <w:bottom w:val="single" w:sz="4" w:space="0" w:color="auto"/>
              <w:right w:val="single" w:sz="4" w:space="0" w:color="auto"/>
            </w:tcBorders>
            <w:shd w:val="clear" w:color="auto" w:fill="auto"/>
            <w:noWrap/>
            <w:vAlign w:val="center"/>
            <w:hideMark/>
          </w:tcPr>
          <w:p w14:paraId="201102BD"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396.018</w:t>
            </w:r>
          </w:p>
        </w:tc>
        <w:tc>
          <w:tcPr>
            <w:tcW w:w="863" w:type="dxa"/>
            <w:tcBorders>
              <w:top w:val="nil"/>
              <w:left w:val="nil"/>
              <w:bottom w:val="single" w:sz="4" w:space="0" w:color="auto"/>
              <w:right w:val="single" w:sz="4" w:space="0" w:color="auto"/>
            </w:tcBorders>
            <w:shd w:val="clear" w:color="auto" w:fill="auto"/>
            <w:noWrap/>
            <w:vAlign w:val="center"/>
            <w:hideMark/>
          </w:tcPr>
          <w:p w14:paraId="47A2CA7A"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242.621</w:t>
            </w:r>
          </w:p>
        </w:tc>
        <w:tc>
          <w:tcPr>
            <w:tcW w:w="951" w:type="dxa"/>
            <w:tcBorders>
              <w:top w:val="nil"/>
              <w:left w:val="nil"/>
              <w:bottom w:val="single" w:sz="4" w:space="0" w:color="auto"/>
              <w:right w:val="single" w:sz="4" w:space="0" w:color="auto"/>
            </w:tcBorders>
            <w:shd w:val="clear" w:color="auto" w:fill="auto"/>
            <w:noWrap/>
            <w:vAlign w:val="center"/>
            <w:hideMark/>
          </w:tcPr>
          <w:p w14:paraId="4B3E958B"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525.212</w:t>
            </w:r>
          </w:p>
        </w:tc>
        <w:tc>
          <w:tcPr>
            <w:tcW w:w="918" w:type="dxa"/>
            <w:tcBorders>
              <w:top w:val="nil"/>
              <w:left w:val="nil"/>
              <w:bottom w:val="single" w:sz="4" w:space="0" w:color="auto"/>
              <w:right w:val="single" w:sz="4" w:space="0" w:color="auto"/>
            </w:tcBorders>
            <w:shd w:val="clear" w:color="auto" w:fill="auto"/>
            <w:noWrap/>
            <w:vAlign w:val="center"/>
            <w:hideMark/>
          </w:tcPr>
          <w:p w14:paraId="3AFBCC9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37.359</w:t>
            </w:r>
          </w:p>
        </w:tc>
        <w:tc>
          <w:tcPr>
            <w:tcW w:w="885" w:type="dxa"/>
            <w:tcBorders>
              <w:top w:val="nil"/>
              <w:left w:val="nil"/>
              <w:bottom w:val="single" w:sz="4" w:space="0" w:color="auto"/>
              <w:right w:val="single" w:sz="4" w:space="0" w:color="auto"/>
            </w:tcBorders>
            <w:shd w:val="clear" w:color="auto" w:fill="auto"/>
            <w:noWrap/>
            <w:vAlign w:val="center"/>
            <w:hideMark/>
          </w:tcPr>
          <w:p w14:paraId="68E38CB2"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138.609</w:t>
            </w:r>
          </w:p>
        </w:tc>
        <w:tc>
          <w:tcPr>
            <w:tcW w:w="1214" w:type="dxa"/>
            <w:tcBorders>
              <w:top w:val="nil"/>
              <w:left w:val="nil"/>
              <w:bottom w:val="single" w:sz="4" w:space="0" w:color="auto"/>
              <w:right w:val="single" w:sz="4" w:space="0" w:color="auto"/>
            </w:tcBorders>
            <w:shd w:val="clear" w:color="auto" w:fill="auto"/>
            <w:noWrap/>
            <w:vAlign w:val="center"/>
            <w:hideMark/>
          </w:tcPr>
          <w:p w14:paraId="7C998770" w14:textId="77777777" w:rsidR="00D6059D" w:rsidRPr="008910AC" w:rsidRDefault="00D6059D" w:rsidP="00D6059D">
            <w:pPr>
              <w:spacing w:after="0" w:line="240" w:lineRule="auto"/>
              <w:jc w:val="right"/>
              <w:rPr>
                <w:rFonts w:eastAsia="Times New Roman" w:cs="Times New Roman"/>
                <w:sz w:val="18"/>
                <w:szCs w:val="18"/>
                <w:lang w:eastAsia="tr-TR"/>
              </w:rPr>
            </w:pPr>
            <w:r w:rsidRPr="008910AC">
              <w:rPr>
                <w:rFonts w:eastAsia="Times New Roman" w:cs="Times New Roman"/>
                <w:sz w:val="18"/>
                <w:szCs w:val="18"/>
                <w:lang w:eastAsia="tr-TR"/>
              </w:rPr>
              <w:t>13.091</w:t>
            </w:r>
          </w:p>
        </w:tc>
      </w:tr>
    </w:tbl>
    <w:p w14:paraId="3A446379" w14:textId="69298949" w:rsidR="00E06873" w:rsidRPr="008910AC" w:rsidRDefault="00D6059D" w:rsidP="00C11099">
      <w:pPr>
        <w:spacing w:line="360" w:lineRule="auto"/>
        <w:ind w:left="1276" w:hanging="1276"/>
        <w:rPr>
          <w:rFonts w:eastAsiaTheme="majorEastAsia" w:cstheme="majorBidi"/>
          <w:szCs w:val="56"/>
        </w:rPr>
      </w:pPr>
      <w:r w:rsidRPr="008910AC">
        <w:rPr>
          <w:rStyle w:val="KonuBalChar"/>
        </w:rPr>
        <w:fldChar w:fldCharType="end"/>
      </w:r>
      <w:r w:rsidR="00842A77" w:rsidRPr="008910AC">
        <w:rPr>
          <w:rFonts w:eastAsiaTheme="majorEastAsia" w:cstheme="majorBidi"/>
          <w:szCs w:val="56"/>
        </w:rPr>
        <w:t xml:space="preserve"> </w:t>
      </w:r>
    </w:p>
    <w:p w14:paraId="7597AF64" w14:textId="367D27CF" w:rsidR="00513772" w:rsidRPr="008910AC" w:rsidRDefault="00FB3F74" w:rsidP="0078263B">
      <w:pPr>
        <w:pStyle w:val="Balk1"/>
        <w:ind w:firstLine="567"/>
        <w:rPr>
          <w:rFonts w:cs="Times New Roman"/>
          <w:szCs w:val="24"/>
        </w:rPr>
      </w:pPr>
      <w:bookmarkStart w:id="71" w:name="_Toc75990452"/>
      <w:r w:rsidRPr="008910AC">
        <w:rPr>
          <w:rFonts w:cs="Times New Roman"/>
          <w:szCs w:val="24"/>
        </w:rPr>
        <w:lastRenderedPageBreak/>
        <w:t>1.</w:t>
      </w:r>
      <w:r w:rsidR="00C13CBC" w:rsidRPr="008910AC">
        <w:rPr>
          <w:rFonts w:cs="Times New Roman"/>
          <w:szCs w:val="24"/>
        </w:rPr>
        <w:t>6. Trafik Kaza</w:t>
      </w:r>
      <w:r w:rsidR="00C11099" w:rsidRPr="008910AC">
        <w:rPr>
          <w:rFonts w:cs="Times New Roman"/>
          <w:szCs w:val="24"/>
        </w:rPr>
        <w:t xml:space="preserve"> Maliyetleri</w:t>
      </w:r>
      <w:bookmarkEnd w:id="71"/>
      <w:r w:rsidR="008919D6" w:rsidRPr="008910AC">
        <w:rPr>
          <w:rFonts w:cs="Times New Roman"/>
          <w:szCs w:val="24"/>
        </w:rPr>
        <w:t xml:space="preserve"> </w:t>
      </w:r>
    </w:p>
    <w:p w14:paraId="2CACACF8" w14:textId="50556400" w:rsidR="00C033D1" w:rsidRPr="008910AC" w:rsidRDefault="00C033D1" w:rsidP="00784AE0"/>
    <w:p w14:paraId="7EB2A044" w14:textId="5DBD87F6" w:rsidR="00805B9C" w:rsidRPr="008910AC" w:rsidRDefault="002A0AD1" w:rsidP="00805B9C">
      <w:pPr>
        <w:pStyle w:val="GvdeMetni2"/>
        <w:spacing w:before="120" w:line="360" w:lineRule="auto"/>
        <w:ind w:firstLine="567"/>
        <w:jc w:val="both"/>
        <w:rPr>
          <w:rFonts w:eastAsiaTheme="minorEastAsia" w:cstheme="minorBidi"/>
          <w:szCs w:val="22"/>
        </w:rPr>
      </w:pPr>
      <w:r w:rsidRPr="008910AC">
        <w:rPr>
          <w:rFonts w:eastAsiaTheme="minorEastAsia" w:cstheme="minorBidi"/>
          <w:szCs w:val="22"/>
        </w:rPr>
        <w:t>Trafik kaza maliyetleri</w:t>
      </w:r>
      <w:r w:rsidR="00365A2B" w:rsidRPr="008910AC">
        <w:rPr>
          <w:rFonts w:eastAsiaTheme="minorEastAsia" w:cstheme="minorBidi"/>
          <w:szCs w:val="22"/>
        </w:rPr>
        <w:t xml:space="preserve">; birçok farklı faktörün bir araya gelmesinden ve birçok şekilde sınıflandırılmasından </w:t>
      </w:r>
      <w:r w:rsidR="00A610DA" w:rsidRPr="008910AC">
        <w:rPr>
          <w:rFonts w:eastAsiaTheme="minorEastAsia" w:cstheme="minorBidi"/>
          <w:szCs w:val="22"/>
        </w:rPr>
        <w:t xml:space="preserve">oluşmaktadır. </w:t>
      </w:r>
      <w:r w:rsidRPr="008910AC">
        <w:rPr>
          <w:rFonts w:eastAsiaTheme="minorEastAsia" w:cstheme="minorBidi"/>
          <w:szCs w:val="22"/>
        </w:rPr>
        <w:t>Tüm dünyada en belirgin sınıflandırma</w:t>
      </w:r>
      <w:r w:rsidR="00365A2B" w:rsidRPr="008910AC">
        <w:rPr>
          <w:rFonts w:eastAsiaTheme="minorEastAsia" w:cstheme="minorBidi"/>
          <w:szCs w:val="22"/>
        </w:rPr>
        <w:t>,</w:t>
      </w:r>
      <w:r w:rsidRPr="008910AC">
        <w:rPr>
          <w:rFonts w:eastAsiaTheme="minorEastAsia" w:cstheme="minorBidi"/>
          <w:szCs w:val="22"/>
        </w:rPr>
        <w:t xml:space="preserve"> ma</w:t>
      </w:r>
      <w:r w:rsidR="00234D47" w:rsidRPr="008910AC">
        <w:rPr>
          <w:rFonts w:eastAsiaTheme="minorEastAsia" w:cstheme="minorBidi"/>
          <w:szCs w:val="22"/>
        </w:rPr>
        <w:t>nevi</w:t>
      </w:r>
      <w:r w:rsidRPr="008910AC">
        <w:rPr>
          <w:rFonts w:eastAsiaTheme="minorEastAsia" w:cstheme="minorBidi"/>
          <w:szCs w:val="22"/>
        </w:rPr>
        <w:t xml:space="preserve"> ve ma</w:t>
      </w:r>
      <w:r w:rsidR="00234D47" w:rsidRPr="008910AC">
        <w:rPr>
          <w:rFonts w:eastAsiaTheme="minorEastAsia" w:cstheme="minorBidi"/>
          <w:szCs w:val="22"/>
        </w:rPr>
        <w:t>ddi</w:t>
      </w:r>
      <w:r w:rsidRPr="008910AC">
        <w:rPr>
          <w:rFonts w:eastAsiaTheme="minorEastAsia" w:cstheme="minorBidi"/>
          <w:szCs w:val="22"/>
        </w:rPr>
        <w:t xml:space="preserve"> hasarlar olmak üzere iki ana başlık altında incelenmektedir. Maddi kaza maliyetleri ayrıca piyasa (doğrudan hesaplanan) ve piyasa dışı (dolaylı hesaplanan) maliyet</w:t>
      </w:r>
      <w:r w:rsidR="00D07EB4" w:rsidRPr="008910AC">
        <w:rPr>
          <w:rFonts w:eastAsiaTheme="minorEastAsia" w:cstheme="minorBidi"/>
          <w:szCs w:val="22"/>
        </w:rPr>
        <w:t>ler</w:t>
      </w:r>
      <w:r w:rsidRPr="008910AC">
        <w:rPr>
          <w:rFonts w:eastAsiaTheme="minorEastAsia" w:cstheme="minorBidi"/>
          <w:szCs w:val="22"/>
        </w:rPr>
        <w:t xml:space="preserve"> olarak iki sınıfa ayrılmakta olup</w:t>
      </w:r>
      <w:r w:rsidR="00A610DA" w:rsidRPr="008910AC">
        <w:rPr>
          <w:rFonts w:eastAsiaTheme="minorEastAsia" w:cstheme="minorBidi"/>
          <w:szCs w:val="22"/>
        </w:rPr>
        <w:t xml:space="preserve"> (Hejazi vd., 2013; Elvik, 199</w:t>
      </w:r>
      <w:r w:rsidR="002D39A5" w:rsidRPr="008910AC">
        <w:rPr>
          <w:rFonts w:eastAsiaTheme="minorEastAsia" w:cstheme="minorBidi"/>
          <w:szCs w:val="22"/>
        </w:rPr>
        <w:t>5; Elvik, 2000</w:t>
      </w:r>
      <w:r w:rsidR="00A610DA" w:rsidRPr="008910AC">
        <w:rPr>
          <w:rFonts w:eastAsiaTheme="minorEastAsia" w:cstheme="minorBidi"/>
          <w:szCs w:val="22"/>
        </w:rPr>
        <w:t>)</w:t>
      </w:r>
      <w:r w:rsidRPr="008910AC">
        <w:rPr>
          <w:rFonts w:eastAsiaTheme="minorEastAsia" w:cstheme="minorBidi"/>
          <w:szCs w:val="22"/>
        </w:rPr>
        <w:t xml:space="preserve">, piyasa maliyetleri tıbbi, mala verilen zarar ve yönetimsel maliyetleri; piyasa dışı maliyetler ise insani maliyetleri ve üretim kaybı maliyetlerini içermektedir (Güzel ve Balun, 2019). </w:t>
      </w:r>
    </w:p>
    <w:p w14:paraId="10267BFB" w14:textId="1C46E2BF" w:rsidR="00CA168D" w:rsidRPr="008910AC" w:rsidRDefault="002A0AD1" w:rsidP="00CA168D">
      <w:pPr>
        <w:pStyle w:val="GvdeMetni2"/>
        <w:spacing w:before="120" w:line="360" w:lineRule="auto"/>
        <w:ind w:firstLine="567"/>
        <w:jc w:val="both"/>
        <w:rPr>
          <w:rFonts w:eastAsiaTheme="minorEastAsia" w:cstheme="minorBidi"/>
          <w:szCs w:val="22"/>
        </w:rPr>
      </w:pPr>
      <w:r w:rsidRPr="008910AC">
        <w:rPr>
          <w:rFonts w:eastAsiaTheme="minorEastAsia" w:cstheme="minorBidi"/>
          <w:szCs w:val="22"/>
        </w:rPr>
        <w:t>Her bir maliyet bileşeni, Şekil 1.</w:t>
      </w:r>
      <w:r w:rsidR="005E16E1" w:rsidRPr="008910AC">
        <w:rPr>
          <w:rFonts w:eastAsiaTheme="minorEastAsia" w:cstheme="minorBidi"/>
          <w:szCs w:val="22"/>
        </w:rPr>
        <w:t>1</w:t>
      </w:r>
      <w:r w:rsidR="00D07EB4" w:rsidRPr="008910AC">
        <w:rPr>
          <w:rFonts w:eastAsiaTheme="minorEastAsia" w:cstheme="minorBidi"/>
          <w:szCs w:val="22"/>
        </w:rPr>
        <w:t>7</w:t>
      </w:r>
      <w:r w:rsidR="003E78A6" w:rsidRPr="008910AC">
        <w:rPr>
          <w:rFonts w:eastAsiaTheme="minorEastAsia" w:cstheme="minorBidi"/>
          <w:szCs w:val="22"/>
        </w:rPr>
        <w:t>.</w:t>
      </w:r>
      <w:r w:rsidRPr="008910AC">
        <w:rPr>
          <w:rFonts w:eastAsiaTheme="minorEastAsia" w:cstheme="minorBidi"/>
          <w:szCs w:val="22"/>
        </w:rPr>
        <w:t xml:space="preserve">’de görüldüğü üzere alt bir maliyet kalemini içerir ve böylece ayrıntı düzeyi </w:t>
      </w:r>
      <w:r w:rsidR="00365A2B" w:rsidRPr="008910AC">
        <w:rPr>
          <w:rFonts w:eastAsiaTheme="minorEastAsia" w:cstheme="minorBidi"/>
          <w:szCs w:val="22"/>
        </w:rPr>
        <w:t xml:space="preserve">giderek </w:t>
      </w:r>
      <w:r w:rsidRPr="008910AC">
        <w:rPr>
          <w:rFonts w:eastAsiaTheme="minorEastAsia" w:cstheme="minorBidi"/>
          <w:szCs w:val="22"/>
        </w:rPr>
        <w:t>artar</w:t>
      </w:r>
      <w:r w:rsidR="00D125B7" w:rsidRPr="008910AC">
        <w:rPr>
          <w:rFonts w:eastAsiaTheme="minorEastAsia" w:cstheme="minorBidi"/>
          <w:szCs w:val="22"/>
        </w:rPr>
        <w:t xml:space="preserve"> </w:t>
      </w:r>
      <w:r w:rsidR="00D125B7" w:rsidRPr="008910AC">
        <w:rPr>
          <w:rFonts w:eastAsiaTheme="minorEastAsia"/>
          <w:shd w:val="clear" w:color="auto" w:fill="FFFFFF"/>
        </w:rPr>
        <w:t>(InDeV, 2015).</w:t>
      </w:r>
    </w:p>
    <w:p w14:paraId="244B622C" w14:textId="77777777" w:rsidR="00CA168D" w:rsidRPr="008910AC" w:rsidRDefault="00CA168D" w:rsidP="00FB66A9"/>
    <w:p w14:paraId="64968024" w14:textId="329BA496" w:rsidR="00CA168D" w:rsidRPr="008910AC" w:rsidRDefault="002A0AD1" w:rsidP="00D07EB4">
      <w:pPr>
        <w:pStyle w:val="GvdeMetni2"/>
        <w:spacing w:after="160" w:line="240" w:lineRule="auto"/>
        <w:jc w:val="center"/>
        <w:rPr>
          <w:sz w:val="20"/>
          <w:szCs w:val="20"/>
        </w:rPr>
      </w:pPr>
      <w:r w:rsidRPr="008910AC">
        <w:rPr>
          <w:noProof/>
          <w:sz w:val="20"/>
          <w:szCs w:val="20"/>
          <w:lang w:eastAsia="tr-TR"/>
        </w:rPr>
        <w:drawing>
          <wp:inline distT="0" distB="0" distL="0" distR="0" wp14:anchorId="1AAB5BDB" wp14:editId="03298827">
            <wp:extent cx="5577840" cy="1752600"/>
            <wp:effectExtent l="0" t="0" r="3810" b="0"/>
            <wp:docPr id="71" name="Resim 71" descr="Adsı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sız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77840" cy="1752600"/>
                    </a:xfrm>
                    <a:prstGeom prst="rect">
                      <a:avLst/>
                    </a:prstGeom>
                    <a:noFill/>
                    <a:ln>
                      <a:noFill/>
                    </a:ln>
                  </pic:spPr>
                </pic:pic>
              </a:graphicData>
            </a:graphic>
          </wp:inline>
        </w:drawing>
      </w:r>
    </w:p>
    <w:p w14:paraId="188D5FB0" w14:textId="4B15BED6" w:rsidR="002A0AD1" w:rsidRPr="008910AC" w:rsidRDefault="002A0AD1" w:rsidP="00D07EB4">
      <w:pPr>
        <w:pStyle w:val="Balk3"/>
        <w:spacing w:after="160" w:line="240" w:lineRule="auto"/>
        <w:jc w:val="both"/>
      </w:pPr>
      <w:bookmarkStart w:id="72" w:name="_Toc75990517"/>
      <w:r w:rsidRPr="008910AC">
        <w:t>Şekil 1.</w:t>
      </w:r>
      <w:r w:rsidR="005E16E1" w:rsidRPr="008910AC">
        <w:t>1</w:t>
      </w:r>
      <w:r w:rsidR="00D07EB4" w:rsidRPr="008910AC">
        <w:t>7</w:t>
      </w:r>
      <w:r w:rsidRPr="008910AC">
        <w:t xml:space="preserve">. Maliyet bileşenlerinin </w:t>
      </w:r>
      <w:r w:rsidR="00234D47" w:rsidRPr="008910AC">
        <w:t xml:space="preserve">oluşumuna </w:t>
      </w:r>
      <w:r w:rsidRPr="008910AC">
        <w:t>genel bakış</w:t>
      </w:r>
      <w:bookmarkEnd w:id="72"/>
    </w:p>
    <w:p w14:paraId="411A6138" w14:textId="447B8601" w:rsidR="000D03A2" w:rsidRPr="008910AC" w:rsidRDefault="000D03A2" w:rsidP="008B24B4"/>
    <w:p w14:paraId="1DDB0548" w14:textId="66012E62" w:rsidR="00A02ED6" w:rsidRPr="008910AC" w:rsidRDefault="0011085E" w:rsidP="009E76EC">
      <w:pPr>
        <w:pStyle w:val="Balk1"/>
        <w:spacing w:line="240" w:lineRule="auto"/>
        <w:ind w:firstLine="567"/>
        <w:rPr>
          <w:rFonts w:cs="Times New Roman"/>
          <w:szCs w:val="24"/>
        </w:rPr>
      </w:pPr>
      <w:bookmarkStart w:id="73" w:name="_Toc75990453"/>
      <w:r w:rsidRPr="008910AC">
        <w:rPr>
          <w:rFonts w:cs="Times New Roman"/>
          <w:szCs w:val="24"/>
        </w:rPr>
        <w:t>1.</w:t>
      </w:r>
      <w:r w:rsidR="00C033D1" w:rsidRPr="008910AC">
        <w:rPr>
          <w:rFonts w:cs="Times New Roman"/>
          <w:szCs w:val="24"/>
        </w:rPr>
        <w:t>6</w:t>
      </w:r>
      <w:r w:rsidR="00A02ED6" w:rsidRPr="008910AC">
        <w:rPr>
          <w:rFonts w:cs="Times New Roman"/>
          <w:szCs w:val="24"/>
        </w:rPr>
        <w:t>.</w:t>
      </w:r>
      <w:r w:rsidR="00C033D1" w:rsidRPr="008910AC">
        <w:rPr>
          <w:rFonts w:cs="Times New Roman"/>
          <w:szCs w:val="24"/>
        </w:rPr>
        <w:t>1.</w:t>
      </w:r>
      <w:r w:rsidR="00A02ED6" w:rsidRPr="008910AC">
        <w:rPr>
          <w:rFonts w:cs="Times New Roman"/>
          <w:szCs w:val="24"/>
        </w:rPr>
        <w:t xml:space="preserve"> </w:t>
      </w:r>
      <w:r w:rsidR="00C033D1" w:rsidRPr="008910AC">
        <w:rPr>
          <w:rFonts w:cs="Times New Roman"/>
          <w:szCs w:val="24"/>
        </w:rPr>
        <w:t>Manevi Hasarlar</w:t>
      </w:r>
      <w:bookmarkEnd w:id="73"/>
    </w:p>
    <w:p w14:paraId="76665E84" w14:textId="4267882F" w:rsidR="00A02ED6" w:rsidRPr="008910AC" w:rsidRDefault="00A02ED6" w:rsidP="00FB66A9"/>
    <w:p w14:paraId="69A39189" w14:textId="4D28FCA3" w:rsidR="001E6018" w:rsidRPr="008910AC" w:rsidRDefault="00C033D1" w:rsidP="00804C61">
      <w:pPr>
        <w:spacing w:after="0" w:line="360" w:lineRule="auto"/>
        <w:ind w:firstLine="567"/>
        <w:rPr>
          <w:rFonts w:cs="Times New Roman"/>
          <w:szCs w:val="24"/>
        </w:rPr>
      </w:pPr>
      <w:r w:rsidRPr="008910AC">
        <w:rPr>
          <w:rFonts w:cs="Times New Roman"/>
          <w:szCs w:val="24"/>
        </w:rPr>
        <w:t xml:space="preserve">Bu tür </w:t>
      </w:r>
      <w:r w:rsidR="00A46F6B" w:rsidRPr="008910AC">
        <w:rPr>
          <w:rFonts w:cs="Times New Roman"/>
          <w:szCs w:val="24"/>
        </w:rPr>
        <w:t>hasarlarda somut bir ölçüt yoktur. Kaza nedeniyle eş, dost ve akrabalarını kaybeden, sakat kalan ve psikolojik</w:t>
      </w:r>
      <w:r w:rsidR="0006110F" w:rsidRPr="008910AC">
        <w:rPr>
          <w:rFonts w:cs="Times New Roman"/>
          <w:szCs w:val="24"/>
        </w:rPr>
        <w:t xml:space="preserve"> problemler yaşayan insanların yaşadığı </w:t>
      </w:r>
      <w:r w:rsidR="00A46F6B" w:rsidRPr="008910AC">
        <w:rPr>
          <w:rFonts w:cs="Times New Roman"/>
          <w:szCs w:val="24"/>
        </w:rPr>
        <w:t xml:space="preserve">problemleri </w:t>
      </w:r>
      <w:r w:rsidR="002B7D51" w:rsidRPr="008910AC">
        <w:rPr>
          <w:rFonts w:cs="Times New Roman"/>
          <w:szCs w:val="24"/>
        </w:rPr>
        <w:t xml:space="preserve">manevi hasarlar </w:t>
      </w:r>
      <w:r w:rsidR="00A46F6B" w:rsidRPr="008910AC">
        <w:rPr>
          <w:rFonts w:cs="Times New Roman"/>
          <w:szCs w:val="24"/>
        </w:rPr>
        <w:t>yansıtır.</w:t>
      </w:r>
    </w:p>
    <w:p w14:paraId="72F81934" w14:textId="77777777" w:rsidR="009E4168" w:rsidRPr="008910AC" w:rsidRDefault="009E4168" w:rsidP="009E4168">
      <w:pPr>
        <w:spacing w:after="0" w:line="360" w:lineRule="auto"/>
      </w:pPr>
    </w:p>
    <w:p w14:paraId="5044D31B" w14:textId="1F44609C" w:rsidR="00A02ED6" w:rsidRPr="008910AC" w:rsidRDefault="0011085E" w:rsidP="00A02ED6">
      <w:pPr>
        <w:pStyle w:val="Balk1"/>
        <w:ind w:firstLine="567"/>
        <w:rPr>
          <w:rFonts w:cs="Times New Roman"/>
          <w:szCs w:val="24"/>
        </w:rPr>
      </w:pPr>
      <w:bookmarkStart w:id="74" w:name="_Toc75990454"/>
      <w:r w:rsidRPr="008910AC">
        <w:rPr>
          <w:rFonts w:cs="Times New Roman"/>
          <w:szCs w:val="24"/>
        </w:rPr>
        <w:t>1.</w:t>
      </w:r>
      <w:r w:rsidR="00A46F6B" w:rsidRPr="008910AC">
        <w:rPr>
          <w:rFonts w:cs="Times New Roman"/>
          <w:szCs w:val="24"/>
        </w:rPr>
        <w:t>6.2</w:t>
      </w:r>
      <w:r w:rsidR="00A02ED6" w:rsidRPr="008910AC">
        <w:rPr>
          <w:rFonts w:cs="Times New Roman"/>
          <w:szCs w:val="24"/>
        </w:rPr>
        <w:t xml:space="preserve">. </w:t>
      </w:r>
      <w:r w:rsidR="00A46F6B" w:rsidRPr="008910AC">
        <w:rPr>
          <w:rFonts w:cs="Times New Roman"/>
          <w:szCs w:val="24"/>
        </w:rPr>
        <w:t>Maddi Hasarlar</w:t>
      </w:r>
      <w:bookmarkEnd w:id="74"/>
    </w:p>
    <w:p w14:paraId="7CDFC301" w14:textId="2F48F1E1" w:rsidR="00A46F6B" w:rsidRPr="008910AC" w:rsidRDefault="00A46F6B" w:rsidP="00D32110">
      <w:pPr>
        <w:rPr>
          <w:rFonts w:eastAsia="Times New Roman"/>
          <w:bdr w:val="none" w:sz="0" w:space="0" w:color="auto" w:frame="1"/>
        </w:rPr>
      </w:pPr>
    </w:p>
    <w:p w14:paraId="5FCDC1E8" w14:textId="5D15535C" w:rsidR="00D32110" w:rsidRPr="008910AC" w:rsidRDefault="00A46F6B" w:rsidP="00D32110">
      <w:pPr>
        <w:spacing w:after="0" w:line="360" w:lineRule="auto"/>
        <w:ind w:firstLine="567"/>
      </w:pPr>
      <w:r w:rsidRPr="008910AC">
        <w:rPr>
          <w:rFonts w:eastAsia="Times New Roman" w:cs="Times New Roman"/>
          <w:szCs w:val="24"/>
          <w:bdr w:val="none" w:sz="0" w:space="0" w:color="auto" w:frame="1"/>
        </w:rPr>
        <w:t>Bu tez çalışmasının</w:t>
      </w:r>
      <w:r w:rsidR="0006110F" w:rsidRPr="008910AC">
        <w:rPr>
          <w:rFonts w:eastAsia="Times New Roman" w:cs="Times New Roman"/>
          <w:szCs w:val="24"/>
          <w:bdr w:val="none" w:sz="0" w:space="0" w:color="auto" w:frame="1"/>
        </w:rPr>
        <w:t xml:space="preserve"> da</w:t>
      </w:r>
      <w:r w:rsidRPr="008910AC">
        <w:rPr>
          <w:rFonts w:eastAsia="Times New Roman" w:cs="Times New Roman"/>
          <w:szCs w:val="24"/>
          <w:bdr w:val="none" w:sz="0" w:space="0" w:color="auto" w:frame="1"/>
        </w:rPr>
        <w:t xml:space="preserve"> asıl amacı olan trafik kazalarının oluşturduğu maddi hasarlar</w:t>
      </w:r>
      <w:r w:rsidR="0006110F" w:rsidRPr="008910AC">
        <w:rPr>
          <w:rFonts w:eastAsia="Times New Roman" w:cs="Times New Roman"/>
          <w:szCs w:val="24"/>
          <w:bdr w:val="none" w:sz="0" w:space="0" w:color="auto" w:frame="1"/>
        </w:rPr>
        <w:t>,</w:t>
      </w:r>
      <w:r w:rsidRPr="008910AC">
        <w:rPr>
          <w:rFonts w:eastAsia="Times New Roman" w:cs="Times New Roman"/>
          <w:szCs w:val="24"/>
          <w:bdr w:val="none" w:sz="0" w:space="0" w:color="auto" w:frame="1"/>
        </w:rPr>
        <w:t xml:space="preserve"> maliyet açısından </w:t>
      </w:r>
      <w:r w:rsidR="00C0594B" w:rsidRPr="008910AC">
        <w:rPr>
          <w:rFonts w:eastAsia="Times New Roman" w:cs="Times New Roman"/>
          <w:szCs w:val="24"/>
          <w:bdr w:val="none" w:sz="0" w:space="0" w:color="auto" w:frame="1"/>
        </w:rPr>
        <w:t xml:space="preserve">doğrudan ve dolaylı hesaplanan maliyetler </w:t>
      </w:r>
      <w:r w:rsidR="00327714" w:rsidRPr="008910AC">
        <w:rPr>
          <w:rFonts w:eastAsia="Times New Roman" w:cs="Times New Roman"/>
          <w:szCs w:val="24"/>
          <w:bdr w:val="none" w:sz="0" w:space="0" w:color="auto" w:frame="1"/>
        </w:rPr>
        <w:t xml:space="preserve">olmak üzere </w:t>
      </w:r>
      <w:r w:rsidR="00D32110" w:rsidRPr="008910AC">
        <w:t>Şekil 1.</w:t>
      </w:r>
      <w:r w:rsidR="00D07EB4" w:rsidRPr="008910AC">
        <w:t>18</w:t>
      </w:r>
      <w:r w:rsidR="00D32110" w:rsidRPr="008910AC">
        <w:t xml:space="preserve">.’de </w:t>
      </w:r>
      <w:r w:rsidR="00C0594B" w:rsidRPr="008910AC">
        <w:rPr>
          <w:rFonts w:eastAsia="Times New Roman" w:cs="Times New Roman"/>
          <w:szCs w:val="24"/>
          <w:bdr w:val="none" w:sz="0" w:space="0" w:color="auto" w:frame="1"/>
        </w:rPr>
        <w:t xml:space="preserve">iki ana başlık altında </w:t>
      </w:r>
      <w:r w:rsidRPr="008910AC">
        <w:rPr>
          <w:rFonts w:eastAsia="Times New Roman" w:cs="Times New Roman"/>
          <w:szCs w:val="24"/>
          <w:bdr w:val="none" w:sz="0" w:space="0" w:color="auto" w:frame="1"/>
        </w:rPr>
        <w:t>incelenmektedir</w:t>
      </w:r>
      <w:r w:rsidR="00D125B7" w:rsidRPr="008910AC">
        <w:rPr>
          <w:rFonts w:eastAsia="Times New Roman" w:cs="Times New Roman"/>
          <w:szCs w:val="24"/>
          <w:bdr w:val="none" w:sz="0" w:space="0" w:color="auto" w:frame="1"/>
        </w:rPr>
        <w:t xml:space="preserve"> </w:t>
      </w:r>
      <w:r w:rsidR="00D125B7" w:rsidRPr="008910AC">
        <w:t>(Güzel ve Balun, 2019).</w:t>
      </w:r>
      <w:r w:rsidR="00D32110" w:rsidRPr="008910AC">
        <w:t xml:space="preserve"> Doğrudan hesaplanan maliyetler tıbbi maliyetler, mala verilen zararlar ve yönetimsel maliyetler olmak üzere üç </w:t>
      </w:r>
      <w:r w:rsidR="00D32110" w:rsidRPr="008910AC">
        <w:lastRenderedPageBreak/>
        <w:t>başlıkta incelenmektedir. Dolaylı hesaplanan maliyetler ise üretim kaybı ve insani maliyetler olmak üzere iki başlık altında incelenmektedir.</w:t>
      </w:r>
    </w:p>
    <w:p w14:paraId="2A9D7B50" w14:textId="4AB6B22B" w:rsidR="00A46F6B" w:rsidRPr="008910AC" w:rsidRDefault="00A46F6B" w:rsidP="009E4168">
      <w:pPr>
        <w:spacing w:line="240" w:lineRule="atLeast"/>
        <w:rPr>
          <w:rFonts w:eastAsia="Times New Roman"/>
          <w:bdr w:val="none" w:sz="0" w:space="0" w:color="auto" w:frame="1"/>
        </w:rPr>
      </w:pPr>
    </w:p>
    <w:p w14:paraId="19304C34" w14:textId="5DDDEDAB" w:rsidR="00A451B2" w:rsidRPr="008910AC" w:rsidRDefault="00A451B2" w:rsidP="00D07EB4">
      <w:pPr>
        <w:spacing w:line="240" w:lineRule="auto"/>
      </w:pPr>
      <w:r w:rsidRPr="008910AC">
        <w:rPr>
          <w:noProof/>
          <w:sz w:val="20"/>
          <w:szCs w:val="20"/>
          <w:lang w:eastAsia="tr-TR"/>
        </w:rPr>
        <w:drawing>
          <wp:inline distT="0" distB="0" distL="0" distR="0" wp14:anchorId="2E7D47CD" wp14:editId="173843C4">
            <wp:extent cx="5143500" cy="2118360"/>
            <wp:effectExtent l="0" t="0" r="0" b="0"/>
            <wp:docPr id="70" name="Resim 70"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sız"/>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43500" cy="2118360"/>
                    </a:xfrm>
                    <a:prstGeom prst="rect">
                      <a:avLst/>
                    </a:prstGeom>
                    <a:noFill/>
                    <a:ln>
                      <a:noFill/>
                    </a:ln>
                  </pic:spPr>
                </pic:pic>
              </a:graphicData>
            </a:graphic>
          </wp:inline>
        </w:drawing>
      </w:r>
    </w:p>
    <w:p w14:paraId="6B66A016" w14:textId="77777777" w:rsidR="00A451B2" w:rsidRPr="008910AC" w:rsidRDefault="00A451B2" w:rsidP="00A451B2">
      <w:pPr>
        <w:spacing w:after="0" w:line="240" w:lineRule="auto"/>
      </w:pPr>
    </w:p>
    <w:p w14:paraId="5B09BE20" w14:textId="32D5147C" w:rsidR="00A02ED6" w:rsidRPr="008910AC" w:rsidRDefault="002C468F" w:rsidP="00D07EB4">
      <w:pPr>
        <w:pStyle w:val="Balk3"/>
        <w:spacing w:after="160" w:line="240" w:lineRule="auto"/>
        <w:jc w:val="both"/>
      </w:pPr>
      <w:bookmarkStart w:id="75" w:name="_Toc75990518"/>
      <w:r w:rsidRPr="008910AC">
        <w:t xml:space="preserve">Şekil </w:t>
      </w:r>
      <w:r w:rsidR="00C0594B" w:rsidRPr="008910AC">
        <w:t>1</w:t>
      </w:r>
      <w:r w:rsidRPr="008910AC">
        <w:t>.</w:t>
      </w:r>
      <w:r w:rsidR="00D07EB4" w:rsidRPr="008910AC">
        <w:t>18</w:t>
      </w:r>
      <w:r w:rsidR="00C0594B" w:rsidRPr="008910AC">
        <w:t>.</w:t>
      </w:r>
      <w:r w:rsidRPr="008910AC">
        <w:t xml:space="preserve"> Trafik kazaların</w:t>
      </w:r>
      <w:r w:rsidR="00C0594B" w:rsidRPr="008910AC">
        <w:t xml:space="preserve">da maddi hasarların </w:t>
      </w:r>
      <w:r w:rsidRPr="008910AC">
        <w:t>maliyet bileşenleri</w:t>
      </w:r>
      <w:bookmarkEnd w:id="75"/>
    </w:p>
    <w:p w14:paraId="1BD30CCD" w14:textId="0A9EDA02" w:rsidR="00451E8A" w:rsidRPr="008910AC" w:rsidRDefault="00451E8A" w:rsidP="00A451B2">
      <w:pPr>
        <w:spacing w:after="0" w:line="240" w:lineRule="auto"/>
        <w:rPr>
          <w:sz w:val="20"/>
          <w:szCs w:val="20"/>
        </w:rPr>
      </w:pPr>
    </w:p>
    <w:p w14:paraId="0B1E47C9" w14:textId="77777777" w:rsidR="00451E8A" w:rsidRPr="008910AC" w:rsidRDefault="00451E8A" w:rsidP="00A451B2">
      <w:pPr>
        <w:spacing w:after="0" w:line="240" w:lineRule="auto"/>
        <w:rPr>
          <w:sz w:val="20"/>
          <w:szCs w:val="20"/>
        </w:rPr>
      </w:pPr>
    </w:p>
    <w:p w14:paraId="1FCFA89E" w14:textId="4E15E4CC" w:rsidR="00A02ED6" w:rsidRPr="008910AC" w:rsidRDefault="00A02ED6" w:rsidP="00A02ED6">
      <w:pPr>
        <w:pStyle w:val="Balk1"/>
        <w:ind w:firstLine="567"/>
        <w:rPr>
          <w:rFonts w:cs="Times New Roman"/>
          <w:szCs w:val="24"/>
        </w:rPr>
      </w:pPr>
      <w:bookmarkStart w:id="76" w:name="_Toc75990455"/>
      <w:r w:rsidRPr="008910AC">
        <w:rPr>
          <w:rFonts w:cs="Times New Roman"/>
          <w:szCs w:val="24"/>
        </w:rPr>
        <w:t>1.</w:t>
      </w:r>
      <w:r w:rsidR="00A46F6B" w:rsidRPr="008910AC">
        <w:rPr>
          <w:rFonts w:cs="Times New Roman"/>
          <w:szCs w:val="24"/>
        </w:rPr>
        <w:t>6.2.1.</w:t>
      </w:r>
      <w:r w:rsidRPr="008910AC">
        <w:rPr>
          <w:rFonts w:cs="Times New Roman"/>
          <w:szCs w:val="24"/>
        </w:rPr>
        <w:t xml:space="preserve"> </w:t>
      </w:r>
      <w:r w:rsidR="00A46F6B" w:rsidRPr="008910AC">
        <w:rPr>
          <w:rFonts w:cs="Times New Roman"/>
          <w:szCs w:val="24"/>
        </w:rPr>
        <w:t xml:space="preserve">Doğrudan </w:t>
      </w:r>
      <w:r w:rsidR="00451E8A" w:rsidRPr="008910AC">
        <w:rPr>
          <w:rFonts w:cs="Times New Roman"/>
          <w:szCs w:val="24"/>
        </w:rPr>
        <w:t xml:space="preserve">Hesaplanan </w:t>
      </w:r>
      <w:r w:rsidR="00A46F6B" w:rsidRPr="008910AC">
        <w:rPr>
          <w:rFonts w:cs="Times New Roman"/>
          <w:szCs w:val="24"/>
        </w:rPr>
        <w:t>Maliyetler</w:t>
      </w:r>
      <w:bookmarkEnd w:id="76"/>
    </w:p>
    <w:p w14:paraId="7C848AD0" w14:textId="77777777" w:rsidR="00A02ED6" w:rsidRPr="008910AC" w:rsidRDefault="00A02ED6" w:rsidP="00D32110">
      <w:pPr>
        <w:rPr>
          <w:shd w:val="clear" w:color="auto" w:fill="FFFFFF"/>
        </w:rPr>
      </w:pPr>
    </w:p>
    <w:p w14:paraId="1CF1A54C" w14:textId="5491D6E0" w:rsidR="00A02ED6" w:rsidRPr="008910AC" w:rsidRDefault="00A46F6B" w:rsidP="00CC7F74">
      <w:pPr>
        <w:spacing w:after="0" w:line="360" w:lineRule="auto"/>
        <w:ind w:firstLine="567"/>
        <w:rPr>
          <w:rFonts w:cs="Times New Roman"/>
          <w:szCs w:val="24"/>
          <w:shd w:val="clear" w:color="auto" w:fill="FFFFFF"/>
        </w:rPr>
      </w:pPr>
      <w:r w:rsidRPr="008910AC">
        <w:rPr>
          <w:rFonts w:cs="Times New Roman"/>
          <w:szCs w:val="24"/>
          <w:shd w:val="clear" w:color="auto" w:fill="FFFFFF"/>
        </w:rPr>
        <w:t>Trafik kazaları sonucu gerçekleşen doğrudan</w:t>
      </w:r>
      <w:r w:rsidR="00451E8A" w:rsidRPr="008910AC">
        <w:rPr>
          <w:rFonts w:cs="Times New Roman"/>
          <w:szCs w:val="24"/>
          <w:shd w:val="clear" w:color="auto" w:fill="FFFFFF"/>
        </w:rPr>
        <w:t xml:space="preserve"> hesaplanan</w:t>
      </w:r>
      <w:r w:rsidRPr="008910AC">
        <w:rPr>
          <w:rFonts w:cs="Times New Roman"/>
          <w:szCs w:val="24"/>
          <w:shd w:val="clear" w:color="auto" w:fill="FFFFFF"/>
        </w:rPr>
        <w:t xml:space="preserve"> maliyetler </w:t>
      </w:r>
      <w:r w:rsidR="00345CC4" w:rsidRPr="008910AC">
        <w:rPr>
          <w:rFonts w:cs="Times New Roman"/>
          <w:szCs w:val="24"/>
          <w:shd w:val="clear" w:color="auto" w:fill="FFFFFF"/>
        </w:rPr>
        <w:t>Şekil 1.</w:t>
      </w:r>
      <w:r w:rsidR="00AC21F4" w:rsidRPr="008910AC">
        <w:rPr>
          <w:rFonts w:cs="Times New Roman"/>
          <w:szCs w:val="24"/>
          <w:shd w:val="clear" w:color="auto" w:fill="FFFFFF"/>
        </w:rPr>
        <w:t>18</w:t>
      </w:r>
      <w:r w:rsidR="00345CC4" w:rsidRPr="008910AC">
        <w:rPr>
          <w:rFonts w:cs="Times New Roman"/>
          <w:szCs w:val="24"/>
          <w:shd w:val="clear" w:color="auto" w:fill="FFFFFF"/>
        </w:rPr>
        <w:t xml:space="preserve">.’de görüldüğü üzere </w:t>
      </w:r>
      <w:r w:rsidR="009C78E5" w:rsidRPr="008910AC">
        <w:rPr>
          <w:rFonts w:cs="Times New Roman"/>
          <w:szCs w:val="24"/>
          <w:shd w:val="clear" w:color="auto" w:fill="FFFFFF"/>
        </w:rPr>
        <w:t>üç</w:t>
      </w:r>
      <w:r w:rsidRPr="008910AC">
        <w:rPr>
          <w:rFonts w:cs="Times New Roman"/>
          <w:szCs w:val="24"/>
          <w:shd w:val="clear" w:color="auto" w:fill="FFFFFF"/>
        </w:rPr>
        <w:t xml:space="preserve"> ana başlık altında incelenmektedir.</w:t>
      </w:r>
    </w:p>
    <w:p w14:paraId="19987FB9" w14:textId="0A688B0A" w:rsidR="00A46F6B" w:rsidRPr="008910AC" w:rsidRDefault="00A46F6B" w:rsidP="00CC7F74">
      <w:pPr>
        <w:spacing w:after="0" w:line="360" w:lineRule="auto"/>
        <w:rPr>
          <w:rFonts w:cs="Times New Roman"/>
          <w:szCs w:val="24"/>
          <w:shd w:val="clear" w:color="auto" w:fill="FFFFFF"/>
        </w:rPr>
      </w:pPr>
    </w:p>
    <w:p w14:paraId="67AAC643" w14:textId="6D121AFC" w:rsidR="00A46F6B" w:rsidRPr="008910AC" w:rsidRDefault="00A46F6B" w:rsidP="003C3C5F">
      <w:pPr>
        <w:pStyle w:val="ListeParagraf"/>
        <w:numPr>
          <w:ilvl w:val="0"/>
          <w:numId w:val="3"/>
        </w:numPr>
        <w:spacing w:after="0" w:line="360" w:lineRule="auto"/>
        <w:rPr>
          <w:rFonts w:cs="Times New Roman"/>
          <w:szCs w:val="24"/>
          <w:shd w:val="clear" w:color="auto" w:fill="FFFFFF"/>
        </w:rPr>
      </w:pPr>
      <w:r w:rsidRPr="008910AC">
        <w:rPr>
          <w:rFonts w:cs="Times New Roman"/>
          <w:szCs w:val="24"/>
          <w:shd w:val="clear" w:color="auto" w:fill="FFFFFF"/>
        </w:rPr>
        <w:t>Tıbbi Maliyetler</w:t>
      </w:r>
    </w:p>
    <w:p w14:paraId="4BFC175F" w14:textId="57C75801" w:rsidR="00A46F6B" w:rsidRPr="008910AC" w:rsidRDefault="00A46F6B" w:rsidP="003C3C5F">
      <w:pPr>
        <w:pStyle w:val="ListeParagraf"/>
        <w:numPr>
          <w:ilvl w:val="0"/>
          <w:numId w:val="3"/>
        </w:numPr>
        <w:spacing w:after="0" w:line="360" w:lineRule="auto"/>
        <w:rPr>
          <w:rFonts w:cs="Times New Roman"/>
          <w:szCs w:val="24"/>
          <w:shd w:val="clear" w:color="auto" w:fill="FFFFFF"/>
        </w:rPr>
      </w:pPr>
      <w:r w:rsidRPr="008910AC">
        <w:rPr>
          <w:rFonts w:cs="Times New Roman"/>
          <w:szCs w:val="24"/>
          <w:shd w:val="clear" w:color="auto" w:fill="FFFFFF"/>
        </w:rPr>
        <w:t>Mala Verilen Zararlar</w:t>
      </w:r>
    </w:p>
    <w:p w14:paraId="77F1E4E4" w14:textId="129C72F9" w:rsidR="008467A3" w:rsidRPr="008910AC" w:rsidRDefault="00A46F6B" w:rsidP="00451E8A">
      <w:pPr>
        <w:pStyle w:val="ListeParagraf"/>
        <w:numPr>
          <w:ilvl w:val="0"/>
          <w:numId w:val="3"/>
        </w:numPr>
        <w:spacing w:after="0" w:line="360" w:lineRule="auto"/>
        <w:rPr>
          <w:rFonts w:cs="Times New Roman"/>
          <w:szCs w:val="24"/>
          <w:shd w:val="clear" w:color="auto" w:fill="FFFFFF"/>
        </w:rPr>
      </w:pPr>
      <w:r w:rsidRPr="008910AC">
        <w:rPr>
          <w:rFonts w:cs="Times New Roman"/>
          <w:szCs w:val="24"/>
          <w:shd w:val="clear" w:color="auto" w:fill="FFFFFF"/>
        </w:rPr>
        <w:t>Yönetimsel Maliyetle</w:t>
      </w:r>
      <w:r w:rsidR="00056F9C" w:rsidRPr="008910AC">
        <w:rPr>
          <w:rFonts w:cs="Times New Roman"/>
          <w:szCs w:val="24"/>
          <w:shd w:val="clear" w:color="auto" w:fill="FFFFFF"/>
        </w:rPr>
        <w:t>r</w:t>
      </w:r>
    </w:p>
    <w:p w14:paraId="16F37CD9" w14:textId="77777777" w:rsidR="00AF61F5" w:rsidRPr="008910AC" w:rsidRDefault="00AF61F5" w:rsidP="00AF61F5">
      <w:pPr>
        <w:pStyle w:val="ListeParagraf"/>
        <w:spacing w:after="0" w:line="360" w:lineRule="auto"/>
        <w:ind w:left="1068"/>
        <w:rPr>
          <w:rFonts w:cs="Times New Roman"/>
          <w:szCs w:val="24"/>
          <w:shd w:val="clear" w:color="auto" w:fill="FFFFFF"/>
        </w:rPr>
      </w:pPr>
    </w:p>
    <w:p w14:paraId="77C6D2FF" w14:textId="2199723B" w:rsidR="009C78E5" w:rsidRPr="008910AC" w:rsidRDefault="0011085E" w:rsidP="009C78E5">
      <w:pPr>
        <w:pStyle w:val="Balk1"/>
        <w:ind w:firstLine="567"/>
        <w:rPr>
          <w:rFonts w:cs="Times New Roman"/>
          <w:szCs w:val="24"/>
        </w:rPr>
      </w:pPr>
      <w:bookmarkStart w:id="77" w:name="_Toc75990456"/>
      <w:r w:rsidRPr="008910AC">
        <w:rPr>
          <w:rFonts w:cs="Times New Roman"/>
          <w:szCs w:val="24"/>
        </w:rPr>
        <w:t>1.</w:t>
      </w:r>
      <w:r w:rsidR="009C78E5" w:rsidRPr="008910AC">
        <w:rPr>
          <w:rFonts w:cs="Times New Roman"/>
          <w:szCs w:val="24"/>
        </w:rPr>
        <w:t>6.2.1.1. Tıbbi Maliyetler</w:t>
      </w:r>
      <w:bookmarkEnd w:id="77"/>
    </w:p>
    <w:p w14:paraId="4383919E" w14:textId="77777777" w:rsidR="00A02ED6" w:rsidRPr="008910AC" w:rsidRDefault="00A02ED6" w:rsidP="008B24B4"/>
    <w:p w14:paraId="054004E9" w14:textId="65A9C5B8" w:rsidR="00A50A71" w:rsidRPr="008910AC" w:rsidRDefault="00345CC4" w:rsidP="001E6018">
      <w:pPr>
        <w:pStyle w:val="GvdeMetni2"/>
        <w:spacing w:before="120" w:after="0" w:line="360" w:lineRule="auto"/>
        <w:ind w:firstLine="567"/>
        <w:jc w:val="both"/>
        <w:rPr>
          <w:rFonts w:eastAsiaTheme="minorEastAsia"/>
          <w:shd w:val="clear" w:color="auto" w:fill="FFFFFF"/>
        </w:rPr>
      </w:pPr>
      <w:r w:rsidRPr="008910AC">
        <w:rPr>
          <w:rFonts w:eastAsiaTheme="minorEastAsia"/>
          <w:shd w:val="clear" w:color="auto" w:fill="FFFFFF"/>
        </w:rPr>
        <w:t>Tıbbi masraflar, hastaneler ve diğer sağlık kurumları tarafından sağlanan, trafik kazalarının (ölümler dâhil) tıbbi tedavi masrafları ile ilgilidir. Tıbbi maliyetler arasında</w:t>
      </w:r>
      <w:r w:rsidR="00BF4073" w:rsidRPr="008910AC">
        <w:rPr>
          <w:rFonts w:eastAsiaTheme="minorEastAsia"/>
          <w:shd w:val="clear" w:color="auto" w:fill="FFFFFF"/>
        </w:rPr>
        <w:t>;</w:t>
      </w:r>
      <w:r w:rsidRPr="008910AC">
        <w:rPr>
          <w:rFonts w:eastAsiaTheme="minorEastAsia"/>
          <w:shd w:val="clear" w:color="auto" w:fill="FFFFFF"/>
        </w:rPr>
        <w:t xml:space="preserve"> ilk yardım</w:t>
      </w:r>
      <w:r w:rsidR="00E05D24" w:rsidRPr="008910AC">
        <w:rPr>
          <w:rFonts w:eastAsiaTheme="minorEastAsia"/>
          <w:shd w:val="clear" w:color="auto" w:fill="FFFFFF"/>
        </w:rPr>
        <w:t xml:space="preserve"> ve</w:t>
      </w:r>
      <w:r w:rsidRPr="008910AC">
        <w:rPr>
          <w:rFonts w:eastAsiaTheme="minorEastAsia"/>
          <w:shd w:val="clear" w:color="auto" w:fill="FFFFFF"/>
        </w:rPr>
        <w:t xml:space="preserve"> ulaşım, acil servis </w:t>
      </w:r>
      <w:r w:rsidR="00F26974" w:rsidRPr="008910AC">
        <w:rPr>
          <w:rFonts w:eastAsiaTheme="minorEastAsia"/>
          <w:shd w:val="clear" w:color="auto" w:fill="FFFFFF"/>
        </w:rPr>
        <w:t>hizmetleri,</w:t>
      </w:r>
      <w:r w:rsidRPr="008910AC">
        <w:rPr>
          <w:rFonts w:eastAsiaTheme="minorEastAsia"/>
          <w:shd w:val="clear" w:color="auto" w:fill="FFFFFF"/>
        </w:rPr>
        <w:t xml:space="preserve"> </w:t>
      </w:r>
      <w:r w:rsidR="00E05D24" w:rsidRPr="008910AC">
        <w:rPr>
          <w:rFonts w:eastAsiaTheme="minorEastAsia"/>
          <w:shd w:val="clear" w:color="auto" w:fill="FFFFFF"/>
        </w:rPr>
        <w:t>hastanede yatan hasta</w:t>
      </w:r>
      <w:r w:rsidRPr="008910AC">
        <w:rPr>
          <w:rFonts w:eastAsiaTheme="minorEastAsia"/>
          <w:shd w:val="clear" w:color="auto" w:fill="FFFFFF"/>
        </w:rPr>
        <w:t xml:space="preserve"> tedavisi, </w:t>
      </w:r>
      <w:r w:rsidR="00E05D24" w:rsidRPr="008910AC">
        <w:rPr>
          <w:rFonts w:eastAsiaTheme="minorEastAsia"/>
          <w:shd w:val="clear" w:color="auto" w:fill="FFFFFF"/>
        </w:rPr>
        <w:t xml:space="preserve">hastanede </w:t>
      </w:r>
      <w:r w:rsidRPr="008910AC">
        <w:rPr>
          <w:rFonts w:eastAsiaTheme="minorEastAsia"/>
          <w:shd w:val="clear" w:color="auto" w:fill="FFFFFF"/>
        </w:rPr>
        <w:t>ayakta</w:t>
      </w:r>
      <w:r w:rsidR="00E05D24" w:rsidRPr="008910AC">
        <w:rPr>
          <w:rFonts w:eastAsiaTheme="minorEastAsia"/>
          <w:shd w:val="clear" w:color="auto" w:fill="FFFFFF"/>
        </w:rPr>
        <w:t xml:space="preserve"> </w:t>
      </w:r>
      <w:r w:rsidRPr="008910AC">
        <w:rPr>
          <w:rFonts w:eastAsiaTheme="minorEastAsia"/>
          <w:shd w:val="clear" w:color="auto" w:fill="FFFFFF"/>
        </w:rPr>
        <w:t>hasta tedavisi, hastane</w:t>
      </w:r>
      <w:r w:rsidR="00E05D24" w:rsidRPr="008910AC">
        <w:rPr>
          <w:rFonts w:eastAsiaTheme="minorEastAsia"/>
          <w:shd w:val="clear" w:color="auto" w:fill="FFFFFF"/>
        </w:rPr>
        <w:t xml:space="preserve"> </w:t>
      </w:r>
      <w:r w:rsidR="00BF4073" w:rsidRPr="008910AC">
        <w:rPr>
          <w:rFonts w:eastAsiaTheme="minorEastAsia"/>
          <w:shd w:val="clear" w:color="auto" w:fill="FFFFFF"/>
        </w:rPr>
        <w:t>dışı tedavi,</w:t>
      </w:r>
      <w:r w:rsidRPr="008910AC">
        <w:rPr>
          <w:rFonts w:eastAsiaTheme="minorEastAsia"/>
          <w:shd w:val="clear" w:color="auto" w:fill="FFFFFF"/>
        </w:rPr>
        <w:t xml:space="preserve"> yardımcı tıbbi ekipmanlar (boyunluk, korse vb.) ve aletler bulunur</w:t>
      </w:r>
      <w:r w:rsidR="000E635C" w:rsidRPr="008910AC">
        <w:rPr>
          <w:rFonts w:eastAsiaTheme="minorEastAsia"/>
          <w:shd w:val="clear" w:color="auto" w:fill="FFFFFF"/>
        </w:rPr>
        <w:t xml:space="preserve">. </w:t>
      </w:r>
      <w:r w:rsidRPr="008910AC">
        <w:rPr>
          <w:rFonts w:eastAsiaTheme="minorEastAsia"/>
          <w:shd w:val="clear" w:color="auto" w:fill="FFFFFF"/>
        </w:rPr>
        <w:t>Ana unsurlarıyla birlikte maliyet kalemleri Şekil 1.</w:t>
      </w:r>
      <w:r w:rsidR="00AC21F4" w:rsidRPr="008910AC">
        <w:rPr>
          <w:rFonts w:eastAsiaTheme="minorEastAsia"/>
          <w:shd w:val="clear" w:color="auto" w:fill="FFFFFF"/>
        </w:rPr>
        <w:t>19</w:t>
      </w:r>
      <w:r w:rsidRPr="008910AC">
        <w:rPr>
          <w:rFonts w:eastAsiaTheme="minorEastAsia"/>
          <w:shd w:val="clear" w:color="auto" w:fill="FFFFFF"/>
        </w:rPr>
        <w:t>.’</w:t>
      </w:r>
      <w:r w:rsidR="00804C61" w:rsidRPr="008910AC">
        <w:rPr>
          <w:rFonts w:eastAsiaTheme="minorEastAsia"/>
          <w:shd w:val="clear" w:color="auto" w:fill="FFFFFF"/>
        </w:rPr>
        <w:t>t</w:t>
      </w:r>
      <w:r w:rsidR="00AC21F4" w:rsidRPr="008910AC">
        <w:rPr>
          <w:rFonts w:eastAsiaTheme="minorEastAsia"/>
          <w:shd w:val="clear" w:color="auto" w:fill="FFFFFF"/>
        </w:rPr>
        <w:t>a</w:t>
      </w:r>
      <w:r w:rsidRPr="008910AC">
        <w:rPr>
          <w:rFonts w:eastAsiaTheme="minorEastAsia"/>
          <w:shd w:val="clear" w:color="auto" w:fill="FFFFFF"/>
        </w:rPr>
        <w:t xml:space="preserve"> görülmektedir</w:t>
      </w:r>
      <w:r w:rsidR="00D125B7" w:rsidRPr="008910AC">
        <w:rPr>
          <w:rFonts w:eastAsiaTheme="minorEastAsia"/>
          <w:shd w:val="clear" w:color="auto" w:fill="FFFFFF"/>
        </w:rPr>
        <w:t xml:space="preserve"> (InDeV, 2015).</w:t>
      </w:r>
      <w:r w:rsidRPr="008910AC">
        <w:rPr>
          <w:rFonts w:eastAsiaTheme="minorEastAsia"/>
          <w:shd w:val="clear" w:color="auto" w:fill="FFFFFF"/>
        </w:rPr>
        <w:t xml:space="preserve"> </w:t>
      </w:r>
    </w:p>
    <w:p w14:paraId="0E6C8C52" w14:textId="754FE566" w:rsidR="00590851" w:rsidRPr="008910AC" w:rsidRDefault="00345CC4" w:rsidP="00AC21F4">
      <w:pPr>
        <w:pStyle w:val="GvdeMetni2"/>
        <w:spacing w:after="160" w:line="240" w:lineRule="auto"/>
        <w:jc w:val="center"/>
        <w:rPr>
          <w:sz w:val="20"/>
          <w:szCs w:val="20"/>
        </w:rPr>
      </w:pPr>
      <w:r w:rsidRPr="008910AC">
        <w:rPr>
          <w:noProof/>
          <w:sz w:val="20"/>
          <w:szCs w:val="20"/>
          <w:lang w:eastAsia="tr-TR"/>
        </w:rPr>
        <w:lastRenderedPageBreak/>
        <w:drawing>
          <wp:inline distT="0" distB="0" distL="0" distR="0" wp14:anchorId="63B52C30" wp14:editId="616FC259">
            <wp:extent cx="5598795" cy="3055620"/>
            <wp:effectExtent l="0" t="0" r="1905" b="0"/>
            <wp:docPr id="72" name="Resim 72"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dsız"/>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8795" cy="3055620"/>
                    </a:xfrm>
                    <a:prstGeom prst="rect">
                      <a:avLst/>
                    </a:prstGeom>
                    <a:noFill/>
                    <a:ln>
                      <a:noFill/>
                    </a:ln>
                  </pic:spPr>
                </pic:pic>
              </a:graphicData>
            </a:graphic>
          </wp:inline>
        </w:drawing>
      </w:r>
    </w:p>
    <w:p w14:paraId="075C1B4B" w14:textId="7F0D5B7A" w:rsidR="009E76EC" w:rsidRPr="008910AC" w:rsidRDefault="00345CC4" w:rsidP="00AC21F4">
      <w:pPr>
        <w:pStyle w:val="Balk3"/>
        <w:spacing w:after="160" w:line="240" w:lineRule="auto"/>
        <w:jc w:val="both"/>
      </w:pPr>
      <w:bookmarkStart w:id="78" w:name="_Toc75990519"/>
      <w:r w:rsidRPr="008910AC">
        <w:t>Şekil 1.</w:t>
      </w:r>
      <w:r w:rsidR="00AC21F4" w:rsidRPr="008910AC">
        <w:t>19</w:t>
      </w:r>
      <w:r w:rsidRPr="008910AC">
        <w:t>. Maliyet bileşeni - Tıbbi maliyetler</w:t>
      </w:r>
      <w:bookmarkEnd w:id="78"/>
    </w:p>
    <w:p w14:paraId="4E92B602" w14:textId="77777777" w:rsidR="008B24B4" w:rsidRPr="008910AC" w:rsidRDefault="008B24B4" w:rsidP="008B24B4"/>
    <w:p w14:paraId="3C4E280D" w14:textId="2D79A8BB" w:rsidR="00D32110" w:rsidRPr="008910AC" w:rsidRDefault="0028436C" w:rsidP="00D32110">
      <w:pPr>
        <w:pStyle w:val="GvdeMetni2"/>
        <w:spacing w:before="120" w:after="0" w:line="360" w:lineRule="auto"/>
        <w:ind w:firstLine="567"/>
        <w:jc w:val="both"/>
        <w:rPr>
          <w:rFonts w:eastAsiaTheme="minorEastAsia"/>
          <w:shd w:val="clear" w:color="auto" w:fill="FFFFFF"/>
        </w:rPr>
      </w:pPr>
      <w:r w:rsidRPr="008910AC">
        <w:t>İlk yardım ve taşıma</w:t>
      </w:r>
      <w:r w:rsidR="00E27583" w:rsidRPr="008910AC">
        <w:t>;</w:t>
      </w:r>
      <w:r w:rsidRPr="008910AC">
        <w:t xml:space="preserve"> kaza mahallindeki tıbbi tedavi</w:t>
      </w:r>
      <w:r w:rsidR="00D32110" w:rsidRPr="008910AC">
        <w:t xml:space="preserve"> ile ölü ve yaralıları </w:t>
      </w:r>
      <w:r w:rsidRPr="008910AC">
        <w:t xml:space="preserve">ambulans veya helikopterle bir hastaneye nakledilmesini kapsamaktadır. Yaralı bir hastaneye taşınırsa, hasta genellikle </w:t>
      </w:r>
      <w:r w:rsidR="00075A7F" w:rsidRPr="008910AC">
        <w:t xml:space="preserve">ilk önce </w:t>
      </w:r>
      <w:r w:rsidRPr="008910AC">
        <w:t xml:space="preserve">acil servise getirilir. Yaralıların tıbbi bakımının bir parçası olarak, ayakta veya yatarak tedavi arasında ayrım yapmak gerekir. Yaralı bir ya da daha fazla gece hastanede kalırsa, </w:t>
      </w:r>
      <w:r w:rsidR="00075A7F" w:rsidRPr="008910AC">
        <w:t>uzun</w:t>
      </w:r>
      <w:r w:rsidRPr="008910AC">
        <w:t xml:space="preserve"> </w:t>
      </w:r>
      <w:r w:rsidR="00075A7F" w:rsidRPr="008910AC">
        <w:t xml:space="preserve">bir </w:t>
      </w:r>
      <w:r w:rsidRPr="008910AC">
        <w:t>tedavi uygulanır. Buna karşın, hastanede ayakta tedavi, tedavinin hastanede olduğu anlamına gelir, ancak geceleme yoktur. Diğer bir tıbbi tedavi türü, rehabilitasyon merkezleri, pratisyen hekimler, fizyoterapi ve evde bakım tarafından sağlanan tedavi gibi hastane dışı tedavi</w:t>
      </w:r>
      <w:r w:rsidR="00E27583" w:rsidRPr="008910AC">
        <w:t>ler</w:t>
      </w:r>
      <w:r w:rsidRPr="008910AC">
        <w:t>dir. Malzeme ve cihazlar, örneğin tekerlekli sandalyeler ve ilaçları içerir. Bunlar tıbbi tedavinin başarılı olmasını sağlamalı veya bir engeli telafi etmelidir</w:t>
      </w:r>
      <w:r w:rsidR="00D32110" w:rsidRPr="008910AC">
        <w:t xml:space="preserve"> </w:t>
      </w:r>
      <w:r w:rsidR="00D32110" w:rsidRPr="008910AC">
        <w:rPr>
          <w:rFonts w:eastAsiaTheme="minorEastAsia"/>
          <w:shd w:val="clear" w:color="auto" w:fill="FFFFFF"/>
        </w:rPr>
        <w:t xml:space="preserve">(InDeV, 2015). </w:t>
      </w:r>
    </w:p>
    <w:p w14:paraId="469392BE" w14:textId="40398B8B" w:rsidR="00A02ED6" w:rsidRPr="008910AC" w:rsidRDefault="00D32110" w:rsidP="00451E8A">
      <w:r w:rsidRPr="008910AC">
        <w:t xml:space="preserve"> </w:t>
      </w:r>
    </w:p>
    <w:p w14:paraId="26716C13" w14:textId="22F8445A" w:rsidR="00A02ED6" w:rsidRPr="008910AC" w:rsidRDefault="0011085E" w:rsidP="00A02ED6">
      <w:pPr>
        <w:pStyle w:val="Balk1"/>
        <w:ind w:firstLine="567"/>
        <w:rPr>
          <w:rFonts w:cs="Times New Roman"/>
          <w:szCs w:val="24"/>
        </w:rPr>
      </w:pPr>
      <w:bookmarkStart w:id="79" w:name="_Toc75990457"/>
      <w:r w:rsidRPr="008910AC">
        <w:rPr>
          <w:rFonts w:cs="Times New Roman"/>
          <w:szCs w:val="24"/>
        </w:rPr>
        <w:t>1.</w:t>
      </w:r>
      <w:r w:rsidR="00315654" w:rsidRPr="008910AC">
        <w:rPr>
          <w:rFonts w:cs="Times New Roman"/>
          <w:szCs w:val="24"/>
        </w:rPr>
        <w:t>6.2</w:t>
      </w:r>
      <w:r w:rsidR="00A02ED6" w:rsidRPr="008910AC">
        <w:rPr>
          <w:rFonts w:cs="Times New Roman"/>
          <w:szCs w:val="24"/>
        </w:rPr>
        <w:t>.</w:t>
      </w:r>
      <w:r w:rsidR="00315654" w:rsidRPr="008910AC">
        <w:rPr>
          <w:rFonts w:cs="Times New Roman"/>
          <w:szCs w:val="24"/>
        </w:rPr>
        <w:t>1.2.</w:t>
      </w:r>
      <w:r w:rsidR="00A02ED6" w:rsidRPr="008910AC">
        <w:rPr>
          <w:rFonts w:cs="Times New Roman"/>
          <w:szCs w:val="24"/>
        </w:rPr>
        <w:t xml:space="preserve"> </w:t>
      </w:r>
      <w:r w:rsidR="00315654" w:rsidRPr="008910AC">
        <w:rPr>
          <w:rFonts w:cs="Times New Roman"/>
          <w:szCs w:val="24"/>
        </w:rPr>
        <w:t>Mala Verilen Zararlar</w:t>
      </w:r>
      <w:bookmarkEnd w:id="79"/>
    </w:p>
    <w:p w14:paraId="684BE1B4" w14:textId="77777777" w:rsidR="00A02ED6" w:rsidRPr="008910AC" w:rsidRDefault="00A02ED6" w:rsidP="00B8120F"/>
    <w:p w14:paraId="4C17DC45" w14:textId="69729ED5" w:rsidR="00056F9C" w:rsidRPr="008910AC" w:rsidRDefault="00056F9C" w:rsidP="00CC7F74">
      <w:pPr>
        <w:pStyle w:val="GvdeMetni2"/>
        <w:spacing w:before="120" w:after="0" w:line="360" w:lineRule="auto"/>
        <w:ind w:firstLine="567"/>
        <w:jc w:val="both"/>
        <w:rPr>
          <w:rFonts w:eastAsiaTheme="minorEastAsia" w:cstheme="minorBidi"/>
          <w:szCs w:val="22"/>
        </w:rPr>
      </w:pPr>
      <w:r w:rsidRPr="008910AC">
        <w:rPr>
          <w:rFonts w:eastAsiaTheme="minorEastAsia" w:cstheme="minorBidi"/>
          <w:szCs w:val="22"/>
        </w:rPr>
        <w:t xml:space="preserve">Maliyetlerin en büyük payı araçlara, özellikle de binek araçlarına verilen zararlardır. Diğer maliyet kalemleri </w:t>
      </w:r>
      <w:r w:rsidR="000964C5" w:rsidRPr="008910AC">
        <w:rPr>
          <w:rFonts w:eastAsiaTheme="minorEastAsia" w:cstheme="minorBidi"/>
          <w:szCs w:val="22"/>
        </w:rPr>
        <w:t>Şekil 1.</w:t>
      </w:r>
      <w:r w:rsidR="00AC21F4" w:rsidRPr="008910AC">
        <w:rPr>
          <w:rFonts w:eastAsiaTheme="minorEastAsia" w:cstheme="minorBidi"/>
          <w:szCs w:val="22"/>
        </w:rPr>
        <w:t>20</w:t>
      </w:r>
      <w:r w:rsidR="000964C5" w:rsidRPr="008910AC">
        <w:rPr>
          <w:rFonts w:eastAsiaTheme="minorEastAsia" w:cstheme="minorBidi"/>
          <w:szCs w:val="22"/>
        </w:rPr>
        <w:t>.’</w:t>
      </w:r>
      <w:r w:rsidR="00AC21F4" w:rsidRPr="008910AC">
        <w:rPr>
          <w:rFonts w:eastAsiaTheme="minorEastAsia" w:cstheme="minorBidi"/>
          <w:szCs w:val="22"/>
        </w:rPr>
        <w:t>d</w:t>
      </w:r>
      <w:r w:rsidR="000964C5" w:rsidRPr="008910AC">
        <w:rPr>
          <w:rFonts w:eastAsiaTheme="minorEastAsia" w:cstheme="minorBidi"/>
          <w:szCs w:val="22"/>
        </w:rPr>
        <w:t xml:space="preserve">e görülen, </w:t>
      </w:r>
      <w:r w:rsidRPr="008910AC">
        <w:rPr>
          <w:rFonts w:eastAsiaTheme="minorEastAsia" w:cstheme="minorBidi"/>
          <w:szCs w:val="22"/>
        </w:rPr>
        <w:t>altyapıya verilen zararlar (örneğin yol yüzeyi, sabit yol kenarındaki nesneler ve binalar), kamyon</w:t>
      </w:r>
      <w:r w:rsidR="00357C5B" w:rsidRPr="008910AC">
        <w:rPr>
          <w:rFonts w:eastAsiaTheme="minorEastAsia" w:cstheme="minorBidi"/>
          <w:szCs w:val="22"/>
        </w:rPr>
        <w:t>lar</w:t>
      </w:r>
      <w:r w:rsidRPr="008910AC">
        <w:rPr>
          <w:rFonts w:eastAsiaTheme="minorEastAsia" w:cstheme="minorBidi"/>
          <w:szCs w:val="22"/>
        </w:rPr>
        <w:t xml:space="preserve"> </w:t>
      </w:r>
      <w:r w:rsidR="00357C5B" w:rsidRPr="008910AC">
        <w:rPr>
          <w:rFonts w:eastAsiaTheme="minorEastAsia" w:cstheme="minorBidi"/>
          <w:szCs w:val="22"/>
        </w:rPr>
        <w:t xml:space="preserve">tarafından taşınan yükler </w:t>
      </w:r>
      <w:r w:rsidR="000964C5" w:rsidRPr="008910AC">
        <w:rPr>
          <w:rFonts w:eastAsiaTheme="minorEastAsia" w:cstheme="minorBidi"/>
          <w:szCs w:val="22"/>
        </w:rPr>
        <w:t>ve</w:t>
      </w:r>
      <w:r w:rsidRPr="008910AC">
        <w:rPr>
          <w:rFonts w:eastAsiaTheme="minorEastAsia" w:cstheme="minorBidi"/>
          <w:szCs w:val="22"/>
        </w:rPr>
        <w:t xml:space="preserve"> </w:t>
      </w:r>
      <w:r w:rsidR="002C4582" w:rsidRPr="008910AC">
        <w:rPr>
          <w:rFonts w:eastAsiaTheme="minorEastAsia" w:cstheme="minorBidi"/>
          <w:szCs w:val="22"/>
        </w:rPr>
        <w:t>kişisel</w:t>
      </w:r>
      <w:r w:rsidRPr="008910AC">
        <w:rPr>
          <w:rFonts w:eastAsiaTheme="minorEastAsia" w:cstheme="minorBidi"/>
          <w:szCs w:val="22"/>
        </w:rPr>
        <w:t xml:space="preserve"> m</w:t>
      </w:r>
      <w:r w:rsidR="002C4582" w:rsidRPr="008910AC">
        <w:rPr>
          <w:rFonts w:eastAsiaTheme="minorEastAsia" w:cstheme="minorBidi"/>
          <w:szCs w:val="22"/>
        </w:rPr>
        <w:t>ülkler</w:t>
      </w:r>
      <w:r w:rsidRPr="008910AC">
        <w:rPr>
          <w:rFonts w:eastAsiaTheme="minorEastAsia" w:cstheme="minorBidi"/>
          <w:szCs w:val="22"/>
        </w:rPr>
        <w:t xml:space="preserve"> </w:t>
      </w:r>
      <w:r w:rsidR="00357C5B" w:rsidRPr="008910AC">
        <w:rPr>
          <w:rFonts w:eastAsiaTheme="minorEastAsia" w:cstheme="minorBidi"/>
          <w:szCs w:val="22"/>
        </w:rPr>
        <w:t>(örneğin cep telefonları</w:t>
      </w:r>
      <w:r w:rsidR="00075A7F" w:rsidRPr="008910AC">
        <w:rPr>
          <w:rFonts w:eastAsiaTheme="minorEastAsia" w:cstheme="minorBidi"/>
          <w:szCs w:val="22"/>
        </w:rPr>
        <w:t>, takılar</w:t>
      </w:r>
      <w:r w:rsidR="00357C5B" w:rsidRPr="008910AC">
        <w:rPr>
          <w:rFonts w:eastAsiaTheme="minorEastAsia" w:cstheme="minorBidi"/>
          <w:szCs w:val="22"/>
        </w:rPr>
        <w:t xml:space="preserve"> ve kıyafetler)</w:t>
      </w:r>
      <w:r w:rsidR="00D32110" w:rsidRPr="008910AC">
        <w:rPr>
          <w:rFonts w:eastAsiaTheme="minorEastAsia" w:cstheme="minorBidi"/>
          <w:szCs w:val="22"/>
        </w:rPr>
        <w:t xml:space="preserve"> ‘</w:t>
      </w:r>
      <w:r w:rsidR="000964C5" w:rsidRPr="008910AC">
        <w:rPr>
          <w:rFonts w:eastAsiaTheme="minorEastAsia" w:cstheme="minorBidi"/>
          <w:szCs w:val="22"/>
        </w:rPr>
        <w:t>dir</w:t>
      </w:r>
      <w:r w:rsidR="00357C5B" w:rsidRPr="008910AC">
        <w:rPr>
          <w:rFonts w:eastAsiaTheme="minorEastAsia" w:cstheme="minorBidi"/>
          <w:szCs w:val="22"/>
        </w:rPr>
        <w:t xml:space="preserve"> </w:t>
      </w:r>
      <w:r w:rsidR="00D125B7" w:rsidRPr="008910AC">
        <w:rPr>
          <w:rFonts w:eastAsiaTheme="minorEastAsia"/>
          <w:shd w:val="clear" w:color="auto" w:fill="FFFFFF"/>
        </w:rPr>
        <w:t>(InDeV, 2015)</w:t>
      </w:r>
      <w:r w:rsidRPr="008910AC">
        <w:rPr>
          <w:rFonts w:eastAsiaTheme="minorEastAsia" w:cstheme="minorBidi"/>
          <w:szCs w:val="22"/>
        </w:rPr>
        <w:t>.</w:t>
      </w:r>
    </w:p>
    <w:p w14:paraId="6168E998" w14:textId="77777777" w:rsidR="00A50A71" w:rsidRPr="008910AC" w:rsidRDefault="00A50A71" w:rsidP="00D32110"/>
    <w:p w14:paraId="4A6A26CC" w14:textId="02E76F4B" w:rsidR="00056F9C" w:rsidRPr="008910AC" w:rsidRDefault="00056F9C" w:rsidP="000E635C">
      <w:pPr>
        <w:pStyle w:val="GvdeMetni2"/>
        <w:spacing w:before="120" w:after="0" w:line="276" w:lineRule="auto"/>
        <w:rPr>
          <w:sz w:val="20"/>
          <w:szCs w:val="20"/>
        </w:rPr>
      </w:pPr>
      <w:r w:rsidRPr="008910AC">
        <w:rPr>
          <w:noProof/>
          <w:sz w:val="20"/>
          <w:szCs w:val="20"/>
          <w:lang w:eastAsia="tr-TR"/>
        </w:rPr>
        <w:lastRenderedPageBreak/>
        <w:drawing>
          <wp:inline distT="0" distB="0" distL="0" distR="0" wp14:anchorId="57CC1A40" wp14:editId="113D9770">
            <wp:extent cx="5379720" cy="2651760"/>
            <wp:effectExtent l="0" t="0" r="0" b="0"/>
            <wp:docPr id="73" name="Resim 73"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dsız"/>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79720" cy="2651760"/>
                    </a:xfrm>
                    <a:prstGeom prst="rect">
                      <a:avLst/>
                    </a:prstGeom>
                    <a:noFill/>
                    <a:ln>
                      <a:noFill/>
                    </a:ln>
                  </pic:spPr>
                </pic:pic>
              </a:graphicData>
            </a:graphic>
          </wp:inline>
        </w:drawing>
      </w:r>
    </w:p>
    <w:p w14:paraId="655F30E1" w14:textId="2E788964" w:rsidR="00056F9C" w:rsidRPr="008910AC" w:rsidRDefault="00056F9C" w:rsidP="00AC21F4">
      <w:pPr>
        <w:pStyle w:val="Balk3"/>
        <w:spacing w:before="200" w:line="240" w:lineRule="auto"/>
        <w:jc w:val="both"/>
      </w:pPr>
      <w:bookmarkStart w:id="80" w:name="_Toc75990520"/>
      <w:r w:rsidRPr="008910AC">
        <w:t>Şekil 1.</w:t>
      </w:r>
      <w:r w:rsidR="00AC21F4" w:rsidRPr="008910AC">
        <w:t>20</w:t>
      </w:r>
      <w:r w:rsidRPr="008910AC">
        <w:t>. Maliyet bileşeni</w:t>
      </w:r>
      <w:r w:rsidR="00DF2454" w:rsidRPr="008910AC">
        <w:t xml:space="preserve"> </w:t>
      </w:r>
      <w:r w:rsidRPr="008910AC">
        <w:t>-</w:t>
      </w:r>
      <w:r w:rsidR="00DF2454" w:rsidRPr="008910AC">
        <w:t xml:space="preserve"> </w:t>
      </w:r>
      <w:r w:rsidRPr="008910AC">
        <w:t>Maddi hasarlar</w:t>
      </w:r>
      <w:bookmarkEnd w:id="80"/>
    </w:p>
    <w:p w14:paraId="72C3E242" w14:textId="77777777" w:rsidR="00352F47" w:rsidRPr="008910AC" w:rsidRDefault="00352F47" w:rsidP="006F171B">
      <w:pPr>
        <w:spacing w:line="360" w:lineRule="auto"/>
      </w:pPr>
    </w:p>
    <w:p w14:paraId="7C9E092E" w14:textId="50F81089" w:rsidR="00A02ED6" w:rsidRPr="008910AC" w:rsidRDefault="0011085E" w:rsidP="009E76EC">
      <w:pPr>
        <w:pStyle w:val="Balk1"/>
        <w:spacing w:line="240" w:lineRule="auto"/>
        <w:ind w:firstLine="567"/>
        <w:rPr>
          <w:rFonts w:cs="Times New Roman"/>
          <w:szCs w:val="24"/>
        </w:rPr>
      </w:pPr>
      <w:bookmarkStart w:id="81" w:name="_Toc75990458"/>
      <w:r w:rsidRPr="008910AC">
        <w:rPr>
          <w:rFonts w:cs="Times New Roman"/>
          <w:szCs w:val="24"/>
        </w:rPr>
        <w:t>1.</w:t>
      </w:r>
      <w:r w:rsidR="000E635C" w:rsidRPr="008910AC">
        <w:rPr>
          <w:rFonts w:cs="Times New Roman"/>
          <w:szCs w:val="24"/>
        </w:rPr>
        <w:t>6</w:t>
      </w:r>
      <w:r w:rsidR="00A02ED6" w:rsidRPr="008910AC">
        <w:rPr>
          <w:rFonts w:cs="Times New Roman"/>
          <w:szCs w:val="24"/>
        </w:rPr>
        <w:t>.</w:t>
      </w:r>
      <w:r w:rsidR="000E635C" w:rsidRPr="008910AC">
        <w:rPr>
          <w:rFonts w:cs="Times New Roman"/>
          <w:szCs w:val="24"/>
        </w:rPr>
        <w:t>2</w:t>
      </w:r>
      <w:r w:rsidR="00A02ED6" w:rsidRPr="008910AC">
        <w:rPr>
          <w:rFonts w:cs="Times New Roman"/>
          <w:szCs w:val="24"/>
        </w:rPr>
        <w:t>.</w:t>
      </w:r>
      <w:r w:rsidR="000E635C" w:rsidRPr="008910AC">
        <w:rPr>
          <w:rFonts w:cs="Times New Roman"/>
          <w:szCs w:val="24"/>
        </w:rPr>
        <w:t>1.3.</w:t>
      </w:r>
      <w:r w:rsidR="00A02ED6" w:rsidRPr="008910AC">
        <w:rPr>
          <w:rFonts w:cs="Times New Roman"/>
          <w:szCs w:val="24"/>
        </w:rPr>
        <w:t xml:space="preserve"> </w:t>
      </w:r>
      <w:r w:rsidR="000E635C" w:rsidRPr="008910AC">
        <w:rPr>
          <w:rFonts w:cs="Times New Roman"/>
          <w:szCs w:val="24"/>
        </w:rPr>
        <w:t>Yönetimsel Maliyetler</w:t>
      </w:r>
      <w:bookmarkEnd w:id="81"/>
    </w:p>
    <w:p w14:paraId="55D31DEC" w14:textId="77777777" w:rsidR="00A02ED6" w:rsidRPr="008910AC" w:rsidRDefault="00A02ED6" w:rsidP="00D32110"/>
    <w:p w14:paraId="59178012" w14:textId="43C37B40" w:rsidR="006F171B" w:rsidRPr="008910AC" w:rsidRDefault="0078161A" w:rsidP="00451E8A">
      <w:pPr>
        <w:pStyle w:val="GvdeMetni2"/>
        <w:spacing w:before="120" w:after="0" w:line="360" w:lineRule="auto"/>
        <w:ind w:firstLine="567"/>
        <w:jc w:val="both"/>
        <w:rPr>
          <w:rFonts w:eastAsiaTheme="minorEastAsia" w:cstheme="minorBidi"/>
          <w:szCs w:val="22"/>
        </w:rPr>
      </w:pPr>
      <w:r w:rsidRPr="008910AC">
        <w:rPr>
          <w:rFonts w:eastAsiaTheme="minorEastAsia" w:cstheme="minorBidi"/>
          <w:szCs w:val="22"/>
        </w:rPr>
        <w:t xml:space="preserve">Trafik kazaları </w:t>
      </w:r>
      <w:r w:rsidR="008467A3" w:rsidRPr="008910AC">
        <w:rPr>
          <w:rFonts w:eastAsiaTheme="minorEastAsia" w:cstheme="minorBidi"/>
          <w:szCs w:val="22"/>
        </w:rPr>
        <w:t>oldukça fazla,</w:t>
      </w:r>
      <w:r w:rsidR="000964C5" w:rsidRPr="008910AC">
        <w:rPr>
          <w:rFonts w:eastAsiaTheme="minorEastAsia" w:cstheme="minorBidi"/>
          <w:szCs w:val="22"/>
        </w:rPr>
        <w:t xml:space="preserve"> </w:t>
      </w:r>
      <w:r w:rsidR="008467A3" w:rsidRPr="008910AC">
        <w:rPr>
          <w:rFonts w:eastAsiaTheme="minorEastAsia" w:cstheme="minorBidi"/>
          <w:szCs w:val="22"/>
        </w:rPr>
        <w:t>görevli insan (</w:t>
      </w:r>
      <w:r w:rsidRPr="008910AC">
        <w:rPr>
          <w:rFonts w:eastAsiaTheme="minorEastAsia" w:cstheme="minorBidi"/>
          <w:szCs w:val="22"/>
        </w:rPr>
        <w:t>polis</w:t>
      </w:r>
      <w:r w:rsidR="008467A3" w:rsidRPr="008910AC">
        <w:rPr>
          <w:rFonts w:eastAsiaTheme="minorEastAsia" w:cstheme="minorBidi"/>
          <w:szCs w:val="22"/>
        </w:rPr>
        <w:t>, acil sağlık personeli, itfaiyeci vb.)</w:t>
      </w:r>
      <w:r w:rsidRPr="008910AC">
        <w:rPr>
          <w:rFonts w:eastAsiaTheme="minorEastAsia" w:cstheme="minorBidi"/>
          <w:szCs w:val="22"/>
        </w:rPr>
        <w:t xml:space="preserve"> masrafına</w:t>
      </w:r>
      <w:r w:rsidR="000964C5" w:rsidRPr="008910AC">
        <w:rPr>
          <w:rFonts w:eastAsiaTheme="minorEastAsia" w:cstheme="minorBidi"/>
          <w:szCs w:val="22"/>
        </w:rPr>
        <w:t xml:space="preserve"> da</w:t>
      </w:r>
      <w:r w:rsidRPr="008910AC">
        <w:rPr>
          <w:rFonts w:eastAsiaTheme="minorEastAsia" w:cstheme="minorBidi"/>
          <w:szCs w:val="22"/>
        </w:rPr>
        <w:t xml:space="preserve"> neden olmaktadır. Çünkü </w:t>
      </w:r>
      <w:r w:rsidR="008467A3" w:rsidRPr="008910AC">
        <w:rPr>
          <w:rFonts w:eastAsiaTheme="minorEastAsia" w:cstheme="minorBidi"/>
          <w:szCs w:val="22"/>
        </w:rPr>
        <w:t>bu görevliler,</w:t>
      </w:r>
      <w:r w:rsidRPr="008910AC">
        <w:rPr>
          <w:rFonts w:eastAsiaTheme="minorEastAsia" w:cstheme="minorBidi"/>
          <w:szCs w:val="22"/>
        </w:rPr>
        <w:t xml:space="preserve"> trafik kazalarına gitmek için zaman ve </w:t>
      </w:r>
      <w:r w:rsidR="000964C5" w:rsidRPr="008910AC">
        <w:rPr>
          <w:rFonts w:eastAsiaTheme="minorEastAsia" w:cstheme="minorBidi"/>
          <w:szCs w:val="22"/>
        </w:rPr>
        <w:t>akaryakıt</w:t>
      </w:r>
      <w:r w:rsidRPr="008910AC">
        <w:rPr>
          <w:rFonts w:eastAsiaTheme="minorEastAsia" w:cstheme="minorBidi"/>
          <w:szCs w:val="22"/>
        </w:rPr>
        <w:t xml:space="preserve"> harcamaktadır</w:t>
      </w:r>
      <w:r w:rsidR="008467A3" w:rsidRPr="008910AC">
        <w:rPr>
          <w:rFonts w:eastAsiaTheme="minorEastAsia" w:cstheme="minorBidi"/>
          <w:szCs w:val="22"/>
        </w:rPr>
        <w:t>lar</w:t>
      </w:r>
      <w:r w:rsidR="00F26974" w:rsidRPr="008910AC">
        <w:rPr>
          <w:rFonts w:eastAsiaTheme="minorEastAsia" w:cstheme="minorBidi"/>
          <w:szCs w:val="22"/>
        </w:rPr>
        <w:t>.</w:t>
      </w:r>
      <w:r w:rsidR="00451E8A" w:rsidRPr="008910AC">
        <w:rPr>
          <w:rFonts w:eastAsiaTheme="minorEastAsia" w:cstheme="minorBidi"/>
          <w:szCs w:val="22"/>
        </w:rPr>
        <w:t xml:space="preserve"> </w:t>
      </w:r>
      <w:r w:rsidR="008467A3" w:rsidRPr="008910AC">
        <w:rPr>
          <w:rFonts w:eastAsiaTheme="minorEastAsia" w:cstheme="minorBidi"/>
          <w:szCs w:val="22"/>
        </w:rPr>
        <w:t>Özellikle polis, itfaiye hizmetleri ve diğer acil durum hizmetlerinin (kazazedelerin tıbbi maliyetlerin bir parçası olan hastaneye taşınması hariç) maliyetleri de göz önüne alındığında p</w:t>
      </w:r>
      <w:r w:rsidRPr="008910AC">
        <w:rPr>
          <w:rFonts w:eastAsiaTheme="minorEastAsia" w:cstheme="minorBidi"/>
          <w:szCs w:val="22"/>
        </w:rPr>
        <w:t xml:space="preserve">ersonel maliyetleri, araç maliyetleri ve ekipman maliyetleri gibi maddi maliyetler </w:t>
      </w:r>
      <w:r w:rsidR="000964C5" w:rsidRPr="008910AC">
        <w:rPr>
          <w:rFonts w:eastAsiaTheme="minorEastAsia" w:cstheme="minorBidi"/>
          <w:szCs w:val="22"/>
        </w:rPr>
        <w:t xml:space="preserve">hesaplamalarda </w:t>
      </w:r>
      <w:r w:rsidR="008467A3" w:rsidRPr="008910AC">
        <w:rPr>
          <w:rFonts w:eastAsiaTheme="minorEastAsia" w:cstheme="minorBidi"/>
          <w:szCs w:val="22"/>
        </w:rPr>
        <w:t xml:space="preserve">oldukça fazla kalem oluşturmaktadır. </w:t>
      </w:r>
      <w:r w:rsidRPr="008910AC">
        <w:rPr>
          <w:rFonts w:eastAsiaTheme="minorEastAsia" w:cstheme="minorBidi"/>
          <w:szCs w:val="22"/>
        </w:rPr>
        <w:t xml:space="preserve">Ayrıca, sigorta şirketlerinin araç sigortaları, sağlık sigortaları, kaza sigortaları ve yasal masraf sigortaları ile ilgili idari maliyetleri, kaza başına maliyetlerin hesaplanmasına </w:t>
      </w:r>
      <w:r w:rsidR="000964C5" w:rsidRPr="008910AC">
        <w:rPr>
          <w:rFonts w:eastAsiaTheme="minorEastAsia" w:cstheme="minorBidi"/>
          <w:szCs w:val="22"/>
        </w:rPr>
        <w:t>dâhil</w:t>
      </w:r>
      <w:r w:rsidRPr="008910AC">
        <w:rPr>
          <w:rFonts w:eastAsiaTheme="minorEastAsia" w:cstheme="minorBidi"/>
          <w:szCs w:val="22"/>
        </w:rPr>
        <w:t xml:space="preserve"> edilmelidir. Ayrıca, idari masraflar, trafik kazasına neden olan suçluların yargılanması, trafik kazalarından kaynaklanan dava masrafları ve hapis masrafları gibi yasal masrafları </w:t>
      </w:r>
      <w:r w:rsidR="000964C5" w:rsidRPr="008910AC">
        <w:rPr>
          <w:rFonts w:eastAsiaTheme="minorEastAsia" w:cstheme="minorBidi"/>
          <w:szCs w:val="22"/>
        </w:rPr>
        <w:t xml:space="preserve">da </w:t>
      </w:r>
      <w:r w:rsidRPr="008910AC">
        <w:rPr>
          <w:rFonts w:eastAsiaTheme="minorEastAsia" w:cstheme="minorBidi"/>
          <w:szCs w:val="22"/>
        </w:rPr>
        <w:t xml:space="preserve">içermektedir. </w:t>
      </w:r>
      <w:r w:rsidR="00451E8A" w:rsidRPr="008910AC">
        <w:rPr>
          <w:rFonts w:eastAsiaTheme="minorEastAsia" w:cstheme="minorBidi"/>
          <w:szCs w:val="22"/>
        </w:rPr>
        <w:t>İdari</w:t>
      </w:r>
      <w:r w:rsidRPr="008910AC">
        <w:rPr>
          <w:rFonts w:eastAsiaTheme="minorEastAsia" w:cstheme="minorBidi"/>
          <w:szCs w:val="22"/>
        </w:rPr>
        <w:t xml:space="preserve"> maliyetler Şekil 1.</w:t>
      </w:r>
      <w:r w:rsidR="00AC21F4" w:rsidRPr="008910AC">
        <w:rPr>
          <w:rFonts w:eastAsiaTheme="minorEastAsia" w:cstheme="minorBidi"/>
          <w:szCs w:val="22"/>
        </w:rPr>
        <w:t>21</w:t>
      </w:r>
      <w:r w:rsidRPr="008910AC">
        <w:rPr>
          <w:rFonts w:eastAsiaTheme="minorEastAsia" w:cstheme="minorBidi"/>
          <w:szCs w:val="22"/>
        </w:rPr>
        <w:t>.’</w:t>
      </w:r>
      <w:r w:rsidR="00AC21F4" w:rsidRPr="008910AC">
        <w:rPr>
          <w:rFonts w:eastAsiaTheme="minorEastAsia" w:cstheme="minorBidi"/>
          <w:szCs w:val="22"/>
        </w:rPr>
        <w:t>d</w:t>
      </w:r>
      <w:r w:rsidRPr="008910AC">
        <w:rPr>
          <w:rFonts w:eastAsiaTheme="minorEastAsia" w:cstheme="minorBidi"/>
          <w:szCs w:val="22"/>
        </w:rPr>
        <w:t>e görülmektedir</w:t>
      </w:r>
      <w:r w:rsidR="00D125B7" w:rsidRPr="008910AC">
        <w:rPr>
          <w:rFonts w:eastAsiaTheme="minorEastAsia" w:cstheme="minorBidi"/>
          <w:szCs w:val="22"/>
        </w:rPr>
        <w:t xml:space="preserve"> </w:t>
      </w:r>
      <w:r w:rsidR="00D125B7" w:rsidRPr="008910AC">
        <w:rPr>
          <w:rFonts w:eastAsiaTheme="minorEastAsia"/>
          <w:shd w:val="clear" w:color="auto" w:fill="FFFFFF"/>
        </w:rPr>
        <w:t>(InDeV, 2015)</w:t>
      </w:r>
      <w:r w:rsidRPr="008910AC">
        <w:rPr>
          <w:rFonts w:eastAsiaTheme="minorEastAsia" w:cstheme="minorBidi"/>
          <w:szCs w:val="22"/>
        </w:rPr>
        <w:t xml:space="preserve">. </w:t>
      </w:r>
    </w:p>
    <w:p w14:paraId="036A532D" w14:textId="6AD1AB1F" w:rsidR="0078161A" w:rsidRPr="008910AC" w:rsidRDefault="0078161A" w:rsidP="00CC7F74">
      <w:pPr>
        <w:pStyle w:val="GvdeMetni2"/>
        <w:spacing w:before="120" w:after="0" w:line="276" w:lineRule="auto"/>
        <w:rPr>
          <w:sz w:val="20"/>
          <w:szCs w:val="20"/>
        </w:rPr>
      </w:pPr>
      <w:r w:rsidRPr="008910AC">
        <w:rPr>
          <w:noProof/>
          <w:sz w:val="20"/>
          <w:szCs w:val="20"/>
          <w:lang w:eastAsia="tr-TR"/>
        </w:rPr>
        <w:lastRenderedPageBreak/>
        <w:drawing>
          <wp:inline distT="0" distB="0" distL="0" distR="0" wp14:anchorId="4D8A9290" wp14:editId="2996DD1E">
            <wp:extent cx="5638800" cy="2933700"/>
            <wp:effectExtent l="0" t="0" r="0" b="0"/>
            <wp:docPr id="74" name="Resim 74"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dsız"/>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38800" cy="2933700"/>
                    </a:xfrm>
                    <a:prstGeom prst="rect">
                      <a:avLst/>
                    </a:prstGeom>
                    <a:noFill/>
                    <a:ln>
                      <a:noFill/>
                    </a:ln>
                  </pic:spPr>
                </pic:pic>
              </a:graphicData>
            </a:graphic>
          </wp:inline>
        </w:drawing>
      </w:r>
    </w:p>
    <w:p w14:paraId="0E7A8010" w14:textId="1B72423F" w:rsidR="00A02ED6" w:rsidRPr="008910AC" w:rsidRDefault="0078161A" w:rsidP="00CC7F74">
      <w:pPr>
        <w:pStyle w:val="Balk3"/>
        <w:spacing w:before="200" w:line="240" w:lineRule="auto"/>
      </w:pPr>
      <w:bookmarkStart w:id="82" w:name="_Toc75990521"/>
      <w:r w:rsidRPr="008910AC">
        <w:t>Şekil 1.</w:t>
      </w:r>
      <w:r w:rsidR="00C376FA" w:rsidRPr="008910AC">
        <w:t>21</w:t>
      </w:r>
      <w:r w:rsidRPr="008910AC">
        <w:t xml:space="preserve">. Maliyet </w:t>
      </w:r>
      <w:r w:rsidR="007847CC" w:rsidRPr="008910AC">
        <w:t>bileşeni-</w:t>
      </w:r>
      <w:r w:rsidRPr="008910AC">
        <w:t xml:space="preserve"> İdari masraflar</w:t>
      </w:r>
      <w:bookmarkEnd w:id="82"/>
    </w:p>
    <w:p w14:paraId="0C8F9DDD" w14:textId="77777777" w:rsidR="00A02ED6" w:rsidRPr="008910AC" w:rsidRDefault="00A02ED6" w:rsidP="006F171B">
      <w:pPr>
        <w:spacing w:line="360" w:lineRule="auto"/>
      </w:pPr>
    </w:p>
    <w:p w14:paraId="7CA7D5AA" w14:textId="0C44EB03" w:rsidR="00A02ED6" w:rsidRPr="008910AC" w:rsidRDefault="0011085E" w:rsidP="00A02ED6">
      <w:pPr>
        <w:pStyle w:val="Balk1"/>
        <w:ind w:firstLine="567"/>
        <w:rPr>
          <w:rFonts w:cs="Times New Roman"/>
          <w:szCs w:val="24"/>
        </w:rPr>
      </w:pPr>
      <w:bookmarkStart w:id="83" w:name="_Toc75990459"/>
      <w:r w:rsidRPr="008910AC">
        <w:rPr>
          <w:rFonts w:cs="Times New Roman"/>
          <w:szCs w:val="24"/>
        </w:rPr>
        <w:t>1.</w:t>
      </w:r>
      <w:r w:rsidR="00BF4F54" w:rsidRPr="008910AC">
        <w:rPr>
          <w:rFonts w:cs="Times New Roman"/>
          <w:szCs w:val="24"/>
        </w:rPr>
        <w:t>6</w:t>
      </w:r>
      <w:r w:rsidR="00A02ED6" w:rsidRPr="008910AC">
        <w:rPr>
          <w:rFonts w:cs="Times New Roman"/>
          <w:szCs w:val="24"/>
        </w:rPr>
        <w:t>.</w:t>
      </w:r>
      <w:r w:rsidR="00BF4F54" w:rsidRPr="008910AC">
        <w:rPr>
          <w:rFonts w:cs="Times New Roman"/>
          <w:szCs w:val="24"/>
        </w:rPr>
        <w:t>2</w:t>
      </w:r>
      <w:r w:rsidR="00A02ED6" w:rsidRPr="008910AC">
        <w:rPr>
          <w:rFonts w:cs="Times New Roman"/>
          <w:szCs w:val="24"/>
        </w:rPr>
        <w:t>.</w:t>
      </w:r>
      <w:r w:rsidR="00BF4F54" w:rsidRPr="008910AC">
        <w:rPr>
          <w:rFonts w:cs="Times New Roman"/>
          <w:szCs w:val="24"/>
        </w:rPr>
        <w:t>2.</w:t>
      </w:r>
      <w:r w:rsidR="00A02ED6" w:rsidRPr="008910AC">
        <w:rPr>
          <w:rFonts w:cs="Times New Roman"/>
          <w:szCs w:val="24"/>
        </w:rPr>
        <w:t xml:space="preserve"> </w:t>
      </w:r>
      <w:r w:rsidR="00BF4F54" w:rsidRPr="008910AC">
        <w:rPr>
          <w:rFonts w:cs="Times New Roman"/>
          <w:szCs w:val="24"/>
        </w:rPr>
        <w:t xml:space="preserve">Dolaylı </w:t>
      </w:r>
      <w:r w:rsidR="00451E8A" w:rsidRPr="008910AC">
        <w:rPr>
          <w:rFonts w:cs="Times New Roman"/>
          <w:szCs w:val="24"/>
        </w:rPr>
        <w:t xml:space="preserve">Hesaplanan </w:t>
      </w:r>
      <w:r w:rsidR="00BF4F54" w:rsidRPr="008910AC">
        <w:rPr>
          <w:rFonts w:cs="Times New Roman"/>
          <w:szCs w:val="24"/>
        </w:rPr>
        <w:t>Maliyetler</w:t>
      </w:r>
      <w:bookmarkEnd w:id="83"/>
    </w:p>
    <w:p w14:paraId="4DBCC54E" w14:textId="77777777" w:rsidR="00A02ED6" w:rsidRPr="008910AC" w:rsidRDefault="00A02ED6" w:rsidP="00D32110"/>
    <w:p w14:paraId="34FF1C6C" w14:textId="286BB816" w:rsidR="00BF4F54" w:rsidRPr="008910AC" w:rsidRDefault="00BF4F54" w:rsidP="00CC7F74">
      <w:pPr>
        <w:spacing w:after="0" w:line="360" w:lineRule="auto"/>
        <w:ind w:firstLine="567"/>
        <w:rPr>
          <w:rFonts w:cs="Times New Roman"/>
          <w:szCs w:val="24"/>
          <w:shd w:val="clear" w:color="auto" w:fill="FFFFFF"/>
        </w:rPr>
      </w:pPr>
      <w:r w:rsidRPr="008910AC">
        <w:rPr>
          <w:rFonts w:cs="Times New Roman"/>
          <w:szCs w:val="24"/>
          <w:shd w:val="clear" w:color="auto" w:fill="FFFFFF"/>
        </w:rPr>
        <w:t xml:space="preserve">Trafik kazaları sonucu </w:t>
      </w:r>
      <w:r w:rsidR="000964C5" w:rsidRPr="008910AC">
        <w:rPr>
          <w:rFonts w:cs="Times New Roman"/>
          <w:szCs w:val="24"/>
          <w:shd w:val="clear" w:color="auto" w:fill="FFFFFF"/>
        </w:rPr>
        <w:t>oluşan</w:t>
      </w:r>
      <w:r w:rsidRPr="008910AC">
        <w:rPr>
          <w:rFonts w:cs="Times New Roman"/>
          <w:szCs w:val="24"/>
          <w:shd w:val="clear" w:color="auto" w:fill="FFFFFF"/>
        </w:rPr>
        <w:t xml:space="preserve"> dolaylı maliyetler Şekil 1.</w:t>
      </w:r>
      <w:r w:rsidR="00C376FA" w:rsidRPr="008910AC">
        <w:rPr>
          <w:rFonts w:cs="Times New Roman"/>
          <w:szCs w:val="24"/>
          <w:shd w:val="clear" w:color="auto" w:fill="FFFFFF"/>
        </w:rPr>
        <w:t>18</w:t>
      </w:r>
      <w:r w:rsidRPr="008910AC">
        <w:rPr>
          <w:rFonts w:cs="Times New Roman"/>
          <w:szCs w:val="24"/>
          <w:shd w:val="clear" w:color="auto" w:fill="FFFFFF"/>
        </w:rPr>
        <w:t>.’de görüldüğü üzere iki ana başlık altında incelenmektedir.</w:t>
      </w:r>
    </w:p>
    <w:p w14:paraId="39F22AA9" w14:textId="77777777" w:rsidR="00BF4F54" w:rsidRPr="008910AC" w:rsidRDefault="00BF4F54" w:rsidP="00D32110">
      <w:pPr>
        <w:rPr>
          <w:shd w:val="clear" w:color="auto" w:fill="FFFFFF"/>
        </w:rPr>
      </w:pPr>
    </w:p>
    <w:p w14:paraId="1A5B5D8E" w14:textId="5CA40172" w:rsidR="00BF4F54" w:rsidRPr="008910AC" w:rsidRDefault="00BF4F54" w:rsidP="003C3C5F">
      <w:pPr>
        <w:pStyle w:val="ListeParagraf"/>
        <w:numPr>
          <w:ilvl w:val="0"/>
          <w:numId w:val="2"/>
        </w:numPr>
        <w:spacing w:after="0" w:line="360" w:lineRule="auto"/>
        <w:rPr>
          <w:rFonts w:cs="Times New Roman"/>
          <w:szCs w:val="24"/>
          <w:shd w:val="clear" w:color="auto" w:fill="FFFFFF"/>
        </w:rPr>
      </w:pPr>
      <w:r w:rsidRPr="008910AC">
        <w:rPr>
          <w:rFonts w:cs="Times New Roman"/>
          <w:szCs w:val="24"/>
          <w:shd w:val="clear" w:color="auto" w:fill="FFFFFF"/>
        </w:rPr>
        <w:t>Üretim Kaybı Maliyetleri</w:t>
      </w:r>
    </w:p>
    <w:p w14:paraId="099890CA" w14:textId="6735E9BD" w:rsidR="00BF4F54" w:rsidRPr="008910AC" w:rsidRDefault="00BF4F54" w:rsidP="003C3C5F">
      <w:pPr>
        <w:pStyle w:val="ListeParagraf"/>
        <w:numPr>
          <w:ilvl w:val="0"/>
          <w:numId w:val="2"/>
        </w:numPr>
        <w:spacing w:after="0" w:line="360" w:lineRule="auto"/>
        <w:rPr>
          <w:rFonts w:cs="Times New Roman"/>
          <w:szCs w:val="24"/>
          <w:shd w:val="clear" w:color="auto" w:fill="FFFFFF"/>
        </w:rPr>
      </w:pPr>
      <w:r w:rsidRPr="008910AC">
        <w:rPr>
          <w:rFonts w:cs="Times New Roman"/>
          <w:szCs w:val="24"/>
          <w:shd w:val="clear" w:color="auto" w:fill="FFFFFF"/>
        </w:rPr>
        <w:t>İnsani Maliyetler</w:t>
      </w:r>
    </w:p>
    <w:p w14:paraId="1A54D852" w14:textId="77777777" w:rsidR="00451E8A" w:rsidRPr="008910AC" w:rsidRDefault="00451E8A" w:rsidP="00451E8A">
      <w:pPr>
        <w:spacing w:after="0" w:line="360" w:lineRule="auto"/>
        <w:ind w:left="708"/>
        <w:rPr>
          <w:rFonts w:cs="Times New Roman"/>
          <w:szCs w:val="24"/>
          <w:shd w:val="clear" w:color="auto" w:fill="FFFFFF"/>
        </w:rPr>
      </w:pPr>
    </w:p>
    <w:p w14:paraId="774C470F" w14:textId="04D31BE9" w:rsidR="00D937DB" w:rsidRPr="008910AC" w:rsidRDefault="00151A9C" w:rsidP="00151A9C">
      <w:pPr>
        <w:pStyle w:val="Balk1"/>
        <w:ind w:firstLine="567"/>
        <w:rPr>
          <w:rFonts w:cs="Times New Roman"/>
          <w:szCs w:val="24"/>
        </w:rPr>
      </w:pPr>
      <w:bookmarkStart w:id="84" w:name="_Toc75990460"/>
      <w:r w:rsidRPr="008910AC">
        <w:rPr>
          <w:rFonts w:cs="Times New Roman"/>
          <w:szCs w:val="24"/>
        </w:rPr>
        <w:t>1.</w:t>
      </w:r>
      <w:r w:rsidR="00725067" w:rsidRPr="008910AC">
        <w:rPr>
          <w:rFonts w:cs="Times New Roman"/>
          <w:szCs w:val="24"/>
        </w:rPr>
        <w:t>6.2.2.1.</w:t>
      </w:r>
      <w:r w:rsidRPr="008910AC">
        <w:rPr>
          <w:rFonts w:cs="Times New Roman"/>
          <w:szCs w:val="24"/>
        </w:rPr>
        <w:t xml:space="preserve"> </w:t>
      </w:r>
      <w:r w:rsidR="00725067" w:rsidRPr="008910AC">
        <w:rPr>
          <w:rFonts w:cs="Times New Roman"/>
          <w:szCs w:val="24"/>
        </w:rPr>
        <w:t>Üretim Kaybı Maliyetleri</w:t>
      </w:r>
      <w:bookmarkEnd w:id="84"/>
      <w:r w:rsidR="00D937DB" w:rsidRPr="008910AC">
        <w:rPr>
          <w:rFonts w:cs="Times New Roman"/>
          <w:szCs w:val="24"/>
        </w:rPr>
        <w:t xml:space="preserve"> </w:t>
      </w:r>
    </w:p>
    <w:p w14:paraId="576CC554" w14:textId="25A4ED0A" w:rsidR="00725067" w:rsidRPr="008910AC" w:rsidRDefault="00725067" w:rsidP="00D32110"/>
    <w:p w14:paraId="348C82EF" w14:textId="1484C0FA" w:rsidR="00AC6426" w:rsidRPr="008910AC" w:rsidRDefault="00AC6426" w:rsidP="00AC6426">
      <w:pPr>
        <w:pStyle w:val="GvdeMetni2"/>
        <w:spacing w:before="120" w:after="0" w:line="360" w:lineRule="auto"/>
        <w:ind w:firstLine="567"/>
        <w:jc w:val="both"/>
        <w:rPr>
          <w:rFonts w:eastAsiaTheme="minorEastAsia"/>
          <w:shd w:val="clear" w:color="auto" w:fill="FFFFFF"/>
        </w:rPr>
      </w:pPr>
      <w:r w:rsidRPr="008910AC">
        <w:rPr>
          <w:rFonts w:eastAsiaTheme="minorEastAsia"/>
          <w:shd w:val="clear" w:color="auto" w:fill="FFFFFF"/>
        </w:rPr>
        <w:t>Üretim kaybı, yol kayıplarının kalıcı olarak (ölümler, ciddi yaralanmaların bazıları) veya geçici olarak (diğer yaralanmalar) çalışamama</w:t>
      </w:r>
      <w:r w:rsidR="000964C5" w:rsidRPr="008910AC">
        <w:rPr>
          <w:rFonts w:eastAsiaTheme="minorEastAsia"/>
          <w:shd w:val="clear" w:color="auto" w:fill="FFFFFF"/>
        </w:rPr>
        <w:t>larından</w:t>
      </w:r>
      <w:r w:rsidRPr="008910AC">
        <w:rPr>
          <w:rFonts w:eastAsiaTheme="minorEastAsia"/>
          <w:shd w:val="clear" w:color="auto" w:fill="FFFFFF"/>
        </w:rPr>
        <w:t xml:space="preserve"> kaynaklanmaktadır.</w:t>
      </w:r>
      <w:r w:rsidR="00F26974" w:rsidRPr="008910AC">
        <w:rPr>
          <w:rFonts w:eastAsiaTheme="minorEastAsia"/>
          <w:shd w:val="clear" w:color="auto" w:fill="FFFFFF"/>
        </w:rPr>
        <w:t xml:space="preserve"> </w:t>
      </w:r>
      <w:r w:rsidRPr="008910AC">
        <w:rPr>
          <w:rFonts w:eastAsiaTheme="minorEastAsia"/>
          <w:shd w:val="clear" w:color="auto" w:fill="FFFFFF"/>
        </w:rPr>
        <w:t>Ana unsurlarıyla birlikte maliyet kalemleri Şekil 1.</w:t>
      </w:r>
      <w:r w:rsidR="00C376FA" w:rsidRPr="008910AC">
        <w:rPr>
          <w:rFonts w:eastAsiaTheme="minorEastAsia"/>
          <w:shd w:val="clear" w:color="auto" w:fill="FFFFFF"/>
        </w:rPr>
        <w:t>22</w:t>
      </w:r>
      <w:r w:rsidRPr="008910AC">
        <w:rPr>
          <w:rFonts w:eastAsiaTheme="minorEastAsia"/>
          <w:shd w:val="clear" w:color="auto" w:fill="FFFFFF"/>
        </w:rPr>
        <w:t>.’d</w:t>
      </w:r>
      <w:r w:rsidR="00C376FA" w:rsidRPr="008910AC">
        <w:rPr>
          <w:rFonts w:eastAsiaTheme="minorEastAsia"/>
          <w:shd w:val="clear" w:color="auto" w:fill="FFFFFF"/>
        </w:rPr>
        <w:t>e</w:t>
      </w:r>
      <w:r w:rsidRPr="008910AC">
        <w:rPr>
          <w:rFonts w:eastAsiaTheme="minorEastAsia"/>
          <w:shd w:val="clear" w:color="auto" w:fill="FFFFFF"/>
        </w:rPr>
        <w:t xml:space="preserve"> verilmiştir (InDeV, 2015). </w:t>
      </w:r>
    </w:p>
    <w:p w14:paraId="43266F66" w14:textId="77777777" w:rsidR="00AC6426" w:rsidRPr="008910AC" w:rsidRDefault="00AC6426" w:rsidP="00293D1B">
      <w:pPr>
        <w:spacing w:after="0" w:line="240" w:lineRule="auto"/>
      </w:pPr>
    </w:p>
    <w:p w14:paraId="180F664F" w14:textId="77777777" w:rsidR="00844DB5" w:rsidRPr="008910AC" w:rsidRDefault="00844DB5" w:rsidP="00293D1B">
      <w:pPr>
        <w:spacing w:after="0" w:line="240" w:lineRule="auto"/>
      </w:pPr>
    </w:p>
    <w:p w14:paraId="729DC7D7" w14:textId="77777777" w:rsidR="00844DB5" w:rsidRPr="008910AC" w:rsidRDefault="00844DB5" w:rsidP="00844DB5">
      <w:pPr>
        <w:pStyle w:val="GvdeMetni2"/>
        <w:spacing w:before="120" w:after="0" w:line="276" w:lineRule="auto"/>
        <w:rPr>
          <w:sz w:val="20"/>
          <w:szCs w:val="20"/>
        </w:rPr>
      </w:pPr>
      <w:r w:rsidRPr="008910AC">
        <w:rPr>
          <w:noProof/>
          <w:sz w:val="20"/>
          <w:szCs w:val="20"/>
          <w:lang w:eastAsia="tr-TR"/>
        </w:rPr>
        <w:lastRenderedPageBreak/>
        <w:drawing>
          <wp:inline distT="0" distB="0" distL="0" distR="0" wp14:anchorId="22DEC83E" wp14:editId="1DC6CEDC">
            <wp:extent cx="5684520" cy="2590800"/>
            <wp:effectExtent l="0" t="0" r="0" b="0"/>
            <wp:docPr id="343" name="Resim 343"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dsız"/>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84520" cy="2590800"/>
                    </a:xfrm>
                    <a:prstGeom prst="rect">
                      <a:avLst/>
                    </a:prstGeom>
                    <a:noFill/>
                    <a:ln>
                      <a:noFill/>
                    </a:ln>
                  </pic:spPr>
                </pic:pic>
              </a:graphicData>
            </a:graphic>
          </wp:inline>
        </w:drawing>
      </w:r>
    </w:p>
    <w:p w14:paraId="2A087E37" w14:textId="6F9CDE8F" w:rsidR="00844DB5" w:rsidRPr="008910AC" w:rsidRDefault="00844DB5" w:rsidP="00C376FA">
      <w:pPr>
        <w:pStyle w:val="Balk3"/>
        <w:spacing w:before="200" w:line="240" w:lineRule="auto"/>
        <w:jc w:val="both"/>
      </w:pPr>
      <w:bookmarkStart w:id="85" w:name="_Toc75990522"/>
      <w:r w:rsidRPr="008910AC">
        <w:t>Şekil 1.</w:t>
      </w:r>
      <w:r w:rsidR="00C376FA" w:rsidRPr="008910AC">
        <w:t>22</w:t>
      </w:r>
      <w:r w:rsidRPr="008910AC">
        <w:t xml:space="preserve">. Maliyet </w:t>
      </w:r>
      <w:r w:rsidR="007847CC" w:rsidRPr="008910AC">
        <w:t>bileşeni-</w:t>
      </w:r>
      <w:r w:rsidRPr="008910AC">
        <w:t xml:space="preserve"> Üretim kaybı</w:t>
      </w:r>
      <w:bookmarkEnd w:id="85"/>
    </w:p>
    <w:p w14:paraId="6B99494C" w14:textId="77777777" w:rsidR="00844DB5" w:rsidRPr="008910AC" w:rsidRDefault="00844DB5" w:rsidP="006F171B">
      <w:pPr>
        <w:spacing w:line="360" w:lineRule="auto"/>
        <w:rPr>
          <w:shd w:val="clear" w:color="auto" w:fill="FFFFFF"/>
        </w:rPr>
      </w:pPr>
    </w:p>
    <w:p w14:paraId="7E4ECFCA" w14:textId="3655032D" w:rsidR="00646A4D" w:rsidRPr="008910AC" w:rsidRDefault="00293D1B" w:rsidP="00CC7F74">
      <w:pPr>
        <w:pStyle w:val="GvdeMetni2"/>
        <w:spacing w:before="120" w:after="0" w:line="360" w:lineRule="auto"/>
        <w:ind w:firstLine="567"/>
        <w:jc w:val="both"/>
        <w:rPr>
          <w:rFonts w:eastAsiaTheme="minorEastAsia"/>
          <w:shd w:val="clear" w:color="auto" w:fill="FFFFFF"/>
        </w:rPr>
      </w:pPr>
      <w:r w:rsidRPr="008910AC">
        <w:rPr>
          <w:rFonts w:eastAsiaTheme="minorEastAsia"/>
          <w:shd w:val="clear" w:color="auto" w:fill="FFFFFF"/>
        </w:rPr>
        <w:t xml:space="preserve">Gelecekteki pazar üretiminin kaybını değerlendirmek için </w:t>
      </w:r>
      <w:r w:rsidR="00451E8A" w:rsidRPr="008910AC">
        <w:rPr>
          <w:rFonts w:eastAsiaTheme="minorEastAsia"/>
          <w:shd w:val="clear" w:color="auto" w:fill="FFFFFF"/>
        </w:rPr>
        <w:t>üç</w:t>
      </w:r>
      <w:r w:rsidRPr="008910AC">
        <w:rPr>
          <w:rFonts w:eastAsiaTheme="minorEastAsia"/>
          <w:shd w:val="clear" w:color="auto" w:fill="FFFFFF"/>
        </w:rPr>
        <w:t xml:space="preserve"> </w:t>
      </w:r>
      <w:r w:rsidR="00352F47" w:rsidRPr="008910AC">
        <w:rPr>
          <w:rFonts w:eastAsiaTheme="minorEastAsia"/>
          <w:shd w:val="clear" w:color="auto" w:fill="FFFFFF"/>
        </w:rPr>
        <w:t>seçenek</w:t>
      </w:r>
      <w:r w:rsidRPr="008910AC">
        <w:rPr>
          <w:rFonts w:eastAsiaTheme="minorEastAsia"/>
          <w:shd w:val="clear" w:color="auto" w:fill="FFFFFF"/>
        </w:rPr>
        <w:t xml:space="preserve"> vardır.</w:t>
      </w:r>
      <w:r w:rsidR="00F26974" w:rsidRPr="008910AC">
        <w:rPr>
          <w:rFonts w:eastAsiaTheme="minorEastAsia"/>
          <w:shd w:val="clear" w:color="auto" w:fill="FFFFFF"/>
        </w:rPr>
        <w:t xml:space="preserve"> Bu </w:t>
      </w:r>
      <w:r w:rsidR="00352F47" w:rsidRPr="008910AC">
        <w:rPr>
          <w:rFonts w:eastAsiaTheme="minorEastAsia"/>
          <w:shd w:val="clear" w:color="auto" w:fill="FFFFFF"/>
        </w:rPr>
        <w:t>seçenekler</w:t>
      </w:r>
      <w:r w:rsidR="00F26974" w:rsidRPr="008910AC">
        <w:rPr>
          <w:rFonts w:eastAsiaTheme="minorEastAsia"/>
          <w:shd w:val="clear" w:color="auto" w:fill="FFFFFF"/>
        </w:rPr>
        <w:t>; brüt üretim</w:t>
      </w:r>
      <w:r w:rsidR="00451E8A" w:rsidRPr="008910AC">
        <w:rPr>
          <w:rFonts w:eastAsiaTheme="minorEastAsia"/>
          <w:shd w:val="clear" w:color="auto" w:fill="FFFFFF"/>
        </w:rPr>
        <w:t xml:space="preserve"> kaybı,</w:t>
      </w:r>
      <w:r w:rsidR="00F26974" w:rsidRPr="008910AC">
        <w:rPr>
          <w:rFonts w:eastAsiaTheme="minorEastAsia"/>
          <w:shd w:val="clear" w:color="auto" w:fill="FFFFFF"/>
        </w:rPr>
        <w:t xml:space="preserve"> net üretim kaybı</w:t>
      </w:r>
      <w:r w:rsidR="00451E8A" w:rsidRPr="008910AC">
        <w:rPr>
          <w:rFonts w:eastAsiaTheme="minorEastAsia"/>
          <w:shd w:val="clear" w:color="auto" w:fill="FFFFFF"/>
        </w:rPr>
        <w:t xml:space="preserve"> ve diğer üretim kayıplarından oluşmaktadır.</w:t>
      </w:r>
      <w:r w:rsidRPr="008910AC">
        <w:rPr>
          <w:rFonts w:eastAsiaTheme="minorEastAsia"/>
          <w:shd w:val="clear" w:color="auto" w:fill="FFFFFF"/>
        </w:rPr>
        <w:t xml:space="preserve"> Bir trafik kazasında hayatını kaybeden insanlar artık tüketemezler, fakat aynı zamanda yaralılar da yaralanmalarından dolayı daha az tüketebilir. Bu bakımdan literatür brüt ve net üretim kaybı arasında bir ayrım yapmaktadır. Brüt üretim kaybı</w:t>
      </w:r>
      <w:r w:rsidR="00352F47" w:rsidRPr="008910AC">
        <w:rPr>
          <w:rFonts w:eastAsiaTheme="minorEastAsia"/>
          <w:shd w:val="clear" w:color="auto" w:fill="FFFFFF"/>
        </w:rPr>
        <w:t>,</w:t>
      </w:r>
      <w:r w:rsidRPr="008910AC">
        <w:rPr>
          <w:rFonts w:eastAsiaTheme="minorEastAsia"/>
          <w:shd w:val="clear" w:color="auto" w:fill="FFFFFF"/>
        </w:rPr>
        <w:t xml:space="preserve"> tüketim kaybını içerirken net tüketim kaybı </w:t>
      </w:r>
      <w:r w:rsidR="00352F47" w:rsidRPr="008910AC">
        <w:rPr>
          <w:rFonts w:eastAsiaTheme="minorEastAsia"/>
          <w:shd w:val="clear" w:color="auto" w:fill="FFFFFF"/>
        </w:rPr>
        <w:t xml:space="preserve">ise </w:t>
      </w:r>
      <w:r w:rsidRPr="008910AC">
        <w:rPr>
          <w:rFonts w:eastAsiaTheme="minorEastAsia"/>
          <w:shd w:val="clear" w:color="auto" w:fill="FFFFFF"/>
        </w:rPr>
        <w:t>brüt üretim kaybı</w:t>
      </w:r>
      <w:r w:rsidR="00352F47" w:rsidRPr="008910AC">
        <w:rPr>
          <w:rFonts w:eastAsiaTheme="minorEastAsia"/>
          <w:shd w:val="clear" w:color="auto" w:fill="FFFFFF"/>
        </w:rPr>
        <w:t xml:space="preserve">ndan </w:t>
      </w:r>
      <w:r w:rsidRPr="008910AC">
        <w:rPr>
          <w:rFonts w:eastAsiaTheme="minorEastAsia"/>
          <w:shd w:val="clear" w:color="auto" w:fill="FFFFFF"/>
        </w:rPr>
        <w:t>tüketim kaybı</w:t>
      </w:r>
      <w:r w:rsidR="00352F47" w:rsidRPr="008910AC">
        <w:rPr>
          <w:rFonts w:eastAsiaTheme="minorEastAsia"/>
          <w:shd w:val="clear" w:color="auto" w:fill="FFFFFF"/>
        </w:rPr>
        <w:t xml:space="preserve"> çıkarılarak bulunmaktadır </w:t>
      </w:r>
      <w:r w:rsidRPr="008910AC">
        <w:rPr>
          <w:rFonts w:eastAsiaTheme="minorEastAsia"/>
          <w:shd w:val="clear" w:color="auto" w:fill="FFFFFF"/>
        </w:rPr>
        <w:t xml:space="preserve">(Wijnen ve Stipdonk, 2016). </w:t>
      </w:r>
    </w:p>
    <w:p w14:paraId="677E08F9" w14:textId="3B99991D" w:rsidR="00180769" w:rsidRPr="008910AC" w:rsidRDefault="00293D1B" w:rsidP="00844DB5">
      <w:pPr>
        <w:pStyle w:val="GvdeMetni2"/>
        <w:spacing w:before="120" w:after="0" w:line="360" w:lineRule="auto"/>
        <w:ind w:firstLine="567"/>
        <w:jc w:val="both"/>
        <w:rPr>
          <w:rFonts w:eastAsiaTheme="minorEastAsia"/>
          <w:shd w:val="clear" w:color="auto" w:fill="FFFFFF"/>
        </w:rPr>
      </w:pPr>
      <w:r w:rsidRPr="008910AC">
        <w:rPr>
          <w:rFonts w:eastAsiaTheme="minorEastAsia"/>
          <w:shd w:val="clear" w:color="auto" w:fill="FFFFFF"/>
        </w:rPr>
        <w:t>İşverenl</w:t>
      </w:r>
      <w:r w:rsidR="002B7D51" w:rsidRPr="008910AC">
        <w:rPr>
          <w:rFonts w:eastAsiaTheme="minorEastAsia"/>
          <w:shd w:val="clear" w:color="auto" w:fill="FFFFFF"/>
        </w:rPr>
        <w:t>er için anlaşmazlık maliyetleri;</w:t>
      </w:r>
      <w:r w:rsidRPr="008910AC">
        <w:rPr>
          <w:rFonts w:eastAsiaTheme="minorEastAsia"/>
          <w:shd w:val="clear" w:color="auto" w:fill="FFFFFF"/>
        </w:rPr>
        <w:t xml:space="preserve"> yol kazazedelerinin yerine yeni çalışanların işe alınması ve eğitilmesinden kaynaklanmaktadır. Gelecekteki pazar üretiminin kaybına ilişkin açıklamalara benzer şekilde kişisel yaralanmalar gelecekteki p</w:t>
      </w:r>
      <w:r w:rsidR="00394568" w:rsidRPr="008910AC">
        <w:rPr>
          <w:rFonts w:eastAsiaTheme="minorEastAsia"/>
          <w:shd w:val="clear" w:color="auto" w:fill="FFFFFF"/>
        </w:rPr>
        <w:t>iyasa</w:t>
      </w:r>
      <w:r w:rsidRPr="008910AC">
        <w:rPr>
          <w:rFonts w:eastAsiaTheme="minorEastAsia"/>
          <w:shd w:val="clear" w:color="auto" w:fill="FFFFFF"/>
        </w:rPr>
        <w:t xml:space="preserve"> dışı üretim kaybına neden olabilir. Üç maliyet unsuru büyük rol oynar: ev işleri, çocuklara veya ihtiyacı olan diğer akrabalara bakma ve gönüllü çalışmadır</w:t>
      </w:r>
      <w:r w:rsidR="00394568" w:rsidRPr="008910AC">
        <w:rPr>
          <w:rFonts w:eastAsiaTheme="minorEastAsia"/>
          <w:shd w:val="clear" w:color="auto" w:fill="FFFFFF"/>
        </w:rPr>
        <w:t xml:space="preserve"> (InDeV, 2015).</w:t>
      </w:r>
    </w:p>
    <w:p w14:paraId="70FE7DCE" w14:textId="77777777" w:rsidR="00CE7CA3" w:rsidRPr="008910AC" w:rsidRDefault="00CE7CA3" w:rsidP="006B3997">
      <w:pPr>
        <w:pStyle w:val="GvdeMetni2"/>
        <w:spacing w:after="0" w:line="240" w:lineRule="auto"/>
        <w:jc w:val="both"/>
        <w:rPr>
          <w:rFonts w:eastAsiaTheme="minorEastAsia"/>
          <w:shd w:val="clear" w:color="auto" w:fill="FFFFFF"/>
        </w:rPr>
      </w:pPr>
    </w:p>
    <w:p w14:paraId="3F8CFA31" w14:textId="77777777" w:rsidR="009E76EC" w:rsidRPr="008910AC" w:rsidRDefault="009E76EC" w:rsidP="006F171B">
      <w:pPr>
        <w:spacing w:after="0" w:line="120" w:lineRule="auto"/>
        <w:rPr>
          <w:rFonts w:cs="Times New Roman"/>
          <w:szCs w:val="24"/>
        </w:rPr>
      </w:pPr>
    </w:p>
    <w:p w14:paraId="78C938FD" w14:textId="628C93C8" w:rsidR="00D937DB" w:rsidRPr="008910AC" w:rsidRDefault="00FB3F74" w:rsidP="00FA0D22">
      <w:pPr>
        <w:pStyle w:val="Balk1"/>
        <w:ind w:firstLine="567"/>
        <w:rPr>
          <w:rFonts w:cs="Times New Roman"/>
          <w:szCs w:val="24"/>
        </w:rPr>
      </w:pPr>
      <w:bookmarkStart w:id="86" w:name="_Toc75990461"/>
      <w:r w:rsidRPr="008910AC">
        <w:rPr>
          <w:rFonts w:cs="Times New Roman"/>
          <w:szCs w:val="24"/>
        </w:rPr>
        <w:t>1.</w:t>
      </w:r>
      <w:r w:rsidR="00646A4D" w:rsidRPr="008910AC">
        <w:rPr>
          <w:rFonts w:cs="Times New Roman"/>
          <w:szCs w:val="24"/>
        </w:rPr>
        <w:t>6</w:t>
      </w:r>
      <w:r w:rsidR="00D937DB" w:rsidRPr="008910AC">
        <w:rPr>
          <w:rFonts w:cs="Times New Roman"/>
          <w:szCs w:val="24"/>
        </w:rPr>
        <w:t>.</w:t>
      </w:r>
      <w:r w:rsidR="00646A4D" w:rsidRPr="008910AC">
        <w:rPr>
          <w:rFonts w:cs="Times New Roman"/>
          <w:szCs w:val="24"/>
        </w:rPr>
        <w:t>2</w:t>
      </w:r>
      <w:r w:rsidR="00D937DB" w:rsidRPr="008910AC">
        <w:rPr>
          <w:rFonts w:cs="Times New Roman"/>
          <w:szCs w:val="24"/>
        </w:rPr>
        <w:t>.</w:t>
      </w:r>
      <w:r w:rsidR="00646A4D" w:rsidRPr="008910AC">
        <w:rPr>
          <w:rFonts w:cs="Times New Roman"/>
          <w:szCs w:val="24"/>
        </w:rPr>
        <w:t>2.2.</w:t>
      </w:r>
      <w:r w:rsidR="00D937DB" w:rsidRPr="008910AC">
        <w:rPr>
          <w:rFonts w:cs="Times New Roman"/>
          <w:szCs w:val="24"/>
        </w:rPr>
        <w:t xml:space="preserve"> </w:t>
      </w:r>
      <w:r w:rsidR="00646A4D" w:rsidRPr="008910AC">
        <w:rPr>
          <w:rFonts w:cs="Times New Roman"/>
          <w:szCs w:val="24"/>
        </w:rPr>
        <w:t>İnsani Maliyetler</w:t>
      </w:r>
      <w:bookmarkEnd w:id="86"/>
      <w:r w:rsidR="00D937DB" w:rsidRPr="008910AC">
        <w:rPr>
          <w:rFonts w:cs="Times New Roman"/>
          <w:szCs w:val="24"/>
        </w:rPr>
        <w:t xml:space="preserve"> </w:t>
      </w:r>
    </w:p>
    <w:p w14:paraId="5A9C30CD" w14:textId="77777777" w:rsidR="00D02686" w:rsidRPr="008910AC" w:rsidRDefault="00D02686" w:rsidP="006B3997">
      <w:pPr>
        <w:spacing w:after="0" w:line="240" w:lineRule="auto"/>
      </w:pPr>
    </w:p>
    <w:p w14:paraId="0B1B11D0" w14:textId="5CCC6CF6" w:rsidR="001446A5" w:rsidRPr="008910AC" w:rsidRDefault="00D351BD" w:rsidP="00451E8A">
      <w:pPr>
        <w:pStyle w:val="GvdeMetni2"/>
        <w:spacing w:before="120" w:after="0" w:line="360" w:lineRule="auto"/>
        <w:ind w:firstLine="567"/>
        <w:jc w:val="both"/>
        <w:rPr>
          <w:rFonts w:eastAsiaTheme="minorEastAsia"/>
          <w:shd w:val="clear" w:color="auto" w:fill="FFFFFF"/>
        </w:rPr>
      </w:pPr>
      <w:r w:rsidRPr="008910AC">
        <w:rPr>
          <w:rFonts w:eastAsiaTheme="minorEastAsia"/>
          <w:shd w:val="clear" w:color="auto" w:fill="FFFFFF"/>
        </w:rPr>
        <w:t>İnsani maliyetler, acı, keder, üzüntü ve yaşam kalitesi kaybı</w:t>
      </w:r>
      <w:r w:rsidR="0071493D" w:rsidRPr="008910AC">
        <w:rPr>
          <w:rFonts w:eastAsiaTheme="minorEastAsia"/>
          <w:shd w:val="clear" w:color="auto" w:fill="FFFFFF"/>
        </w:rPr>
        <w:t>nı</w:t>
      </w:r>
      <w:r w:rsidRPr="008910AC">
        <w:rPr>
          <w:rFonts w:eastAsiaTheme="minorEastAsia"/>
          <w:shd w:val="clear" w:color="auto" w:fill="FFFFFF"/>
        </w:rPr>
        <w:t xml:space="preserve"> içerir. Ana unsurlarıyla maliyet kalemleri Şekil 1.</w:t>
      </w:r>
      <w:r w:rsidR="00C376FA" w:rsidRPr="008910AC">
        <w:rPr>
          <w:rFonts w:eastAsiaTheme="minorEastAsia"/>
          <w:shd w:val="clear" w:color="auto" w:fill="FFFFFF"/>
        </w:rPr>
        <w:t>23</w:t>
      </w:r>
      <w:r w:rsidRPr="008910AC">
        <w:rPr>
          <w:rFonts w:eastAsiaTheme="minorEastAsia"/>
          <w:shd w:val="clear" w:color="auto" w:fill="FFFFFF"/>
        </w:rPr>
        <w:t>.’</w:t>
      </w:r>
      <w:r w:rsidR="00C376FA" w:rsidRPr="008910AC">
        <w:rPr>
          <w:rFonts w:eastAsiaTheme="minorEastAsia"/>
          <w:shd w:val="clear" w:color="auto" w:fill="FFFFFF"/>
        </w:rPr>
        <w:t>t</w:t>
      </w:r>
      <w:r w:rsidRPr="008910AC">
        <w:rPr>
          <w:rFonts w:eastAsiaTheme="minorEastAsia"/>
          <w:shd w:val="clear" w:color="auto" w:fill="FFFFFF"/>
        </w:rPr>
        <w:t>e verilmiştir. Bu maliyetler maddi değildir ve piyasa işlemleri ve piyasa fiyatlarına doğrudan yansımamaktadır. İnsan maliyetlerinin, karayolu kazalarına ilişkin maliyetlerin değerlendirilmesine dâhil edilmesi, sosyal refahı azalttığı için yaygın bir uluslararası uygulamadır</w:t>
      </w:r>
      <w:r w:rsidR="00394568" w:rsidRPr="008910AC">
        <w:rPr>
          <w:rFonts w:eastAsiaTheme="minorEastAsia"/>
          <w:shd w:val="clear" w:color="auto" w:fill="FFFFFF"/>
        </w:rPr>
        <w:t xml:space="preserve"> </w:t>
      </w:r>
      <w:r w:rsidR="00D125B7" w:rsidRPr="008910AC">
        <w:rPr>
          <w:rFonts w:eastAsiaTheme="minorEastAsia"/>
          <w:shd w:val="clear" w:color="auto" w:fill="FFFFFF"/>
        </w:rPr>
        <w:t>(InDeV, 2015)</w:t>
      </w:r>
      <w:r w:rsidRPr="008910AC">
        <w:rPr>
          <w:rFonts w:eastAsiaTheme="minorEastAsia"/>
          <w:shd w:val="clear" w:color="auto" w:fill="FFFFFF"/>
        </w:rPr>
        <w:t xml:space="preserve">. </w:t>
      </w:r>
    </w:p>
    <w:p w14:paraId="0B5CE90C" w14:textId="74FA3532" w:rsidR="00D351BD" w:rsidRPr="008910AC" w:rsidRDefault="00D351BD" w:rsidP="00D714A4">
      <w:pPr>
        <w:pStyle w:val="GvdeMetni2"/>
        <w:spacing w:before="120" w:after="0" w:line="276" w:lineRule="auto"/>
        <w:jc w:val="both"/>
        <w:rPr>
          <w:sz w:val="20"/>
          <w:szCs w:val="20"/>
        </w:rPr>
      </w:pPr>
      <w:r w:rsidRPr="008910AC">
        <w:rPr>
          <w:noProof/>
          <w:sz w:val="20"/>
          <w:szCs w:val="20"/>
          <w:lang w:eastAsia="tr-TR"/>
        </w:rPr>
        <w:lastRenderedPageBreak/>
        <w:drawing>
          <wp:inline distT="0" distB="0" distL="0" distR="0" wp14:anchorId="470FCD3A" wp14:editId="69897C5F">
            <wp:extent cx="4174490" cy="2192867"/>
            <wp:effectExtent l="0" t="0" r="0" b="0"/>
            <wp:docPr id="95" name="Resim 95"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dsız"/>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07798" cy="2210364"/>
                    </a:xfrm>
                    <a:prstGeom prst="rect">
                      <a:avLst/>
                    </a:prstGeom>
                    <a:noFill/>
                    <a:ln>
                      <a:noFill/>
                    </a:ln>
                  </pic:spPr>
                </pic:pic>
              </a:graphicData>
            </a:graphic>
          </wp:inline>
        </w:drawing>
      </w:r>
    </w:p>
    <w:p w14:paraId="28232160" w14:textId="705F6BBB" w:rsidR="00717596" w:rsidRPr="008910AC" w:rsidRDefault="00D351BD" w:rsidP="00C376FA">
      <w:pPr>
        <w:pStyle w:val="Balk3"/>
        <w:spacing w:before="200" w:line="240" w:lineRule="auto"/>
        <w:jc w:val="both"/>
      </w:pPr>
      <w:bookmarkStart w:id="87" w:name="_Toc75990523"/>
      <w:r w:rsidRPr="008910AC">
        <w:t>Şekil 1.</w:t>
      </w:r>
      <w:r w:rsidR="00C376FA" w:rsidRPr="008910AC">
        <w:t>23</w:t>
      </w:r>
      <w:r w:rsidRPr="008910AC">
        <w:t xml:space="preserve">. Maliyet </w:t>
      </w:r>
      <w:r w:rsidR="007847CC" w:rsidRPr="008910AC">
        <w:t>bileşeni-</w:t>
      </w:r>
      <w:r w:rsidRPr="008910AC">
        <w:t xml:space="preserve"> İnsani maliyetler</w:t>
      </w:r>
      <w:bookmarkEnd w:id="87"/>
    </w:p>
    <w:p w14:paraId="239C95E9" w14:textId="77777777" w:rsidR="00717596" w:rsidRPr="008910AC" w:rsidRDefault="00717596" w:rsidP="00717596"/>
    <w:p w14:paraId="732CFF46" w14:textId="02514F38" w:rsidR="00BD71FD" w:rsidRPr="008910AC" w:rsidRDefault="00FB3F74" w:rsidP="005E1884">
      <w:pPr>
        <w:pStyle w:val="Balk1"/>
        <w:ind w:firstLine="567"/>
        <w:rPr>
          <w:rFonts w:cs="Times New Roman"/>
          <w:szCs w:val="24"/>
        </w:rPr>
      </w:pPr>
      <w:bookmarkStart w:id="88" w:name="_Toc75990462"/>
      <w:r w:rsidRPr="008910AC">
        <w:rPr>
          <w:rFonts w:cs="Times New Roman"/>
          <w:szCs w:val="24"/>
        </w:rPr>
        <w:t>1.</w:t>
      </w:r>
      <w:r w:rsidR="00F97D1C" w:rsidRPr="008910AC">
        <w:rPr>
          <w:rFonts w:cs="Times New Roman"/>
          <w:szCs w:val="24"/>
        </w:rPr>
        <w:t>7.</w:t>
      </w:r>
      <w:r w:rsidR="00D937DB" w:rsidRPr="008910AC">
        <w:rPr>
          <w:rFonts w:cs="Times New Roman"/>
          <w:szCs w:val="24"/>
        </w:rPr>
        <w:t xml:space="preserve"> </w:t>
      </w:r>
      <w:r w:rsidR="00F97D1C" w:rsidRPr="008910AC">
        <w:rPr>
          <w:rFonts w:cs="Times New Roman"/>
          <w:szCs w:val="24"/>
        </w:rPr>
        <w:t>Trafik Kaza</w:t>
      </w:r>
      <w:r w:rsidR="00451E8A" w:rsidRPr="008910AC">
        <w:rPr>
          <w:rFonts w:cs="Times New Roman"/>
          <w:szCs w:val="24"/>
        </w:rPr>
        <w:t>ları İçin Dışsal</w:t>
      </w:r>
      <w:r w:rsidR="00F97D1C" w:rsidRPr="008910AC">
        <w:rPr>
          <w:rFonts w:cs="Times New Roman"/>
          <w:szCs w:val="24"/>
        </w:rPr>
        <w:t xml:space="preserve"> Maliyet Değerlendirme Yöntemleri</w:t>
      </w:r>
      <w:bookmarkEnd w:id="88"/>
      <w:r w:rsidR="00D937DB" w:rsidRPr="008910AC">
        <w:rPr>
          <w:rFonts w:cs="Times New Roman"/>
          <w:szCs w:val="24"/>
        </w:rPr>
        <w:t xml:space="preserve"> </w:t>
      </w:r>
      <w:r w:rsidR="0097372C" w:rsidRPr="008910AC">
        <w:t xml:space="preserve"> </w:t>
      </w:r>
    </w:p>
    <w:p w14:paraId="204A1E16" w14:textId="77777777" w:rsidR="00D02686" w:rsidRPr="008910AC" w:rsidRDefault="00D02686" w:rsidP="00394568"/>
    <w:p w14:paraId="5CC831C2" w14:textId="22C8219E" w:rsidR="00D02686" w:rsidRPr="008910AC" w:rsidRDefault="00D94D86" w:rsidP="00B81D8D">
      <w:pPr>
        <w:spacing w:before="120" w:after="0" w:line="360" w:lineRule="auto"/>
        <w:ind w:firstLine="567"/>
      </w:pPr>
      <w:r w:rsidRPr="008910AC">
        <w:t>Bileşenlerin, kalemlerin ve</w:t>
      </w:r>
      <w:r w:rsidR="001530BC" w:rsidRPr="008910AC">
        <w:t>ya</w:t>
      </w:r>
      <w:r w:rsidRPr="008910AC">
        <w:t xml:space="preserve"> unsurların parasal açıdan değerlendirilmesi belirli yaklaşımlar veya yöntemler gerektirir.</w:t>
      </w:r>
      <w:r w:rsidR="00B81D8D" w:rsidRPr="008910AC">
        <w:t xml:space="preserve"> </w:t>
      </w:r>
      <w:r w:rsidRPr="008910AC">
        <w:t xml:space="preserve">Maliyet </w:t>
      </w:r>
      <w:r w:rsidR="00725D79" w:rsidRPr="008910AC">
        <w:t>hesaplamalarında</w:t>
      </w:r>
      <w:r w:rsidRPr="008910AC">
        <w:t xml:space="preserve">, </w:t>
      </w:r>
      <w:r w:rsidR="00DC319F" w:rsidRPr="008910AC">
        <w:t>T</w:t>
      </w:r>
      <w:r w:rsidRPr="008910AC">
        <w:t>azminat</w:t>
      </w:r>
      <w:r w:rsidR="0062417E" w:rsidRPr="008910AC">
        <w:t xml:space="preserve"> (telafi) maliyeti</w:t>
      </w:r>
      <w:r w:rsidR="00451E8A" w:rsidRPr="008910AC">
        <w:t xml:space="preserve"> </w:t>
      </w:r>
      <w:r w:rsidR="00DD5C6A" w:rsidRPr="008910AC">
        <w:t>(TM</w:t>
      </w:r>
      <w:r w:rsidR="00DC319F" w:rsidRPr="008910AC">
        <w:t>-WTA</w:t>
      </w:r>
      <w:r w:rsidR="00DD5C6A" w:rsidRPr="008910AC">
        <w:t xml:space="preserve">) </w:t>
      </w:r>
      <w:r w:rsidRPr="008910AC">
        <w:t xml:space="preserve">yaklaşımı, </w:t>
      </w:r>
      <w:r w:rsidR="00DC319F" w:rsidRPr="008910AC">
        <w:t>B</w:t>
      </w:r>
      <w:r w:rsidR="00AF61F5" w:rsidRPr="008910AC">
        <w:t>eşerî</w:t>
      </w:r>
      <w:r w:rsidRPr="008910AC">
        <w:t xml:space="preserve"> sermaye </w:t>
      </w:r>
      <w:r w:rsidR="00842A77" w:rsidRPr="008910AC">
        <w:t>(BS</w:t>
      </w:r>
      <w:r w:rsidR="00DC319F" w:rsidRPr="008910AC">
        <w:t>-HC</w:t>
      </w:r>
      <w:r w:rsidR="00842A77" w:rsidRPr="008910AC">
        <w:t xml:space="preserve">) </w:t>
      </w:r>
      <w:r w:rsidRPr="008910AC">
        <w:t>yaklaşımı ve</w:t>
      </w:r>
      <w:r w:rsidR="00451E8A" w:rsidRPr="008910AC">
        <w:t xml:space="preserve"> </w:t>
      </w:r>
      <w:r w:rsidR="00DC319F" w:rsidRPr="008910AC">
        <w:t>K</w:t>
      </w:r>
      <w:r w:rsidR="00075A7F" w:rsidRPr="008910AC">
        <w:t>oruma (</w:t>
      </w:r>
      <w:r w:rsidRPr="008910AC">
        <w:t>ödeme istekliliği</w:t>
      </w:r>
      <w:r w:rsidR="00075A7F" w:rsidRPr="008910AC">
        <w:t>)</w:t>
      </w:r>
      <w:r w:rsidR="0062417E" w:rsidRPr="008910AC">
        <w:t xml:space="preserve"> maliyeti</w:t>
      </w:r>
      <w:r w:rsidR="00842A77" w:rsidRPr="008910AC">
        <w:t xml:space="preserve"> (KM</w:t>
      </w:r>
      <w:r w:rsidR="00DC319F" w:rsidRPr="008910AC">
        <w:t>-WTP</w:t>
      </w:r>
      <w:r w:rsidR="00842A77" w:rsidRPr="008910AC">
        <w:t>)</w:t>
      </w:r>
      <w:r w:rsidRPr="008910AC">
        <w:t xml:space="preserve"> yaklaşımı kullanılır</w:t>
      </w:r>
      <w:r w:rsidR="00BA7A4F" w:rsidRPr="008910AC">
        <w:t xml:space="preserve"> </w:t>
      </w:r>
      <w:r w:rsidRPr="008910AC">
        <w:rPr>
          <w:shd w:val="clear" w:color="auto" w:fill="FFFFFF"/>
        </w:rPr>
        <w:t>(InDeV, 2015).</w:t>
      </w:r>
    </w:p>
    <w:p w14:paraId="650ACFAE" w14:textId="77777777" w:rsidR="00BA7A4F" w:rsidRPr="008910AC" w:rsidRDefault="00BA7A4F" w:rsidP="00394568"/>
    <w:p w14:paraId="0729D69E" w14:textId="0BCF8887" w:rsidR="00BD71FD" w:rsidRPr="008910AC" w:rsidRDefault="00FB3F74" w:rsidP="00FA0D22">
      <w:pPr>
        <w:pStyle w:val="Balk1"/>
        <w:ind w:firstLine="567"/>
        <w:rPr>
          <w:rFonts w:cs="Times New Roman"/>
          <w:szCs w:val="24"/>
        </w:rPr>
      </w:pPr>
      <w:bookmarkStart w:id="89" w:name="_Toc75990463"/>
      <w:r w:rsidRPr="008910AC">
        <w:rPr>
          <w:rFonts w:cs="Times New Roman"/>
          <w:szCs w:val="24"/>
        </w:rPr>
        <w:t>1.</w:t>
      </w:r>
      <w:r w:rsidR="00D94D86" w:rsidRPr="008910AC">
        <w:rPr>
          <w:rFonts w:cs="Times New Roman"/>
          <w:szCs w:val="24"/>
        </w:rPr>
        <w:t>7</w:t>
      </w:r>
      <w:r w:rsidR="00462339" w:rsidRPr="008910AC">
        <w:rPr>
          <w:rFonts w:cs="Times New Roman"/>
          <w:szCs w:val="24"/>
        </w:rPr>
        <w:t>.</w:t>
      </w:r>
      <w:r w:rsidR="00D94D86" w:rsidRPr="008910AC">
        <w:rPr>
          <w:rFonts w:cs="Times New Roman"/>
          <w:szCs w:val="24"/>
        </w:rPr>
        <w:t>1</w:t>
      </w:r>
      <w:r w:rsidR="00571D4B" w:rsidRPr="008910AC">
        <w:rPr>
          <w:rFonts w:cs="Times New Roman"/>
          <w:szCs w:val="24"/>
        </w:rPr>
        <w:t xml:space="preserve">. </w:t>
      </w:r>
      <w:r w:rsidR="00D94D86" w:rsidRPr="008910AC">
        <w:rPr>
          <w:rFonts w:cs="Times New Roman"/>
          <w:szCs w:val="24"/>
        </w:rPr>
        <w:t>Tazminat</w:t>
      </w:r>
      <w:r w:rsidR="00C31867" w:rsidRPr="008910AC">
        <w:rPr>
          <w:rFonts w:cs="Times New Roman"/>
          <w:szCs w:val="24"/>
        </w:rPr>
        <w:t xml:space="preserve"> (Telafi)</w:t>
      </w:r>
      <w:r w:rsidR="00D94D86" w:rsidRPr="008910AC">
        <w:rPr>
          <w:rFonts w:cs="Times New Roman"/>
          <w:szCs w:val="24"/>
        </w:rPr>
        <w:t xml:space="preserve"> Maliyeti Yaklaşımı</w:t>
      </w:r>
      <w:r w:rsidR="00C31867" w:rsidRPr="008910AC">
        <w:rPr>
          <w:rFonts w:cs="Times New Roman"/>
          <w:szCs w:val="24"/>
        </w:rPr>
        <w:t xml:space="preserve"> </w:t>
      </w:r>
      <w:r w:rsidR="00C376FA" w:rsidRPr="008910AC">
        <w:rPr>
          <w:rFonts w:cs="Times New Roman"/>
          <w:szCs w:val="24"/>
        </w:rPr>
        <w:t>(TM-Willingness To Accept, WTA)</w:t>
      </w:r>
      <w:bookmarkEnd w:id="89"/>
    </w:p>
    <w:p w14:paraId="6B1B1787" w14:textId="77777777" w:rsidR="00D02686" w:rsidRPr="008910AC" w:rsidRDefault="00D02686" w:rsidP="00394568"/>
    <w:p w14:paraId="2E657785" w14:textId="6125B98B" w:rsidR="00B26F59" w:rsidRPr="008910AC" w:rsidRDefault="00C05A74" w:rsidP="00CC7F74">
      <w:pPr>
        <w:spacing w:after="0" w:line="360" w:lineRule="auto"/>
        <w:ind w:firstLine="567"/>
      </w:pPr>
      <w:r w:rsidRPr="008910AC">
        <w:t xml:space="preserve">Tazminat </w:t>
      </w:r>
      <w:r w:rsidR="00213F3A" w:rsidRPr="008910AC">
        <w:t xml:space="preserve">diğer bir </w:t>
      </w:r>
      <w:r w:rsidR="00C376FA" w:rsidRPr="008910AC">
        <w:t>ifade ile</w:t>
      </w:r>
      <w:r w:rsidR="00213F3A" w:rsidRPr="008910AC">
        <w:t xml:space="preserve"> telafi m</w:t>
      </w:r>
      <w:r w:rsidRPr="008910AC">
        <w:t>aliyet</w:t>
      </w:r>
      <w:r w:rsidR="00DC319F" w:rsidRPr="008910AC">
        <w:t>i</w:t>
      </w:r>
      <w:r w:rsidRPr="008910AC">
        <w:t xml:space="preserve"> yaklaşımı, idari birim fiyatlar</w:t>
      </w:r>
      <w:r w:rsidR="00254A5F" w:rsidRPr="008910AC">
        <w:t>ı</w:t>
      </w:r>
      <w:r w:rsidRPr="008910AC">
        <w:t xml:space="preserve"> veya piyasa fiyatları gibi kazaların yar</w:t>
      </w:r>
      <w:r w:rsidR="00254A5F" w:rsidRPr="008910AC">
        <w:t>attığı doğrudan maliyetlerdir (ö</w:t>
      </w:r>
      <w:r w:rsidRPr="008910AC">
        <w:t>rneğin, tıbbi tedavi ve araç tamir maliyetleri gibi bir çarp</w:t>
      </w:r>
      <w:r w:rsidR="00F26974" w:rsidRPr="008910AC">
        <w:t xml:space="preserve">ışmadan </w:t>
      </w:r>
      <w:r w:rsidRPr="008910AC">
        <w:t>kaynaklanan doğrudan maliyetlerdir). Trafik kazalarına karışılması durumunda oluşabilecek kayıpları akrabalarına ve arkadaşlarına geri ödemek için gereken kaynakların maliyetidir. Tazminat maliyetleri yaklaşımı, idari maliyetler için de geçerlidir. Çünkü bu maliyetler aynı zamanda bir trafik kazası sonuçlarının geri kazanılmasını da amaçlamaktadır. Kazanın maliyetini tahmin etmek, kazaya karışan kişi ve araçların sayısını, her bir kişinin yaralanmasının ciddiyetini ve bu yaralanmaların maliyetlerini tahmin etmeyi gerektirir</w:t>
      </w:r>
      <w:r w:rsidR="00394568" w:rsidRPr="008910AC">
        <w:t xml:space="preserve"> </w:t>
      </w:r>
      <w:r w:rsidR="00394568" w:rsidRPr="008910AC">
        <w:rPr>
          <w:shd w:val="clear" w:color="auto" w:fill="FFFFFF"/>
        </w:rPr>
        <w:t>(InDeV, 2015).</w:t>
      </w:r>
    </w:p>
    <w:p w14:paraId="03BD0912" w14:textId="77777777" w:rsidR="00DC319F" w:rsidRPr="008910AC" w:rsidRDefault="00DC319F" w:rsidP="00394568"/>
    <w:p w14:paraId="6CBD721F" w14:textId="556A669B" w:rsidR="00BC75BA" w:rsidRPr="008910AC" w:rsidRDefault="00FB3F74" w:rsidP="00BC75BA">
      <w:pPr>
        <w:pStyle w:val="Balk1"/>
        <w:ind w:firstLine="567"/>
        <w:rPr>
          <w:rFonts w:cs="Times New Roman"/>
          <w:szCs w:val="24"/>
        </w:rPr>
      </w:pPr>
      <w:bookmarkStart w:id="90" w:name="_Toc75990464"/>
      <w:r w:rsidRPr="008910AC">
        <w:rPr>
          <w:rFonts w:cs="Times New Roman"/>
          <w:szCs w:val="24"/>
        </w:rPr>
        <w:t>1.</w:t>
      </w:r>
      <w:r w:rsidR="00CC148A" w:rsidRPr="008910AC">
        <w:rPr>
          <w:rFonts w:cs="Times New Roman"/>
          <w:szCs w:val="24"/>
        </w:rPr>
        <w:t>7</w:t>
      </w:r>
      <w:r w:rsidR="00A337A2" w:rsidRPr="008910AC">
        <w:rPr>
          <w:rFonts w:cs="Times New Roman"/>
          <w:szCs w:val="24"/>
        </w:rPr>
        <w:t>.</w:t>
      </w:r>
      <w:r w:rsidR="00CC148A" w:rsidRPr="008910AC">
        <w:rPr>
          <w:rFonts w:cs="Times New Roman"/>
          <w:szCs w:val="24"/>
        </w:rPr>
        <w:t>2</w:t>
      </w:r>
      <w:r w:rsidR="00363787" w:rsidRPr="008910AC">
        <w:rPr>
          <w:rFonts w:cs="Times New Roman"/>
          <w:szCs w:val="24"/>
        </w:rPr>
        <w:t xml:space="preserve">. </w:t>
      </w:r>
      <w:r w:rsidR="000D0F5A" w:rsidRPr="008910AC">
        <w:rPr>
          <w:rFonts w:cs="Times New Roman"/>
          <w:szCs w:val="24"/>
        </w:rPr>
        <w:t>Beşerî</w:t>
      </w:r>
      <w:r w:rsidR="00CC148A" w:rsidRPr="008910AC">
        <w:rPr>
          <w:rFonts w:cs="Times New Roman"/>
          <w:szCs w:val="24"/>
        </w:rPr>
        <w:t xml:space="preserve"> Sermaye Yaklaşımı</w:t>
      </w:r>
      <w:r w:rsidR="00A6146D" w:rsidRPr="008910AC">
        <w:rPr>
          <w:rFonts w:cs="Times New Roman"/>
          <w:szCs w:val="24"/>
        </w:rPr>
        <w:t xml:space="preserve"> </w:t>
      </w:r>
      <w:r w:rsidR="00C376FA" w:rsidRPr="008910AC">
        <w:rPr>
          <w:rFonts w:cs="Times New Roman"/>
          <w:szCs w:val="24"/>
        </w:rPr>
        <w:t>(BS-Human Capital Approach, HC)</w:t>
      </w:r>
      <w:bookmarkEnd w:id="90"/>
    </w:p>
    <w:p w14:paraId="7FA0ABBB" w14:textId="77777777" w:rsidR="00BC75BA" w:rsidRPr="008910AC" w:rsidRDefault="00BC75BA" w:rsidP="00394568"/>
    <w:p w14:paraId="02D0161B" w14:textId="7C2B764B" w:rsidR="00CC148A" w:rsidRPr="008910AC" w:rsidRDefault="000D0F5A" w:rsidP="00CC7F74">
      <w:pPr>
        <w:pStyle w:val="GvdeMetni2"/>
        <w:spacing w:before="120" w:line="360" w:lineRule="auto"/>
        <w:ind w:firstLine="567"/>
        <w:jc w:val="both"/>
        <w:rPr>
          <w:rFonts w:eastAsiaTheme="minorEastAsia" w:cstheme="minorBidi"/>
          <w:szCs w:val="22"/>
        </w:rPr>
      </w:pPr>
      <w:r w:rsidRPr="008910AC">
        <w:rPr>
          <w:rFonts w:eastAsiaTheme="minorEastAsia" w:cstheme="minorBidi"/>
          <w:szCs w:val="22"/>
        </w:rPr>
        <w:t>Beşerî</w:t>
      </w:r>
      <w:r w:rsidR="00CC148A" w:rsidRPr="008910AC">
        <w:rPr>
          <w:rFonts w:eastAsiaTheme="minorEastAsia" w:cstheme="minorBidi"/>
          <w:szCs w:val="22"/>
        </w:rPr>
        <w:t xml:space="preserve"> sermaye yaklaşımı (</w:t>
      </w:r>
      <w:r w:rsidR="00075A7F" w:rsidRPr="008910AC">
        <w:rPr>
          <w:rFonts w:eastAsiaTheme="minorEastAsia" w:cstheme="minorBidi"/>
          <w:szCs w:val="22"/>
        </w:rPr>
        <w:t>BS-</w:t>
      </w:r>
      <w:r w:rsidR="005B71FF" w:rsidRPr="008910AC">
        <w:rPr>
          <w:rFonts w:eastAsiaTheme="minorEastAsia" w:cstheme="minorBidi"/>
          <w:szCs w:val="22"/>
        </w:rPr>
        <w:t xml:space="preserve">Humman Capital Cost, </w:t>
      </w:r>
      <w:r w:rsidR="00213F3A" w:rsidRPr="008910AC">
        <w:rPr>
          <w:rFonts w:eastAsiaTheme="minorEastAsia" w:cstheme="minorBidi"/>
          <w:szCs w:val="22"/>
        </w:rPr>
        <w:t>HC</w:t>
      </w:r>
      <w:r w:rsidR="00CC148A" w:rsidRPr="008910AC">
        <w:rPr>
          <w:rFonts w:eastAsiaTheme="minorEastAsia" w:cstheme="minorBidi"/>
          <w:szCs w:val="22"/>
        </w:rPr>
        <w:t>), karayolu kazaları</w:t>
      </w:r>
      <w:r w:rsidR="00254A5F" w:rsidRPr="008910AC">
        <w:rPr>
          <w:rFonts w:eastAsiaTheme="minorEastAsia" w:cstheme="minorBidi"/>
          <w:szCs w:val="22"/>
        </w:rPr>
        <w:t>ndan</w:t>
      </w:r>
      <w:r w:rsidR="00CC148A" w:rsidRPr="008910AC">
        <w:rPr>
          <w:rFonts w:eastAsiaTheme="minorEastAsia" w:cstheme="minorBidi"/>
          <w:szCs w:val="22"/>
        </w:rPr>
        <w:t xml:space="preserve"> veya ölümler</w:t>
      </w:r>
      <w:r w:rsidR="001530BC" w:rsidRPr="008910AC">
        <w:rPr>
          <w:rFonts w:eastAsiaTheme="minorEastAsia" w:cstheme="minorBidi"/>
          <w:szCs w:val="22"/>
        </w:rPr>
        <w:t>in</w:t>
      </w:r>
      <w:r w:rsidR="00CC148A" w:rsidRPr="008910AC">
        <w:rPr>
          <w:rFonts w:eastAsiaTheme="minorEastAsia" w:cstheme="minorBidi"/>
          <w:szCs w:val="22"/>
        </w:rPr>
        <w:t>den kaynaklanan toplum</w:t>
      </w:r>
      <w:r w:rsidR="00254A5F" w:rsidRPr="008910AC">
        <w:rPr>
          <w:rFonts w:eastAsiaTheme="minorEastAsia" w:cstheme="minorBidi"/>
          <w:szCs w:val="22"/>
        </w:rPr>
        <w:t>d</w:t>
      </w:r>
      <w:r w:rsidR="00CC148A" w:rsidRPr="008910AC">
        <w:rPr>
          <w:rFonts w:eastAsiaTheme="minorEastAsia" w:cstheme="minorBidi"/>
          <w:szCs w:val="22"/>
        </w:rPr>
        <w:t>a</w:t>
      </w:r>
      <w:r w:rsidR="00254A5F" w:rsidRPr="008910AC">
        <w:rPr>
          <w:rFonts w:eastAsiaTheme="minorEastAsia" w:cstheme="minorBidi"/>
          <w:szCs w:val="22"/>
        </w:rPr>
        <w:t>ki,</w:t>
      </w:r>
      <w:r w:rsidR="00CC148A" w:rsidRPr="008910AC">
        <w:rPr>
          <w:rFonts w:eastAsiaTheme="minorEastAsia" w:cstheme="minorBidi"/>
          <w:szCs w:val="22"/>
        </w:rPr>
        <w:t xml:space="preserve"> üretim kaybını belirlemek için </w:t>
      </w:r>
      <w:r w:rsidR="00CC148A" w:rsidRPr="008910AC">
        <w:rPr>
          <w:rFonts w:eastAsiaTheme="minorEastAsia" w:cstheme="minorBidi"/>
          <w:szCs w:val="22"/>
        </w:rPr>
        <w:lastRenderedPageBreak/>
        <w:t>kullanılmaktadır. Üretim kaybının maliyeti</w:t>
      </w:r>
      <w:r w:rsidR="00451E8A" w:rsidRPr="008910AC">
        <w:rPr>
          <w:rFonts w:eastAsiaTheme="minorEastAsia" w:cstheme="minorBidi"/>
          <w:szCs w:val="22"/>
        </w:rPr>
        <w:t xml:space="preserve"> Bölüm 1.6.2.2.’de anlatıldığı gibi</w:t>
      </w:r>
      <w:r w:rsidR="00CC148A" w:rsidRPr="008910AC">
        <w:rPr>
          <w:rFonts w:eastAsiaTheme="minorEastAsia" w:cstheme="minorBidi"/>
          <w:szCs w:val="22"/>
        </w:rPr>
        <w:t xml:space="preserve"> dolaylı kaza maliyet</w:t>
      </w:r>
      <w:r w:rsidR="005C11F6" w:rsidRPr="008910AC">
        <w:rPr>
          <w:rFonts w:eastAsiaTheme="minorEastAsia" w:cstheme="minorBidi"/>
          <w:szCs w:val="22"/>
        </w:rPr>
        <w:t>idir</w:t>
      </w:r>
      <w:r w:rsidR="00CC148A" w:rsidRPr="008910AC">
        <w:rPr>
          <w:rFonts w:eastAsiaTheme="minorEastAsia" w:cstheme="minorBidi"/>
          <w:szCs w:val="22"/>
        </w:rPr>
        <w:t>. Üretim kaybını değerlendirmek i</w:t>
      </w:r>
      <w:r w:rsidR="001530BC" w:rsidRPr="008910AC">
        <w:rPr>
          <w:rFonts w:eastAsiaTheme="minorEastAsia" w:cstheme="minorBidi"/>
          <w:szCs w:val="22"/>
        </w:rPr>
        <w:t>çin aşağıdaki girdi değişkenler geçerli olabilir;</w:t>
      </w:r>
    </w:p>
    <w:p w14:paraId="03ECB6D8" w14:textId="3B03D97B"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Kişi başına gayri safi milli / yurtiçi hâsıla</w:t>
      </w:r>
      <w:r w:rsidR="001530BC" w:rsidRPr="008910AC">
        <w:rPr>
          <w:rFonts w:eastAsiaTheme="minorEastAsia" w:cstheme="minorBidi"/>
          <w:szCs w:val="22"/>
        </w:rPr>
        <w:t>,</w:t>
      </w:r>
    </w:p>
    <w:p w14:paraId="2B2F3651" w14:textId="6472D337"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Kişi başına toplam veya mevcut gelir</w:t>
      </w:r>
      <w:r w:rsidR="001530BC" w:rsidRPr="008910AC">
        <w:rPr>
          <w:rFonts w:eastAsiaTheme="minorEastAsia" w:cstheme="minorBidi"/>
          <w:szCs w:val="22"/>
        </w:rPr>
        <w:t>,</w:t>
      </w:r>
    </w:p>
    <w:p w14:paraId="4D439496" w14:textId="000659D7"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Gerçek büyüme oranı</w:t>
      </w:r>
      <w:r w:rsidR="001530BC" w:rsidRPr="008910AC">
        <w:rPr>
          <w:rFonts w:eastAsiaTheme="minorEastAsia" w:cstheme="minorBidi"/>
          <w:szCs w:val="22"/>
        </w:rPr>
        <w:t>,</w:t>
      </w:r>
    </w:p>
    <w:p w14:paraId="34A820E9" w14:textId="0B0B54D7"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İndirim oranı</w:t>
      </w:r>
      <w:r w:rsidR="001530BC" w:rsidRPr="008910AC">
        <w:rPr>
          <w:rFonts w:eastAsiaTheme="minorEastAsia" w:cstheme="minorBidi"/>
          <w:szCs w:val="22"/>
        </w:rPr>
        <w:t>,</w:t>
      </w:r>
    </w:p>
    <w:p w14:paraId="310367B5" w14:textId="166B0079"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İşsizlik oranı</w:t>
      </w:r>
      <w:r w:rsidR="001530BC" w:rsidRPr="008910AC">
        <w:rPr>
          <w:rFonts w:eastAsiaTheme="minorEastAsia" w:cstheme="minorBidi"/>
          <w:szCs w:val="22"/>
        </w:rPr>
        <w:t>,</w:t>
      </w:r>
    </w:p>
    <w:p w14:paraId="6AAE5528" w14:textId="09E2E43E"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Yaş dağılımı</w:t>
      </w:r>
      <w:r w:rsidR="001530BC" w:rsidRPr="008910AC">
        <w:rPr>
          <w:rFonts w:eastAsiaTheme="minorEastAsia" w:cstheme="minorBidi"/>
          <w:szCs w:val="22"/>
        </w:rPr>
        <w:t>,</w:t>
      </w:r>
    </w:p>
    <w:p w14:paraId="3D05C788" w14:textId="35E00F24"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Ortalama emeklilik yaşı</w:t>
      </w:r>
      <w:r w:rsidR="001530BC" w:rsidRPr="008910AC">
        <w:rPr>
          <w:rFonts w:eastAsiaTheme="minorEastAsia" w:cstheme="minorBidi"/>
          <w:szCs w:val="22"/>
        </w:rPr>
        <w:t>,</w:t>
      </w:r>
    </w:p>
    <w:p w14:paraId="21C48ABE" w14:textId="27F0B0FB" w:rsidR="00CC148A" w:rsidRPr="008910AC" w:rsidRDefault="00CC148A" w:rsidP="001530BC">
      <w:pPr>
        <w:pStyle w:val="GvdeMetni2"/>
        <w:numPr>
          <w:ilvl w:val="0"/>
          <w:numId w:val="29"/>
        </w:numPr>
        <w:spacing w:before="120" w:after="0" w:line="360" w:lineRule="auto"/>
        <w:jc w:val="both"/>
        <w:rPr>
          <w:rFonts w:eastAsiaTheme="minorEastAsia" w:cstheme="minorBidi"/>
          <w:szCs w:val="22"/>
        </w:rPr>
      </w:pPr>
      <w:r w:rsidRPr="008910AC">
        <w:rPr>
          <w:rFonts w:eastAsiaTheme="minorEastAsia" w:cstheme="minorBidi"/>
          <w:szCs w:val="22"/>
        </w:rPr>
        <w:t>Piyasa dışı üretim hakkında bilgi.</w:t>
      </w:r>
    </w:p>
    <w:p w14:paraId="1967EE8B" w14:textId="77777777" w:rsidR="00CC148A" w:rsidRPr="008910AC" w:rsidRDefault="00CC148A" w:rsidP="00CC7F74">
      <w:pPr>
        <w:pStyle w:val="GvdeMetni2"/>
        <w:spacing w:after="0" w:line="360" w:lineRule="auto"/>
        <w:ind w:firstLine="567"/>
        <w:jc w:val="both"/>
        <w:rPr>
          <w:rFonts w:eastAsiaTheme="minorEastAsia" w:cstheme="minorBidi"/>
          <w:szCs w:val="22"/>
        </w:rPr>
      </w:pPr>
    </w:p>
    <w:p w14:paraId="6BCC170A" w14:textId="20119EBB" w:rsidR="00CC7F74" w:rsidRPr="008910AC" w:rsidRDefault="006A65D5" w:rsidP="00AC6426">
      <w:pPr>
        <w:spacing w:after="0" w:line="360" w:lineRule="auto"/>
        <w:ind w:firstLine="567"/>
        <w:rPr>
          <w:shd w:val="clear" w:color="auto" w:fill="FFFFFF"/>
        </w:rPr>
      </w:pPr>
      <w:r w:rsidRPr="008910AC">
        <w:t>Brüt üretim kaybı ve net üretim kaybı arasında</w:t>
      </w:r>
      <w:r w:rsidR="009C1884" w:rsidRPr="008910AC">
        <w:t xml:space="preserve"> bir</w:t>
      </w:r>
      <w:r w:rsidRPr="008910AC">
        <w:t xml:space="preserve"> ayrım yapılabilir. Brüt üretim kaybı tüketim kaybını içerirken, net üretim kaybı</w:t>
      </w:r>
      <w:r w:rsidR="00C6148B" w:rsidRPr="008910AC">
        <w:t>,</w:t>
      </w:r>
      <w:r w:rsidRPr="008910AC">
        <w:t xml:space="preserve"> mağdur tarafından gelecekteki tüketiminin değerini dikkate almamaktadır. Net üretim kaybı, brüt üretim kaybından tüketim kaybını çıkarılarak hesaplanır. Üretim kaybı için kişi başına gelir (toplam veya mevcut gelir) ve </w:t>
      </w:r>
      <w:r w:rsidR="005B71FF" w:rsidRPr="008910AC">
        <w:t xml:space="preserve">GSYİH </w:t>
      </w:r>
      <w:r w:rsidRPr="008910AC">
        <w:t xml:space="preserve">gibi çeşitli göstergeler kullanılabilir. Ancak </w:t>
      </w:r>
      <w:r w:rsidR="000D0F5A" w:rsidRPr="008910AC">
        <w:t>beşerî</w:t>
      </w:r>
      <w:r w:rsidRPr="008910AC">
        <w:t xml:space="preserve"> sermaye yaklaşımı acı ve ıstırabın değerini tanımlayam</w:t>
      </w:r>
      <w:r w:rsidR="00254A5F" w:rsidRPr="008910AC">
        <w:t>amaktadır</w:t>
      </w:r>
      <w:r w:rsidRPr="008910AC">
        <w:t>. Dolayısıyla, insanlar için bu yaklaşım yalnızca üretim kaybını, tüketim kaybını ve net üretim kaybı açısından değerlendirme yapmak için uygu</w:t>
      </w:r>
      <w:r w:rsidR="00C6148B" w:rsidRPr="008910AC">
        <w:t>lanabilir</w:t>
      </w:r>
      <w:r w:rsidR="00CC3F97" w:rsidRPr="008910AC">
        <w:t xml:space="preserve"> </w:t>
      </w:r>
      <w:r w:rsidR="004A7B7B" w:rsidRPr="008910AC">
        <w:rPr>
          <w:shd w:val="clear" w:color="auto" w:fill="FFFFFF"/>
        </w:rPr>
        <w:t>(InDeV, 2015).</w:t>
      </w:r>
    </w:p>
    <w:p w14:paraId="13137D44" w14:textId="77777777" w:rsidR="001446A5" w:rsidRPr="008910AC" w:rsidRDefault="001446A5" w:rsidP="004A7B7B"/>
    <w:p w14:paraId="5D7CF5F6" w14:textId="5DB4019C" w:rsidR="0032458A" w:rsidRPr="008910AC" w:rsidRDefault="0011085E" w:rsidP="00C376FA">
      <w:pPr>
        <w:pStyle w:val="Balk1"/>
        <w:spacing w:after="160" w:line="360" w:lineRule="auto"/>
        <w:ind w:left="1134" w:hanging="595"/>
        <w:rPr>
          <w:rFonts w:cs="Times New Roman"/>
          <w:szCs w:val="24"/>
        </w:rPr>
      </w:pPr>
      <w:bookmarkStart w:id="91" w:name="_Toc75990465"/>
      <w:r w:rsidRPr="008910AC">
        <w:rPr>
          <w:rFonts w:cs="Times New Roman"/>
          <w:szCs w:val="24"/>
        </w:rPr>
        <w:t>1.7</w:t>
      </w:r>
      <w:r w:rsidR="0032458A" w:rsidRPr="008910AC">
        <w:rPr>
          <w:rFonts w:cs="Times New Roman"/>
          <w:szCs w:val="24"/>
        </w:rPr>
        <w:t>.</w:t>
      </w:r>
      <w:r w:rsidR="009068D1" w:rsidRPr="008910AC">
        <w:rPr>
          <w:rFonts w:cs="Times New Roman"/>
          <w:szCs w:val="24"/>
        </w:rPr>
        <w:t>3.</w:t>
      </w:r>
      <w:r w:rsidR="0032458A" w:rsidRPr="008910AC">
        <w:rPr>
          <w:rFonts w:cs="Times New Roman"/>
          <w:szCs w:val="24"/>
        </w:rPr>
        <w:t xml:space="preserve"> </w:t>
      </w:r>
      <w:r w:rsidR="00C31867" w:rsidRPr="008910AC">
        <w:rPr>
          <w:rFonts w:cs="Times New Roman"/>
          <w:szCs w:val="24"/>
        </w:rPr>
        <w:t>Koruma Maliyeti</w:t>
      </w:r>
      <w:r w:rsidR="00DD5C6A" w:rsidRPr="008910AC">
        <w:rPr>
          <w:rFonts w:cs="Times New Roman"/>
          <w:szCs w:val="24"/>
        </w:rPr>
        <w:t xml:space="preserve"> (Ödeme İsteği</w:t>
      </w:r>
      <w:r w:rsidR="00C31867" w:rsidRPr="008910AC">
        <w:rPr>
          <w:rFonts w:cs="Times New Roman"/>
          <w:szCs w:val="24"/>
        </w:rPr>
        <w:t xml:space="preserve">) </w:t>
      </w:r>
      <w:r w:rsidR="009068D1" w:rsidRPr="008910AC">
        <w:rPr>
          <w:rFonts w:cs="Times New Roman"/>
          <w:szCs w:val="24"/>
        </w:rPr>
        <w:t>Yaklaşımı</w:t>
      </w:r>
      <w:r w:rsidR="00A6146D" w:rsidRPr="008910AC">
        <w:rPr>
          <w:rFonts w:cs="Times New Roman"/>
          <w:szCs w:val="24"/>
        </w:rPr>
        <w:t xml:space="preserve"> </w:t>
      </w:r>
      <w:r w:rsidR="00C376FA" w:rsidRPr="008910AC">
        <w:rPr>
          <w:rFonts w:cs="Times New Roman"/>
          <w:szCs w:val="24"/>
        </w:rPr>
        <w:t>(KM-Willingness To Pay, WTP)</w:t>
      </w:r>
      <w:bookmarkEnd w:id="91"/>
    </w:p>
    <w:p w14:paraId="3B427FBB" w14:textId="1512DFAF" w:rsidR="009068D1" w:rsidRPr="008910AC" w:rsidRDefault="009068D1" w:rsidP="00C376FA">
      <w:pPr>
        <w:spacing w:after="0" w:line="240" w:lineRule="auto"/>
      </w:pPr>
    </w:p>
    <w:p w14:paraId="3E926D0D" w14:textId="00768A2D" w:rsidR="008E1BBE" w:rsidRPr="008910AC" w:rsidRDefault="00DD5C6A" w:rsidP="00F60D71">
      <w:pPr>
        <w:spacing w:after="0" w:line="360" w:lineRule="auto"/>
        <w:ind w:firstLine="539"/>
      </w:pPr>
      <w:bookmarkStart w:id="92" w:name="_Hlk30609743"/>
      <w:r w:rsidRPr="008910AC">
        <w:t>Koruma maliyeti</w:t>
      </w:r>
      <w:r w:rsidR="008E1BBE" w:rsidRPr="008910AC">
        <w:t xml:space="preserve"> (</w:t>
      </w:r>
      <w:r w:rsidRPr="008910AC">
        <w:t>KM</w:t>
      </w:r>
      <w:r w:rsidR="00075A7F" w:rsidRPr="008910AC">
        <w:t>-</w:t>
      </w:r>
      <w:r w:rsidR="00FA7450" w:rsidRPr="008910AC">
        <w:t xml:space="preserve">Willingness To Pay, </w:t>
      </w:r>
      <w:r w:rsidR="008E1BBE" w:rsidRPr="008910AC">
        <w:t>WTP)</w:t>
      </w:r>
      <w:r w:rsidR="00213F3A" w:rsidRPr="008910AC">
        <w:t xml:space="preserve"> bir başka </w:t>
      </w:r>
      <w:r w:rsidR="005C11F6" w:rsidRPr="008910AC">
        <w:t xml:space="preserve">ifade ile </w:t>
      </w:r>
      <w:r w:rsidRPr="008910AC">
        <w:t>ödeme istekliliği</w:t>
      </w:r>
      <w:r w:rsidR="008E1BBE" w:rsidRPr="008910AC">
        <w:t xml:space="preserve">, bireylerin risk azaltma için ödemeye istekli oldukları miktar temelinde hesaplanır. Bu yaklaşım, kaybedilen yaşam yıllarının ekonomik değerini ve yaşam kalitesini tahmin etmek için kullanılır. </w:t>
      </w:r>
      <w:r w:rsidR="004A7B7B" w:rsidRPr="008910AC">
        <w:rPr>
          <w:shd w:val="clear" w:color="auto" w:fill="FFFFFF"/>
        </w:rPr>
        <w:t>(InDeV, 2015).</w:t>
      </w:r>
    </w:p>
    <w:p w14:paraId="2C560BCC" w14:textId="4558F331" w:rsidR="004A7B7B" w:rsidRPr="008910AC" w:rsidRDefault="00DD5C6A" w:rsidP="00CB71BF">
      <w:pPr>
        <w:spacing w:after="0" w:line="360" w:lineRule="auto"/>
        <w:ind w:firstLine="539"/>
        <w:rPr>
          <w:shd w:val="clear" w:color="auto" w:fill="FFFFFF"/>
        </w:rPr>
      </w:pPr>
      <w:r w:rsidRPr="008910AC">
        <w:t>KM,</w:t>
      </w:r>
      <w:r w:rsidR="008E1BBE" w:rsidRPr="008910AC">
        <w:t xml:space="preserve"> insanlara doğrudan veya dolaylı olarak daha fazla güvenlik için ne kadar ödemek istediklerini sordukları bir yaklaşımdır. İnsan ölümlerinin maliyetini hesaplama </w:t>
      </w:r>
      <w:r w:rsidR="008E1BBE" w:rsidRPr="008910AC">
        <w:lastRenderedPageBreak/>
        <w:t>kullanımının y</w:t>
      </w:r>
      <w:r w:rsidR="00305D26" w:rsidRPr="008910AC">
        <w:t xml:space="preserve">anı sıra </w:t>
      </w:r>
      <w:r w:rsidRPr="008910AC">
        <w:t xml:space="preserve">KM </w:t>
      </w:r>
      <w:r w:rsidR="00305D26" w:rsidRPr="008910AC">
        <w:t>yaklaşımı yaralı</w:t>
      </w:r>
      <w:r w:rsidR="008E1BBE" w:rsidRPr="008910AC">
        <w:t xml:space="preserve"> insanlar içinde geçerlidir. Yaralanmalar için </w:t>
      </w:r>
      <w:r w:rsidRPr="008910AC">
        <w:t xml:space="preserve">KM </w:t>
      </w:r>
      <w:r w:rsidR="008E1BBE" w:rsidRPr="008910AC">
        <w:t>çalışmalarında, insanların yaralanma riskini azaltmak için ödemeye razı oldukları miktar tahmin edilmektedir</w:t>
      </w:r>
      <w:bookmarkEnd w:id="92"/>
      <w:r w:rsidR="00F60D71" w:rsidRPr="008910AC">
        <w:t xml:space="preserve"> </w:t>
      </w:r>
      <w:r w:rsidR="00F60D71" w:rsidRPr="008910AC">
        <w:rPr>
          <w:shd w:val="clear" w:color="auto" w:fill="FFFFFF"/>
        </w:rPr>
        <w:t>(InDeV, 2015).</w:t>
      </w:r>
    </w:p>
    <w:p w14:paraId="6533CD1E" w14:textId="77777777" w:rsidR="00C6148B" w:rsidRPr="008910AC" w:rsidRDefault="00C6148B" w:rsidP="005C11F6">
      <w:pPr>
        <w:spacing w:after="0" w:line="480" w:lineRule="auto"/>
      </w:pPr>
    </w:p>
    <w:p w14:paraId="5A43ABF3" w14:textId="2964398B" w:rsidR="00DA1EC3" w:rsidRPr="008910AC" w:rsidRDefault="00B80516" w:rsidP="00DA1EC3">
      <w:pPr>
        <w:pStyle w:val="Balk1"/>
        <w:ind w:firstLine="567"/>
        <w:rPr>
          <w:rFonts w:cs="Times New Roman"/>
          <w:szCs w:val="24"/>
        </w:rPr>
      </w:pPr>
      <w:bookmarkStart w:id="93" w:name="_Toc75990466"/>
      <w:r w:rsidRPr="008910AC">
        <w:rPr>
          <w:rFonts w:cs="Times New Roman"/>
          <w:szCs w:val="24"/>
        </w:rPr>
        <w:t xml:space="preserve">1.8. Türkiye </w:t>
      </w:r>
      <w:r w:rsidR="00C410BB" w:rsidRPr="008910AC">
        <w:rPr>
          <w:rFonts w:cs="Times New Roman"/>
          <w:szCs w:val="24"/>
        </w:rPr>
        <w:t>Karayollarına Genel Bir Bakış</w:t>
      </w:r>
      <w:bookmarkEnd w:id="93"/>
      <w:r w:rsidR="009B1FA3" w:rsidRPr="008910AC">
        <w:rPr>
          <w:rFonts w:cs="Times New Roman"/>
          <w:szCs w:val="24"/>
        </w:rPr>
        <w:t xml:space="preserve"> </w:t>
      </w:r>
    </w:p>
    <w:p w14:paraId="175D5C8E" w14:textId="7EA6A638" w:rsidR="00B80516" w:rsidRPr="008910AC" w:rsidRDefault="00B80516" w:rsidP="004A7B7B">
      <w:pPr>
        <w:rPr>
          <w:rStyle w:val="Balk3Char"/>
        </w:rPr>
      </w:pPr>
      <w:r w:rsidRPr="008910AC">
        <w:rPr>
          <w:rStyle w:val="Balk3Char"/>
        </w:rPr>
        <w:t xml:space="preserve"> </w:t>
      </w:r>
    </w:p>
    <w:p w14:paraId="1D2D5F49" w14:textId="53F2B801" w:rsidR="00E46CC4" w:rsidRPr="008910AC" w:rsidRDefault="00C11099" w:rsidP="00CB71BF">
      <w:pPr>
        <w:spacing w:line="360" w:lineRule="auto"/>
        <w:ind w:firstLine="567"/>
      </w:pPr>
      <w:r w:rsidRPr="008910AC">
        <w:t>Bu</w:t>
      </w:r>
      <w:r w:rsidR="00C6148B" w:rsidRPr="008910AC">
        <w:t xml:space="preserve"> bölüm; </w:t>
      </w:r>
      <w:r w:rsidRPr="008910AC">
        <w:t>Türkiye</w:t>
      </w:r>
      <w:r w:rsidR="00EC0D7B" w:rsidRPr="008910AC">
        <w:t xml:space="preserve"> karayollarının alt yapısı, karayolu taşımacılığı </w:t>
      </w:r>
      <w:r w:rsidR="00C410BB" w:rsidRPr="008910AC">
        <w:t>ve</w:t>
      </w:r>
      <w:r w:rsidR="00EC0D7B" w:rsidRPr="008910AC">
        <w:t xml:space="preserve"> </w:t>
      </w:r>
      <w:r w:rsidR="00713DF1" w:rsidRPr="008910AC">
        <w:t xml:space="preserve">karayolunu kullanan </w:t>
      </w:r>
      <w:r w:rsidR="004269B3" w:rsidRPr="008910AC">
        <w:t>taşıtların</w:t>
      </w:r>
      <w:r w:rsidR="00EC0D7B" w:rsidRPr="008910AC">
        <w:t xml:space="preserve"> </w:t>
      </w:r>
      <w:r w:rsidR="00C410BB" w:rsidRPr="008910AC">
        <w:t>i</w:t>
      </w:r>
      <w:r w:rsidR="00C6148B" w:rsidRPr="008910AC">
        <w:t>nce</w:t>
      </w:r>
      <w:r w:rsidR="00C410BB" w:rsidRPr="008910AC">
        <w:t>lenmesi</w:t>
      </w:r>
      <w:r w:rsidR="00EC0D7B" w:rsidRPr="008910AC">
        <w:t xml:space="preserve"> olmak üzere üç başlık altında incelenecektir.</w:t>
      </w:r>
    </w:p>
    <w:p w14:paraId="5574718D" w14:textId="77777777" w:rsidR="00CB71BF" w:rsidRPr="008910AC" w:rsidRDefault="00CB71BF" w:rsidP="00CB71BF"/>
    <w:p w14:paraId="76521E3A" w14:textId="1B8A5CB2" w:rsidR="00EC0D7B" w:rsidRPr="008910AC" w:rsidRDefault="00EC0D7B" w:rsidP="001446A5">
      <w:pPr>
        <w:pStyle w:val="Balk1"/>
        <w:ind w:firstLine="567"/>
        <w:rPr>
          <w:rFonts w:cs="Times New Roman"/>
          <w:szCs w:val="24"/>
        </w:rPr>
      </w:pPr>
      <w:bookmarkStart w:id="94" w:name="_Toc75990467"/>
      <w:r w:rsidRPr="008910AC">
        <w:rPr>
          <w:rFonts w:cs="Times New Roman"/>
          <w:szCs w:val="24"/>
        </w:rPr>
        <w:t>1.8.1. Karayolları Alt Yapısı</w:t>
      </w:r>
      <w:bookmarkEnd w:id="94"/>
    </w:p>
    <w:p w14:paraId="106C1B48" w14:textId="77777777" w:rsidR="001446A5" w:rsidRPr="008910AC" w:rsidRDefault="001446A5" w:rsidP="00CB71BF"/>
    <w:p w14:paraId="48B6AAA8" w14:textId="479B0A17" w:rsidR="00965CD2" w:rsidRPr="008910AC" w:rsidRDefault="00232FB1" w:rsidP="00CB71BF">
      <w:pPr>
        <w:spacing w:line="360" w:lineRule="auto"/>
        <w:ind w:firstLine="567"/>
      </w:pPr>
      <w:r w:rsidRPr="008910AC">
        <w:t xml:space="preserve">Türkiye’de </w:t>
      </w:r>
      <w:r w:rsidR="00492851" w:rsidRPr="008910AC">
        <w:t xml:space="preserve">2008-2018 yıllarını kapsayan dönem </w:t>
      </w:r>
      <w:r w:rsidR="009B1FA3" w:rsidRPr="008910AC">
        <w:t>verilerine göre yol ağının durumu Tablo</w:t>
      </w:r>
      <w:r w:rsidR="0016065F" w:rsidRPr="008910AC">
        <w:t xml:space="preserve"> 1.1</w:t>
      </w:r>
      <w:r w:rsidR="00DD4DB0" w:rsidRPr="008910AC">
        <w:t>7</w:t>
      </w:r>
      <w:r w:rsidR="0016065F" w:rsidRPr="008910AC">
        <w:t>.</w:t>
      </w:r>
      <w:r w:rsidR="009B1FA3" w:rsidRPr="008910AC">
        <w:t>’d</w:t>
      </w:r>
      <w:r w:rsidR="0016065F" w:rsidRPr="008910AC">
        <w:t>e</w:t>
      </w:r>
      <w:r w:rsidR="009B1FA3" w:rsidRPr="008910AC">
        <w:t xml:space="preserve"> gösterilmiştir.</w:t>
      </w:r>
      <w:r w:rsidR="0016065F" w:rsidRPr="008910AC">
        <w:t xml:space="preserve"> </w:t>
      </w:r>
      <w:r w:rsidR="0057642C" w:rsidRPr="008910AC">
        <w:t>Şekil</w:t>
      </w:r>
      <w:r w:rsidR="0016065F" w:rsidRPr="008910AC">
        <w:t xml:space="preserve"> 1.</w:t>
      </w:r>
      <w:r w:rsidR="0057642C" w:rsidRPr="008910AC">
        <w:t>24</w:t>
      </w:r>
      <w:r w:rsidR="00103595" w:rsidRPr="008910AC">
        <w:t>.</w:t>
      </w:r>
      <w:r w:rsidR="0016065F" w:rsidRPr="008910AC">
        <w:t>’</w:t>
      </w:r>
      <w:r w:rsidR="0057642C" w:rsidRPr="008910AC">
        <w:t>t</w:t>
      </w:r>
      <w:r w:rsidR="000D2C3A" w:rsidRPr="008910AC">
        <w:t>e</w:t>
      </w:r>
      <w:r w:rsidR="0016065F" w:rsidRPr="008910AC">
        <w:t xml:space="preserve"> görüldüğü gibi </w:t>
      </w:r>
      <w:r w:rsidR="001573AC" w:rsidRPr="008910AC">
        <w:t>2008-2018 yılları arası otoyollar %</w:t>
      </w:r>
      <w:r w:rsidR="004A7B7B" w:rsidRPr="008910AC">
        <w:t xml:space="preserve"> </w:t>
      </w:r>
      <w:r w:rsidR="00502E32" w:rsidRPr="008910AC">
        <w:t>47.9</w:t>
      </w:r>
      <w:r w:rsidR="001573AC" w:rsidRPr="008910AC">
        <w:t>, il yolları %</w:t>
      </w:r>
      <w:r w:rsidR="004A7B7B" w:rsidRPr="008910AC">
        <w:t xml:space="preserve"> </w:t>
      </w:r>
      <w:r w:rsidR="001573AC" w:rsidRPr="008910AC">
        <w:t>11</w:t>
      </w:r>
      <w:r w:rsidR="001D4135" w:rsidRPr="008910AC">
        <w:t>.2</w:t>
      </w:r>
      <w:r w:rsidR="001573AC" w:rsidRPr="008910AC">
        <w:t xml:space="preserve"> artarken, devlet yolları yaklaşık %</w:t>
      </w:r>
      <w:r w:rsidR="004A7B7B" w:rsidRPr="008910AC">
        <w:t xml:space="preserve"> </w:t>
      </w:r>
      <w:r w:rsidR="001D4135" w:rsidRPr="008910AC">
        <w:t>0.9</w:t>
      </w:r>
      <w:r w:rsidR="001573AC" w:rsidRPr="008910AC">
        <w:t xml:space="preserve"> azalmıştır. Devlet yollarındaki bu azal</w:t>
      </w:r>
      <w:r w:rsidR="00C6148B" w:rsidRPr="008910AC">
        <w:t>ış miktarının</w:t>
      </w:r>
      <w:r w:rsidR="00C410BB" w:rsidRPr="008910AC">
        <w:t>;</w:t>
      </w:r>
      <w:r w:rsidR="001573AC" w:rsidRPr="008910AC">
        <w:t xml:space="preserve"> </w:t>
      </w:r>
      <w:r w:rsidR="00C6148B" w:rsidRPr="008910AC">
        <w:t>bu yolların yeni projelerle</w:t>
      </w:r>
      <w:r w:rsidR="001573AC" w:rsidRPr="008910AC">
        <w:t xml:space="preserve"> farklı standart</w:t>
      </w:r>
      <w:r w:rsidR="00502E32" w:rsidRPr="008910AC">
        <w:t>lar</w:t>
      </w:r>
      <w:r w:rsidR="001573AC" w:rsidRPr="008910AC">
        <w:t xml:space="preserve"> ile</w:t>
      </w:r>
      <w:r w:rsidR="00C410BB" w:rsidRPr="008910AC">
        <w:t xml:space="preserve"> (tüneller, köprüler vb.)</w:t>
      </w:r>
      <w:r w:rsidR="001573AC" w:rsidRPr="008910AC">
        <w:t xml:space="preserve"> inşa </w:t>
      </w:r>
      <w:r w:rsidR="001D4135" w:rsidRPr="008910AC">
        <w:t xml:space="preserve">edilmesinden </w:t>
      </w:r>
      <w:r w:rsidR="00502E32" w:rsidRPr="008910AC">
        <w:t xml:space="preserve">dolayı </w:t>
      </w:r>
      <w:r w:rsidR="00C410BB" w:rsidRPr="008910AC">
        <w:t>kaynaklandığı düşünülmektedir</w:t>
      </w:r>
      <w:r w:rsidR="001573AC" w:rsidRPr="008910AC">
        <w:t xml:space="preserve">. </w:t>
      </w:r>
      <w:r w:rsidR="001D4135" w:rsidRPr="008910AC">
        <w:t xml:space="preserve">Toplam yol uzunlukları ise 2018 </w:t>
      </w:r>
      <w:r w:rsidR="0088305E" w:rsidRPr="008910AC">
        <w:t>yılı</w:t>
      </w:r>
      <w:r w:rsidR="001D4135" w:rsidRPr="008910AC">
        <w:t xml:space="preserve"> itibariyle %</w:t>
      </w:r>
      <w:r w:rsidR="004A7B7B" w:rsidRPr="008910AC">
        <w:t xml:space="preserve"> </w:t>
      </w:r>
      <w:r w:rsidR="00502E32" w:rsidRPr="008910AC">
        <w:t>6.4</w:t>
      </w:r>
      <w:r w:rsidR="001D4135" w:rsidRPr="008910AC">
        <w:t xml:space="preserve"> artış göstermiştir (</w:t>
      </w:r>
      <w:r w:rsidR="00401A93" w:rsidRPr="008910AC">
        <w:t>URL-1</w:t>
      </w:r>
      <w:r w:rsidR="001D4135" w:rsidRPr="008910AC">
        <w:t>, 2018).</w:t>
      </w:r>
      <w:r w:rsidR="00124240" w:rsidRPr="008910AC">
        <w:t xml:space="preserve"> </w:t>
      </w:r>
    </w:p>
    <w:p w14:paraId="0229535E" w14:textId="77777777" w:rsidR="00C6148B" w:rsidRPr="008910AC" w:rsidRDefault="00C6148B" w:rsidP="0062417E">
      <w:pPr>
        <w:spacing w:after="0" w:line="240" w:lineRule="auto"/>
      </w:pPr>
    </w:p>
    <w:p w14:paraId="3529F752" w14:textId="20F18D49" w:rsidR="00C11099" w:rsidRPr="008910AC" w:rsidRDefault="0016065F" w:rsidP="00C11099">
      <w:pPr>
        <w:spacing w:line="360" w:lineRule="auto"/>
        <w:ind w:left="1276" w:hanging="1276"/>
        <w:rPr>
          <w:rFonts w:eastAsiaTheme="majorEastAsia" w:cstheme="majorBidi"/>
          <w:szCs w:val="56"/>
        </w:rPr>
      </w:pPr>
      <w:bookmarkStart w:id="95" w:name="_Toc75990568"/>
      <w:r w:rsidRPr="008910AC">
        <w:rPr>
          <w:rStyle w:val="KonuBalChar"/>
        </w:rPr>
        <w:t>Tablo 1.1</w:t>
      </w:r>
      <w:r w:rsidR="00DD4DB0" w:rsidRPr="008910AC">
        <w:rPr>
          <w:rStyle w:val="KonuBalChar"/>
        </w:rPr>
        <w:t>7</w:t>
      </w:r>
      <w:r w:rsidRPr="008910AC">
        <w:rPr>
          <w:rStyle w:val="KonuBalChar"/>
        </w:rPr>
        <w:t xml:space="preserve">. 2008-2018 Yılları Arası </w:t>
      </w:r>
      <w:r w:rsidR="0036011B" w:rsidRPr="008910AC">
        <w:rPr>
          <w:rStyle w:val="KonuBalChar"/>
        </w:rPr>
        <w:t>Karayolları</w:t>
      </w:r>
      <w:r w:rsidR="009C3474" w:rsidRPr="008910AC">
        <w:rPr>
          <w:rStyle w:val="KonuBalChar"/>
        </w:rPr>
        <w:t xml:space="preserve"> Genel Müdürlüğü Sorumluluğundaki </w:t>
      </w:r>
      <w:r w:rsidRPr="008910AC">
        <w:rPr>
          <w:rStyle w:val="KonuBalChar"/>
        </w:rPr>
        <w:t>Yol</w:t>
      </w:r>
      <w:r w:rsidR="009C3474" w:rsidRPr="008910AC">
        <w:rPr>
          <w:rStyle w:val="KonuBalChar"/>
        </w:rPr>
        <w:t>ların Uzunlukları</w:t>
      </w:r>
      <w:r w:rsidR="002440B8" w:rsidRPr="008910AC">
        <w:rPr>
          <w:rStyle w:val="KonuBalChar"/>
        </w:rPr>
        <w:t xml:space="preserve"> (KGM, 2018)</w:t>
      </w:r>
      <w:bookmarkEnd w:id="95"/>
      <w:r w:rsidR="00C11099" w:rsidRPr="008910AC">
        <w:rPr>
          <w:noProof/>
          <w:lang w:eastAsia="tr-TR"/>
        </w:rPr>
        <w:fldChar w:fldCharType="begin"/>
      </w:r>
      <w:r w:rsidR="00C11099" w:rsidRPr="008910AC">
        <w:rPr>
          <w:noProof/>
          <w:lang w:eastAsia="tr-TR"/>
        </w:rPr>
        <w:instrText xml:space="preserve"> LINK Excel.Sheet.12 "D:\\Yüksek Lisans\\Araştırma-2\\Tezde kullanılan veriler\\KGM Sorumluluğundaki Yolların Uzunlukları-Grafik.xlsx" "Sayfa1!R2C2:R13C6" \a \f 4 \h  \* MERGEFORMAT </w:instrText>
      </w:r>
      <w:r w:rsidR="00C11099" w:rsidRPr="008910AC">
        <w:rPr>
          <w:noProof/>
          <w:lang w:eastAsia="tr-TR"/>
        </w:rPr>
        <w:fldChar w:fldCharType="separate"/>
      </w:r>
    </w:p>
    <w:tbl>
      <w:tblPr>
        <w:tblW w:w="8795" w:type="dxa"/>
        <w:tblCellMar>
          <w:left w:w="70" w:type="dxa"/>
          <w:right w:w="70" w:type="dxa"/>
        </w:tblCellMar>
        <w:tblLook w:val="04A0" w:firstRow="1" w:lastRow="0" w:firstColumn="1" w:lastColumn="0" w:noHBand="0" w:noVBand="1"/>
      </w:tblPr>
      <w:tblGrid>
        <w:gridCol w:w="1311"/>
        <w:gridCol w:w="2267"/>
        <w:gridCol w:w="1803"/>
        <w:gridCol w:w="1748"/>
        <w:gridCol w:w="1666"/>
      </w:tblGrid>
      <w:tr w:rsidR="00C11099" w:rsidRPr="008910AC" w14:paraId="0290A3E5" w14:textId="77777777" w:rsidTr="00AD3BA6">
        <w:trPr>
          <w:trHeight w:val="737"/>
        </w:trPr>
        <w:tc>
          <w:tcPr>
            <w:tcW w:w="131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31D344" w14:textId="7FC14967" w:rsidR="00C11099" w:rsidRPr="008910AC" w:rsidRDefault="00C11099" w:rsidP="00C11099">
            <w:pPr>
              <w:spacing w:after="0" w:line="240" w:lineRule="auto"/>
              <w:jc w:val="center"/>
              <w:rPr>
                <w:rFonts w:eastAsia="Times New Roman" w:cs="Times New Roman"/>
                <w:sz w:val="22"/>
                <w:lang w:eastAsia="tr-TR"/>
              </w:rPr>
            </w:pPr>
            <w:r w:rsidRPr="008910AC">
              <w:rPr>
                <w:rFonts w:eastAsia="Times New Roman" w:cs="Times New Roman"/>
                <w:sz w:val="22"/>
                <w:lang w:eastAsia="tr-TR"/>
              </w:rPr>
              <w:t>YIL</w:t>
            </w:r>
          </w:p>
        </w:tc>
        <w:tc>
          <w:tcPr>
            <w:tcW w:w="2267" w:type="dxa"/>
            <w:tcBorders>
              <w:top w:val="single" w:sz="4" w:space="0" w:color="auto"/>
              <w:left w:val="nil"/>
              <w:bottom w:val="single" w:sz="4" w:space="0" w:color="auto"/>
              <w:right w:val="single" w:sz="4" w:space="0" w:color="auto"/>
            </w:tcBorders>
            <w:shd w:val="clear" w:color="auto" w:fill="FFFFFF" w:themeFill="background1"/>
            <w:vAlign w:val="center"/>
            <w:hideMark/>
          </w:tcPr>
          <w:p w14:paraId="7182D355" w14:textId="77777777" w:rsidR="00C11099" w:rsidRPr="008910AC" w:rsidRDefault="00C11099" w:rsidP="00C11099">
            <w:pPr>
              <w:spacing w:after="0" w:line="240" w:lineRule="auto"/>
              <w:jc w:val="center"/>
              <w:rPr>
                <w:rFonts w:eastAsia="Times New Roman" w:cs="Times New Roman"/>
                <w:sz w:val="22"/>
                <w:lang w:eastAsia="tr-TR"/>
              </w:rPr>
            </w:pPr>
            <w:r w:rsidRPr="008910AC">
              <w:rPr>
                <w:rFonts w:eastAsia="Times New Roman" w:cs="Times New Roman"/>
                <w:sz w:val="22"/>
                <w:lang w:eastAsia="tr-TR"/>
              </w:rPr>
              <w:t>OTOYOLLAR</w:t>
            </w:r>
          </w:p>
        </w:tc>
        <w:tc>
          <w:tcPr>
            <w:tcW w:w="1803" w:type="dxa"/>
            <w:tcBorders>
              <w:top w:val="single" w:sz="4" w:space="0" w:color="auto"/>
              <w:left w:val="nil"/>
              <w:bottom w:val="single" w:sz="4" w:space="0" w:color="auto"/>
              <w:right w:val="single" w:sz="4" w:space="0" w:color="auto"/>
            </w:tcBorders>
            <w:shd w:val="clear" w:color="auto" w:fill="FFFFFF" w:themeFill="background1"/>
            <w:vAlign w:val="center"/>
            <w:hideMark/>
          </w:tcPr>
          <w:p w14:paraId="42F258FE" w14:textId="77777777" w:rsidR="00C11099" w:rsidRPr="008910AC" w:rsidRDefault="00C11099" w:rsidP="00C11099">
            <w:pPr>
              <w:spacing w:after="0" w:line="240" w:lineRule="auto"/>
              <w:jc w:val="center"/>
              <w:rPr>
                <w:rFonts w:eastAsia="Times New Roman" w:cs="Times New Roman"/>
                <w:sz w:val="22"/>
                <w:lang w:eastAsia="tr-TR"/>
              </w:rPr>
            </w:pPr>
            <w:r w:rsidRPr="008910AC">
              <w:rPr>
                <w:rFonts w:eastAsia="Times New Roman" w:cs="Times New Roman"/>
                <w:sz w:val="22"/>
                <w:lang w:eastAsia="tr-TR"/>
              </w:rPr>
              <w:t>DEVLET YOLLARI</w:t>
            </w:r>
          </w:p>
        </w:tc>
        <w:tc>
          <w:tcPr>
            <w:tcW w:w="1748" w:type="dxa"/>
            <w:tcBorders>
              <w:top w:val="single" w:sz="4" w:space="0" w:color="auto"/>
              <w:left w:val="nil"/>
              <w:bottom w:val="single" w:sz="4" w:space="0" w:color="auto"/>
              <w:right w:val="single" w:sz="4" w:space="0" w:color="auto"/>
            </w:tcBorders>
            <w:shd w:val="clear" w:color="auto" w:fill="FFFFFF" w:themeFill="background1"/>
            <w:vAlign w:val="center"/>
            <w:hideMark/>
          </w:tcPr>
          <w:p w14:paraId="664CDE84" w14:textId="77777777" w:rsidR="00C11099" w:rsidRPr="008910AC" w:rsidRDefault="00C11099" w:rsidP="00C11099">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İL YOLLARI</w:t>
            </w:r>
          </w:p>
        </w:tc>
        <w:tc>
          <w:tcPr>
            <w:tcW w:w="1666" w:type="dxa"/>
            <w:tcBorders>
              <w:top w:val="single" w:sz="4" w:space="0" w:color="auto"/>
              <w:left w:val="nil"/>
              <w:bottom w:val="single" w:sz="4" w:space="0" w:color="auto"/>
              <w:right w:val="single" w:sz="4" w:space="0" w:color="auto"/>
            </w:tcBorders>
            <w:shd w:val="clear" w:color="auto" w:fill="FFFFFF" w:themeFill="background1"/>
            <w:vAlign w:val="center"/>
            <w:hideMark/>
          </w:tcPr>
          <w:p w14:paraId="2E014A6B" w14:textId="77777777" w:rsidR="00C11099" w:rsidRPr="008910AC" w:rsidRDefault="00C11099" w:rsidP="00C11099">
            <w:pPr>
              <w:spacing w:after="0" w:line="240" w:lineRule="auto"/>
              <w:jc w:val="center"/>
              <w:rPr>
                <w:rFonts w:eastAsia="Times New Roman" w:cs="Times New Roman"/>
                <w:sz w:val="22"/>
                <w:lang w:eastAsia="tr-TR"/>
              </w:rPr>
            </w:pPr>
            <w:r w:rsidRPr="008910AC">
              <w:rPr>
                <w:rFonts w:eastAsia="Times New Roman" w:cs="Times New Roman"/>
                <w:sz w:val="22"/>
                <w:lang w:eastAsia="tr-TR"/>
              </w:rPr>
              <w:t>TOPLAM</w:t>
            </w:r>
          </w:p>
        </w:tc>
      </w:tr>
      <w:tr w:rsidR="00C11099" w:rsidRPr="008910AC" w14:paraId="2879A6C1"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01EC4470"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2267" w:type="dxa"/>
            <w:tcBorders>
              <w:top w:val="nil"/>
              <w:left w:val="nil"/>
              <w:bottom w:val="single" w:sz="4" w:space="0" w:color="auto"/>
              <w:right w:val="single" w:sz="4" w:space="0" w:color="auto"/>
            </w:tcBorders>
            <w:shd w:val="clear" w:color="auto" w:fill="auto"/>
            <w:vAlign w:val="center"/>
            <w:hideMark/>
          </w:tcPr>
          <w:p w14:paraId="600A31AA"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1.922</w:t>
            </w:r>
          </w:p>
        </w:tc>
        <w:tc>
          <w:tcPr>
            <w:tcW w:w="1803" w:type="dxa"/>
            <w:tcBorders>
              <w:top w:val="nil"/>
              <w:left w:val="nil"/>
              <w:bottom w:val="single" w:sz="4" w:space="0" w:color="auto"/>
              <w:right w:val="single" w:sz="4" w:space="0" w:color="auto"/>
            </w:tcBorders>
            <w:shd w:val="clear" w:color="auto" w:fill="auto"/>
            <w:vAlign w:val="center"/>
            <w:hideMark/>
          </w:tcPr>
          <w:p w14:paraId="0220215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31.311</w:t>
            </w:r>
          </w:p>
        </w:tc>
        <w:tc>
          <w:tcPr>
            <w:tcW w:w="1748" w:type="dxa"/>
            <w:tcBorders>
              <w:top w:val="nil"/>
              <w:left w:val="nil"/>
              <w:bottom w:val="single" w:sz="4" w:space="0" w:color="auto"/>
              <w:right w:val="single" w:sz="4" w:space="0" w:color="auto"/>
            </w:tcBorders>
            <w:shd w:val="clear" w:color="auto" w:fill="auto"/>
            <w:vAlign w:val="center"/>
            <w:hideMark/>
          </w:tcPr>
          <w:p w14:paraId="25ABEFF5"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30.712</w:t>
            </w:r>
          </w:p>
        </w:tc>
        <w:tc>
          <w:tcPr>
            <w:tcW w:w="1666" w:type="dxa"/>
            <w:tcBorders>
              <w:top w:val="nil"/>
              <w:left w:val="nil"/>
              <w:bottom w:val="single" w:sz="4" w:space="0" w:color="auto"/>
              <w:right w:val="single" w:sz="4" w:space="0" w:color="auto"/>
            </w:tcBorders>
            <w:shd w:val="clear" w:color="auto" w:fill="auto"/>
            <w:vAlign w:val="center"/>
            <w:hideMark/>
          </w:tcPr>
          <w:p w14:paraId="50214C51"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63.945</w:t>
            </w:r>
          </w:p>
        </w:tc>
      </w:tr>
      <w:tr w:rsidR="00C11099" w:rsidRPr="008910AC" w14:paraId="47283BA2"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5DFF001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2267" w:type="dxa"/>
            <w:tcBorders>
              <w:top w:val="nil"/>
              <w:left w:val="nil"/>
              <w:bottom w:val="single" w:sz="4" w:space="0" w:color="auto"/>
              <w:right w:val="single" w:sz="4" w:space="0" w:color="auto"/>
            </w:tcBorders>
            <w:shd w:val="clear" w:color="auto" w:fill="auto"/>
            <w:vAlign w:val="center"/>
            <w:hideMark/>
          </w:tcPr>
          <w:p w14:paraId="1AB38B96"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2.036</w:t>
            </w:r>
          </w:p>
        </w:tc>
        <w:tc>
          <w:tcPr>
            <w:tcW w:w="1803" w:type="dxa"/>
            <w:tcBorders>
              <w:top w:val="nil"/>
              <w:left w:val="nil"/>
              <w:bottom w:val="single" w:sz="4" w:space="0" w:color="auto"/>
              <w:right w:val="single" w:sz="4" w:space="0" w:color="auto"/>
            </w:tcBorders>
            <w:shd w:val="clear" w:color="auto" w:fill="auto"/>
            <w:vAlign w:val="center"/>
            <w:hideMark/>
          </w:tcPr>
          <w:p w14:paraId="74FEBE6C"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31.271</w:t>
            </w:r>
          </w:p>
        </w:tc>
        <w:tc>
          <w:tcPr>
            <w:tcW w:w="1748" w:type="dxa"/>
            <w:tcBorders>
              <w:top w:val="nil"/>
              <w:left w:val="nil"/>
              <w:bottom w:val="single" w:sz="4" w:space="0" w:color="auto"/>
              <w:right w:val="single" w:sz="4" w:space="0" w:color="auto"/>
            </w:tcBorders>
            <w:shd w:val="clear" w:color="auto" w:fill="auto"/>
            <w:vAlign w:val="center"/>
            <w:hideMark/>
          </w:tcPr>
          <w:p w14:paraId="6BDC39A1"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30.948</w:t>
            </w:r>
          </w:p>
        </w:tc>
        <w:tc>
          <w:tcPr>
            <w:tcW w:w="1666" w:type="dxa"/>
            <w:tcBorders>
              <w:top w:val="nil"/>
              <w:left w:val="nil"/>
              <w:bottom w:val="single" w:sz="4" w:space="0" w:color="auto"/>
              <w:right w:val="single" w:sz="4" w:space="0" w:color="auto"/>
            </w:tcBorders>
            <w:shd w:val="clear" w:color="auto" w:fill="auto"/>
            <w:vAlign w:val="center"/>
            <w:hideMark/>
          </w:tcPr>
          <w:p w14:paraId="7A9BD430"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64.255</w:t>
            </w:r>
          </w:p>
        </w:tc>
      </w:tr>
      <w:tr w:rsidR="00C11099" w:rsidRPr="008910AC" w14:paraId="1E048351"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6D849BFA"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2267" w:type="dxa"/>
            <w:tcBorders>
              <w:top w:val="nil"/>
              <w:left w:val="nil"/>
              <w:bottom w:val="single" w:sz="4" w:space="0" w:color="auto"/>
              <w:right w:val="single" w:sz="4" w:space="0" w:color="auto"/>
            </w:tcBorders>
            <w:shd w:val="clear" w:color="auto" w:fill="auto"/>
            <w:vAlign w:val="center"/>
            <w:hideMark/>
          </w:tcPr>
          <w:p w14:paraId="1360B5C4"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2.080</w:t>
            </w:r>
          </w:p>
        </w:tc>
        <w:tc>
          <w:tcPr>
            <w:tcW w:w="1803" w:type="dxa"/>
            <w:tcBorders>
              <w:top w:val="nil"/>
              <w:left w:val="nil"/>
              <w:bottom w:val="single" w:sz="4" w:space="0" w:color="auto"/>
              <w:right w:val="single" w:sz="4" w:space="0" w:color="auto"/>
            </w:tcBorders>
            <w:shd w:val="clear" w:color="auto" w:fill="auto"/>
            <w:vAlign w:val="center"/>
            <w:hideMark/>
          </w:tcPr>
          <w:p w14:paraId="0029E21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31.395</w:t>
            </w:r>
          </w:p>
        </w:tc>
        <w:tc>
          <w:tcPr>
            <w:tcW w:w="1748" w:type="dxa"/>
            <w:tcBorders>
              <w:top w:val="nil"/>
              <w:left w:val="nil"/>
              <w:bottom w:val="single" w:sz="4" w:space="0" w:color="auto"/>
              <w:right w:val="single" w:sz="4" w:space="0" w:color="auto"/>
            </w:tcBorders>
            <w:shd w:val="clear" w:color="auto" w:fill="auto"/>
            <w:vAlign w:val="center"/>
            <w:hideMark/>
          </w:tcPr>
          <w:p w14:paraId="61D2730D"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31.390</w:t>
            </w:r>
          </w:p>
        </w:tc>
        <w:tc>
          <w:tcPr>
            <w:tcW w:w="1666" w:type="dxa"/>
            <w:tcBorders>
              <w:top w:val="nil"/>
              <w:left w:val="nil"/>
              <w:bottom w:val="single" w:sz="4" w:space="0" w:color="auto"/>
              <w:right w:val="single" w:sz="4" w:space="0" w:color="auto"/>
            </w:tcBorders>
            <w:shd w:val="clear" w:color="auto" w:fill="auto"/>
            <w:vAlign w:val="center"/>
            <w:hideMark/>
          </w:tcPr>
          <w:p w14:paraId="6194A180"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64.865</w:t>
            </w:r>
          </w:p>
        </w:tc>
      </w:tr>
      <w:tr w:rsidR="00C11099" w:rsidRPr="008910AC" w14:paraId="659D7992"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2E2E8FC5"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2267" w:type="dxa"/>
            <w:tcBorders>
              <w:top w:val="nil"/>
              <w:left w:val="nil"/>
              <w:bottom w:val="single" w:sz="4" w:space="0" w:color="auto"/>
              <w:right w:val="single" w:sz="4" w:space="0" w:color="auto"/>
            </w:tcBorders>
            <w:shd w:val="clear" w:color="auto" w:fill="auto"/>
            <w:vAlign w:val="center"/>
            <w:hideMark/>
          </w:tcPr>
          <w:p w14:paraId="4B4E4E2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2.119</w:t>
            </w:r>
          </w:p>
        </w:tc>
        <w:tc>
          <w:tcPr>
            <w:tcW w:w="1803" w:type="dxa"/>
            <w:tcBorders>
              <w:top w:val="nil"/>
              <w:left w:val="nil"/>
              <w:bottom w:val="single" w:sz="4" w:space="0" w:color="auto"/>
              <w:right w:val="single" w:sz="4" w:space="0" w:color="auto"/>
            </w:tcBorders>
            <w:shd w:val="clear" w:color="auto" w:fill="auto"/>
            <w:vAlign w:val="center"/>
            <w:hideMark/>
          </w:tcPr>
          <w:p w14:paraId="161858D4"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31.372</w:t>
            </w:r>
          </w:p>
        </w:tc>
        <w:tc>
          <w:tcPr>
            <w:tcW w:w="1748" w:type="dxa"/>
            <w:tcBorders>
              <w:top w:val="nil"/>
              <w:left w:val="nil"/>
              <w:bottom w:val="single" w:sz="4" w:space="0" w:color="auto"/>
              <w:right w:val="single" w:sz="4" w:space="0" w:color="auto"/>
            </w:tcBorders>
            <w:shd w:val="clear" w:color="auto" w:fill="auto"/>
            <w:vAlign w:val="center"/>
            <w:hideMark/>
          </w:tcPr>
          <w:p w14:paraId="3F1474C3"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31.558</w:t>
            </w:r>
          </w:p>
        </w:tc>
        <w:tc>
          <w:tcPr>
            <w:tcW w:w="1666" w:type="dxa"/>
            <w:tcBorders>
              <w:top w:val="nil"/>
              <w:left w:val="nil"/>
              <w:bottom w:val="single" w:sz="4" w:space="0" w:color="auto"/>
              <w:right w:val="single" w:sz="4" w:space="0" w:color="auto"/>
            </w:tcBorders>
            <w:shd w:val="clear" w:color="auto" w:fill="auto"/>
            <w:vAlign w:val="center"/>
            <w:hideMark/>
          </w:tcPr>
          <w:p w14:paraId="0ED03C14"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65.049</w:t>
            </w:r>
          </w:p>
        </w:tc>
      </w:tr>
      <w:tr w:rsidR="00C11099" w:rsidRPr="008910AC" w14:paraId="11936809"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654DB99E"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2267" w:type="dxa"/>
            <w:tcBorders>
              <w:top w:val="nil"/>
              <w:left w:val="nil"/>
              <w:bottom w:val="single" w:sz="4" w:space="0" w:color="auto"/>
              <w:right w:val="single" w:sz="4" w:space="0" w:color="auto"/>
            </w:tcBorders>
            <w:shd w:val="clear" w:color="auto" w:fill="auto"/>
            <w:vAlign w:val="center"/>
            <w:hideMark/>
          </w:tcPr>
          <w:p w14:paraId="71D6CB9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2.127</w:t>
            </w:r>
          </w:p>
        </w:tc>
        <w:tc>
          <w:tcPr>
            <w:tcW w:w="1803" w:type="dxa"/>
            <w:tcBorders>
              <w:top w:val="nil"/>
              <w:left w:val="nil"/>
              <w:bottom w:val="single" w:sz="4" w:space="0" w:color="auto"/>
              <w:right w:val="single" w:sz="4" w:space="0" w:color="auto"/>
            </w:tcBorders>
            <w:shd w:val="clear" w:color="auto" w:fill="auto"/>
            <w:vAlign w:val="center"/>
            <w:hideMark/>
          </w:tcPr>
          <w:p w14:paraId="584D875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31.375</w:t>
            </w:r>
          </w:p>
        </w:tc>
        <w:tc>
          <w:tcPr>
            <w:tcW w:w="1748" w:type="dxa"/>
            <w:tcBorders>
              <w:top w:val="nil"/>
              <w:left w:val="nil"/>
              <w:bottom w:val="single" w:sz="4" w:space="0" w:color="auto"/>
              <w:right w:val="single" w:sz="4" w:space="0" w:color="auto"/>
            </w:tcBorders>
            <w:shd w:val="clear" w:color="auto" w:fill="auto"/>
            <w:vAlign w:val="center"/>
            <w:hideMark/>
          </w:tcPr>
          <w:p w14:paraId="314D2D6E"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31.880</w:t>
            </w:r>
          </w:p>
        </w:tc>
        <w:tc>
          <w:tcPr>
            <w:tcW w:w="1666" w:type="dxa"/>
            <w:tcBorders>
              <w:top w:val="nil"/>
              <w:left w:val="nil"/>
              <w:bottom w:val="single" w:sz="4" w:space="0" w:color="auto"/>
              <w:right w:val="single" w:sz="4" w:space="0" w:color="auto"/>
            </w:tcBorders>
            <w:shd w:val="clear" w:color="auto" w:fill="auto"/>
            <w:vAlign w:val="center"/>
            <w:hideMark/>
          </w:tcPr>
          <w:p w14:paraId="78D4AA3A"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65.382</w:t>
            </w:r>
          </w:p>
        </w:tc>
      </w:tr>
      <w:tr w:rsidR="00C11099" w:rsidRPr="008910AC" w14:paraId="067DD5D3"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5F0AE993"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2267" w:type="dxa"/>
            <w:tcBorders>
              <w:top w:val="nil"/>
              <w:left w:val="nil"/>
              <w:bottom w:val="single" w:sz="4" w:space="0" w:color="auto"/>
              <w:right w:val="single" w:sz="4" w:space="0" w:color="auto"/>
            </w:tcBorders>
            <w:shd w:val="clear" w:color="auto" w:fill="auto"/>
            <w:vAlign w:val="center"/>
            <w:hideMark/>
          </w:tcPr>
          <w:p w14:paraId="40AF911B"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2.244</w:t>
            </w:r>
          </w:p>
        </w:tc>
        <w:tc>
          <w:tcPr>
            <w:tcW w:w="1803" w:type="dxa"/>
            <w:tcBorders>
              <w:top w:val="nil"/>
              <w:left w:val="nil"/>
              <w:bottom w:val="single" w:sz="4" w:space="0" w:color="auto"/>
              <w:right w:val="single" w:sz="4" w:space="0" w:color="auto"/>
            </w:tcBorders>
            <w:shd w:val="clear" w:color="auto" w:fill="auto"/>
            <w:vAlign w:val="center"/>
            <w:hideMark/>
          </w:tcPr>
          <w:p w14:paraId="2A5E977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31.341</w:t>
            </w:r>
          </w:p>
        </w:tc>
        <w:tc>
          <w:tcPr>
            <w:tcW w:w="1748" w:type="dxa"/>
            <w:tcBorders>
              <w:top w:val="nil"/>
              <w:left w:val="nil"/>
              <w:bottom w:val="single" w:sz="4" w:space="0" w:color="auto"/>
              <w:right w:val="single" w:sz="4" w:space="0" w:color="auto"/>
            </w:tcBorders>
            <w:shd w:val="clear" w:color="auto" w:fill="auto"/>
            <w:vAlign w:val="center"/>
            <w:hideMark/>
          </w:tcPr>
          <w:p w14:paraId="09E4B3B4"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32.155</w:t>
            </w:r>
          </w:p>
        </w:tc>
        <w:tc>
          <w:tcPr>
            <w:tcW w:w="1666" w:type="dxa"/>
            <w:tcBorders>
              <w:top w:val="nil"/>
              <w:left w:val="nil"/>
              <w:bottom w:val="single" w:sz="4" w:space="0" w:color="auto"/>
              <w:right w:val="single" w:sz="4" w:space="0" w:color="auto"/>
            </w:tcBorders>
            <w:shd w:val="clear" w:color="auto" w:fill="auto"/>
            <w:vAlign w:val="center"/>
            <w:hideMark/>
          </w:tcPr>
          <w:p w14:paraId="25CEB837"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65.740</w:t>
            </w:r>
          </w:p>
        </w:tc>
      </w:tr>
      <w:tr w:rsidR="00C11099" w:rsidRPr="008910AC" w14:paraId="2A3A080D"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2480A9D7"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2267" w:type="dxa"/>
            <w:tcBorders>
              <w:top w:val="nil"/>
              <w:left w:val="nil"/>
              <w:bottom w:val="single" w:sz="4" w:space="0" w:color="auto"/>
              <w:right w:val="single" w:sz="4" w:space="0" w:color="auto"/>
            </w:tcBorders>
            <w:shd w:val="clear" w:color="auto" w:fill="auto"/>
            <w:vAlign w:val="center"/>
            <w:hideMark/>
          </w:tcPr>
          <w:p w14:paraId="77005AB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2.278</w:t>
            </w:r>
          </w:p>
        </w:tc>
        <w:tc>
          <w:tcPr>
            <w:tcW w:w="1803" w:type="dxa"/>
            <w:tcBorders>
              <w:top w:val="nil"/>
              <w:left w:val="nil"/>
              <w:bottom w:val="single" w:sz="4" w:space="0" w:color="auto"/>
              <w:right w:val="single" w:sz="4" w:space="0" w:color="auto"/>
            </w:tcBorders>
            <w:shd w:val="clear" w:color="auto" w:fill="auto"/>
            <w:vAlign w:val="center"/>
            <w:hideMark/>
          </w:tcPr>
          <w:p w14:paraId="63A44457"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31.280</w:t>
            </w:r>
          </w:p>
        </w:tc>
        <w:tc>
          <w:tcPr>
            <w:tcW w:w="1748" w:type="dxa"/>
            <w:tcBorders>
              <w:top w:val="nil"/>
              <w:left w:val="nil"/>
              <w:bottom w:val="single" w:sz="4" w:space="0" w:color="auto"/>
              <w:right w:val="single" w:sz="4" w:space="0" w:color="auto"/>
            </w:tcBorders>
            <w:shd w:val="clear" w:color="auto" w:fill="auto"/>
            <w:vAlign w:val="center"/>
            <w:hideMark/>
          </w:tcPr>
          <w:p w14:paraId="2FDEAA2E"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32.474</w:t>
            </w:r>
          </w:p>
        </w:tc>
        <w:tc>
          <w:tcPr>
            <w:tcW w:w="1666" w:type="dxa"/>
            <w:tcBorders>
              <w:top w:val="nil"/>
              <w:left w:val="nil"/>
              <w:bottom w:val="single" w:sz="4" w:space="0" w:color="auto"/>
              <w:right w:val="single" w:sz="4" w:space="0" w:color="auto"/>
            </w:tcBorders>
            <w:shd w:val="clear" w:color="auto" w:fill="auto"/>
            <w:vAlign w:val="center"/>
            <w:hideMark/>
          </w:tcPr>
          <w:p w14:paraId="0C3361C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66.032</w:t>
            </w:r>
          </w:p>
        </w:tc>
      </w:tr>
      <w:tr w:rsidR="00C11099" w:rsidRPr="008910AC" w14:paraId="182A9CBB"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0F539386"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2267" w:type="dxa"/>
            <w:tcBorders>
              <w:top w:val="nil"/>
              <w:left w:val="nil"/>
              <w:bottom w:val="single" w:sz="4" w:space="0" w:color="auto"/>
              <w:right w:val="single" w:sz="4" w:space="0" w:color="auto"/>
            </w:tcBorders>
            <w:shd w:val="clear" w:color="auto" w:fill="auto"/>
            <w:vAlign w:val="center"/>
            <w:hideMark/>
          </w:tcPr>
          <w:p w14:paraId="144F2305"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2.282</w:t>
            </w:r>
          </w:p>
        </w:tc>
        <w:tc>
          <w:tcPr>
            <w:tcW w:w="1803" w:type="dxa"/>
            <w:tcBorders>
              <w:top w:val="nil"/>
              <w:left w:val="nil"/>
              <w:bottom w:val="single" w:sz="4" w:space="0" w:color="auto"/>
              <w:right w:val="single" w:sz="4" w:space="0" w:color="auto"/>
            </w:tcBorders>
            <w:shd w:val="clear" w:color="auto" w:fill="auto"/>
            <w:vAlign w:val="center"/>
            <w:hideMark/>
          </w:tcPr>
          <w:p w14:paraId="3AFF382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31.213</w:t>
            </w:r>
          </w:p>
        </w:tc>
        <w:tc>
          <w:tcPr>
            <w:tcW w:w="1748" w:type="dxa"/>
            <w:tcBorders>
              <w:top w:val="nil"/>
              <w:left w:val="nil"/>
              <w:bottom w:val="single" w:sz="4" w:space="0" w:color="auto"/>
              <w:right w:val="single" w:sz="4" w:space="0" w:color="auto"/>
            </w:tcBorders>
            <w:shd w:val="clear" w:color="auto" w:fill="auto"/>
            <w:vAlign w:val="center"/>
            <w:hideMark/>
          </w:tcPr>
          <w:p w14:paraId="6C1A18FE"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33.065</w:t>
            </w:r>
          </w:p>
        </w:tc>
        <w:tc>
          <w:tcPr>
            <w:tcW w:w="1666" w:type="dxa"/>
            <w:tcBorders>
              <w:top w:val="nil"/>
              <w:left w:val="nil"/>
              <w:bottom w:val="single" w:sz="4" w:space="0" w:color="auto"/>
              <w:right w:val="single" w:sz="4" w:space="0" w:color="auto"/>
            </w:tcBorders>
            <w:shd w:val="clear" w:color="auto" w:fill="auto"/>
            <w:vAlign w:val="center"/>
            <w:hideMark/>
          </w:tcPr>
          <w:p w14:paraId="403DA689"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66.560</w:t>
            </w:r>
          </w:p>
        </w:tc>
      </w:tr>
      <w:tr w:rsidR="00C11099" w:rsidRPr="008910AC" w14:paraId="1A4EA76E"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35CB65EF"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2267" w:type="dxa"/>
            <w:tcBorders>
              <w:top w:val="nil"/>
              <w:left w:val="nil"/>
              <w:bottom w:val="single" w:sz="4" w:space="0" w:color="auto"/>
              <w:right w:val="single" w:sz="4" w:space="0" w:color="auto"/>
            </w:tcBorders>
            <w:shd w:val="clear" w:color="auto" w:fill="auto"/>
            <w:vAlign w:val="center"/>
            <w:hideMark/>
          </w:tcPr>
          <w:p w14:paraId="57125DE9"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2.542</w:t>
            </w:r>
          </w:p>
        </w:tc>
        <w:tc>
          <w:tcPr>
            <w:tcW w:w="1803" w:type="dxa"/>
            <w:tcBorders>
              <w:top w:val="nil"/>
              <w:left w:val="nil"/>
              <w:bottom w:val="single" w:sz="4" w:space="0" w:color="auto"/>
              <w:right w:val="single" w:sz="4" w:space="0" w:color="auto"/>
            </w:tcBorders>
            <w:shd w:val="clear" w:color="auto" w:fill="auto"/>
            <w:vAlign w:val="center"/>
            <w:hideMark/>
          </w:tcPr>
          <w:p w14:paraId="76A9968C"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31.106</w:t>
            </w:r>
          </w:p>
        </w:tc>
        <w:tc>
          <w:tcPr>
            <w:tcW w:w="1748" w:type="dxa"/>
            <w:tcBorders>
              <w:top w:val="nil"/>
              <w:left w:val="nil"/>
              <w:bottom w:val="single" w:sz="4" w:space="0" w:color="auto"/>
              <w:right w:val="single" w:sz="4" w:space="0" w:color="auto"/>
            </w:tcBorders>
            <w:shd w:val="clear" w:color="auto" w:fill="auto"/>
            <w:vAlign w:val="center"/>
            <w:hideMark/>
          </w:tcPr>
          <w:p w14:paraId="6301701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33.513</w:t>
            </w:r>
          </w:p>
        </w:tc>
        <w:tc>
          <w:tcPr>
            <w:tcW w:w="1666" w:type="dxa"/>
            <w:tcBorders>
              <w:top w:val="nil"/>
              <w:left w:val="nil"/>
              <w:bottom w:val="single" w:sz="4" w:space="0" w:color="auto"/>
              <w:right w:val="single" w:sz="4" w:space="0" w:color="auto"/>
            </w:tcBorders>
            <w:shd w:val="clear" w:color="auto" w:fill="auto"/>
            <w:vAlign w:val="center"/>
            <w:hideMark/>
          </w:tcPr>
          <w:p w14:paraId="49353C14"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67.161</w:t>
            </w:r>
          </w:p>
        </w:tc>
      </w:tr>
      <w:tr w:rsidR="00C11099" w:rsidRPr="008910AC" w14:paraId="56315CAB"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5679EA7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2267" w:type="dxa"/>
            <w:tcBorders>
              <w:top w:val="nil"/>
              <w:left w:val="nil"/>
              <w:bottom w:val="single" w:sz="4" w:space="0" w:color="auto"/>
              <w:right w:val="single" w:sz="4" w:space="0" w:color="auto"/>
            </w:tcBorders>
            <w:shd w:val="clear" w:color="auto" w:fill="auto"/>
            <w:vAlign w:val="center"/>
            <w:hideMark/>
          </w:tcPr>
          <w:p w14:paraId="1E24F0B0"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2.657</w:t>
            </w:r>
          </w:p>
        </w:tc>
        <w:tc>
          <w:tcPr>
            <w:tcW w:w="1803" w:type="dxa"/>
            <w:tcBorders>
              <w:top w:val="nil"/>
              <w:left w:val="nil"/>
              <w:bottom w:val="single" w:sz="4" w:space="0" w:color="auto"/>
              <w:right w:val="single" w:sz="4" w:space="0" w:color="auto"/>
            </w:tcBorders>
            <w:shd w:val="clear" w:color="auto" w:fill="auto"/>
            <w:vAlign w:val="center"/>
            <w:hideMark/>
          </w:tcPr>
          <w:p w14:paraId="0A32436B"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31.066</w:t>
            </w:r>
          </w:p>
        </w:tc>
        <w:tc>
          <w:tcPr>
            <w:tcW w:w="1748" w:type="dxa"/>
            <w:tcBorders>
              <w:top w:val="nil"/>
              <w:left w:val="nil"/>
              <w:bottom w:val="single" w:sz="4" w:space="0" w:color="auto"/>
              <w:right w:val="single" w:sz="4" w:space="0" w:color="auto"/>
            </w:tcBorders>
            <w:shd w:val="clear" w:color="auto" w:fill="auto"/>
            <w:vAlign w:val="center"/>
            <w:hideMark/>
          </w:tcPr>
          <w:p w14:paraId="45510B2E"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33.896</w:t>
            </w:r>
          </w:p>
        </w:tc>
        <w:tc>
          <w:tcPr>
            <w:tcW w:w="1666" w:type="dxa"/>
            <w:tcBorders>
              <w:top w:val="nil"/>
              <w:left w:val="nil"/>
              <w:bottom w:val="single" w:sz="4" w:space="0" w:color="auto"/>
              <w:right w:val="single" w:sz="4" w:space="0" w:color="auto"/>
            </w:tcBorders>
            <w:shd w:val="clear" w:color="auto" w:fill="auto"/>
            <w:vAlign w:val="center"/>
            <w:hideMark/>
          </w:tcPr>
          <w:p w14:paraId="5126BD1A"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67.619</w:t>
            </w:r>
          </w:p>
        </w:tc>
      </w:tr>
      <w:tr w:rsidR="00C11099" w:rsidRPr="008910AC" w14:paraId="7E077931" w14:textId="77777777" w:rsidTr="00AD3BA6">
        <w:trPr>
          <w:trHeight w:val="364"/>
        </w:trPr>
        <w:tc>
          <w:tcPr>
            <w:tcW w:w="1311" w:type="dxa"/>
            <w:tcBorders>
              <w:top w:val="nil"/>
              <w:left w:val="single" w:sz="4" w:space="0" w:color="auto"/>
              <w:bottom w:val="single" w:sz="4" w:space="0" w:color="auto"/>
              <w:right w:val="single" w:sz="4" w:space="0" w:color="auto"/>
            </w:tcBorders>
            <w:shd w:val="clear" w:color="auto" w:fill="auto"/>
            <w:vAlign w:val="center"/>
            <w:hideMark/>
          </w:tcPr>
          <w:p w14:paraId="3EBCFE3D"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2267" w:type="dxa"/>
            <w:tcBorders>
              <w:top w:val="nil"/>
              <w:left w:val="nil"/>
              <w:bottom w:val="single" w:sz="4" w:space="0" w:color="auto"/>
              <w:right w:val="single" w:sz="4" w:space="0" w:color="auto"/>
            </w:tcBorders>
            <w:shd w:val="clear" w:color="auto" w:fill="auto"/>
            <w:vAlign w:val="center"/>
            <w:hideMark/>
          </w:tcPr>
          <w:p w14:paraId="73723622"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2.842</w:t>
            </w:r>
          </w:p>
        </w:tc>
        <w:tc>
          <w:tcPr>
            <w:tcW w:w="1803" w:type="dxa"/>
            <w:tcBorders>
              <w:top w:val="nil"/>
              <w:left w:val="nil"/>
              <w:bottom w:val="single" w:sz="4" w:space="0" w:color="auto"/>
              <w:right w:val="single" w:sz="4" w:space="0" w:color="auto"/>
            </w:tcBorders>
            <w:shd w:val="clear" w:color="auto" w:fill="auto"/>
            <w:vAlign w:val="center"/>
            <w:hideMark/>
          </w:tcPr>
          <w:p w14:paraId="7F93BD98"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31.021</w:t>
            </w:r>
          </w:p>
        </w:tc>
        <w:tc>
          <w:tcPr>
            <w:tcW w:w="1748" w:type="dxa"/>
            <w:tcBorders>
              <w:top w:val="nil"/>
              <w:left w:val="nil"/>
              <w:bottom w:val="single" w:sz="4" w:space="0" w:color="auto"/>
              <w:right w:val="single" w:sz="4" w:space="0" w:color="auto"/>
            </w:tcBorders>
            <w:shd w:val="clear" w:color="auto" w:fill="auto"/>
            <w:vAlign w:val="center"/>
            <w:hideMark/>
          </w:tcPr>
          <w:p w14:paraId="61DD6B2D"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34.153</w:t>
            </w:r>
          </w:p>
        </w:tc>
        <w:tc>
          <w:tcPr>
            <w:tcW w:w="1666" w:type="dxa"/>
            <w:tcBorders>
              <w:top w:val="nil"/>
              <w:left w:val="nil"/>
              <w:bottom w:val="single" w:sz="4" w:space="0" w:color="auto"/>
              <w:right w:val="single" w:sz="4" w:space="0" w:color="auto"/>
            </w:tcBorders>
            <w:shd w:val="clear" w:color="auto" w:fill="auto"/>
            <w:vAlign w:val="center"/>
            <w:hideMark/>
          </w:tcPr>
          <w:p w14:paraId="06657A0A" w14:textId="77777777" w:rsidR="00C11099" w:rsidRPr="008910AC" w:rsidRDefault="00C11099" w:rsidP="00C1109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68.016</w:t>
            </w:r>
          </w:p>
        </w:tc>
      </w:tr>
    </w:tbl>
    <w:p w14:paraId="24C1B0F4" w14:textId="5B85C330" w:rsidR="00D372EF" w:rsidRPr="008910AC" w:rsidRDefault="00C11099" w:rsidP="00965CD2">
      <w:pPr>
        <w:autoSpaceDE w:val="0"/>
        <w:autoSpaceDN w:val="0"/>
        <w:adjustRightInd w:val="0"/>
        <w:spacing w:line="240" w:lineRule="auto"/>
      </w:pPr>
      <w:r w:rsidRPr="008910AC">
        <w:rPr>
          <w:noProof/>
          <w:lang w:eastAsia="tr-TR"/>
        </w:rPr>
        <w:lastRenderedPageBreak/>
        <w:fldChar w:fldCharType="end"/>
      </w:r>
      <w:r w:rsidR="008067DA" w:rsidRPr="008910AC">
        <w:rPr>
          <w:noProof/>
          <w:lang w:eastAsia="tr-TR"/>
        </w:rPr>
        <w:drawing>
          <wp:inline distT="0" distB="0" distL="0" distR="0" wp14:anchorId="30A0F08B" wp14:editId="41A72EA8">
            <wp:extent cx="5539740" cy="3539067"/>
            <wp:effectExtent l="0" t="0" r="3810" b="4445"/>
            <wp:docPr id="34" name="Grafik 3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CEFB12-9AA8-4809-8D5A-3843A0E045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19EA712" w14:textId="45DCCF8B" w:rsidR="00D372EF" w:rsidRPr="008910AC" w:rsidRDefault="0057642C" w:rsidP="0057642C">
      <w:pPr>
        <w:pStyle w:val="Balk3"/>
        <w:spacing w:line="360" w:lineRule="auto"/>
        <w:ind w:left="1276" w:hanging="1276"/>
        <w:jc w:val="both"/>
      </w:pPr>
      <w:bookmarkStart w:id="96" w:name="_Toc75566198"/>
      <w:bookmarkStart w:id="97" w:name="_Toc75990524"/>
      <w:r w:rsidRPr="008910AC">
        <w:t>Şekil</w:t>
      </w:r>
      <w:r w:rsidR="00D372EF" w:rsidRPr="008910AC">
        <w:t xml:space="preserve"> 1.</w:t>
      </w:r>
      <w:r w:rsidRPr="008910AC">
        <w:t>24</w:t>
      </w:r>
      <w:r w:rsidR="00D372EF" w:rsidRPr="008910AC">
        <w:t>. 2008-2018 Yılları Arası Karayolları Genel Müdürlüğü Sorumluluğundaki Yolların Uzunlukları</w:t>
      </w:r>
      <w:bookmarkEnd w:id="96"/>
      <w:bookmarkEnd w:id="97"/>
    </w:p>
    <w:p w14:paraId="6EFD1E87" w14:textId="77777777" w:rsidR="00D372EF" w:rsidRPr="008910AC" w:rsidRDefault="00D372EF" w:rsidP="0062417E">
      <w:pPr>
        <w:spacing w:after="0" w:line="240" w:lineRule="auto"/>
        <w:rPr>
          <w:lang w:eastAsia="tr-TR"/>
        </w:rPr>
      </w:pPr>
    </w:p>
    <w:p w14:paraId="2DA35F30" w14:textId="3106E1FB" w:rsidR="00965CD2" w:rsidRPr="008910AC" w:rsidRDefault="0088305E" w:rsidP="00965CD2">
      <w:pPr>
        <w:autoSpaceDE w:val="0"/>
        <w:autoSpaceDN w:val="0"/>
        <w:adjustRightInd w:val="0"/>
        <w:spacing w:line="360" w:lineRule="auto"/>
        <w:ind w:firstLine="567"/>
      </w:pPr>
      <w:r w:rsidRPr="008910AC">
        <w:t>Mevcut o</w:t>
      </w:r>
      <w:r w:rsidR="00965CD2" w:rsidRPr="008910AC">
        <w:t>toyol uzunluğu 2.</w:t>
      </w:r>
      <w:r w:rsidR="00502E32" w:rsidRPr="008910AC">
        <w:t>842</w:t>
      </w:r>
      <w:r w:rsidR="00965CD2" w:rsidRPr="008910AC">
        <w:t xml:space="preserve"> </w:t>
      </w:r>
      <w:r w:rsidRPr="008910AC">
        <w:t>km olmakla beraber</w:t>
      </w:r>
      <w:r w:rsidR="001D3B30" w:rsidRPr="008910AC">
        <w:t>,</w:t>
      </w:r>
      <w:r w:rsidRPr="008910AC">
        <w:t xml:space="preserve"> </w:t>
      </w:r>
      <w:r w:rsidR="00965CD2" w:rsidRPr="008910AC">
        <w:t xml:space="preserve">yapımı devam eden </w:t>
      </w:r>
      <w:r w:rsidR="00B360CF" w:rsidRPr="008910AC">
        <w:t>dört</w:t>
      </w:r>
      <w:r w:rsidR="00965CD2" w:rsidRPr="008910AC">
        <w:t xml:space="preserve"> adet Yap-İşlet-Devret modeli ile otoyol projesi</w:t>
      </w:r>
      <w:r w:rsidR="00D472C0" w:rsidRPr="008910AC">
        <w:t xml:space="preserve"> de</w:t>
      </w:r>
      <w:r w:rsidR="00965CD2" w:rsidRPr="008910AC">
        <w:t xml:space="preserve"> bulunmaktadır. </w:t>
      </w:r>
      <w:r w:rsidR="002B7D51" w:rsidRPr="008910AC">
        <w:t>Bu projelerin b</w:t>
      </w:r>
      <w:r w:rsidR="00965CD2" w:rsidRPr="008910AC">
        <w:t>irincisi</w:t>
      </w:r>
      <w:r w:rsidR="0057642C" w:rsidRPr="008910AC">
        <w:t>;</w:t>
      </w:r>
      <w:r w:rsidR="00965CD2" w:rsidRPr="008910AC">
        <w:t xml:space="preserve"> Kuzey Marmara Otoyolu</w:t>
      </w:r>
      <w:r w:rsidR="0057642C" w:rsidRPr="008910AC">
        <w:t>,</w:t>
      </w:r>
      <w:r w:rsidR="00965CD2" w:rsidRPr="008910AC">
        <w:t xml:space="preserve"> ikincisi</w:t>
      </w:r>
      <w:r w:rsidR="0057642C" w:rsidRPr="008910AC">
        <w:t>;</w:t>
      </w:r>
      <w:r w:rsidR="00965CD2" w:rsidRPr="008910AC">
        <w:t xml:space="preserve"> Gebze-Orhangazi-İzmir Otoyolu</w:t>
      </w:r>
      <w:r w:rsidR="00B360CF" w:rsidRPr="008910AC">
        <w:t>,</w:t>
      </w:r>
      <w:r w:rsidR="002A53D4" w:rsidRPr="008910AC">
        <w:t xml:space="preserve"> üçüncüsü</w:t>
      </w:r>
      <w:r w:rsidR="0057642C" w:rsidRPr="008910AC">
        <w:t>;</w:t>
      </w:r>
      <w:r w:rsidR="002A53D4" w:rsidRPr="008910AC">
        <w:t xml:space="preserve"> Ankara-Niğde Otoyolu</w:t>
      </w:r>
      <w:r w:rsidR="00B360CF" w:rsidRPr="008910AC">
        <w:t xml:space="preserve"> ve dördüncüsü ise Kınalı-Tekirdağ-Çanakkale-Balıkesir Otoyolu’dur</w:t>
      </w:r>
      <w:r w:rsidR="006056DC" w:rsidRPr="008910AC">
        <w:t>.</w:t>
      </w:r>
    </w:p>
    <w:p w14:paraId="34963E7B" w14:textId="6EF304E3" w:rsidR="00DD5C6A" w:rsidRPr="008910AC" w:rsidRDefault="00C93B35" w:rsidP="000D2C3A">
      <w:pPr>
        <w:autoSpaceDE w:val="0"/>
        <w:autoSpaceDN w:val="0"/>
        <w:adjustRightInd w:val="0"/>
        <w:spacing w:line="360" w:lineRule="auto"/>
        <w:ind w:firstLine="567"/>
      </w:pPr>
      <w:r w:rsidRPr="008910AC">
        <w:t>Tablo 1.1</w:t>
      </w:r>
      <w:r w:rsidR="00DD4DB0" w:rsidRPr="008910AC">
        <w:t>8</w:t>
      </w:r>
      <w:r w:rsidRPr="008910AC">
        <w:t>.’</w:t>
      </w:r>
      <w:r w:rsidR="00B274D9" w:rsidRPr="008910AC">
        <w:t>t</w:t>
      </w:r>
      <w:r w:rsidRPr="008910AC">
        <w:t>e görüldüğü üzere KGM sorumluluğundaki y</w:t>
      </w:r>
      <w:r w:rsidR="0088305E" w:rsidRPr="008910AC">
        <w:t>ol ağında en fazla %</w:t>
      </w:r>
      <w:r w:rsidR="00B45F32" w:rsidRPr="008910AC">
        <w:t xml:space="preserve"> </w:t>
      </w:r>
      <w:r w:rsidR="0088305E" w:rsidRPr="008910AC">
        <w:t>17</w:t>
      </w:r>
      <w:r w:rsidR="00115572" w:rsidRPr="008910AC">
        <w:t xml:space="preserve">4 </w:t>
      </w:r>
      <w:r w:rsidR="00BB19F7" w:rsidRPr="008910AC">
        <w:t xml:space="preserve">oranında </w:t>
      </w:r>
      <w:r w:rsidRPr="008910AC">
        <w:t>asfalt beton</w:t>
      </w:r>
      <w:r w:rsidR="0062417E" w:rsidRPr="008910AC">
        <w:t>l</w:t>
      </w:r>
      <w:r w:rsidR="00DE4E40" w:rsidRPr="008910AC">
        <w:t>u</w:t>
      </w:r>
      <w:r w:rsidRPr="008910AC">
        <w:t xml:space="preserve"> yollar artış gösterirken ardından %</w:t>
      </w:r>
      <w:r w:rsidR="00B45F32" w:rsidRPr="008910AC">
        <w:t xml:space="preserve"> </w:t>
      </w:r>
      <w:r w:rsidRPr="008910AC">
        <w:t>14</w:t>
      </w:r>
      <w:r w:rsidR="00115572" w:rsidRPr="008910AC">
        <w:t xml:space="preserve">2 </w:t>
      </w:r>
      <w:r w:rsidR="00BB19F7" w:rsidRPr="008910AC">
        <w:t>oranında</w:t>
      </w:r>
      <w:r w:rsidRPr="008910AC">
        <w:t xml:space="preserve"> geçit vermeyen yollar artış göstermiştir (</w:t>
      </w:r>
      <w:r w:rsidR="00401A93" w:rsidRPr="008910AC">
        <w:t>URL-1</w:t>
      </w:r>
      <w:r w:rsidRPr="008910AC">
        <w:t>, 2018). Diğer satıh cinslerindeki azalmalar</w:t>
      </w:r>
      <w:r w:rsidR="00213ED2" w:rsidRPr="008910AC">
        <w:t>,</w:t>
      </w:r>
      <w:r w:rsidRPr="008910AC">
        <w:t xml:space="preserve"> yol standartlarını artırmak için yapılan yeni projeler</w:t>
      </w:r>
      <w:r w:rsidR="00213ED2" w:rsidRPr="008910AC">
        <w:t>de</w:t>
      </w:r>
      <w:r w:rsidRPr="008910AC">
        <w:t xml:space="preserve"> asfalt </w:t>
      </w:r>
      <w:r w:rsidR="00DE4E40" w:rsidRPr="008910AC">
        <w:t>betonu tercih edilmesinden dolayı</w:t>
      </w:r>
      <w:r w:rsidR="00213ED2" w:rsidRPr="008910AC">
        <w:t xml:space="preserve"> k</w:t>
      </w:r>
      <w:r w:rsidRPr="008910AC">
        <w:t>aynaklanmaktadır.</w:t>
      </w:r>
      <w:r w:rsidR="0062417E" w:rsidRPr="008910AC">
        <w:t xml:space="preserve"> Geçit vermeyen yolların artmasının nedeni olarak </w:t>
      </w:r>
      <w:r w:rsidR="00D27EAE" w:rsidRPr="008910AC">
        <w:t xml:space="preserve">mahalli idareler </w:t>
      </w:r>
      <w:r w:rsidR="0062417E" w:rsidRPr="008910AC">
        <w:t>sorumluluğundaki yolların KGM sorumluluk alanlarına katıl</w:t>
      </w:r>
      <w:r w:rsidR="002413D4" w:rsidRPr="008910AC">
        <w:t>mış</w:t>
      </w:r>
      <w:r w:rsidR="005D004A" w:rsidRPr="008910AC">
        <w:t xml:space="preserve"> olması </w:t>
      </w:r>
      <w:r w:rsidR="0057642C" w:rsidRPr="008910AC">
        <w:t>verilebilir.</w:t>
      </w:r>
    </w:p>
    <w:p w14:paraId="533C46F2" w14:textId="45B5BBE5" w:rsidR="000D2C3A" w:rsidRPr="008910AC" w:rsidRDefault="000D2C3A" w:rsidP="0057642C">
      <w:pPr>
        <w:autoSpaceDE w:val="0"/>
        <w:autoSpaceDN w:val="0"/>
        <w:adjustRightInd w:val="0"/>
        <w:spacing w:after="0" w:line="240" w:lineRule="auto"/>
      </w:pPr>
    </w:p>
    <w:p w14:paraId="67F62A5D" w14:textId="45E649F6" w:rsidR="0057642C" w:rsidRPr="008910AC" w:rsidRDefault="0057642C" w:rsidP="0057642C">
      <w:pPr>
        <w:autoSpaceDE w:val="0"/>
        <w:autoSpaceDN w:val="0"/>
        <w:adjustRightInd w:val="0"/>
        <w:spacing w:after="0" w:line="240" w:lineRule="auto"/>
      </w:pPr>
    </w:p>
    <w:p w14:paraId="2EB02DAC" w14:textId="0A82094D" w:rsidR="0057642C" w:rsidRPr="008910AC" w:rsidRDefault="0057642C" w:rsidP="0057642C">
      <w:pPr>
        <w:autoSpaceDE w:val="0"/>
        <w:autoSpaceDN w:val="0"/>
        <w:adjustRightInd w:val="0"/>
        <w:spacing w:after="0" w:line="240" w:lineRule="auto"/>
      </w:pPr>
    </w:p>
    <w:p w14:paraId="39AB9388" w14:textId="4D310E14" w:rsidR="0057642C" w:rsidRPr="008910AC" w:rsidRDefault="0057642C" w:rsidP="0057642C">
      <w:pPr>
        <w:autoSpaceDE w:val="0"/>
        <w:autoSpaceDN w:val="0"/>
        <w:adjustRightInd w:val="0"/>
        <w:spacing w:after="0" w:line="240" w:lineRule="auto"/>
      </w:pPr>
    </w:p>
    <w:p w14:paraId="6DF5E3B7" w14:textId="00BF200D" w:rsidR="0057642C" w:rsidRPr="008910AC" w:rsidRDefault="0057642C" w:rsidP="0057642C">
      <w:pPr>
        <w:autoSpaceDE w:val="0"/>
        <w:autoSpaceDN w:val="0"/>
        <w:adjustRightInd w:val="0"/>
        <w:spacing w:after="0" w:line="240" w:lineRule="auto"/>
      </w:pPr>
    </w:p>
    <w:p w14:paraId="3F3D546F" w14:textId="259BC556" w:rsidR="0057642C" w:rsidRPr="008910AC" w:rsidRDefault="0057642C" w:rsidP="0057642C">
      <w:pPr>
        <w:autoSpaceDE w:val="0"/>
        <w:autoSpaceDN w:val="0"/>
        <w:adjustRightInd w:val="0"/>
        <w:spacing w:after="0" w:line="240" w:lineRule="auto"/>
      </w:pPr>
    </w:p>
    <w:p w14:paraId="63EE44CA" w14:textId="77777777" w:rsidR="0057642C" w:rsidRPr="008910AC" w:rsidRDefault="0057642C" w:rsidP="0057642C">
      <w:pPr>
        <w:autoSpaceDE w:val="0"/>
        <w:autoSpaceDN w:val="0"/>
        <w:adjustRightInd w:val="0"/>
        <w:spacing w:after="0" w:line="240" w:lineRule="auto"/>
      </w:pPr>
    </w:p>
    <w:p w14:paraId="0476078F" w14:textId="0261EF0B" w:rsidR="00B274D9" w:rsidRPr="008910AC" w:rsidRDefault="008C036C" w:rsidP="00B274D9">
      <w:pPr>
        <w:spacing w:line="360" w:lineRule="auto"/>
        <w:ind w:left="1276" w:hanging="1276"/>
        <w:rPr>
          <w:rFonts w:eastAsiaTheme="majorEastAsia" w:cstheme="majorBidi"/>
          <w:szCs w:val="56"/>
        </w:rPr>
      </w:pPr>
      <w:bookmarkStart w:id="98" w:name="_Toc75990569"/>
      <w:r w:rsidRPr="008910AC">
        <w:rPr>
          <w:rStyle w:val="KonuBalChar"/>
        </w:rPr>
        <w:lastRenderedPageBreak/>
        <w:t>Tablo 1.1</w:t>
      </w:r>
      <w:r w:rsidR="00DD4DB0" w:rsidRPr="008910AC">
        <w:rPr>
          <w:rStyle w:val="KonuBalChar"/>
        </w:rPr>
        <w:t>8</w:t>
      </w:r>
      <w:r w:rsidRPr="008910AC">
        <w:rPr>
          <w:rStyle w:val="KonuBalChar"/>
        </w:rPr>
        <w:t xml:space="preserve">. 2008-2018 Yılları Arası </w:t>
      </w:r>
      <w:r w:rsidR="00612B29" w:rsidRPr="008910AC">
        <w:rPr>
          <w:rStyle w:val="KonuBalChar"/>
        </w:rPr>
        <w:t>Karayolları</w:t>
      </w:r>
      <w:r w:rsidR="009C3474" w:rsidRPr="008910AC">
        <w:rPr>
          <w:rStyle w:val="KonuBalChar"/>
        </w:rPr>
        <w:t>na Ait</w:t>
      </w:r>
      <w:r w:rsidR="00DA6A44" w:rsidRPr="008910AC">
        <w:rPr>
          <w:rStyle w:val="KonuBalChar"/>
        </w:rPr>
        <w:t xml:space="preserve"> Devlet ve İl Yol</w:t>
      </w:r>
      <w:r w:rsidR="00430D4E" w:rsidRPr="008910AC">
        <w:rPr>
          <w:rStyle w:val="KonuBalChar"/>
        </w:rPr>
        <w:t>la</w:t>
      </w:r>
      <w:r w:rsidR="009C3474" w:rsidRPr="008910AC">
        <w:rPr>
          <w:rStyle w:val="KonuBalChar"/>
        </w:rPr>
        <w:t>rının</w:t>
      </w:r>
      <w:r w:rsidR="00612B29" w:rsidRPr="008910AC">
        <w:rPr>
          <w:rStyle w:val="KonuBalChar"/>
        </w:rPr>
        <w:t xml:space="preserve"> </w:t>
      </w:r>
      <w:r w:rsidR="008C306B" w:rsidRPr="008910AC">
        <w:rPr>
          <w:rStyle w:val="KonuBalChar"/>
        </w:rPr>
        <w:t>Satıh</w:t>
      </w:r>
      <w:r w:rsidR="00612B29" w:rsidRPr="008910AC">
        <w:rPr>
          <w:rStyle w:val="KonuBalChar"/>
        </w:rPr>
        <w:t xml:space="preserve"> Cinslerine Göre Dağılımı</w:t>
      </w:r>
      <w:r w:rsidR="002440B8" w:rsidRPr="008910AC">
        <w:rPr>
          <w:rStyle w:val="KonuBalChar"/>
        </w:rPr>
        <w:t xml:space="preserve"> (KGM, 2018)</w:t>
      </w:r>
      <w:bookmarkEnd w:id="98"/>
      <w:r w:rsidR="00B274D9" w:rsidRPr="008910AC">
        <w:rPr>
          <w:noProof/>
          <w:lang w:eastAsia="tr-TR"/>
        </w:rPr>
        <w:fldChar w:fldCharType="begin"/>
      </w:r>
      <w:r w:rsidR="00B274D9" w:rsidRPr="008910AC">
        <w:rPr>
          <w:noProof/>
          <w:lang w:eastAsia="tr-TR"/>
        </w:rPr>
        <w:instrText xml:space="preserve"> LINK </w:instrText>
      </w:r>
      <w:r w:rsidR="00A35D65">
        <w:rPr>
          <w:noProof/>
          <w:lang w:eastAsia="tr-TR"/>
        </w:rPr>
        <w:instrText xml:space="preserve">Excel.Sheet.12 "D:\\Yüksek Lisans\\Araştırma-2\\Tezde kullanılan veriler\\KGM Sorumluluğundaki Yolların Uzunlukları-Grafik.xlsx" "SATİH CİNSLERİ!R2C2:R13C9" </w:instrText>
      </w:r>
      <w:r w:rsidR="00B274D9" w:rsidRPr="008910AC">
        <w:rPr>
          <w:noProof/>
          <w:lang w:eastAsia="tr-TR"/>
        </w:rPr>
        <w:instrText xml:space="preserve">\a \f 4 \h  \* MERGEFORMAT </w:instrText>
      </w:r>
      <w:r w:rsidR="00B274D9" w:rsidRPr="008910AC">
        <w:rPr>
          <w:noProof/>
          <w:lang w:eastAsia="tr-TR"/>
        </w:rPr>
        <w:fldChar w:fldCharType="separate"/>
      </w:r>
    </w:p>
    <w:tbl>
      <w:tblPr>
        <w:tblW w:w="8744" w:type="dxa"/>
        <w:tblCellMar>
          <w:left w:w="70" w:type="dxa"/>
          <w:right w:w="70" w:type="dxa"/>
        </w:tblCellMar>
        <w:tblLook w:val="04A0" w:firstRow="1" w:lastRow="0" w:firstColumn="1" w:lastColumn="0" w:noHBand="0" w:noVBand="1"/>
      </w:tblPr>
      <w:tblGrid>
        <w:gridCol w:w="842"/>
        <w:gridCol w:w="1041"/>
        <w:gridCol w:w="1133"/>
        <w:gridCol w:w="1053"/>
        <w:gridCol w:w="1155"/>
        <w:gridCol w:w="1055"/>
        <w:gridCol w:w="1256"/>
        <w:gridCol w:w="1209"/>
      </w:tblGrid>
      <w:tr w:rsidR="00B274D9" w:rsidRPr="008910AC" w14:paraId="70D7806C" w14:textId="77777777" w:rsidTr="0072784A">
        <w:trPr>
          <w:trHeight w:val="645"/>
        </w:trPr>
        <w:tc>
          <w:tcPr>
            <w:tcW w:w="8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629706" w14:textId="3EB36D54"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YIL</w:t>
            </w:r>
          </w:p>
        </w:tc>
        <w:tc>
          <w:tcPr>
            <w:tcW w:w="1041" w:type="dxa"/>
            <w:tcBorders>
              <w:top w:val="single" w:sz="4" w:space="0" w:color="auto"/>
              <w:left w:val="nil"/>
              <w:bottom w:val="single" w:sz="4" w:space="0" w:color="auto"/>
              <w:right w:val="single" w:sz="4" w:space="0" w:color="auto"/>
            </w:tcBorders>
            <w:shd w:val="clear" w:color="auto" w:fill="FFFFFF" w:themeFill="background1"/>
            <w:vAlign w:val="center"/>
            <w:hideMark/>
          </w:tcPr>
          <w:p w14:paraId="49488211" w14:textId="395CBB65"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ASFALT BETON</w:t>
            </w:r>
            <w:r w:rsidR="00DE4E40" w:rsidRPr="008910AC">
              <w:rPr>
                <w:rFonts w:eastAsia="Times New Roman" w:cs="Times New Roman"/>
                <w:sz w:val="20"/>
                <w:szCs w:val="20"/>
                <w:lang w:eastAsia="tr-TR"/>
              </w:rPr>
              <w:t>U</w:t>
            </w:r>
          </w:p>
        </w:tc>
        <w:tc>
          <w:tcPr>
            <w:tcW w:w="1133" w:type="dxa"/>
            <w:tcBorders>
              <w:top w:val="single" w:sz="4" w:space="0" w:color="auto"/>
              <w:left w:val="nil"/>
              <w:bottom w:val="single" w:sz="4" w:space="0" w:color="auto"/>
              <w:right w:val="single" w:sz="4" w:space="0" w:color="auto"/>
            </w:tcBorders>
            <w:shd w:val="clear" w:color="auto" w:fill="FFFFFF" w:themeFill="background1"/>
            <w:vAlign w:val="center"/>
            <w:hideMark/>
          </w:tcPr>
          <w:p w14:paraId="7DB2AB8D"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SATHİ KAPLAMA</w:t>
            </w:r>
          </w:p>
        </w:tc>
        <w:tc>
          <w:tcPr>
            <w:tcW w:w="1053" w:type="dxa"/>
            <w:tcBorders>
              <w:top w:val="single" w:sz="4" w:space="0" w:color="auto"/>
              <w:left w:val="nil"/>
              <w:bottom w:val="single" w:sz="4" w:space="0" w:color="auto"/>
              <w:right w:val="single" w:sz="4" w:space="0" w:color="auto"/>
            </w:tcBorders>
            <w:shd w:val="clear" w:color="auto" w:fill="FFFFFF" w:themeFill="background1"/>
            <w:vAlign w:val="center"/>
            <w:hideMark/>
          </w:tcPr>
          <w:p w14:paraId="4A6C3735"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PARKE YOLLAR</w:t>
            </w:r>
          </w:p>
        </w:tc>
        <w:tc>
          <w:tcPr>
            <w:tcW w:w="1155" w:type="dxa"/>
            <w:tcBorders>
              <w:top w:val="single" w:sz="4" w:space="0" w:color="auto"/>
              <w:left w:val="nil"/>
              <w:bottom w:val="single" w:sz="4" w:space="0" w:color="auto"/>
              <w:right w:val="single" w:sz="4" w:space="0" w:color="auto"/>
            </w:tcBorders>
            <w:shd w:val="clear" w:color="auto" w:fill="FFFFFF" w:themeFill="background1"/>
            <w:vAlign w:val="center"/>
            <w:hideMark/>
          </w:tcPr>
          <w:p w14:paraId="348ED72D"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STABİLİZE YOLLAR</w:t>
            </w:r>
          </w:p>
        </w:tc>
        <w:tc>
          <w:tcPr>
            <w:tcW w:w="1055" w:type="dxa"/>
            <w:tcBorders>
              <w:top w:val="single" w:sz="4" w:space="0" w:color="auto"/>
              <w:left w:val="nil"/>
              <w:bottom w:val="single" w:sz="4" w:space="0" w:color="auto"/>
              <w:right w:val="single" w:sz="4" w:space="0" w:color="auto"/>
            </w:tcBorders>
            <w:shd w:val="clear" w:color="auto" w:fill="FFFFFF" w:themeFill="background1"/>
            <w:vAlign w:val="center"/>
            <w:hideMark/>
          </w:tcPr>
          <w:p w14:paraId="66E1BAE7"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TOPRAK YOLLAR</w:t>
            </w:r>
          </w:p>
        </w:tc>
        <w:tc>
          <w:tcPr>
            <w:tcW w:w="1256" w:type="dxa"/>
            <w:tcBorders>
              <w:top w:val="single" w:sz="4" w:space="0" w:color="auto"/>
              <w:left w:val="nil"/>
              <w:bottom w:val="single" w:sz="4" w:space="0" w:color="auto"/>
              <w:right w:val="single" w:sz="4" w:space="0" w:color="auto"/>
            </w:tcBorders>
            <w:shd w:val="clear" w:color="auto" w:fill="FFFFFF" w:themeFill="background1"/>
            <w:vAlign w:val="center"/>
            <w:hideMark/>
          </w:tcPr>
          <w:p w14:paraId="7CCC1CC9"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GEÇİT VERMEYEN YOLLAR</w:t>
            </w:r>
          </w:p>
        </w:tc>
        <w:tc>
          <w:tcPr>
            <w:tcW w:w="1209" w:type="dxa"/>
            <w:tcBorders>
              <w:top w:val="single" w:sz="4" w:space="0" w:color="auto"/>
              <w:left w:val="nil"/>
              <w:bottom w:val="single" w:sz="4" w:space="0" w:color="auto"/>
              <w:right w:val="single" w:sz="4" w:space="0" w:color="auto"/>
            </w:tcBorders>
            <w:shd w:val="clear" w:color="auto" w:fill="FFFFFF" w:themeFill="background1"/>
            <w:vAlign w:val="center"/>
            <w:hideMark/>
          </w:tcPr>
          <w:p w14:paraId="3D79484D" w14:textId="77777777" w:rsidR="00B274D9" w:rsidRPr="008910AC" w:rsidRDefault="00B274D9" w:rsidP="00B274D9">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TOPLAM UZUNLUK</w:t>
            </w:r>
          </w:p>
        </w:tc>
      </w:tr>
      <w:tr w:rsidR="00B274D9" w:rsidRPr="008910AC" w14:paraId="5515A41D"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16668FE5"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2008</w:t>
            </w:r>
          </w:p>
        </w:tc>
        <w:tc>
          <w:tcPr>
            <w:tcW w:w="1041" w:type="dxa"/>
            <w:tcBorders>
              <w:top w:val="nil"/>
              <w:left w:val="nil"/>
              <w:bottom w:val="single" w:sz="4" w:space="0" w:color="auto"/>
              <w:right w:val="single" w:sz="4" w:space="0" w:color="auto"/>
            </w:tcBorders>
            <w:shd w:val="clear" w:color="auto" w:fill="auto"/>
            <w:vAlign w:val="center"/>
            <w:hideMark/>
          </w:tcPr>
          <w:p w14:paraId="77AB03F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9.926</w:t>
            </w:r>
          </w:p>
        </w:tc>
        <w:tc>
          <w:tcPr>
            <w:tcW w:w="1133" w:type="dxa"/>
            <w:tcBorders>
              <w:top w:val="nil"/>
              <w:left w:val="nil"/>
              <w:bottom w:val="single" w:sz="4" w:space="0" w:color="auto"/>
              <w:right w:val="single" w:sz="4" w:space="0" w:color="auto"/>
            </w:tcBorders>
            <w:shd w:val="clear" w:color="auto" w:fill="auto"/>
            <w:vAlign w:val="center"/>
            <w:hideMark/>
          </w:tcPr>
          <w:p w14:paraId="76C39795"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50.305</w:t>
            </w:r>
          </w:p>
        </w:tc>
        <w:tc>
          <w:tcPr>
            <w:tcW w:w="1053" w:type="dxa"/>
            <w:tcBorders>
              <w:top w:val="nil"/>
              <w:left w:val="nil"/>
              <w:bottom w:val="single" w:sz="4" w:space="0" w:color="auto"/>
              <w:right w:val="single" w:sz="4" w:space="0" w:color="auto"/>
            </w:tcBorders>
            <w:shd w:val="clear" w:color="auto" w:fill="auto"/>
            <w:vAlign w:val="center"/>
            <w:hideMark/>
          </w:tcPr>
          <w:p w14:paraId="489B175B"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168</w:t>
            </w:r>
          </w:p>
        </w:tc>
        <w:tc>
          <w:tcPr>
            <w:tcW w:w="1155" w:type="dxa"/>
            <w:tcBorders>
              <w:top w:val="nil"/>
              <w:left w:val="nil"/>
              <w:bottom w:val="single" w:sz="4" w:space="0" w:color="auto"/>
              <w:right w:val="single" w:sz="4" w:space="0" w:color="auto"/>
            </w:tcBorders>
            <w:shd w:val="clear" w:color="auto" w:fill="auto"/>
            <w:vAlign w:val="center"/>
            <w:hideMark/>
          </w:tcPr>
          <w:p w14:paraId="00DBCB0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1.600</w:t>
            </w:r>
          </w:p>
        </w:tc>
        <w:tc>
          <w:tcPr>
            <w:tcW w:w="1055" w:type="dxa"/>
            <w:tcBorders>
              <w:top w:val="nil"/>
              <w:left w:val="nil"/>
              <w:bottom w:val="single" w:sz="4" w:space="0" w:color="auto"/>
              <w:right w:val="single" w:sz="4" w:space="0" w:color="auto"/>
            </w:tcBorders>
            <w:shd w:val="clear" w:color="auto" w:fill="auto"/>
            <w:vAlign w:val="center"/>
            <w:hideMark/>
          </w:tcPr>
          <w:p w14:paraId="0B07FA79"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862</w:t>
            </w:r>
          </w:p>
        </w:tc>
        <w:tc>
          <w:tcPr>
            <w:tcW w:w="1256" w:type="dxa"/>
            <w:tcBorders>
              <w:top w:val="nil"/>
              <w:left w:val="nil"/>
              <w:bottom w:val="single" w:sz="4" w:space="0" w:color="auto"/>
              <w:right w:val="single" w:sz="4" w:space="0" w:color="auto"/>
            </w:tcBorders>
            <w:shd w:val="clear" w:color="auto" w:fill="auto"/>
            <w:vAlign w:val="center"/>
            <w:hideMark/>
          </w:tcPr>
          <w:p w14:paraId="4C20B94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1.084</w:t>
            </w:r>
          </w:p>
        </w:tc>
        <w:tc>
          <w:tcPr>
            <w:tcW w:w="1209" w:type="dxa"/>
            <w:tcBorders>
              <w:top w:val="nil"/>
              <w:left w:val="nil"/>
              <w:bottom w:val="single" w:sz="4" w:space="0" w:color="auto"/>
              <w:right w:val="single" w:sz="4" w:space="0" w:color="auto"/>
            </w:tcBorders>
            <w:shd w:val="clear" w:color="auto" w:fill="auto"/>
            <w:vAlign w:val="center"/>
            <w:hideMark/>
          </w:tcPr>
          <w:p w14:paraId="1E704BB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63.945</w:t>
            </w:r>
          </w:p>
        </w:tc>
      </w:tr>
      <w:tr w:rsidR="00B274D9" w:rsidRPr="008910AC" w14:paraId="0CB0651D"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3A45D74F"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2009</w:t>
            </w:r>
          </w:p>
        </w:tc>
        <w:tc>
          <w:tcPr>
            <w:tcW w:w="1041" w:type="dxa"/>
            <w:tcBorders>
              <w:top w:val="nil"/>
              <w:left w:val="nil"/>
              <w:bottom w:val="single" w:sz="4" w:space="0" w:color="auto"/>
              <w:right w:val="single" w:sz="4" w:space="0" w:color="auto"/>
            </w:tcBorders>
            <w:shd w:val="clear" w:color="auto" w:fill="auto"/>
            <w:vAlign w:val="center"/>
            <w:hideMark/>
          </w:tcPr>
          <w:p w14:paraId="2461C552"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10.717</w:t>
            </w:r>
          </w:p>
        </w:tc>
        <w:tc>
          <w:tcPr>
            <w:tcW w:w="1133" w:type="dxa"/>
            <w:tcBorders>
              <w:top w:val="nil"/>
              <w:left w:val="nil"/>
              <w:bottom w:val="single" w:sz="4" w:space="0" w:color="auto"/>
              <w:right w:val="single" w:sz="4" w:space="0" w:color="auto"/>
            </w:tcBorders>
            <w:shd w:val="clear" w:color="auto" w:fill="auto"/>
            <w:vAlign w:val="center"/>
            <w:hideMark/>
          </w:tcPr>
          <w:p w14:paraId="55DBA98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49.782</w:t>
            </w:r>
          </w:p>
        </w:tc>
        <w:tc>
          <w:tcPr>
            <w:tcW w:w="1053" w:type="dxa"/>
            <w:tcBorders>
              <w:top w:val="nil"/>
              <w:left w:val="nil"/>
              <w:bottom w:val="single" w:sz="4" w:space="0" w:color="auto"/>
              <w:right w:val="single" w:sz="4" w:space="0" w:color="auto"/>
            </w:tcBorders>
            <w:shd w:val="clear" w:color="auto" w:fill="auto"/>
            <w:vAlign w:val="center"/>
            <w:hideMark/>
          </w:tcPr>
          <w:p w14:paraId="6703E94C"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180</w:t>
            </w:r>
          </w:p>
        </w:tc>
        <w:tc>
          <w:tcPr>
            <w:tcW w:w="1155" w:type="dxa"/>
            <w:tcBorders>
              <w:top w:val="nil"/>
              <w:left w:val="nil"/>
              <w:bottom w:val="single" w:sz="4" w:space="0" w:color="auto"/>
              <w:right w:val="single" w:sz="4" w:space="0" w:color="auto"/>
            </w:tcBorders>
            <w:shd w:val="clear" w:color="auto" w:fill="auto"/>
            <w:vAlign w:val="center"/>
            <w:hideMark/>
          </w:tcPr>
          <w:p w14:paraId="1C1A047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1.490</w:t>
            </w:r>
          </w:p>
        </w:tc>
        <w:tc>
          <w:tcPr>
            <w:tcW w:w="1055" w:type="dxa"/>
            <w:tcBorders>
              <w:top w:val="nil"/>
              <w:left w:val="nil"/>
              <w:bottom w:val="single" w:sz="4" w:space="0" w:color="auto"/>
              <w:right w:val="single" w:sz="4" w:space="0" w:color="auto"/>
            </w:tcBorders>
            <w:shd w:val="clear" w:color="auto" w:fill="auto"/>
            <w:vAlign w:val="center"/>
            <w:hideMark/>
          </w:tcPr>
          <w:p w14:paraId="2D2A2CBD"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783</w:t>
            </w:r>
          </w:p>
        </w:tc>
        <w:tc>
          <w:tcPr>
            <w:tcW w:w="1256" w:type="dxa"/>
            <w:tcBorders>
              <w:top w:val="nil"/>
              <w:left w:val="nil"/>
              <w:bottom w:val="single" w:sz="4" w:space="0" w:color="auto"/>
              <w:right w:val="single" w:sz="4" w:space="0" w:color="auto"/>
            </w:tcBorders>
            <w:shd w:val="clear" w:color="auto" w:fill="auto"/>
            <w:vAlign w:val="center"/>
            <w:hideMark/>
          </w:tcPr>
          <w:p w14:paraId="46030A8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1.303</w:t>
            </w:r>
          </w:p>
        </w:tc>
        <w:tc>
          <w:tcPr>
            <w:tcW w:w="1209" w:type="dxa"/>
            <w:tcBorders>
              <w:top w:val="nil"/>
              <w:left w:val="nil"/>
              <w:bottom w:val="single" w:sz="4" w:space="0" w:color="auto"/>
              <w:right w:val="single" w:sz="4" w:space="0" w:color="auto"/>
            </w:tcBorders>
            <w:shd w:val="clear" w:color="auto" w:fill="auto"/>
            <w:vAlign w:val="center"/>
            <w:hideMark/>
          </w:tcPr>
          <w:p w14:paraId="7DB7BBE6"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64.255</w:t>
            </w:r>
          </w:p>
        </w:tc>
      </w:tr>
      <w:tr w:rsidR="00B274D9" w:rsidRPr="008910AC" w14:paraId="417B0AC4" w14:textId="77777777" w:rsidTr="0072784A">
        <w:trPr>
          <w:trHeight w:val="234"/>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3B51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2010</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02E63B79"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12.277</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558452D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48.929</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506A0F2B"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212</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14:paraId="0FD4BD0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1.314</w:t>
            </w:r>
          </w:p>
        </w:tc>
        <w:tc>
          <w:tcPr>
            <w:tcW w:w="1055" w:type="dxa"/>
            <w:tcBorders>
              <w:top w:val="single" w:sz="4" w:space="0" w:color="auto"/>
              <w:left w:val="nil"/>
              <w:bottom w:val="single" w:sz="4" w:space="0" w:color="auto"/>
              <w:right w:val="single" w:sz="4" w:space="0" w:color="auto"/>
            </w:tcBorders>
            <w:shd w:val="clear" w:color="auto" w:fill="auto"/>
            <w:vAlign w:val="center"/>
            <w:hideMark/>
          </w:tcPr>
          <w:p w14:paraId="6F64E8F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782</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0D4B599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1.351</w:t>
            </w:r>
          </w:p>
        </w:tc>
        <w:tc>
          <w:tcPr>
            <w:tcW w:w="1209" w:type="dxa"/>
            <w:tcBorders>
              <w:top w:val="single" w:sz="4" w:space="0" w:color="auto"/>
              <w:left w:val="nil"/>
              <w:bottom w:val="single" w:sz="4" w:space="0" w:color="auto"/>
              <w:right w:val="single" w:sz="4" w:space="0" w:color="auto"/>
            </w:tcBorders>
            <w:shd w:val="clear" w:color="auto" w:fill="auto"/>
            <w:vAlign w:val="center"/>
            <w:hideMark/>
          </w:tcPr>
          <w:p w14:paraId="1EB9303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64.865</w:t>
            </w:r>
          </w:p>
        </w:tc>
      </w:tr>
      <w:tr w:rsidR="00B274D9" w:rsidRPr="008910AC" w14:paraId="760483A9" w14:textId="77777777" w:rsidTr="0072784A">
        <w:trPr>
          <w:trHeight w:val="234"/>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8CCCF"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2011</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71B5DF3D"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13.680</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6942104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47.912</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2677945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212</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14:paraId="5483977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1.077</w:t>
            </w:r>
          </w:p>
        </w:tc>
        <w:tc>
          <w:tcPr>
            <w:tcW w:w="1055" w:type="dxa"/>
            <w:tcBorders>
              <w:top w:val="single" w:sz="4" w:space="0" w:color="auto"/>
              <w:left w:val="nil"/>
              <w:bottom w:val="single" w:sz="4" w:space="0" w:color="auto"/>
              <w:right w:val="single" w:sz="4" w:space="0" w:color="auto"/>
            </w:tcBorders>
            <w:shd w:val="clear" w:color="auto" w:fill="auto"/>
            <w:vAlign w:val="center"/>
            <w:hideMark/>
          </w:tcPr>
          <w:p w14:paraId="575593DB"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721</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09160F2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1.447</w:t>
            </w:r>
          </w:p>
        </w:tc>
        <w:tc>
          <w:tcPr>
            <w:tcW w:w="1209" w:type="dxa"/>
            <w:tcBorders>
              <w:top w:val="single" w:sz="4" w:space="0" w:color="auto"/>
              <w:left w:val="nil"/>
              <w:bottom w:val="single" w:sz="4" w:space="0" w:color="auto"/>
              <w:right w:val="single" w:sz="4" w:space="0" w:color="auto"/>
            </w:tcBorders>
            <w:shd w:val="clear" w:color="auto" w:fill="auto"/>
            <w:vAlign w:val="center"/>
            <w:hideMark/>
          </w:tcPr>
          <w:p w14:paraId="2E510A4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65.049</w:t>
            </w:r>
          </w:p>
        </w:tc>
      </w:tr>
      <w:tr w:rsidR="00B274D9" w:rsidRPr="008910AC" w14:paraId="32A6F260" w14:textId="77777777" w:rsidTr="0072784A">
        <w:trPr>
          <w:trHeight w:val="234"/>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BCEE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2012</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5F7C312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15.277</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3A77885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46.462</w:t>
            </w:r>
          </w:p>
        </w:tc>
        <w:tc>
          <w:tcPr>
            <w:tcW w:w="1053" w:type="dxa"/>
            <w:tcBorders>
              <w:top w:val="single" w:sz="4" w:space="0" w:color="auto"/>
              <w:left w:val="nil"/>
              <w:bottom w:val="single" w:sz="4" w:space="0" w:color="auto"/>
              <w:right w:val="single" w:sz="4" w:space="0" w:color="auto"/>
            </w:tcBorders>
            <w:shd w:val="clear" w:color="auto" w:fill="auto"/>
            <w:vAlign w:val="center"/>
            <w:hideMark/>
          </w:tcPr>
          <w:p w14:paraId="16B5D775"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256</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14:paraId="59176E4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1.069</w:t>
            </w:r>
          </w:p>
        </w:tc>
        <w:tc>
          <w:tcPr>
            <w:tcW w:w="1055" w:type="dxa"/>
            <w:tcBorders>
              <w:top w:val="single" w:sz="4" w:space="0" w:color="auto"/>
              <w:left w:val="nil"/>
              <w:bottom w:val="single" w:sz="4" w:space="0" w:color="auto"/>
              <w:right w:val="single" w:sz="4" w:space="0" w:color="auto"/>
            </w:tcBorders>
            <w:shd w:val="clear" w:color="auto" w:fill="auto"/>
            <w:vAlign w:val="center"/>
            <w:hideMark/>
          </w:tcPr>
          <w:p w14:paraId="72EEA4A2"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666</w:t>
            </w:r>
          </w:p>
        </w:tc>
        <w:tc>
          <w:tcPr>
            <w:tcW w:w="1256" w:type="dxa"/>
            <w:tcBorders>
              <w:top w:val="single" w:sz="4" w:space="0" w:color="auto"/>
              <w:left w:val="nil"/>
              <w:bottom w:val="single" w:sz="4" w:space="0" w:color="auto"/>
              <w:right w:val="single" w:sz="4" w:space="0" w:color="auto"/>
            </w:tcBorders>
            <w:shd w:val="clear" w:color="auto" w:fill="auto"/>
            <w:vAlign w:val="center"/>
            <w:hideMark/>
          </w:tcPr>
          <w:p w14:paraId="482ECAF2"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1.652</w:t>
            </w:r>
          </w:p>
        </w:tc>
        <w:tc>
          <w:tcPr>
            <w:tcW w:w="1209" w:type="dxa"/>
            <w:tcBorders>
              <w:top w:val="single" w:sz="4" w:space="0" w:color="auto"/>
              <w:left w:val="nil"/>
              <w:bottom w:val="single" w:sz="4" w:space="0" w:color="auto"/>
              <w:right w:val="single" w:sz="4" w:space="0" w:color="auto"/>
            </w:tcBorders>
            <w:shd w:val="clear" w:color="auto" w:fill="auto"/>
            <w:vAlign w:val="center"/>
            <w:hideMark/>
          </w:tcPr>
          <w:p w14:paraId="462C759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65.382</w:t>
            </w:r>
          </w:p>
        </w:tc>
      </w:tr>
      <w:tr w:rsidR="00B274D9" w:rsidRPr="008910AC" w14:paraId="60789B4F"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49AD174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2013</w:t>
            </w:r>
          </w:p>
        </w:tc>
        <w:tc>
          <w:tcPr>
            <w:tcW w:w="1041" w:type="dxa"/>
            <w:tcBorders>
              <w:top w:val="nil"/>
              <w:left w:val="nil"/>
              <w:bottom w:val="single" w:sz="4" w:space="0" w:color="auto"/>
              <w:right w:val="single" w:sz="4" w:space="0" w:color="auto"/>
            </w:tcBorders>
            <w:shd w:val="clear" w:color="auto" w:fill="auto"/>
            <w:vAlign w:val="center"/>
            <w:hideMark/>
          </w:tcPr>
          <w:p w14:paraId="1062E6CC"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16.997</w:t>
            </w:r>
          </w:p>
        </w:tc>
        <w:tc>
          <w:tcPr>
            <w:tcW w:w="1133" w:type="dxa"/>
            <w:tcBorders>
              <w:top w:val="nil"/>
              <w:left w:val="nil"/>
              <w:bottom w:val="single" w:sz="4" w:space="0" w:color="auto"/>
              <w:right w:val="single" w:sz="4" w:space="0" w:color="auto"/>
            </w:tcBorders>
            <w:shd w:val="clear" w:color="auto" w:fill="auto"/>
            <w:vAlign w:val="center"/>
            <w:hideMark/>
          </w:tcPr>
          <w:p w14:paraId="3D3CD815"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45.294</w:t>
            </w:r>
          </w:p>
        </w:tc>
        <w:tc>
          <w:tcPr>
            <w:tcW w:w="1053" w:type="dxa"/>
            <w:tcBorders>
              <w:top w:val="nil"/>
              <w:left w:val="nil"/>
              <w:bottom w:val="single" w:sz="4" w:space="0" w:color="auto"/>
              <w:right w:val="single" w:sz="4" w:space="0" w:color="auto"/>
            </w:tcBorders>
            <w:shd w:val="clear" w:color="auto" w:fill="auto"/>
            <w:vAlign w:val="center"/>
            <w:hideMark/>
          </w:tcPr>
          <w:p w14:paraId="623A6B6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261</w:t>
            </w:r>
          </w:p>
        </w:tc>
        <w:tc>
          <w:tcPr>
            <w:tcW w:w="1155" w:type="dxa"/>
            <w:tcBorders>
              <w:top w:val="nil"/>
              <w:left w:val="nil"/>
              <w:bottom w:val="single" w:sz="4" w:space="0" w:color="auto"/>
              <w:right w:val="single" w:sz="4" w:space="0" w:color="auto"/>
            </w:tcBorders>
            <w:shd w:val="clear" w:color="auto" w:fill="auto"/>
            <w:vAlign w:val="center"/>
            <w:hideMark/>
          </w:tcPr>
          <w:p w14:paraId="76373D16"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852</w:t>
            </w:r>
          </w:p>
        </w:tc>
        <w:tc>
          <w:tcPr>
            <w:tcW w:w="1055" w:type="dxa"/>
            <w:tcBorders>
              <w:top w:val="nil"/>
              <w:left w:val="nil"/>
              <w:bottom w:val="single" w:sz="4" w:space="0" w:color="auto"/>
              <w:right w:val="single" w:sz="4" w:space="0" w:color="auto"/>
            </w:tcBorders>
            <w:shd w:val="clear" w:color="auto" w:fill="auto"/>
            <w:vAlign w:val="center"/>
            <w:hideMark/>
          </w:tcPr>
          <w:p w14:paraId="402F59B2"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632</w:t>
            </w:r>
          </w:p>
        </w:tc>
        <w:tc>
          <w:tcPr>
            <w:tcW w:w="1256" w:type="dxa"/>
            <w:tcBorders>
              <w:top w:val="nil"/>
              <w:left w:val="nil"/>
              <w:bottom w:val="single" w:sz="4" w:space="0" w:color="auto"/>
              <w:right w:val="single" w:sz="4" w:space="0" w:color="auto"/>
            </w:tcBorders>
            <w:shd w:val="clear" w:color="auto" w:fill="auto"/>
            <w:vAlign w:val="center"/>
            <w:hideMark/>
          </w:tcPr>
          <w:p w14:paraId="7390E04C"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1.587</w:t>
            </w:r>
          </w:p>
        </w:tc>
        <w:tc>
          <w:tcPr>
            <w:tcW w:w="1209" w:type="dxa"/>
            <w:tcBorders>
              <w:top w:val="nil"/>
              <w:left w:val="nil"/>
              <w:bottom w:val="single" w:sz="4" w:space="0" w:color="auto"/>
              <w:right w:val="single" w:sz="4" w:space="0" w:color="auto"/>
            </w:tcBorders>
            <w:shd w:val="clear" w:color="auto" w:fill="auto"/>
            <w:vAlign w:val="center"/>
            <w:hideMark/>
          </w:tcPr>
          <w:p w14:paraId="17F9AD43"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65.623</w:t>
            </w:r>
          </w:p>
        </w:tc>
      </w:tr>
      <w:tr w:rsidR="00B274D9" w:rsidRPr="008910AC" w14:paraId="6ACAFD53"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0DEB19D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2014</w:t>
            </w:r>
          </w:p>
        </w:tc>
        <w:tc>
          <w:tcPr>
            <w:tcW w:w="1041" w:type="dxa"/>
            <w:tcBorders>
              <w:top w:val="nil"/>
              <w:left w:val="nil"/>
              <w:bottom w:val="single" w:sz="4" w:space="0" w:color="auto"/>
              <w:right w:val="single" w:sz="4" w:space="0" w:color="auto"/>
            </w:tcBorders>
            <w:shd w:val="clear" w:color="auto" w:fill="auto"/>
            <w:vAlign w:val="center"/>
            <w:hideMark/>
          </w:tcPr>
          <w:p w14:paraId="0F4B156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18.077</w:t>
            </w:r>
          </w:p>
        </w:tc>
        <w:tc>
          <w:tcPr>
            <w:tcW w:w="1133" w:type="dxa"/>
            <w:tcBorders>
              <w:top w:val="nil"/>
              <w:left w:val="nil"/>
              <w:bottom w:val="single" w:sz="4" w:space="0" w:color="auto"/>
              <w:right w:val="single" w:sz="4" w:space="0" w:color="auto"/>
            </w:tcBorders>
            <w:shd w:val="clear" w:color="auto" w:fill="auto"/>
            <w:vAlign w:val="center"/>
            <w:hideMark/>
          </w:tcPr>
          <w:p w14:paraId="4E8141D9"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44.277</w:t>
            </w:r>
          </w:p>
        </w:tc>
        <w:tc>
          <w:tcPr>
            <w:tcW w:w="1053" w:type="dxa"/>
            <w:tcBorders>
              <w:top w:val="nil"/>
              <w:left w:val="nil"/>
              <w:bottom w:val="single" w:sz="4" w:space="0" w:color="auto"/>
              <w:right w:val="single" w:sz="4" w:space="0" w:color="auto"/>
            </w:tcBorders>
            <w:shd w:val="clear" w:color="auto" w:fill="auto"/>
            <w:vAlign w:val="center"/>
            <w:hideMark/>
          </w:tcPr>
          <w:p w14:paraId="4FC8007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273</w:t>
            </w:r>
          </w:p>
        </w:tc>
        <w:tc>
          <w:tcPr>
            <w:tcW w:w="1155" w:type="dxa"/>
            <w:tcBorders>
              <w:top w:val="nil"/>
              <w:left w:val="nil"/>
              <w:bottom w:val="single" w:sz="4" w:space="0" w:color="auto"/>
              <w:right w:val="single" w:sz="4" w:space="0" w:color="auto"/>
            </w:tcBorders>
            <w:shd w:val="clear" w:color="auto" w:fill="auto"/>
            <w:vAlign w:val="center"/>
            <w:hideMark/>
          </w:tcPr>
          <w:p w14:paraId="46C6BEE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891</w:t>
            </w:r>
          </w:p>
        </w:tc>
        <w:tc>
          <w:tcPr>
            <w:tcW w:w="1055" w:type="dxa"/>
            <w:tcBorders>
              <w:top w:val="nil"/>
              <w:left w:val="nil"/>
              <w:bottom w:val="single" w:sz="4" w:space="0" w:color="auto"/>
              <w:right w:val="single" w:sz="4" w:space="0" w:color="auto"/>
            </w:tcBorders>
            <w:shd w:val="clear" w:color="auto" w:fill="auto"/>
            <w:vAlign w:val="center"/>
            <w:hideMark/>
          </w:tcPr>
          <w:p w14:paraId="51959BEC"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599</w:t>
            </w:r>
          </w:p>
        </w:tc>
        <w:tc>
          <w:tcPr>
            <w:tcW w:w="1256" w:type="dxa"/>
            <w:tcBorders>
              <w:top w:val="nil"/>
              <w:left w:val="nil"/>
              <w:bottom w:val="single" w:sz="4" w:space="0" w:color="auto"/>
              <w:right w:val="single" w:sz="4" w:space="0" w:color="auto"/>
            </w:tcBorders>
            <w:shd w:val="clear" w:color="auto" w:fill="auto"/>
            <w:vAlign w:val="center"/>
            <w:hideMark/>
          </w:tcPr>
          <w:p w14:paraId="738B92EF"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1.792</w:t>
            </w:r>
          </w:p>
        </w:tc>
        <w:tc>
          <w:tcPr>
            <w:tcW w:w="1209" w:type="dxa"/>
            <w:tcBorders>
              <w:top w:val="nil"/>
              <w:left w:val="nil"/>
              <w:bottom w:val="single" w:sz="4" w:space="0" w:color="auto"/>
              <w:right w:val="single" w:sz="4" w:space="0" w:color="auto"/>
            </w:tcBorders>
            <w:shd w:val="clear" w:color="auto" w:fill="auto"/>
            <w:vAlign w:val="center"/>
            <w:hideMark/>
          </w:tcPr>
          <w:p w14:paraId="4C90D1BC"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65.909</w:t>
            </w:r>
          </w:p>
        </w:tc>
      </w:tr>
      <w:tr w:rsidR="00B274D9" w:rsidRPr="008910AC" w14:paraId="0E38CF45"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086545CD"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2015</w:t>
            </w:r>
          </w:p>
        </w:tc>
        <w:tc>
          <w:tcPr>
            <w:tcW w:w="1041" w:type="dxa"/>
            <w:tcBorders>
              <w:top w:val="nil"/>
              <w:left w:val="nil"/>
              <w:bottom w:val="single" w:sz="4" w:space="0" w:color="auto"/>
              <w:right w:val="single" w:sz="4" w:space="0" w:color="auto"/>
            </w:tcBorders>
            <w:shd w:val="clear" w:color="auto" w:fill="auto"/>
            <w:vAlign w:val="center"/>
            <w:hideMark/>
          </w:tcPr>
          <w:p w14:paraId="30338BA3"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19.254</w:t>
            </w:r>
          </w:p>
        </w:tc>
        <w:tc>
          <w:tcPr>
            <w:tcW w:w="1133" w:type="dxa"/>
            <w:tcBorders>
              <w:top w:val="nil"/>
              <w:left w:val="nil"/>
              <w:bottom w:val="single" w:sz="4" w:space="0" w:color="auto"/>
              <w:right w:val="single" w:sz="4" w:space="0" w:color="auto"/>
            </w:tcBorders>
            <w:shd w:val="clear" w:color="auto" w:fill="auto"/>
            <w:vAlign w:val="center"/>
            <w:hideMark/>
          </w:tcPr>
          <w:p w14:paraId="4480AE9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43.726</w:t>
            </w:r>
          </w:p>
        </w:tc>
        <w:tc>
          <w:tcPr>
            <w:tcW w:w="1053" w:type="dxa"/>
            <w:tcBorders>
              <w:top w:val="nil"/>
              <w:left w:val="nil"/>
              <w:bottom w:val="single" w:sz="4" w:space="0" w:color="auto"/>
              <w:right w:val="single" w:sz="4" w:space="0" w:color="auto"/>
            </w:tcBorders>
            <w:shd w:val="clear" w:color="auto" w:fill="auto"/>
            <w:vAlign w:val="center"/>
            <w:hideMark/>
          </w:tcPr>
          <w:p w14:paraId="17B7213D"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262</w:t>
            </w:r>
          </w:p>
        </w:tc>
        <w:tc>
          <w:tcPr>
            <w:tcW w:w="1155" w:type="dxa"/>
            <w:tcBorders>
              <w:top w:val="nil"/>
              <w:left w:val="nil"/>
              <w:bottom w:val="single" w:sz="4" w:space="0" w:color="auto"/>
              <w:right w:val="single" w:sz="4" w:space="0" w:color="auto"/>
            </w:tcBorders>
            <w:shd w:val="clear" w:color="auto" w:fill="auto"/>
            <w:vAlign w:val="center"/>
            <w:hideMark/>
          </w:tcPr>
          <w:p w14:paraId="6782EC16"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744</w:t>
            </w:r>
          </w:p>
        </w:tc>
        <w:tc>
          <w:tcPr>
            <w:tcW w:w="1055" w:type="dxa"/>
            <w:tcBorders>
              <w:top w:val="nil"/>
              <w:left w:val="nil"/>
              <w:bottom w:val="single" w:sz="4" w:space="0" w:color="auto"/>
              <w:right w:val="single" w:sz="4" w:space="0" w:color="auto"/>
            </w:tcBorders>
            <w:shd w:val="clear" w:color="auto" w:fill="auto"/>
            <w:vAlign w:val="center"/>
            <w:hideMark/>
          </w:tcPr>
          <w:p w14:paraId="24A7FA69"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631</w:t>
            </w:r>
          </w:p>
        </w:tc>
        <w:tc>
          <w:tcPr>
            <w:tcW w:w="1256" w:type="dxa"/>
            <w:tcBorders>
              <w:top w:val="nil"/>
              <w:left w:val="nil"/>
              <w:bottom w:val="single" w:sz="4" w:space="0" w:color="auto"/>
              <w:right w:val="single" w:sz="4" w:space="0" w:color="auto"/>
            </w:tcBorders>
            <w:shd w:val="clear" w:color="auto" w:fill="auto"/>
            <w:vAlign w:val="center"/>
            <w:hideMark/>
          </w:tcPr>
          <w:p w14:paraId="5B3E4FA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1.820</w:t>
            </w:r>
          </w:p>
        </w:tc>
        <w:tc>
          <w:tcPr>
            <w:tcW w:w="1209" w:type="dxa"/>
            <w:tcBorders>
              <w:top w:val="nil"/>
              <w:left w:val="nil"/>
              <w:bottom w:val="single" w:sz="4" w:space="0" w:color="auto"/>
              <w:right w:val="single" w:sz="4" w:space="0" w:color="auto"/>
            </w:tcBorders>
            <w:shd w:val="clear" w:color="auto" w:fill="auto"/>
            <w:vAlign w:val="center"/>
            <w:hideMark/>
          </w:tcPr>
          <w:p w14:paraId="0081CA4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66.437</w:t>
            </w:r>
          </w:p>
        </w:tc>
      </w:tr>
      <w:tr w:rsidR="00B274D9" w:rsidRPr="008910AC" w14:paraId="73130E5C"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347451A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2016</w:t>
            </w:r>
          </w:p>
        </w:tc>
        <w:tc>
          <w:tcPr>
            <w:tcW w:w="1041" w:type="dxa"/>
            <w:tcBorders>
              <w:top w:val="nil"/>
              <w:left w:val="nil"/>
              <w:bottom w:val="single" w:sz="4" w:space="0" w:color="auto"/>
              <w:right w:val="single" w:sz="4" w:space="0" w:color="auto"/>
            </w:tcBorders>
            <w:shd w:val="clear" w:color="auto" w:fill="auto"/>
            <w:vAlign w:val="center"/>
            <w:hideMark/>
          </w:tcPr>
          <w:p w14:paraId="6D6C3802"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20.801</w:t>
            </w:r>
          </w:p>
        </w:tc>
        <w:tc>
          <w:tcPr>
            <w:tcW w:w="1133" w:type="dxa"/>
            <w:tcBorders>
              <w:top w:val="nil"/>
              <w:left w:val="nil"/>
              <w:bottom w:val="single" w:sz="4" w:space="0" w:color="auto"/>
              <w:right w:val="single" w:sz="4" w:space="0" w:color="auto"/>
            </w:tcBorders>
            <w:shd w:val="clear" w:color="auto" w:fill="auto"/>
            <w:vAlign w:val="center"/>
            <w:hideMark/>
          </w:tcPr>
          <w:p w14:paraId="6BAD94DB"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42.131</w:t>
            </w:r>
          </w:p>
        </w:tc>
        <w:tc>
          <w:tcPr>
            <w:tcW w:w="1053" w:type="dxa"/>
            <w:tcBorders>
              <w:top w:val="nil"/>
              <w:left w:val="nil"/>
              <w:bottom w:val="single" w:sz="4" w:space="0" w:color="auto"/>
              <w:right w:val="single" w:sz="4" w:space="0" w:color="auto"/>
            </w:tcBorders>
            <w:shd w:val="clear" w:color="auto" w:fill="auto"/>
            <w:vAlign w:val="center"/>
            <w:hideMark/>
          </w:tcPr>
          <w:p w14:paraId="7D347BFB"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297</w:t>
            </w:r>
          </w:p>
        </w:tc>
        <w:tc>
          <w:tcPr>
            <w:tcW w:w="1155" w:type="dxa"/>
            <w:tcBorders>
              <w:top w:val="nil"/>
              <w:left w:val="nil"/>
              <w:bottom w:val="single" w:sz="4" w:space="0" w:color="auto"/>
              <w:right w:val="single" w:sz="4" w:space="0" w:color="auto"/>
            </w:tcBorders>
            <w:shd w:val="clear" w:color="auto" w:fill="auto"/>
            <w:vAlign w:val="center"/>
            <w:hideMark/>
          </w:tcPr>
          <w:p w14:paraId="61855813"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593</w:t>
            </w:r>
          </w:p>
        </w:tc>
        <w:tc>
          <w:tcPr>
            <w:tcW w:w="1055" w:type="dxa"/>
            <w:tcBorders>
              <w:top w:val="nil"/>
              <w:left w:val="nil"/>
              <w:bottom w:val="single" w:sz="4" w:space="0" w:color="auto"/>
              <w:right w:val="single" w:sz="4" w:space="0" w:color="auto"/>
            </w:tcBorders>
            <w:shd w:val="clear" w:color="auto" w:fill="auto"/>
            <w:vAlign w:val="center"/>
            <w:hideMark/>
          </w:tcPr>
          <w:p w14:paraId="5390AF89"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503</w:t>
            </w:r>
          </w:p>
        </w:tc>
        <w:tc>
          <w:tcPr>
            <w:tcW w:w="1256" w:type="dxa"/>
            <w:tcBorders>
              <w:top w:val="nil"/>
              <w:left w:val="nil"/>
              <w:bottom w:val="single" w:sz="4" w:space="0" w:color="auto"/>
              <w:right w:val="single" w:sz="4" w:space="0" w:color="auto"/>
            </w:tcBorders>
            <w:shd w:val="clear" w:color="auto" w:fill="auto"/>
            <w:vAlign w:val="center"/>
            <w:hideMark/>
          </w:tcPr>
          <w:p w14:paraId="70AB046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2.449</w:t>
            </w:r>
          </w:p>
        </w:tc>
        <w:tc>
          <w:tcPr>
            <w:tcW w:w="1209" w:type="dxa"/>
            <w:tcBorders>
              <w:top w:val="nil"/>
              <w:left w:val="nil"/>
              <w:bottom w:val="single" w:sz="4" w:space="0" w:color="auto"/>
              <w:right w:val="single" w:sz="4" w:space="0" w:color="auto"/>
            </w:tcBorders>
            <w:shd w:val="clear" w:color="auto" w:fill="auto"/>
            <w:vAlign w:val="center"/>
            <w:hideMark/>
          </w:tcPr>
          <w:p w14:paraId="6BD55B0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66.774</w:t>
            </w:r>
          </w:p>
        </w:tc>
      </w:tr>
      <w:tr w:rsidR="00B274D9" w:rsidRPr="008910AC" w14:paraId="176D270B"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3D1ADD6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2017</w:t>
            </w:r>
          </w:p>
        </w:tc>
        <w:tc>
          <w:tcPr>
            <w:tcW w:w="1041" w:type="dxa"/>
            <w:tcBorders>
              <w:top w:val="nil"/>
              <w:left w:val="nil"/>
              <w:bottom w:val="single" w:sz="4" w:space="0" w:color="auto"/>
              <w:right w:val="single" w:sz="4" w:space="0" w:color="auto"/>
            </w:tcBorders>
            <w:shd w:val="clear" w:color="auto" w:fill="auto"/>
            <w:vAlign w:val="center"/>
            <w:hideMark/>
          </w:tcPr>
          <w:p w14:paraId="4AAB92C0"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22.950</w:t>
            </w:r>
          </w:p>
        </w:tc>
        <w:tc>
          <w:tcPr>
            <w:tcW w:w="1133" w:type="dxa"/>
            <w:tcBorders>
              <w:top w:val="nil"/>
              <w:left w:val="nil"/>
              <w:bottom w:val="single" w:sz="4" w:space="0" w:color="auto"/>
              <w:right w:val="single" w:sz="4" w:space="0" w:color="auto"/>
            </w:tcBorders>
            <w:shd w:val="clear" w:color="auto" w:fill="auto"/>
            <w:vAlign w:val="center"/>
            <w:hideMark/>
          </w:tcPr>
          <w:p w14:paraId="3329B8A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40.183</w:t>
            </w:r>
          </w:p>
        </w:tc>
        <w:tc>
          <w:tcPr>
            <w:tcW w:w="1053" w:type="dxa"/>
            <w:tcBorders>
              <w:top w:val="nil"/>
              <w:left w:val="nil"/>
              <w:bottom w:val="single" w:sz="4" w:space="0" w:color="auto"/>
              <w:right w:val="single" w:sz="4" w:space="0" w:color="auto"/>
            </w:tcBorders>
            <w:shd w:val="clear" w:color="auto" w:fill="auto"/>
            <w:vAlign w:val="center"/>
            <w:hideMark/>
          </w:tcPr>
          <w:p w14:paraId="629D9D8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314</w:t>
            </w:r>
          </w:p>
        </w:tc>
        <w:tc>
          <w:tcPr>
            <w:tcW w:w="1155" w:type="dxa"/>
            <w:tcBorders>
              <w:top w:val="nil"/>
              <w:left w:val="nil"/>
              <w:bottom w:val="single" w:sz="4" w:space="0" w:color="auto"/>
              <w:right w:val="single" w:sz="4" w:space="0" w:color="auto"/>
            </w:tcBorders>
            <w:shd w:val="clear" w:color="auto" w:fill="auto"/>
            <w:vAlign w:val="center"/>
            <w:hideMark/>
          </w:tcPr>
          <w:p w14:paraId="53B15374"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668</w:t>
            </w:r>
          </w:p>
        </w:tc>
        <w:tc>
          <w:tcPr>
            <w:tcW w:w="1055" w:type="dxa"/>
            <w:tcBorders>
              <w:top w:val="nil"/>
              <w:left w:val="nil"/>
              <w:bottom w:val="single" w:sz="4" w:space="0" w:color="auto"/>
              <w:right w:val="single" w:sz="4" w:space="0" w:color="auto"/>
            </w:tcBorders>
            <w:shd w:val="clear" w:color="auto" w:fill="auto"/>
            <w:vAlign w:val="center"/>
            <w:hideMark/>
          </w:tcPr>
          <w:p w14:paraId="54DB7C4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520</w:t>
            </w:r>
          </w:p>
        </w:tc>
        <w:tc>
          <w:tcPr>
            <w:tcW w:w="1256" w:type="dxa"/>
            <w:tcBorders>
              <w:top w:val="nil"/>
              <w:left w:val="nil"/>
              <w:bottom w:val="single" w:sz="4" w:space="0" w:color="auto"/>
              <w:right w:val="single" w:sz="4" w:space="0" w:color="auto"/>
            </w:tcBorders>
            <w:shd w:val="clear" w:color="auto" w:fill="auto"/>
            <w:vAlign w:val="center"/>
            <w:hideMark/>
          </w:tcPr>
          <w:p w14:paraId="033C9D26"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2.484</w:t>
            </w:r>
          </w:p>
        </w:tc>
        <w:tc>
          <w:tcPr>
            <w:tcW w:w="1209" w:type="dxa"/>
            <w:tcBorders>
              <w:top w:val="nil"/>
              <w:left w:val="nil"/>
              <w:bottom w:val="single" w:sz="4" w:space="0" w:color="auto"/>
              <w:right w:val="single" w:sz="4" w:space="0" w:color="auto"/>
            </w:tcBorders>
            <w:shd w:val="clear" w:color="auto" w:fill="auto"/>
            <w:vAlign w:val="center"/>
            <w:hideMark/>
          </w:tcPr>
          <w:p w14:paraId="476561FE"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67.119</w:t>
            </w:r>
          </w:p>
        </w:tc>
      </w:tr>
      <w:tr w:rsidR="00B274D9" w:rsidRPr="008910AC" w14:paraId="7A342D1B" w14:textId="77777777" w:rsidTr="0072784A">
        <w:trPr>
          <w:trHeight w:val="234"/>
        </w:trPr>
        <w:tc>
          <w:tcPr>
            <w:tcW w:w="842" w:type="dxa"/>
            <w:tcBorders>
              <w:top w:val="nil"/>
              <w:left w:val="single" w:sz="4" w:space="0" w:color="auto"/>
              <w:bottom w:val="single" w:sz="4" w:space="0" w:color="auto"/>
              <w:right w:val="single" w:sz="4" w:space="0" w:color="auto"/>
            </w:tcBorders>
            <w:shd w:val="clear" w:color="auto" w:fill="auto"/>
            <w:vAlign w:val="center"/>
            <w:hideMark/>
          </w:tcPr>
          <w:p w14:paraId="517F8C5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2018</w:t>
            </w:r>
          </w:p>
        </w:tc>
        <w:tc>
          <w:tcPr>
            <w:tcW w:w="1041" w:type="dxa"/>
            <w:tcBorders>
              <w:top w:val="nil"/>
              <w:left w:val="nil"/>
              <w:bottom w:val="single" w:sz="4" w:space="0" w:color="auto"/>
              <w:right w:val="single" w:sz="4" w:space="0" w:color="auto"/>
            </w:tcBorders>
            <w:shd w:val="clear" w:color="auto" w:fill="auto"/>
            <w:vAlign w:val="center"/>
            <w:hideMark/>
          </w:tcPr>
          <w:p w14:paraId="2537BA0D"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24.082</w:t>
            </w:r>
          </w:p>
        </w:tc>
        <w:tc>
          <w:tcPr>
            <w:tcW w:w="1133" w:type="dxa"/>
            <w:tcBorders>
              <w:top w:val="nil"/>
              <w:left w:val="nil"/>
              <w:bottom w:val="single" w:sz="4" w:space="0" w:color="auto"/>
              <w:right w:val="single" w:sz="4" w:space="0" w:color="auto"/>
            </w:tcBorders>
            <w:shd w:val="clear" w:color="auto" w:fill="auto"/>
            <w:vAlign w:val="center"/>
            <w:hideMark/>
          </w:tcPr>
          <w:p w14:paraId="65E95365"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39.333</w:t>
            </w:r>
          </w:p>
        </w:tc>
        <w:tc>
          <w:tcPr>
            <w:tcW w:w="1053" w:type="dxa"/>
            <w:tcBorders>
              <w:top w:val="nil"/>
              <w:left w:val="nil"/>
              <w:bottom w:val="single" w:sz="4" w:space="0" w:color="auto"/>
              <w:right w:val="single" w:sz="4" w:space="0" w:color="auto"/>
            </w:tcBorders>
            <w:shd w:val="clear" w:color="auto" w:fill="auto"/>
            <w:vAlign w:val="center"/>
            <w:hideMark/>
          </w:tcPr>
          <w:p w14:paraId="43313F41"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290</w:t>
            </w:r>
          </w:p>
        </w:tc>
        <w:tc>
          <w:tcPr>
            <w:tcW w:w="1155" w:type="dxa"/>
            <w:tcBorders>
              <w:top w:val="nil"/>
              <w:left w:val="nil"/>
              <w:bottom w:val="single" w:sz="4" w:space="0" w:color="auto"/>
              <w:right w:val="single" w:sz="4" w:space="0" w:color="auto"/>
            </w:tcBorders>
            <w:shd w:val="clear" w:color="auto" w:fill="auto"/>
            <w:vAlign w:val="center"/>
            <w:hideMark/>
          </w:tcPr>
          <w:p w14:paraId="53547A3A"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564</w:t>
            </w:r>
          </w:p>
        </w:tc>
        <w:tc>
          <w:tcPr>
            <w:tcW w:w="1055" w:type="dxa"/>
            <w:tcBorders>
              <w:top w:val="nil"/>
              <w:left w:val="nil"/>
              <w:bottom w:val="single" w:sz="4" w:space="0" w:color="auto"/>
              <w:right w:val="single" w:sz="4" w:space="0" w:color="auto"/>
            </w:tcBorders>
            <w:shd w:val="clear" w:color="auto" w:fill="auto"/>
            <w:vAlign w:val="center"/>
            <w:hideMark/>
          </w:tcPr>
          <w:p w14:paraId="6AE1E633"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443</w:t>
            </w:r>
          </w:p>
        </w:tc>
        <w:tc>
          <w:tcPr>
            <w:tcW w:w="1256" w:type="dxa"/>
            <w:tcBorders>
              <w:top w:val="nil"/>
              <w:left w:val="nil"/>
              <w:bottom w:val="single" w:sz="4" w:space="0" w:color="auto"/>
              <w:right w:val="single" w:sz="4" w:space="0" w:color="auto"/>
            </w:tcBorders>
            <w:shd w:val="clear" w:color="auto" w:fill="auto"/>
            <w:vAlign w:val="center"/>
            <w:hideMark/>
          </w:tcPr>
          <w:p w14:paraId="77491847"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2.621</w:t>
            </w:r>
          </w:p>
        </w:tc>
        <w:tc>
          <w:tcPr>
            <w:tcW w:w="1209" w:type="dxa"/>
            <w:tcBorders>
              <w:top w:val="nil"/>
              <w:left w:val="nil"/>
              <w:bottom w:val="single" w:sz="4" w:space="0" w:color="auto"/>
              <w:right w:val="single" w:sz="4" w:space="0" w:color="auto"/>
            </w:tcBorders>
            <w:shd w:val="clear" w:color="auto" w:fill="auto"/>
            <w:vAlign w:val="center"/>
            <w:hideMark/>
          </w:tcPr>
          <w:p w14:paraId="4A354F68" w14:textId="77777777" w:rsidR="00B274D9" w:rsidRPr="008910AC" w:rsidRDefault="00B274D9" w:rsidP="00B274D9">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67.333</w:t>
            </w:r>
          </w:p>
        </w:tc>
      </w:tr>
    </w:tbl>
    <w:p w14:paraId="0E3EDE2F" w14:textId="621903BB" w:rsidR="00C93B35" w:rsidRPr="008910AC" w:rsidRDefault="00B274D9" w:rsidP="00CB71BF">
      <w:pPr>
        <w:autoSpaceDE w:val="0"/>
        <w:autoSpaceDN w:val="0"/>
        <w:adjustRightInd w:val="0"/>
        <w:spacing w:line="360" w:lineRule="auto"/>
      </w:pPr>
      <w:r w:rsidRPr="008910AC">
        <w:rPr>
          <w:noProof/>
          <w:lang w:eastAsia="tr-TR"/>
        </w:rPr>
        <w:fldChar w:fldCharType="end"/>
      </w:r>
    </w:p>
    <w:p w14:paraId="085976B0" w14:textId="13AC0893" w:rsidR="00115572" w:rsidRPr="008910AC" w:rsidRDefault="00C93B35" w:rsidP="00571B8F">
      <w:pPr>
        <w:autoSpaceDE w:val="0"/>
        <w:autoSpaceDN w:val="0"/>
        <w:adjustRightInd w:val="0"/>
        <w:spacing w:line="360" w:lineRule="auto"/>
        <w:ind w:firstLine="567"/>
      </w:pPr>
      <w:r w:rsidRPr="008910AC">
        <w:t>Tablo 1.1</w:t>
      </w:r>
      <w:r w:rsidR="00DD4DB0" w:rsidRPr="008910AC">
        <w:t>9</w:t>
      </w:r>
      <w:r w:rsidRPr="008910AC">
        <w:t>.’d</w:t>
      </w:r>
      <w:r w:rsidR="005E7005" w:rsidRPr="008910AC">
        <w:t>a</w:t>
      </w:r>
      <w:r w:rsidRPr="008910AC">
        <w:t xml:space="preserve"> </w:t>
      </w:r>
      <w:r w:rsidR="002B3366" w:rsidRPr="008910AC">
        <w:t>KGM</w:t>
      </w:r>
      <w:r w:rsidRPr="008910AC">
        <w:t xml:space="preserve"> ile Mahalli İdarelere ait karayollarının toplam uzunlukları v</w:t>
      </w:r>
      <w:r w:rsidR="005D004A" w:rsidRPr="008910AC">
        <w:t>erilmiştir</w:t>
      </w:r>
      <w:r w:rsidRPr="008910AC">
        <w:t>. Türkiye’de son on yıla baktığımızda karayolları toplam uzunluğu %</w:t>
      </w:r>
      <w:r w:rsidR="002B3366" w:rsidRPr="008910AC">
        <w:t xml:space="preserve"> </w:t>
      </w:r>
      <w:r w:rsidRPr="008910AC">
        <w:t xml:space="preserve">29.7 </w:t>
      </w:r>
      <w:r w:rsidR="00213ED2" w:rsidRPr="008910AC">
        <w:t xml:space="preserve">oranında </w:t>
      </w:r>
      <w:r w:rsidR="00DE4E40" w:rsidRPr="008910AC">
        <w:t>azalmış</w:t>
      </w:r>
      <w:r w:rsidR="00A17F9B" w:rsidRPr="008910AC">
        <w:t xml:space="preserve"> gibi gözükse de bu </w:t>
      </w:r>
      <w:r w:rsidR="00DE4E40" w:rsidRPr="008910AC">
        <w:t>azalma</w:t>
      </w:r>
      <w:r w:rsidR="00A17F9B" w:rsidRPr="008910AC">
        <w:t>,</w:t>
      </w:r>
      <w:r w:rsidRPr="008910AC">
        <w:t xml:space="preserve"> 2014 yılında köy yollarının 6360 sayılı kanun gereğince </w:t>
      </w:r>
      <w:r w:rsidR="00115572" w:rsidRPr="008910AC">
        <w:t>b</w:t>
      </w:r>
      <w:r w:rsidRPr="008910AC">
        <w:t xml:space="preserve">üyükşehir </w:t>
      </w:r>
      <w:r w:rsidR="00115572" w:rsidRPr="008910AC">
        <w:t>b</w:t>
      </w:r>
      <w:r w:rsidRPr="008910AC">
        <w:t>elediyesi bulunan illerde köy yolları</w:t>
      </w:r>
      <w:r w:rsidR="00213ED2" w:rsidRPr="008910AC">
        <w:t>nın</w:t>
      </w:r>
      <w:r w:rsidRPr="008910AC">
        <w:t>, kent içi yollar kapsamına alınmış olmasından dolayı</w:t>
      </w:r>
      <w:r w:rsidR="00213ED2" w:rsidRPr="008910AC">
        <w:t>dır</w:t>
      </w:r>
      <w:r w:rsidR="00401A93" w:rsidRPr="008910AC">
        <w:t xml:space="preserve"> </w:t>
      </w:r>
      <w:r w:rsidR="00401A93" w:rsidRPr="008910AC">
        <w:rPr>
          <w:rFonts w:cs="Times New Roman"/>
          <w:szCs w:val="24"/>
        </w:rPr>
        <w:t>(URL-4, 2018)</w:t>
      </w:r>
      <w:r w:rsidRPr="008910AC">
        <w:t>.</w:t>
      </w:r>
      <w:r w:rsidR="00021A23" w:rsidRPr="008910AC">
        <w:t xml:space="preserve"> </w:t>
      </w:r>
      <w:r w:rsidR="005D004A" w:rsidRPr="008910AC">
        <w:t>Karayollarındaki teknolojik</w:t>
      </w:r>
      <w:r w:rsidR="000C2A23" w:rsidRPr="008910AC">
        <w:t xml:space="preserve"> gelişme</w:t>
      </w:r>
      <w:r w:rsidR="005D004A" w:rsidRPr="008910AC">
        <w:t>lere</w:t>
      </w:r>
      <w:r w:rsidR="000C2A23" w:rsidRPr="008910AC">
        <w:t xml:space="preserve"> paralel olarak ülkemizde yapılan yeni yolların birçoğu</w:t>
      </w:r>
      <w:r w:rsidR="005D004A" w:rsidRPr="008910AC">
        <w:t>nun</w:t>
      </w:r>
      <w:r w:rsidR="000C2A23" w:rsidRPr="008910AC">
        <w:t xml:space="preserve"> bölünmüş yol </w:t>
      </w:r>
      <w:r w:rsidR="00DE4E40" w:rsidRPr="008910AC">
        <w:t>olarak yapıldığı</w:t>
      </w:r>
      <w:r w:rsidR="00C9715D" w:rsidRPr="008910AC">
        <w:t xml:space="preserve"> görülmektedir. Tablo 1.20.’de </w:t>
      </w:r>
      <w:r w:rsidR="000C2A23" w:rsidRPr="008910AC">
        <w:t>bölünmüş yolların</w:t>
      </w:r>
      <w:r w:rsidR="001D3B30" w:rsidRPr="008910AC">
        <w:t>,</w:t>
      </w:r>
      <w:r w:rsidR="000C2A23" w:rsidRPr="008910AC">
        <w:t xml:space="preserve"> </w:t>
      </w:r>
      <w:r w:rsidR="00C9715D" w:rsidRPr="008910AC">
        <w:t>yıllar itibariyle gerçekleşmeleri görülmekte olup</w:t>
      </w:r>
      <w:r w:rsidR="00D96912" w:rsidRPr="008910AC">
        <w:t xml:space="preserve"> 2003 yılı Ocak ayındaki </w:t>
      </w:r>
      <w:r w:rsidR="00C9715D" w:rsidRPr="008910AC">
        <w:t>bölünmüş yol uzunluğu</w:t>
      </w:r>
      <w:r w:rsidR="00D96912" w:rsidRPr="008910AC">
        <w:t xml:space="preserve"> 2018 yılı Ağustos ayı itibariyle </w:t>
      </w:r>
      <w:r w:rsidR="007C7DC2" w:rsidRPr="008910AC">
        <w:t xml:space="preserve">% </w:t>
      </w:r>
      <w:r w:rsidR="00D96912" w:rsidRPr="008910AC">
        <w:t>330.5</w:t>
      </w:r>
      <w:r w:rsidR="000C2A23" w:rsidRPr="008910AC">
        <w:t xml:space="preserve"> </w:t>
      </w:r>
      <w:r w:rsidR="00213ED2" w:rsidRPr="008910AC">
        <w:t xml:space="preserve">oranında </w:t>
      </w:r>
      <w:r w:rsidR="000C2A23" w:rsidRPr="008910AC">
        <w:t>artmıştır</w:t>
      </w:r>
      <w:r w:rsidR="007C7DC2" w:rsidRPr="008910AC">
        <w:t xml:space="preserve"> (URL-3, 2018)</w:t>
      </w:r>
      <w:r w:rsidR="000C2A23" w:rsidRPr="008910AC">
        <w:t>.</w:t>
      </w:r>
    </w:p>
    <w:p w14:paraId="68ED3538" w14:textId="77777777" w:rsidR="00DE4E40" w:rsidRPr="008910AC" w:rsidRDefault="00DE4E40" w:rsidP="002413D4">
      <w:pPr>
        <w:autoSpaceDE w:val="0"/>
        <w:autoSpaceDN w:val="0"/>
        <w:adjustRightInd w:val="0"/>
        <w:spacing w:after="0" w:line="240" w:lineRule="auto"/>
      </w:pPr>
    </w:p>
    <w:p w14:paraId="2887357F" w14:textId="7181EB75" w:rsidR="002737CE" w:rsidRPr="008910AC" w:rsidRDefault="009C3474" w:rsidP="002737CE">
      <w:pPr>
        <w:spacing w:line="360" w:lineRule="auto"/>
        <w:ind w:left="1134" w:hanging="1134"/>
        <w:rPr>
          <w:rFonts w:eastAsiaTheme="majorEastAsia" w:cstheme="majorBidi"/>
          <w:szCs w:val="56"/>
        </w:rPr>
      </w:pPr>
      <w:bookmarkStart w:id="99" w:name="_Toc75990570"/>
      <w:r w:rsidRPr="008910AC">
        <w:rPr>
          <w:rStyle w:val="KonuBalChar"/>
        </w:rPr>
        <w:t>Tablo 1.1</w:t>
      </w:r>
      <w:r w:rsidR="00DD4DB0" w:rsidRPr="008910AC">
        <w:rPr>
          <w:rStyle w:val="KonuBalChar"/>
        </w:rPr>
        <w:t>9</w:t>
      </w:r>
      <w:r w:rsidRPr="008910AC">
        <w:rPr>
          <w:rStyle w:val="KonuBalChar"/>
        </w:rPr>
        <w:t xml:space="preserve">. 2008-2018 Yılları Arası </w:t>
      </w:r>
      <w:r w:rsidR="00E32446" w:rsidRPr="008910AC">
        <w:rPr>
          <w:rStyle w:val="KonuBalChar"/>
        </w:rPr>
        <w:t>KGM ve Mahalli İdarelere Ait Toplam Yol Uzunlukları</w:t>
      </w:r>
      <w:r w:rsidR="00571B8F" w:rsidRPr="008910AC">
        <w:rPr>
          <w:rStyle w:val="KonuBalChar"/>
        </w:rPr>
        <w:t xml:space="preserve"> (Km)</w:t>
      </w:r>
      <w:r w:rsidR="002440B8" w:rsidRPr="008910AC">
        <w:rPr>
          <w:rStyle w:val="KonuBalChar"/>
        </w:rPr>
        <w:t xml:space="preserve"> (TÜİK, 2018)</w:t>
      </w:r>
      <w:bookmarkEnd w:id="99"/>
      <w:r w:rsidR="002737CE" w:rsidRPr="008910AC">
        <w:rPr>
          <w:rFonts w:eastAsiaTheme="majorEastAsia"/>
        </w:rPr>
        <w:fldChar w:fldCharType="begin"/>
      </w:r>
      <w:r w:rsidR="002737CE" w:rsidRPr="008910AC">
        <w:rPr>
          <w:rFonts w:eastAsiaTheme="majorEastAsia"/>
        </w:rPr>
        <w:instrText xml:space="preserve"> LINK </w:instrText>
      </w:r>
      <w:r w:rsidR="00A35D65">
        <w:rPr>
          <w:rFonts w:eastAsiaTheme="majorEastAsia"/>
        </w:rPr>
        <w:instrText xml:space="preserve">Excel.Sheet.8 "D:\\Yüksek Lisans\\Araştırma-2\\Tezde kullanılan veriler\\Kgm ve belediye Toplam yol uzunlukları .xls" Sayfa1!R3C2:R15C11 </w:instrText>
      </w:r>
      <w:r w:rsidR="002737CE" w:rsidRPr="008910AC">
        <w:rPr>
          <w:rFonts w:eastAsiaTheme="majorEastAsia"/>
        </w:rPr>
        <w:instrText xml:space="preserve">\a \f 4 \h  \* MERGEFORMAT </w:instrText>
      </w:r>
      <w:r w:rsidR="002737CE" w:rsidRPr="008910AC">
        <w:rPr>
          <w:rFonts w:eastAsiaTheme="majorEastAsia"/>
        </w:rPr>
        <w:fldChar w:fldCharType="separate"/>
      </w:r>
    </w:p>
    <w:tbl>
      <w:tblPr>
        <w:tblW w:w="8723" w:type="dxa"/>
        <w:tblCellMar>
          <w:left w:w="70" w:type="dxa"/>
          <w:right w:w="70" w:type="dxa"/>
        </w:tblCellMar>
        <w:tblLook w:val="04A0" w:firstRow="1" w:lastRow="0" w:firstColumn="1" w:lastColumn="0" w:noHBand="0" w:noVBand="1"/>
      </w:tblPr>
      <w:tblGrid>
        <w:gridCol w:w="562"/>
        <w:gridCol w:w="852"/>
        <w:gridCol w:w="1133"/>
        <w:gridCol w:w="709"/>
        <w:gridCol w:w="1134"/>
        <w:gridCol w:w="708"/>
        <w:gridCol w:w="1118"/>
        <w:gridCol w:w="690"/>
        <w:gridCol w:w="1027"/>
        <w:gridCol w:w="790"/>
      </w:tblGrid>
      <w:tr w:rsidR="002737CE" w:rsidRPr="008910AC" w14:paraId="414BB8B3" w14:textId="77777777" w:rsidTr="0072784A">
        <w:trPr>
          <w:trHeight w:val="46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E777E" w14:textId="191728DC"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Yıl</w:t>
            </w:r>
          </w:p>
        </w:tc>
        <w:tc>
          <w:tcPr>
            <w:tcW w:w="8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AAFC02"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Genel Toplam</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992AD66"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Toplam</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7B12DF45"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 xml:space="preserve">Devlet yolu                         </w:t>
            </w:r>
          </w:p>
        </w:tc>
        <w:tc>
          <w:tcPr>
            <w:tcW w:w="1808" w:type="dxa"/>
            <w:gridSpan w:val="2"/>
            <w:tcBorders>
              <w:top w:val="single" w:sz="4" w:space="0" w:color="auto"/>
              <w:left w:val="nil"/>
              <w:bottom w:val="single" w:sz="4" w:space="0" w:color="auto"/>
              <w:right w:val="single" w:sz="4" w:space="0" w:color="auto"/>
            </w:tcBorders>
            <w:shd w:val="clear" w:color="auto" w:fill="auto"/>
            <w:vAlign w:val="center"/>
            <w:hideMark/>
          </w:tcPr>
          <w:p w14:paraId="1E0C4345"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İl yolu</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D6271"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 xml:space="preserve">Otoyol </w:t>
            </w:r>
          </w:p>
        </w:tc>
        <w:tc>
          <w:tcPr>
            <w:tcW w:w="7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36619F" w14:textId="77777777" w:rsidR="002737CE" w:rsidRPr="008910AC" w:rsidRDefault="002737CE" w:rsidP="002737CE">
            <w:pPr>
              <w:spacing w:after="0" w:line="240" w:lineRule="auto"/>
              <w:jc w:val="center"/>
              <w:rPr>
                <w:rFonts w:eastAsia="Times New Roman" w:cs="Times New Roman"/>
                <w:b/>
                <w:bCs/>
                <w:sz w:val="18"/>
                <w:szCs w:val="20"/>
                <w:lang w:eastAsia="tr-TR"/>
              </w:rPr>
            </w:pPr>
            <w:r w:rsidRPr="008910AC">
              <w:rPr>
                <w:rFonts w:eastAsia="Times New Roman" w:cs="Times New Roman"/>
                <w:b/>
                <w:bCs/>
                <w:sz w:val="18"/>
                <w:szCs w:val="20"/>
                <w:lang w:eastAsia="tr-TR"/>
              </w:rPr>
              <w:t>Köy yolu</w:t>
            </w:r>
            <w:r w:rsidRPr="008910AC">
              <w:rPr>
                <w:rFonts w:eastAsia="Times New Roman" w:cs="Times New Roman"/>
                <w:sz w:val="18"/>
                <w:szCs w:val="20"/>
                <w:lang w:eastAsia="tr-TR"/>
              </w:rPr>
              <w:t xml:space="preserve">                       </w:t>
            </w:r>
          </w:p>
        </w:tc>
      </w:tr>
      <w:tr w:rsidR="002737CE" w:rsidRPr="008910AC" w14:paraId="0BEA4F33" w14:textId="77777777" w:rsidTr="0072784A">
        <w:trPr>
          <w:trHeight w:val="350"/>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10F97DC1" w14:textId="77777777" w:rsidR="002737CE" w:rsidRPr="008910AC" w:rsidRDefault="002737CE" w:rsidP="002737CE">
            <w:pPr>
              <w:spacing w:after="0" w:line="240" w:lineRule="auto"/>
              <w:jc w:val="left"/>
              <w:rPr>
                <w:rFonts w:eastAsia="Times New Roman" w:cs="Times New Roman"/>
                <w:b/>
                <w:bCs/>
                <w:sz w:val="20"/>
                <w:szCs w:val="20"/>
                <w:lang w:eastAsia="tr-TR"/>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4E5A04FE" w14:textId="77777777" w:rsidR="002737CE" w:rsidRPr="008910AC" w:rsidRDefault="002737CE" w:rsidP="002737CE">
            <w:pPr>
              <w:spacing w:after="0" w:line="240" w:lineRule="auto"/>
              <w:jc w:val="left"/>
              <w:rPr>
                <w:rFonts w:eastAsia="Times New Roman" w:cs="Times New Roman"/>
                <w:b/>
                <w:bCs/>
                <w:sz w:val="20"/>
                <w:szCs w:val="20"/>
                <w:lang w:eastAsia="tr-TR"/>
              </w:rPr>
            </w:pPr>
          </w:p>
        </w:tc>
        <w:tc>
          <w:tcPr>
            <w:tcW w:w="1133" w:type="dxa"/>
            <w:tcBorders>
              <w:top w:val="nil"/>
              <w:left w:val="nil"/>
              <w:bottom w:val="single" w:sz="4" w:space="0" w:color="auto"/>
              <w:right w:val="single" w:sz="4" w:space="0" w:color="auto"/>
            </w:tcBorders>
            <w:shd w:val="clear" w:color="auto" w:fill="auto"/>
            <w:vAlign w:val="center"/>
            <w:hideMark/>
          </w:tcPr>
          <w:p w14:paraId="6E7E60BC"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 xml:space="preserve">Bölünmüş </w:t>
            </w:r>
          </w:p>
        </w:tc>
        <w:tc>
          <w:tcPr>
            <w:tcW w:w="709" w:type="dxa"/>
            <w:tcBorders>
              <w:top w:val="nil"/>
              <w:left w:val="nil"/>
              <w:bottom w:val="single" w:sz="4" w:space="0" w:color="auto"/>
              <w:right w:val="single" w:sz="4" w:space="0" w:color="auto"/>
            </w:tcBorders>
            <w:shd w:val="clear" w:color="auto" w:fill="auto"/>
            <w:vAlign w:val="center"/>
            <w:hideMark/>
          </w:tcPr>
          <w:p w14:paraId="0151EBAF"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 xml:space="preserve">Diğer       </w:t>
            </w:r>
          </w:p>
        </w:tc>
        <w:tc>
          <w:tcPr>
            <w:tcW w:w="1134" w:type="dxa"/>
            <w:tcBorders>
              <w:top w:val="nil"/>
              <w:left w:val="nil"/>
              <w:bottom w:val="single" w:sz="4" w:space="0" w:color="auto"/>
              <w:right w:val="single" w:sz="4" w:space="0" w:color="auto"/>
            </w:tcBorders>
            <w:shd w:val="clear" w:color="auto" w:fill="auto"/>
            <w:vAlign w:val="center"/>
            <w:hideMark/>
          </w:tcPr>
          <w:p w14:paraId="3ECB54E4"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Bölünmüş</w:t>
            </w:r>
          </w:p>
        </w:tc>
        <w:tc>
          <w:tcPr>
            <w:tcW w:w="708" w:type="dxa"/>
            <w:tcBorders>
              <w:top w:val="nil"/>
              <w:left w:val="nil"/>
              <w:bottom w:val="single" w:sz="4" w:space="0" w:color="auto"/>
              <w:right w:val="single" w:sz="4" w:space="0" w:color="auto"/>
            </w:tcBorders>
            <w:shd w:val="clear" w:color="auto" w:fill="auto"/>
            <w:vAlign w:val="center"/>
            <w:hideMark/>
          </w:tcPr>
          <w:p w14:paraId="19849123"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 xml:space="preserve">Diğer         </w:t>
            </w:r>
          </w:p>
        </w:tc>
        <w:tc>
          <w:tcPr>
            <w:tcW w:w="1118" w:type="dxa"/>
            <w:tcBorders>
              <w:top w:val="nil"/>
              <w:left w:val="nil"/>
              <w:bottom w:val="single" w:sz="4" w:space="0" w:color="auto"/>
              <w:right w:val="single" w:sz="4" w:space="0" w:color="auto"/>
            </w:tcBorders>
            <w:shd w:val="clear" w:color="auto" w:fill="auto"/>
            <w:vAlign w:val="center"/>
            <w:hideMark/>
          </w:tcPr>
          <w:p w14:paraId="0DC0B6A6"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 xml:space="preserve">Bölünmüş </w:t>
            </w:r>
          </w:p>
        </w:tc>
        <w:tc>
          <w:tcPr>
            <w:tcW w:w="690" w:type="dxa"/>
            <w:tcBorders>
              <w:top w:val="nil"/>
              <w:left w:val="nil"/>
              <w:bottom w:val="single" w:sz="4" w:space="0" w:color="auto"/>
              <w:right w:val="single" w:sz="4" w:space="0" w:color="auto"/>
            </w:tcBorders>
            <w:shd w:val="clear" w:color="auto" w:fill="auto"/>
            <w:vAlign w:val="center"/>
            <w:hideMark/>
          </w:tcPr>
          <w:p w14:paraId="352BA3FF" w14:textId="77777777" w:rsidR="002737CE" w:rsidRPr="008910AC" w:rsidRDefault="002737CE" w:rsidP="002737CE">
            <w:pPr>
              <w:spacing w:after="0" w:line="240" w:lineRule="auto"/>
              <w:jc w:val="right"/>
              <w:rPr>
                <w:rFonts w:eastAsia="Times New Roman" w:cs="Times New Roman"/>
                <w:b/>
                <w:bCs/>
                <w:sz w:val="20"/>
                <w:szCs w:val="20"/>
                <w:lang w:eastAsia="tr-TR"/>
              </w:rPr>
            </w:pPr>
            <w:r w:rsidRPr="008910AC">
              <w:rPr>
                <w:rFonts w:eastAsia="Times New Roman" w:cs="Times New Roman"/>
                <w:b/>
                <w:bCs/>
                <w:sz w:val="20"/>
                <w:szCs w:val="20"/>
                <w:lang w:eastAsia="tr-TR"/>
              </w:rPr>
              <w:t xml:space="preserve">Diğer          </w:t>
            </w: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663F2F1F" w14:textId="77777777" w:rsidR="002737CE" w:rsidRPr="008910AC" w:rsidRDefault="002737CE" w:rsidP="002737CE">
            <w:pPr>
              <w:spacing w:after="0" w:line="240" w:lineRule="auto"/>
              <w:jc w:val="left"/>
              <w:rPr>
                <w:rFonts w:eastAsia="Times New Roman" w:cs="Times New Roman"/>
                <w:b/>
                <w:bCs/>
                <w:sz w:val="20"/>
                <w:szCs w:val="20"/>
                <w:lang w:eastAsia="tr-TR"/>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20FFAF06" w14:textId="77777777" w:rsidR="002737CE" w:rsidRPr="008910AC" w:rsidRDefault="002737CE" w:rsidP="002737CE">
            <w:pPr>
              <w:spacing w:after="0" w:line="240" w:lineRule="auto"/>
              <w:jc w:val="left"/>
              <w:rPr>
                <w:rFonts w:eastAsia="Times New Roman" w:cs="Times New Roman"/>
                <w:b/>
                <w:bCs/>
                <w:sz w:val="20"/>
                <w:szCs w:val="20"/>
                <w:lang w:eastAsia="tr-TR"/>
              </w:rPr>
            </w:pPr>
          </w:p>
        </w:tc>
      </w:tr>
      <w:tr w:rsidR="002737CE" w:rsidRPr="008910AC" w14:paraId="2EA7EF0B"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36ED1F16"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2008</w:t>
            </w:r>
          </w:p>
        </w:tc>
        <w:tc>
          <w:tcPr>
            <w:tcW w:w="852" w:type="dxa"/>
            <w:tcBorders>
              <w:top w:val="nil"/>
              <w:left w:val="nil"/>
              <w:bottom w:val="single" w:sz="4" w:space="0" w:color="auto"/>
              <w:right w:val="single" w:sz="4" w:space="0" w:color="auto"/>
            </w:tcBorders>
            <w:shd w:val="clear" w:color="auto" w:fill="auto"/>
            <w:noWrap/>
            <w:vAlign w:val="center"/>
            <w:hideMark/>
          </w:tcPr>
          <w:p w14:paraId="41CE5460"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351.958</w:t>
            </w:r>
          </w:p>
        </w:tc>
        <w:tc>
          <w:tcPr>
            <w:tcW w:w="1133" w:type="dxa"/>
            <w:tcBorders>
              <w:top w:val="nil"/>
              <w:left w:val="nil"/>
              <w:bottom w:val="single" w:sz="4" w:space="0" w:color="auto"/>
              <w:right w:val="single" w:sz="4" w:space="0" w:color="auto"/>
            </w:tcBorders>
            <w:shd w:val="clear" w:color="auto" w:fill="auto"/>
            <w:noWrap/>
            <w:vAlign w:val="center"/>
            <w:hideMark/>
          </w:tcPr>
          <w:p w14:paraId="2387C85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12.536</w:t>
            </w:r>
          </w:p>
        </w:tc>
        <w:tc>
          <w:tcPr>
            <w:tcW w:w="709" w:type="dxa"/>
            <w:tcBorders>
              <w:top w:val="nil"/>
              <w:left w:val="nil"/>
              <w:bottom w:val="single" w:sz="4" w:space="0" w:color="auto"/>
              <w:right w:val="single" w:sz="4" w:space="0" w:color="auto"/>
            </w:tcBorders>
            <w:shd w:val="clear" w:color="auto" w:fill="auto"/>
            <w:noWrap/>
            <w:vAlign w:val="center"/>
            <w:hideMark/>
          </w:tcPr>
          <w:p w14:paraId="2B1E30F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49.487</w:t>
            </w:r>
          </w:p>
        </w:tc>
        <w:tc>
          <w:tcPr>
            <w:tcW w:w="1134" w:type="dxa"/>
            <w:tcBorders>
              <w:top w:val="nil"/>
              <w:left w:val="nil"/>
              <w:bottom w:val="single" w:sz="4" w:space="0" w:color="auto"/>
              <w:right w:val="single" w:sz="4" w:space="0" w:color="auto"/>
            </w:tcBorders>
            <w:shd w:val="clear" w:color="auto" w:fill="auto"/>
            <w:noWrap/>
            <w:vAlign w:val="center"/>
            <w:hideMark/>
          </w:tcPr>
          <w:p w14:paraId="4049286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11.747</w:t>
            </w:r>
          </w:p>
        </w:tc>
        <w:tc>
          <w:tcPr>
            <w:tcW w:w="708" w:type="dxa"/>
            <w:tcBorders>
              <w:top w:val="nil"/>
              <w:left w:val="nil"/>
              <w:bottom w:val="single" w:sz="4" w:space="0" w:color="auto"/>
              <w:right w:val="single" w:sz="4" w:space="0" w:color="auto"/>
            </w:tcBorders>
            <w:shd w:val="clear" w:color="auto" w:fill="auto"/>
            <w:noWrap/>
            <w:vAlign w:val="center"/>
            <w:hideMark/>
          </w:tcPr>
          <w:p w14:paraId="519FEBDB"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19.564</w:t>
            </w:r>
          </w:p>
        </w:tc>
        <w:tc>
          <w:tcPr>
            <w:tcW w:w="1118" w:type="dxa"/>
            <w:tcBorders>
              <w:top w:val="nil"/>
              <w:left w:val="nil"/>
              <w:bottom w:val="single" w:sz="4" w:space="0" w:color="auto"/>
              <w:right w:val="single" w:sz="4" w:space="0" w:color="auto"/>
            </w:tcBorders>
            <w:shd w:val="clear" w:color="auto" w:fill="auto"/>
            <w:noWrap/>
            <w:vAlign w:val="center"/>
            <w:hideMark/>
          </w:tcPr>
          <w:p w14:paraId="7F2814B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789</w:t>
            </w:r>
          </w:p>
        </w:tc>
        <w:tc>
          <w:tcPr>
            <w:tcW w:w="690" w:type="dxa"/>
            <w:tcBorders>
              <w:top w:val="nil"/>
              <w:left w:val="nil"/>
              <w:bottom w:val="single" w:sz="4" w:space="0" w:color="auto"/>
              <w:right w:val="single" w:sz="4" w:space="0" w:color="auto"/>
            </w:tcBorders>
            <w:shd w:val="clear" w:color="auto" w:fill="auto"/>
            <w:noWrap/>
            <w:vAlign w:val="center"/>
            <w:hideMark/>
          </w:tcPr>
          <w:p w14:paraId="3FB06AE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29.923</w:t>
            </w:r>
          </w:p>
        </w:tc>
        <w:tc>
          <w:tcPr>
            <w:tcW w:w="1027" w:type="dxa"/>
            <w:tcBorders>
              <w:top w:val="nil"/>
              <w:left w:val="nil"/>
              <w:bottom w:val="single" w:sz="4" w:space="0" w:color="auto"/>
              <w:right w:val="single" w:sz="4" w:space="0" w:color="auto"/>
            </w:tcBorders>
            <w:shd w:val="clear" w:color="auto" w:fill="auto"/>
            <w:noWrap/>
            <w:vAlign w:val="center"/>
            <w:hideMark/>
          </w:tcPr>
          <w:p w14:paraId="6E0119DE"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1.922</w:t>
            </w:r>
          </w:p>
        </w:tc>
        <w:tc>
          <w:tcPr>
            <w:tcW w:w="790" w:type="dxa"/>
            <w:tcBorders>
              <w:top w:val="nil"/>
              <w:left w:val="nil"/>
              <w:bottom w:val="single" w:sz="4" w:space="0" w:color="auto"/>
              <w:right w:val="single" w:sz="4" w:space="0" w:color="auto"/>
            </w:tcBorders>
            <w:shd w:val="clear" w:color="auto" w:fill="auto"/>
            <w:noWrap/>
            <w:vAlign w:val="center"/>
            <w:hideMark/>
          </w:tcPr>
          <w:p w14:paraId="3B4A5B9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288.013</w:t>
            </w:r>
          </w:p>
        </w:tc>
      </w:tr>
      <w:tr w:rsidR="002737CE" w:rsidRPr="008910AC" w14:paraId="3F311709"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B8A4E43"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2009</w:t>
            </w:r>
          </w:p>
        </w:tc>
        <w:tc>
          <w:tcPr>
            <w:tcW w:w="852" w:type="dxa"/>
            <w:tcBorders>
              <w:top w:val="nil"/>
              <w:left w:val="nil"/>
              <w:bottom w:val="single" w:sz="4" w:space="0" w:color="auto"/>
              <w:right w:val="single" w:sz="4" w:space="0" w:color="auto"/>
            </w:tcBorders>
            <w:shd w:val="clear" w:color="auto" w:fill="auto"/>
            <w:noWrap/>
            <w:vAlign w:val="center"/>
            <w:hideMark/>
          </w:tcPr>
          <w:p w14:paraId="03E9554F"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362.660</w:t>
            </w:r>
          </w:p>
        </w:tc>
        <w:tc>
          <w:tcPr>
            <w:tcW w:w="1133" w:type="dxa"/>
            <w:tcBorders>
              <w:top w:val="nil"/>
              <w:left w:val="nil"/>
              <w:bottom w:val="single" w:sz="4" w:space="0" w:color="auto"/>
              <w:right w:val="single" w:sz="4" w:space="0" w:color="auto"/>
            </w:tcBorders>
            <w:shd w:val="clear" w:color="auto" w:fill="auto"/>
            <w:noWrap/>
            <w:vAlign w:val="center"/>
            <w:hideMark/>
          </w:tcPr>
          <w:p w14:paraId="297A59A5"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14.458</w:t>
            </w:r>
          </w:p>
        </w:tc>
        <w:tc>
          <w:tcPr>
            <w:tcW w:w="709" w:type="dxa"/>
            <w:tcBorders>
              <w:top w:val="nil"/>
              <w:left w:val="nil"/>
              <w:bottom w:val="single" w:sz="4" w:space="0" w:color="auto"/>
              <w:right w:val="single" w:sz="4" w:space="0" w:color="auto"/>
            </w:tcBorders>
            <w:shd w:val="clear" w:color="auto" w:fill="auto"/>
            <w:noWrap/>
            <w:vAlign w:val="center"/>
            <w:hideMark/>
          </w:tcPr>
          <w:p w14:paraId="55CDCD4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47.761</w:t>
            </w:r>
          </w:p>
        </w:tc>
        <w:tc>
          <w:tcPr>
            <w:tcW w:w="1134" w:type="dxa"/>
            <w:tcBorders>
              <w:top w:val="nil"/>
              <w:left w:val="nil"/>
              <w:bottom w:val="single" w:sz="4" w:space="0" w:color="auto"/>
              <w:right w:val="single" w:sz="4" w:space="0" w:color="auto"/>
            </w:tcBorders>
            <w:shd w:val="clear" w:color="auto" w:fill="auto"/>
            <w:noWrap/>
            <w:vAlign w:val="center"/>
            <w:hideMark/>
          </w:tcPr>
          <w:p w14:paraId="534921CA"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13.606</w:t>
            </w:r>
          </w:p>
        </w:tc>
        <w:tc>
          <w:tcPr>
            <w:tcW w:w="708" w:type="dxa"/>
            <w:tcBorders>
              <w:top w:val="nil"/>
              <w:left w:val="nil"/>
              <w:bottom w:val="single" w:sz="4" w:space="0" w:color="auto"/>
              <w:right w:val="single" w:sz="4" w:space="0" w:color="auto"/>
            </w:tcBorders>
            <w:shd w:val="clear" w:color="auto" w:fill="auto"/>
            <w:noWrap/>
            <w:vAlign w:val="center"/>
            <w:hideMark/>
          </w:tcPr>
          <w:p w14:paraId="37A22C0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17.665</w:t>
            </w:r>
          </w:p>
        </w:tc>
        <w:tc>
          <w:tcPr>
            <w:tcW w:w="1118" w:type="dxa"/>
            <w:tcBorders>
              <w:top w:val="nil"/>
              <w:left w:val="nil"/>
              <w:bottom w:val="single" w:sz="4" w:space="0" w:color="auto"/>
              <w:right w:val="single" w:sz="4" w:space="0" w:color="auto"/>
            </w:tcBorders>
            <w:shd w:val="clear" w:color="auto" w:fill="auto"/>
            <w:noWrap/>
            <w:vAlign w:val="center"/>
            <w:hideMark/>
          </w:tcPr>
          <w:p w14:paraId="63800D1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852</w:t>
            </w:r>
          </w:p>
        </w:tc>
        <w:tc>
          <w:tcPr>
            <w:tcW w:w="690" w:type="dxa"/>
            <w:tcBorders>
              <w:top w:val="nil"/>
              <w:left w:val="nil"/>
              <w:bottom w:val="single" w:sz="4" w:space="0" w:color="auto"/>
              <w:right w:val="single" w:sz="4" w:space="0" w:color="auto"/>
            </w:tcBorders>
            <w:shd w:val="clear" w:color="auto" w:fill="auto"/>
            <w:noWrap/>
            <w:vAlign w:val="center"/>
            <w:hideMark/>
          </w:tcPr>
          <w:p w14:paraId="4283118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30.096</w:t>
            </w:r>
          </w:p>
        </w:tc>
        <w:tc>
          <w:tcPr>
            <w:tcW w:w="1027" w:type="dxa"/>
            <w:tcBorders>
              <w:top w:val="nil"/>
              <w:left w:val="nil"/>
              <w:bottom w:val="single" w:sz="4" w:space="0" w:color="auto"/>
              <w:right w:val="single" w:sz="4" w:space="0" w:color="auto"/>
            </w:tcBorders>
            <w:shd w:val="clear" w:color="auto" w:fill="auto"/>
            <w:noWrap/>
            <w:vAlign w:val="center"/>
            <w:hideMark/>
          </w:tcPr>
          <w:p w14:paraId="39456B7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2.036</w:t>
            </w:r>
          </w:p>
        </w:tc>
        <w:tc>
          <w:tcPr>
            <w:tcW w:w="790" w:type="dxa"/>
            <w:tcBorders>
              <w:top w:val="nil"/>
              <w:left w:val="nil"/>
              <w:bottom w:val="single" w:sz="4" w:space="0" w:color="auto"/>
              <w:right w:val="single" w:sz="4" w:space="0" w:color="auto"/>
            </w:tcBorders>
            <w:shd w:val="clear" w:color="auto" w:fill="auto"/>
            <w:noWrap/>
            <w:vAlign w:val="center"/>
            <w:hideMark/>
          </w:tcPr>
          <w:p w14:paraId="3739CB1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298.405</w:t>
            </w:r>
          </w:p>
        </w:tc>
      </w:tr>
      <w:tr w:rsidR="002737CE" w:rsidRPr="008910AC" w14:paraId="354B77DC"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594D7A67"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2010</w:t>
            </w:r>
          </w:p>
        </w:tc>
        <w:tc>
          <w:tcPr>
            <w:tcW w:w="852" w:type="dxa"/>
            <w:tcBorders>
              <w:top w:val="nil"/>
              <w:left w:val="nil"/>
              <w:bottom w:val="single" w:sz="4" w:space="0" w:color="auto"/>
              <w:right w:val="single" w:sz="4" w:space="0" w:color="auto"/>
            </w:tcBorders>
            <w:shd w:val="clear" w:color="auto" w:fill="auto"/>
            <w:noWrap/>
            <w:vAlign w:val="center"/>
            <w:hideMark/>
          </w:tcPr>
          <w:p w14:paraId="0C5D9BDC"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367.263</w:t>
            </w:r>
          </w:p>
        </w:tc>
        <w:tc>
          <w:tcPr>
            <w:tcW w:w="1133" w:type="dxa"/>
            <w:tcBorders>
              <w:top w:val="nil"/>
              <w:left w:val="nil"/>
              <w:bottom w:val="single" w:sz="4" w:space="0" w:color="auto"/>
              <w:right w:val="single" w:sz="4" w:space="0" w:color="auto"/>
            </w:tcBorders>
            <w:shd w:val="clear" w:color="auto" w:fill="auto"/>
            <w:noWrap/>
            <w:vAlign w:val="center"/>
            <w:hideMark/>
          </w:tcPr>
          <w:p w14:paraId="7E31039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16.783</w:t>
            </w:r>
          </w:p>
        </w:tc>
        <w:tc>
          <w:tcPr>
            <w:tcW w:w="709" w:type="dxa"/>
            <w:tcBorders>
              <w:top w:val="nil"/>
              <w:left w:val="nil"/>
              <w:bottom w:val="single" w:sz="4" w:space="0" w:color="auto"/>
              <w:right w:val="single" w:sz="4" w:space="0" w:color="auto"/>
            </w:tcBorders>
            <w:shd w:val="clear" w:color="auto" w:fill="auto"/>
            <w:noWrap/>
            <w:vAlign w:val="center"/>
            <w:hideMark/>
          </w:tcPr>
          <w:p w14:paraId="39647CD2"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46.002</w:t>
            </w:r>
          </w:p>
        </w:tc>
        <w:tc>
          <w:tcPr>
            <w:tcW w:w="1134" w:type="dxa"/>
            <w:tcBorders>
              <w:top w:val="nil"/>
              <w:left w:val="nil"/>
              <w:bottom w:val="single" w:sz="4" w:space="0" w:color="auto"/>
              <w:right w:val="single" w:sz="4" w:space="0" w:color="auto"/>
            </w:tcBorders>
            <w:shd w:val="clear" w:color="auto" w:fill="auto"/>
            <w:noWrap/>
            <w:vAlign w:val="center"/>
            <w:hideMark/>
          </w:tcPr>
          <w:p w14:paraId="5F15559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15.788</w:t>
            </w:r>
          </w:p>
        </w:tc>
        <w:tc>
          <w:tcPr>
            <w:tcW w:w="708" w:type="dxa"/>
            <w:tcBorders>
              <w:top w:val="nil"/>
              <w:left w:val="nil"/>
              <w:bottom w:val="single" w:sz="4" w:space="0" w:color="auto"/>
              <w:right w:val="single" w:sz="4" w:space="0" w:color="auto"/>
            </w:tcBorders>
            <w:shd w:val="clear" w:color="auto" w:fill="auto"/>
            <w:noWrap/>
            <w:vAlign w:val="center"/>
            <w:hideMark/>
          </w:tcPr>
          <w:p w14:paraId="5081386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15.607</w:t>
            </w:r>
          </w:p>
        </w:tc>
        <w:tc>
          <w:tcPr>
            <w:tcW w:w="1118" w:type="dxa"/>
            <w:tcBorders>
              <w:top w:val="nil"/>
              <w:left w:val="nil"/>
              <w:bottom w:val="single" w:sz="4" w:space="0" w:color="auto"/>
              <w:right w:val="single" w:sz="4" w:space="0" w:color="auto"/>
            </w:tcBorders>
            <w:shd w:val="clear" w:color="auto" w:fill="auto"/>
            <w:noWrap/>
            <w:vAlign w:val="center"/>
            <w:hideMark/>
          </w:tcPr>
          <w:p w14:paraId="085DAA4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996</w:t>
            </w:r>
          </w:p>
        </w:tc>
        <w:tc>
          <w:tcPr>
            <w:tcW w:w="690" w:type="dxa"/>
            <w:tcBorders>
              <w:top w:val="nil"/>
              <w:left w:val="nil"/>
              <w:bottom w:val="single" w:sz="4" w:space="0" w:color="auto"/>
              <w:right w:val="single" w:sz="4" w:space="0" w:color="auto"/>
            </w:tcBorders>
            <w:shd w:val="clear" w:color="auto" w:fill="auto"/>
            <w:noWrap/>
            <w:vAlign w:val="center"/>
            <w:hideMark/>
          </w:tcPr>
          <w:p w14:paraId="0C592322"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30.394</w:t>
            </w:r>
          </w:p>
        </w:tc>
        <w:tc>
          <w:tcPr>
            <w:tcW w:w="1027" w:type="dxa"/>
            <w:tcBorders>
              <w:top w:val="nil"/>
              <w:left w:val="nil"/>
              <w:bottom w:val="single" w:sz="4" w:space="0" w:color="auto"/>
              <w:right w:val="single" w:sz="4" w:space="0" w:color="auto"/>
            </w:tcBorders>
            <w:shd w:val="clear" w:color="auto" w:fill="auto"/>
            <w:noWrap/>
            <w:vAlign w:val="center"/>
            <w:hideMark/>
          </w:tcPr>
          <w:p w14:paraId="52A5869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2.080</w:t>
            </w:r>
          </w:p>
        </w:tc>
        <w:tc>
          <w:tcPr>
            <w:tcW w:w="790" w:type="dxa"/>
            <w:tcBorders>
              <w:top w:val="nil"/>
              <w:left w:val="nil"/>
              <w:bottom w:val="single" w:sz="4" w:space="0" w:color="auto"/>
              <w:right w:val="single" w:sz="4" w:space="0" w:color="auto"/>
            </w:tcBorders>
            <w:shd w:val="clear" w:color="auto" w:fill="auto"/>
            <w:noWrap/>
            <w:vAlign w:val="center"/>
            <w:hideMark/>
          </w:tcPr>
          <w:p w14:paraId="33288A3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302.398</w:t>
            </w:r>
          </w:p>
        </w:tc>
      </w:tr>
      <w:tr w:rsidR="002737CE" w:rsidRPr="008910AC" w14:paraId="51ADA77A"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2B4213E1"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2011</w:t>
            </w:r>
          </w:p>
        </w:tc>
        <w:tc>
          <w:tcPr>
            <w:tcW w:w="852" w:type="dxa"/>
            <w:tcBorders>
              <w:top w:val="nil"/>
              <w:left w:val="nil"/>
              <w:bottom w:val="single" w:sz="4" w:space="0" w:color="auto"/>
              <w:right w:val="single" w:sz="4" w:space="0" w:color="auto"/>
            </w:tcBorders>
            <w:shd w:val="clear" w:color="auto" w:fill="auto"/>
            <w:noWrap/>
            <w:vAlign w:val="center"/>
            <w:hideMark/>
          </w:tcPr>
          <w:p w14:paraId="21017A3A"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370.276</w:t>
            </w:r>
          </w:p>
        </w:tc>
        <w:tc>
          <w:tcPr>
            <w:tcW w:w="1133" w:type="dxa"/>
            <w:tcBorders>
              <w:top w:val="nil"/>
              <w:left w:val="nil"/>
              <w:bottom w:val="single" w:sz="4" w:space="0" w:color="auto"/>
              <w:right w:val="single" w:sz="4" w:space="0" w:color="auto"/>
            </w:tcBorders>
            <w:shd w:val="clear" w:color="auto" w:fill="auto"/>
            <w:noWrap/>
            <w:vAlign w:val="center"/>
            <w:hideMark/>
          </w:tcPr>
          <w:p w14:paraId="50BAD49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18.154</w:t>
            </w:r>
          </w:p>
        </w:tc>
        <w:tc>
          <w:tcPr>
            <w:tcW w:w="709" w:type="dxa"/>
            <w:tcBorders>
              <w:top w:val="nil"/>
              <w:left w:val="nil"/>
              <w:bottom w:val="single" w:sz="4" w:space="0" w:color="auto"/>
              <w:right w:val="single" w:sz="4" w:space="0" w:color="auto"/>
            </w:tcBorders>
            <w:shd w:val="clear" w:color="auto" w:fill="auto"/>
            <w:noWrap/>
            <w:vAlign w:val="center"/>
            <w:hideMark/>
          </w:tcPr>
          <w:p w14:paraId="2A7A96A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44.776</w:t>
            </w:r>
          </w:p>
        </w:tc>
        <w:tc>
          <w:tcPr>
            <w:tcW w:w="1134" w:type="dxa"/>
            <w:tcBorders>
              <w:top w:val="nil"/>
              <w:left w:val="nil"/>
              <w:bottom w:val="single" w:sz="4" w:space="0" w:color="auto"/>
              <w:right w:val="single" w:sz="4" w:space="0" w:color="auto"/>
            </w:tcBorders>
            <w:shd w:val="clear" w:color="auto" w:fill="auto"/>
            <w:noWrap/>
            <w:vAlign w:val="center"/>
            <w:hideMark/>
          </w:tcPr>
          <w:p w14:paraId="3BF31AF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17.033</w:t>
            </w:r>
          </w:p>
        </w:tc>
        <w:tc>
          <w:tcPr>
            <w:tcW w:w="708" w:type="dxa"/>
            <w:tcBorders>
              <w:top w:val="nil"/>
              <w:left w:val="nil"/>
              <w:bottom w:val="single" w:sz="4" w:space="0" w:color="auto"/>
              <w:right w:val="single" w:sz="4" w:space="0" w:color="auto"/>
            </w:tcBorders>
            <w:shd w:val="clear" w:color="auto" w:fill="auto"/>
            <w:noWrap/>
            <w:vAlign w:val="center"/>
            <w:hideMark/>
          </w:tcPr>
          <w:p w14:paraId="785DCDA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14.339</w:t>
            </w:r>
          </w:p>
        </w:tc>
        <w:tc>
          <w:tcPr>
            <w:tcW w:w="1118" w:type="dxa"/>
            <w:tcBorders>
              <w:top w:val="nil"/>
              <w:left w:val="nil"/>
              <w:bottom w:val="single" w:sz="4" w:space="0" w:color="auto"/>
              <w:right w:val="single" w:sz="4" w:space="0" w:color="auto"/>
            </w:tcBorders>
            <w:shd w:val="clear" w:color="auto" w:fill="auto"/>
            <w:noWrap/>
            <w:vAlign w:val="center"/>
            <w:hideMark/>
          </w:tcPr>
          <w:p w14:paraId="41A705F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1.122</w:t>
            </w:r>
          </w:p>
        </w:tc>
        <w:tc>
          <w:tcPr>
            <w:tcW w:w="690" w:type="dxa"/>
            <w:tcBorders>
              <w:top w:val="nil"/>
              <w:left w:val="nil"/>
              <w:bottom w:val="single" w:sz="4" w:space="0" w:color="auto"/>
              <w:right w:val="single" w:sz="4" w:space="0" w:color="auto"/>
            </w:tcBorders>
            <w:shd w:val="clear" w:color="auto" w:fill="auto"/>
            <w:noWrap/>
            <w:vAlign w:val="center"/>
            <w:hideMark/>
          </w:tcPr>
          <w:p w14:paraId="3F9C921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30.436</w:t>
            </w:r>
          </w:p>
        </w:tc>
        <w:tc>
          <w:tcPr>
            <w:tcW w:w="1027" w:type="dxa"/>
            <w:tcBorders>
              <w:top w:val="nil"/>
              <w:left w:val="nil"/>
              <w:bottom w:val="single" w:sz="4" w:space="0" w:color="auto"/>
              <w:right w:val="single" w:sz="4" w:space="0" w:color="auto"/>
            </w:tcBorders>
            <w:shd w:val="clear" w:color="auto" w:fill="auto"/>
            <w:noWrap/>
            <w:vAlign w:val="center"/>
            <w:hideMark/>
          </w:tcPr>
          <w:p w14:paraId="749D99DA"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2.119</w:t>
            </w:r>
          </w:p>
        </w:tc>
        <w:tc>
          <w:tcPr>
            <w:tcW w:w="790" w:type="dxa"/>
            <w:tcBorders>
              <w:top w:val="nil"/>
              <w:left w:val="nil"/>
              <w:bottom w:val="single" w:sz="4" w:space="0" w:color="auto"/>
              <w:right w:val="single" w:sz="4" w:space="0" w:color="auto"/>
            </w:tcBorders>
            <w:shd w:val="clear" w:color="auto" w:fill="auto"/>
            <w:noWrap/>
            <w:vAlign w:val="center"/>
            <w:hideMark/>
          </w:tcPr>
          <w:p w14:paraId="5D24390E"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305.227</w:t>
            </w:r>
          </w:p>
        </w:tc>
      </w:tr>
      <w:tr w:rsidR="002737CE" w:rsidRPr="008910AC" w14:paraId="57024167"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DFEC18D"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2012</w:t>
            </w:r>
          </w:p>
        </w:tc>
        <w:tc>
          <w:tcPr>
            <w:tcW w:w="852" w:type="dxa"/>
            <w:tcBorders>
              <w:top w:val="nil"/>
              <w:left w:val="nil"/>
              <w:bottom w:val="single" w:sz="4" w:space="0" w:color="auto"/>
              <w:right w:val="single" w:sz="4" w:space="0" w:color="auto"/>
            </w:tcBorders>
            <w:shd w:val="clear" w:color="auto" w:fill="auto"/>
            <w:noWrap/>
            <w:vAlign w:val="center"/>
            <w:hideMark/>
          </w:tcPr>
          <w:p w14:paraId="0153E39E"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385.748</w:t>
            </w:r>
          </w:p>
        </w:tc>
        <w:tc>
          <w:tcPr>
            <w:tcW w:w="1133" w:type="dxa"/>
            <w:tcBorders>
              <w:top w:val="nil"/>
              <w:left w:val="nil"/>
              <w:bottom w:val="single" w:sz="4" w:space="0" w:color="auto"/>
              <w:right w:val="single" w:sz="4" w:space="0" w:color="auto"/>
            </w:tcBorders>
            <w:shd w:val="clear" w:color="auto" w:fill="auto"/>
            <w:noWrap/>
            <w:vAlign w:val="center"/>
            <w:hideMark/>
          </w:tcPr>
          <w:p w14:paraId="0A4FCA0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19.066</w:t>
            </w:r>
          </w:p>
        </w:tc>
        <w:tc>
          <w:tcPr>
            <w:tcW w:w="709" w:type="dxa"/>
            <w:tcBorders>
              <w:top w:val="nil"/>
              <w:left w:val="nil"/>
              <w:bottom w:val="single" w:sz="4" w:space="0" w:color="auto"/>
              <w:right w:val="single" w:sz="4" w:space="0" w:color="auto"/>
            </w:tcBorders>
            <w:shd w:val="clear" w:color="auto" w:fill="auto"/>
            <w:noWrap/>
            <w:vAlign w:val="center"/>
            <w:hideMark/>
          </w:tcPr>
          <w:p w14:paraId="3205B5F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44.189</w:t>
            </w:r>
          </w:p>
        </w:tc>
        <w:tc>
          <w:tcPr>
            <w:tcW w:w="1134" w:type="dxa"/>
            <w:tcBorders>
              <w:top w:val="nil"/>
              <w:left w:val="nil"/>
              <w:bottom w:val="single" w:sz="4" w:space="0" w:color="auto"/>
              <w:right w:val="single" w:sz="4" w:space="0" w:color="auto"/>
            </w:tcBorders>
            <w:shd w:val="clear" w:color="auto" w:fill="auto"/>
            <w:noWrap/>
            <w:vAlign w:val="center"/>
            <w:hideMark/>
          </w:tcPr>
          <w:p w14:paraId="2022F17B"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17.886</w:t>
            </w:r>
          </w:p>
        </w:tc>
        <w:tc>
          <w:tcPr>
            <w:tcW w:w="708" w:type="dxa"/>
            <w:tcBorders>
              <w:top w:val="nil"/>
              <w:left w:val="nil"/>
              <w:bottom w:val="single" w:sz="4" w:space="0" w:color="auto"/>
              <w:right w:val="single" w:sz="4" w:space="0" w:color="auto"/>
            </w:tcBorders>
            <w:shd w:val="clear" w:color="auto" w:fill="auto"/>
            <w:noWrap/>
            <w:vAlign w:val="center"/>
            <w:hideMark/>
          </w:tcPr>
          <w:p w14:paraId="7796B99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13.489</w:t>
            </w:r>
          </w:p>
        </w:tc>
        <w:tc>
          <w:tcPr>
            <w:tcW w:w="1118" w:type="dxa"/>
            <w:tcBorders>
              <w:top w:val="nil"/>
              <w:left w:val="nil"/>
              <w:bottom w:val="single" w:sz="4" w:space="0" w:color="auto"/>
              <w:right w:val="single" w:sz="4" w:space="0" w:color="auto"/>
            </w:tcBorders>
            <w:shd w:val="clear" w:color="auto" w:fill="auto"/>
            <w:noWrap/>
            <w:vAlign w:val="center"/>
            <w:hideMark/>
          </w:tcPr>
          <w:p w14:paraId="6C5B878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1.181</w:t>
            </w:r>
          </w:p>
        </w:tc>
        <w:tc>
          <w:tcPr>
            <w:tcW w:w="690" w:type="dxa"/>
            <w:tcBorders>
              <w:top w:val="nil"/>
              <w:left w:val="nil"/>
              <w:bottom w:val="single" w:sz="4" w:space="0" w:color="auto"/>
              <w:right w:val="single" w:sz="4" w:space="0" w:color="auto"/>
            </w:tcBorders>
            <w:shd w:val="clear" w:color="auto" w:fill="auto"/>
            <w:noWrap/>
            <w:vAlign w:val="center"/>
            <w:hideMark/>
          </w:tcPr>
          <w:p w14:paraId="0E6B0CDB"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30.699</w:t>
            </w:r>
          </w:p>
        </w:tc>
        <w:tc>
          <w:tcPr>
            <w:tcW w:w="1027" w:type="dxa"/>
            <w:tcBorders>
              <w:top w:val="nil"/>
              <w:left w:val="nil"/>
              <w:bottom w:val="single" w:sz="4" w:space="0" w:color="auto"/>
              <w:right w:val="single" w:sz="4" w:space="0" w:color="auto"/>
            </w:tcBorders>
            <w:shd w:val="clear" w:color="auto" w:fill="auto"/>
            <w:noWrap/>
            <w:vAlign w:val="center"/>
            <w:hideMark/>
          </w:tcPr>
          <w:p w14:paraId="3BD8D3B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2.127</w:t>
            </w:r>
          </w:p>
        </w:tc>
        <w:tc>
          <w:tcPr>
            <w:tcW w:w="790" w:type="dxa"/>
            <w:tcBorders>
              <w:top w:val="nil"/>
              <w:left w:val="nil"/>
              <w:bottom w:val="single" w:sz="4" w:space="0" w:color="auto"/>
              <w:right w:val="single" w:sz="4" w:space="0" w:color="auto"/>
            </w:tcBorders>
            <w:shd w:val="clear" w:color="auto" w:fill="auto"/>
            <w:noWrap/>
            <w:vAlign w:val="center"/>
            <w:hideMark/>
          </w:tcPr>
          <w:p w14:paraId="083E3EF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320.366</w:t>
            </w:r>
          </w:p>
        </w:tc>
      </w:tr>
      <w:tr w:rsidR="002737CE" w:rsidRPr="008910AC" w14:paraId="2279D3E0"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0C93E4B0"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2013</w:t>
            </w:r>
          </w:p>
        </w:tc>
        <w:tc>
          <w:tcPr>
            <w:tcW w:w="852" w:type="dxa"/>
            <w:tcBorders>
              <w:top w:val="nil"/>
              <w:left w:val="nil"/>
              <w:bottom w:val="single" w:sz="4" w:space="0" w:color="auto"/>
              <w:right w:val="single" w:sz="4" w:space="0" w:color="auto"/>
            </w:tcBorders>
            <w:shd w:val="clear" w:color="auto" w:fill="auto"/>
            <w:noWrap/>
            <w:vAlign w:val="center"/>
            <w:hideMark/>
          </w:tcPr>
          <w:p w14:paraId="20B8E65E"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388 783</w:t>
            </w:r>
          </w:p>
        </w:tc>
        <w:tc>
          <w:tcPr>
            <w:tcW w:w="1133" w:type="dxa"/>
            <w:tcBorders>
              <w:top w:val="nil"/>
              <w:left w:val="nil"/>
              <w:bottom w:val="single" w:sz="4" w:space="0" w:color="auto"/>
              <w:right w:val="single" w:sz="4" w:space="0" w:color="auto"/>
            </w:tcBorders>
            <w:shd w:val="clear" w:color="auto" w:fill="auto"/>
            <w:noWrap/>
            <w:vAlign w:val="center"/>
            <w:hideMark/>
          </w:tcPr>
          <w:p w14:paraId="706A60F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19.835</w:t>
            </w:r>
          </w:p>
        </w:tc>
        <w:tc>
          <w:tcPr>
            <w:tcW w:w="709" w:type="dxa"/>
            <w:tcBorders>
              <w:top w:val="nil"/>
              <w:left w:val="nil"/>
              <w:bottom w:val="single" w:sz="4" w:space="0" w:color="auto"/>
              <w:right w:val="single" w:sz="4" w:space="0" w:color="auto"/>
            </w:tcBorders>
            <w:shd w:val="clear" w:color="auto" w:fill="auto"/>
            <w:noWrap/>
            <w:vAlign w:val="center"/>
            <w:hideMark/>
          </w:tcPr>
          <w:p w14:paraId="3C17B6A2"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43.661</w:t>
            </w:r>
          </w:p>
        </w:tc>
        <w:tc>
          <w:tcPr>
            <w:tcW w:w="1134" w:type="dxa"/>
            <w:tcBorders>
              <w:top w:val="nil"/>
              <w:left w:val="nil"/>
              <w:bottom w:val="single" w:sz="4" w:space="0" w:color="auto"/>
              <w:right w:val="single" w:sz="4" w:space="0" w:color="auto"/>
            </w:tcBorders>
            <w:shd w:val="clear" w:color="auto" w:fill="auto"/>
            <w:noWrap/>
            <w:vAlign w:val="center"/>
            <w:hideMark/>
          </w:tcPr>
          <w:p w14:paraId="74C62DE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18.524</w:t>
            </w:r>
          </w:p>
        </w:tc>
        <w:tc>
          <w:tcPr>
            <w:tcW w:w="708" w:type="dxa"/>
            <w:tcBorders>
              <w:top w:val="nil"/>
              <w:left w:val="nil"/>
              <w:bottom w:val="single" w:sz="4" w:space="0" w:color="auto"/>
              <w:right w:val="single" w:sz="4" w:space="0" w:color="auto"/>
            </w:tcBorders>
            <w:shd w:val="clear" w:color="auto" w:fill="auto"/>
            <w:noWrap/>
            <w:vAlign w:val="center"/>
            <w:hideMark/>
          </w:tcPr>
          <w:p w14:paraId="71DBFAF0"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12.817</w:t>
            </w:r>
          </w:p>
        </w:tc>
        <w:tc>
          <w:tcPr>
            <w:tcW w:w="1118" w:type="dxa"/>
            <w:tcBorders>
              <w:top w:val="nil"/>
              <w:left w:val="nil"/>
              <w:bottom w:val="single" w:sz="4" w:space="0" w:color="auto"/>
              <w:right w:val="single" w:sz="4" w:space="0" w:color="auto"/>
            </w:tcBorders>
            <w:shd w:val="clear" w:color="auto" w:fill="auto"/>
            <w:noWrap/>
            <w:vAlign w:val="center"/>
            <w:hideMark/>
          </w:tcPr>
          <w:p w14:paraId="1F36CB7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1.311</w:t>
            </w:r>
          </w:p>
        </w:tc>
        <w:tc>
          <w:tcPr>
            <w:tcW w:w="690" w:type="dxa"/>
            <w:tcBorders>
              <w:top w:val="nil"/>
              <w:left w:val="nil"/>
              <w:bottom w:val="single" w:sz="4" w:space="0" w:color="auto"/>
              <w:right w:val="single" w:sz="4" w:space="0" w:color="auto"/>
            </w:tcBorders>
            <w:shd w:val="clear" w:color="auto" w:fill="auto"/>
            <w:noWrap/>
            <w:vAlign w:val="center"/>
            <w:hideMark/>
          </w:tcPr>
          <w:p w14:paraId="14294F75"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30.844</w:t>
            </w:r>
          </w:p>
        </w:tc>
        <w:tc>
          <w:tcPr>
            <w:tcW w:w="1027" w:type="dxa"/>
            <w:tcBorders>
              <w:top w:val="nil"/>
              <w:left w:val="nil"/>
              <w:bottom w:val="single" w:sz="4" w:space="0" w:color="auto"/>
              <w:right w:val="single" w:sz="4" w:space="0" w:color="auto"/>
            </w:tcBorders>
            <w:shd w:val="clear" w:color="auto" w:fill="auto"/>
            <w:noWrap/>
            <w:vAlign w:val="center"/>
            <w:hideMark/>
          </w:tcPr>
          <w:p w14:paraId="0FD9F53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2.244</w:t>
            </w:r>
          </w:p>
        </w:tc>
        <w:tc>
          <w:tcPr>
            <w:tcW w:w="790" w:type="dxa"/>
            <w:tcBorders>
              <w:top w:val="nil"/>
              <w:left w:val="nil"/>
              <w:bottom w:val="single" w:sz="4" w:space="0" w:color="auto"/>
              <w:right w:val="single" w:sz="4" w:space="0" w:color="auto"/>
            </w:tcBorders>
            <w:shd w:val="clear" w:color="auto" w:fill="auto"/>
            <w:noWrap/>
            <w:vAlign w:val="center"/>
            <w:hideMark/>
          </w:tcPr>
          <w:p w14:paraId="37A07A1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323.043</w:t>
            </w:r>
          </w:p>
        </w:tc>
      </w:tr>
      <w:tr w:rsidR="002737CE" w:rsidRPr="008910AC" w14:paraId="21E50996" w14:textId="77777777" w:rsidTr="0072784A">
        <w:trPr>
          <w:trHeight w:val="224"/>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1FF55"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2014</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4B6D3A3E"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236 794</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14:paraId="3860389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20.305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E689B9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43.449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E254D9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18.944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81F5980"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12.336</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55B958D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1.361</w:t>
            </w:r>
          </w:p>
        </w:tc>
        <w:tc>
          <w:tcPr>
            <w:tcW w:w="690" w:type="dxa"/>
            <w:tcBorders>
              <w:top w:val="single" w:sz="4" w:space="0" w:color="auto"/>
              <w:left w:val="nil"/>
              <w:bottom w:val="single" w:sz="4" w:space="0" w:color="auto"/>
              <w:right w:val="single" w:sz="4" w:space="0" w:color="auto"/>
            </w:tcBorders>
            <w:shd w:val="clear" w:color="auto" w:fill="auto"/>
            <w:noWrap/>
            <w:vAlign w:val="center"/>
            <w:hideMark/>
          </w:tcPr>
          <w:p w14:paraId="42922C0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31.113</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14:paraId="7CB03FB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2.278</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108A3A2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170.762</w:t>
            </w:r>
          </w:p>
        </w:tc>
      </w:tr>
      <w:tr w:rsidR="002737CE" w:rsidRPr="008910AC" w14:paraId="2303E047" w14:textId="77777777" w:rsidTr="0072784A">
        <w:trPr>
          <w:trHeight w:val="224"/>
        </w:trPr>
        <w:tc>
          <w:tcPr>
            <w:tcW w:w="5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D9429"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2015</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14:paraId="2019CC7A"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238 899</w:t>
            </w:r>
          </w:p>
        </w:tc>
        <w:tc>
          <w:tcPr>
            <w:tcW w:w="1133" w:type="dxa"/>
            <w:tcBorders>
              <w:top w:val="single" w:sz="4" w:space="0" w:color="auto"/>
              <w:left w:val="nil"/>
              <w:bottom w:val="single" w:sz="4" w:space="0" w:color="auto"/>
              <w:right w:val="single" w:sz="4" w:space="0" w:color="auto"/>
            </w:tcBorders>
            <w:shd w:val="clear" w:color="auto" w:fill="auto"/>
            <w:noWrap/>
            <w:vAlign w:val="center"/>
            <w:hideMark/>
          </w:tcPr>
          <w:p w14:paraId="18C6272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20.825</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4D9044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43.453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485A3A2"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19.357</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65E34C2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11.856</w:t>
            </w:r>
          </w:p>
        </w:tc>
        <w:tc>
          <w:tcPr>
            <w:tcW w:w="1118" w:type="dxa"/>
            <w:tcBorders>
              <w:top w:val="single" w:sz="4" w:space="0" w:color="auto"/>
              <w:left w:val="nil"/>
              <w:bottom w:val="single" w:sz="4" w:space="0" w:color="auto"/>
              <w:right w:val="single" w:sz="4" w:space="0" w:color="auto"/>
            </w:tcBorders>
            <w:shd w:val="clear" w:color="auto" w:fill="auto"/>
            <w:noWrap/>
            <w:vAlign w:val="center"/>
            <w:hideMark/>
          </w:tcPr>
          <w:p w14:paraId="5BED46E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1.467</w:t>
            </w:r>
          </w:p>
        </w:tc>
        <w:tc>
          <w:tcPr>
            <w:tcW w:w="690" w:type="dxa"/>
            <w:tcBorders>
              <w:top w:val="single" w:sz="4" w:space="0" w:color="auto"/>
              <w:left w:val="nil"/>
              <w:bottom w:val="single" w:sz="4" w:space="0" w:color="auto"/>
              <w:right w:val="single" w:sz="4" w:space="0" w:color="auto"/>
            </w:tcBorders>
            <w:shd w:val="clear" w:color="auto" w:fill="auto"/>
            <w:noWrap/>
            <w:vAlign w:val="center"/>
            <w:hideMark/>
          </w:tcPr>
          <w:p w14:paraId="38C560A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31.598</w:t>
            </w:r>
          </w:p>
        </w:tc>
        <w:tc>
          <w:tcPr>
            <w:tcW w:w="1027" w:type="dxa"/>
            <w:tcBorders>
              <w:top w:val="single" w:sz="4" w:space="0" w:color="auto"/>
              <w:left w:val="nil"/>
              <w:bottom w:val="single" w:sz="4" w:space="0" w:color="auto"/>
              <w:right w:val="single" w:sz="4" w:space="0" w:color="auto"/>
            </w:tcBorders>
            <w:shd w:val="clear" w:color="auto" w:fill="auto"/>
            <w:noWrap/>
            <w:vAlign w:val="center"/>
            <w:hideMark/>
          </w:tcPr>
          <w:p w14:paraId="071AFAD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2.282</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14:paraId="31158E6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172.339</w:t>
            </w:r>
          </w:p>
        </w:tc>
      </w:tr>
      <w:tr w:rsidR="002737CE" w:rsidRPr="008910AC" w14:paraId="3DA7D9F7"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6BFD0BE"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2016</w:t>
            </w:r>
          </w:p>
        </w:tc>
        <w:tc>
          <w:tcPr>
            <w:tcW w:w="852" w:type="dxa"/>
            <w:tcBorders>
              <w:top w:val="nil"/>
              <w:left w:val="nil"/>
              <w:bottom w:val="single" w:sz="4" w:space="0" w:color="auto"/>
              <w:right w:val="single" w:sz="4" w:space="0" w:color="auto"/>
            </w:tcBorders>
            <w:shd w:val="clear" w:color="auto" w:fill="auto"/>
            <w:noWrap/>
            <w:vAlign w:val="center"/>
            <w:hideMark/>
          </w:tcPr>
          <w:p w14:paraId="67B7F7C4"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242.590</w:t>
            </w:r>
          </w:p>
        </w:tc>
        <w:tc>
          <w:tcPr>
            <w:tcW w:w="1133" w:type="dxa"/>
            <w:tcBorders>
              <w:top w:val="nil"/>
              <w:left w:val="nil"/>
              <w:bottom w:val="single" w:sz="4" w:space="0" w:color="auto"/>
              <w:right w:val="single" w:sz="4" w:space="0" w:color="auto"/>
            </w:tcBorders>
            <w:shd w:val="clear" w:color="auto" w:fill="auto"/>
            <w:noWrap/>
            <w:vAlign w:val="center"/>
            <w:hideMark/>
          </w:tcPr>
          <w:p w14:paraId="17A905E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21.289</w:t>
            </w:r>
          </w:p>
        </w:tc>
        <w:tc>
          <w:tcPr>
            <w:tcW w:w="709" w:type="dxa"/>
            <w:tcBorders>
              <w:top w:val="nil"/>
              <w:left w:val="nil"/>
              <w:bottom w:val="single" w:sz="4" w:space="0" w:color="auto"/>
              <w:right w:val="single" w:sz="4" w:space="0" w:color="auto"/>
            </w:tcBorders>
            <w:shd w:val="clear" w:color="auto" w:fill="auto"/>
            <w:noWrap/>
            <w:vAlign w:val="center"/>
            <w:hideMark/>
          </w:tcPr>
          <w:p w14:paraId="4A533CE3"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43.330</w:t>
            </w:r>
          </w:p>
        </w:tc>
        <w:tc>
          <w:tcPr>
            <w:tcW w:w="1134" w:type="dxa"/>
            <w:tcBorders>
              <w:top w:val="nil"/>
              <w:left w:val="nil"/>
              <w:bottom w:val="single" w:sz="4" w:space="0" w:color="auto"/>
              <w:right w:val="single" w:sz="4" w:space="0" w:color="auto"/>
            </w:tcBorders>
            <w:shd w:val="clear" w:color="auto" w:fill="auto"/>
            <w:noWrap/>
            <w:vAlign w:val="center"/>
            <w:hideMark/>
          </w:tcPr>
          <w:p w14:paraId="7653BA7C"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19.790</w:t>
            </w:r>
          </w:p>
        </w:tc>
        <w:tc>
          <w:tcPr>
            <w:tcW w:w="708" w:type="dxa"/>
            <w:tcBorders>
              <w:top w:val="nil"/>
              <w:left w:val="nil"/>
              <w:bottom w:val="single" w:sz="4" w:space="0" w:color="auto"/>
              <w:right w:val="single" w:sz="4" w:space="0" w:color="auto"/>
            </w:tcBorders>
            <w:shd w:val="clear" w:color="auto" w:fill="auto"/>
            <w:noWrap/>
            <w:vAlign w:val="center"/>
            <w:hideMark/>
          </w:tcPr>
          <w:p w14:paraId="0526281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11.316</w:t>
            </w:r>
          </w:p>
        </w:tc>
        <w:tc>
          <w:tcPr>
            <w:tcW w:w="1118" w:type="dxa"/>
            <w:tcBorders>
              <w:top w:val="nil"/>
              <w:left w:val="nil"/>
              <w:bottom w:val="single" w:sz="4" w:space="0" w:color="auto"/>
              <w:right w:val="single" w:sz="4" w:space="0" w:color="auto"/>
            </w:tcBorders>
            <w:shd w:val="clear" w:color="auto" w:fill="auto"/>
            <w:noWrap/>
            <w:vAlign w:val="center"/>
            <w:hideMark/>
          </w:tcPr>
          <w:p w14:paraId="23DC32A7"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1.499</w:t>
            </w:r>
          </w:p>
        </w:tc>
        <w:tc>
          <w:tcPr>
            <w:tcW w:w="690" w:type="dxa"/>
            <w:tcBorders>
              <w:top w:val="nil"/>
              <w:left w:val="nil"/>
              <w:bottom w:val="single" w:sz="4" w:space="0" w:color="auto"/>
              <w:right w:val="single" w:sz="4" w:space="0" w:color="auto"/>
            </w:tcBorders>
            <w:shd w:val="clear" w:color="auto" w:fill="auto"/>
            <w:noWrap/>
            <w:vAlign w:val="center"/>
            <w:hideMark/>
          </w:tcPr>
          <w:p w14:paraId="518FEAA9"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32.014</w:t>
            </w:r>
          </w:p>
        </w:tc>
        <w:tc>
          <w:tcPr>
            <w:tcW w:w="1027" w:type="dxa"/>
            <w:tcBorders>
              <w:top w:val="nil"/>
              <w:left w:val="nil"/>
              <w:bottom w:val="single" w:sz="4" w:space="0" w:color="auto"/>
              <w:right w:val="single" w:sz="4" w:space="0" w:color="auto"/>
            </w:tcBorders>
            <w:shd w:val="clear" w:color="auto" w:fill="auto"/>
            <w:noWrap/>
            <w:vAlign w:val="center"/>
            <w:hideMark/>
          </w:tcPr>
          <w:p w14:paraId="192A45D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2.542</w:t>
            </w:r>
          </w:p>
        </w:tc>
        <w:tc>
          <w:tcPr>
            <w:tcW w:w="790" w:type="dxa"/>
            <w:tcBorders>
              <w:top w:val="nil"/>
              <w:left w:val="nil"/>
              <w:bottom w:val="single" w:sz="4" w:space="0" w:color="auto"/>
              <w:right w:val="single" w:sz="4" w:space="0" w:color="auto"/>
            </w:tcBorders>
            <w:shd w:val="clear" w:color="auto" w:fill="auto"/>
            <w:noWrap/>
            <w:vAlign w:val="center"/>
            <w:hideMark/>
          </w:tcPr>
          <w:p w14:paraId="05C6FB6B"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175.429</w:t>
            </w:r>
          </w:p>
        </w:tc>
      </w:tr>
      <w:tr w:rsidR="002737CE" w:rsidRPr="008910AC" w14:paraId="325B5963"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B61A501"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2017</w:t>
            </w:r>
          </w:p>
        </w:tc>
        <w:tc>
          <w:tcPr>
            <w:tcW w:w="852" w:type="dxa"/>
            <w:tcBorders>
              <w:top w:val="nil"/>
              <w:left w:val="nil"/>
              <w:bottom w:val="single" w:sz="4" w:space="0" w:color="auto"/>
              <w:right w:val="single" w:sz="4" w:space="0" w:color="auto"/>
            </w:tcBorders>
            <w:shd w:val="clear" w:color="auto" w:fill="auto"/>
            <w:noWrap/>
            <w:vAlign w:val="center"/>
            <w:hideMark/>
          </w:tcPr>
          <w:p w14:paraId="1C04141F"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247.514</w:t>
            </w:r>
          </w:p>
        </w:tc>
        <w:tc>
          <w:tcPr>
            <w:tcW w:w="1133" w:type="dxa"/>
            <w:tcBorders>
              <w:top w:val="nil"/>
              <w:left w:val="nil"/>
              <w:bottom w:val="single" w:sz="4" w:space="0" w:color="auto"/>
              <w:right w:val="single" w:sz="4" w:space="0" w:color="auto"/>
            </w:tcBorders>
            <w:shd w:val="clear" w:color="auto" w:fill="auto"/>
            <w:noWrap/>
            <w:vAlign w:val="center"/>
            <w:hideMark/>
          </w:tcPr>
          <w:p w14:paraId="6384AD5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21.850</w:t>
            </w:r>
          </w:p>
        </w:tc>
        <w:tc>
          <w:tcPr>
            <w:tcW w:w="709" w:type="dxa"/>
            <w:tcBorders>
              <w:top w:val="nil"/>
              <w:left w:val="nil"/>
              <w:bottom w:val="single" w:sz="4" w:space="0" w:color="auto"/>
              <w:right w:val="single" w:sz="4" w:space="0" w:color="auto"/>
            </w:tcBorders>
            <w:shd w:val="clear" w:color="auto" w:fill="auto"/>
            <w:noWrap/>
            <w:vAlign w:val="center"/>
            <w:hideMark/>
          </w:tcPr>
          <w:p w14:paraId="73FBF39E"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43.112</w:t>
            </w:r>
          </w:p>
        </w:tc>
        <w:tc>
          <w:tcPr>
            <w:tcW w:w="1134" w:type="dxa"/>
            <w:tcBorders>
              <w:top w:val="nil"/>
              <w:left w:val="nil"/>
              <w:bottom w:val="single" w:sz="4" w:space="0" w:color="auto"/>
              <w:right w:val="single" w:sz="4" w:space="0" w:color="auto"/>
            </w:tcBorders>
            <w:shd w:val="clear" w:color="auto" w:fill="auto"/>
            <w:noWrap/>
            <w:vAlign w:val="center"/>
            <w:hideMark/>
          </w:tcPr>
          <w:p w14:paraId="23BDF9FF"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20.237</w:t>
            </w:r>
          </w:p>
        </w:tc>
        <w:tc>
          <w:tcPr>
            <w:tcW w:w="708" w:type="dxa"/>
            <w:tcBorders>
              <w:top w:val="nil"/>
              <w:left w:val="nil"/>
              <w:bottom w:val="single" w:sz="4" w:space="0" w:color="auto"/>
              <w:right w:val="single" w:sz="4" w:space="0" w:color="auto"/>
            </w:tcBorders>
            <w:shd w:val="clear" w:color="auto" w:fill="auto"/>
            <w:noWrap/>
            <w:vAlign w:val="center"/>
            <w:hideMark/>
          </w:tcPr>
          <w:p w14:paraId="4A2C806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10.829</w:t>
            </w:r>
          </w:p>
        </w:tc>
        <w:tc>
          <w:tcPr>
            <w:tcW w:w="1118" w:type="dxa"/>
            <w:tcBorders>
              <w:top w:val="nil"/>
              <w:left w:val="nil"/>
              <w:bottom w:val="single" w:sz="4" w:space="0" w:color="auto"/>
              <w:right w:val="single" w:sz="4" w:space="0" w:color="auto"/>
            </w:tcBorders>
            <w:shd w:val="clear" w:color="auto" w:fill="auto"/>
            <w:noWrap/>
            <w:vAlign w:val="center"/>
            <w:hideMark/>
          </w:tcPr>
          <w:p w14:paraId="2845F3CA"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1.613</w:t>
            </w:r>
          </w:p>
        </w:tc>
        <w:tc>
          <w:tcPr>
            <w:tcW w:w="690" w:type="dxa"/>
            <w:tcBorders>
              <w:top w:val="nil"/>
              <w:left w:val="nil"/>
              <w:bottom w:val="single" w:sz="4" w:space="0" w:color="auto"/>
              <w:right w:val="single" w:sz="4" w:space="0" w:color="auto"/>
            </w:tcBorders>
            <w:shd w:val="clear" w:color="auto" w:fill="auto"/>
            <w:noWrap/>
            <w:vAlign w:val="center"/>
            <w:hideMark/>
          </w:tcPr>
          <w:p w14:paraId="1EA64B1A"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32.283</w:t>
            </w:r>
          </w:p>
        </w:tc>
        <w:tc>
          <w:tcPr>
            <w:tcW w:w="1027" w:type="dxa"/>
            <w:tcBorders>
              <w:top w:val="nil"/>
              <w:left w:val="nil"/>
              <w:bottom w:val="single" w:sz="4" w:space="0" w:color="auto"/>
              <w:right w:val="single" w:sz="4" w:space="0" w:color="auto"/>
            </w:tcBorders>
            <w:shd w:val="clear" w:color="auto" w:fill="auto"/>
            <w:noWrap/>
            <w:vAlign w:val="center"/>
            <w:hideMark/>
          </w:tcPr>
          <w:p w14:paraId="6C9BD931"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2.657</w:t>
            </w:r>
          </w:p>
        </w:tc>
        <w:tc>
          <w:tcPr>
            <w:tcW w:w="790" w:type="dxa"/>
            <w:tcBorders>
              <w:top w:val="nil"/>
              <w:left w:val="nil"/>
              <w:bottom w:val="single" w:sz="4" w:space="0" w:color="auto"/>
              <w:right w:val="single" w:sz="4" w:space="0" w:color="auto"/>
            </w:tcBorders>
            <w:shd w:val="clear" w:color="auto" w:fill="auto"/>
            <w:noWrap/>
            <w:vAlign w:val="center"/>
            <w:hideMark/>
          </w:tcPr>
          <w:p w14:paraId="31E82835"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179.895</w:t>
            </w:r>
          </w:p>
        </w:tc>
      </w:tr>
      <w:tr w:rsidR="002737CE" w:rsidRPr="008910AC" w14:paraId="0B775F32" w14:textId="77777777" w:rsidTr="0072784A">
        <w:trPr>
          <w:trHeight w:val="224"/>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75810686" w14:textId="77777777" w:rsidR="002737CE" w:rsidRPr="008910AC" w:rsidRDefault="002737CE" w:rsidP="002737CE">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2018</w:t>
            </w:r>
          </w:p>
        </w:tc>
        <w:tc>
          <w:tcPr>
            <w:tcW w:w="852" w:type="dxa"/>
            <w:tcBorders>
              <w:top w:val="nil"/>
              <w:left w:val="nil"/>
              <w:bottom w:val="single" w:sz="4" w:space="0" w:color="auto"/>
              <w:right w:val="single" w:sz="4" w:space="0" w:color="auto"/>
            </w:tcBorders>
            <w:shd w:val="clear" w:color="auto" w:fill="auto"/>
            <w:noWrap/>
            <w:vAlign w:val="center"/>
            <w:hideMark/>
          </w:tcPr>
          <w:p w14:paraId="71E44188" w14:textId="77777777" w:rsidR="002737CE" w:rsidRPr="008910AC" w:rsidRDefault="002737CE" w:rsidP="002737CE">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247.553</w:t>
            </w:r>
          </w:p>
        </w:tc>
        <w:tc>
          <w:tcPr>
            <w:tcW w:w="1133" w:type="dxa"/>
            <w:tcBorders>
              <w:top w:val="nil"/>
              <w:left w:val="nil"/>
              <w:bottom w:val="single" w:sz="4" w:space="0" w:color="auto"/>
              <w:right w:val="single" w:sz="4" w:space="0" w:color="auto"/>
            </w:tcBorders>
            <w:shd w:val="clear" w:color="000000" w:fill="FFFFFF"/>
            <w:noWrap/>
            <w:vAlign w:val="center"/>
            <w:hideMark/>
          </w:tcPr>
          <w:p w14:paraId="5CB2EC2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22.271</w:t>
            </w:r>
          </w:p>
        </w:tc>
        <w:tc>
          <w:tcPr>
            <w:tcW w:w="709" w:type="dxa"/>
            <w:tcBorders>
              <w:top w:val="nil"/>
              <w:left w:val="nil"/>
              <w:bottom w:val="single" w:sz="4" w:space="0" w:color="auto"/>
              <w:right w:val="single" w:sz="4" w:space="0" w:color="auto"/>
            </w:tcBorders>
            <w:shd w:val="clear" w:color="000000" w:fill="FFFFFF"/>
            <w:noWrap/>
            <w:vAlign w:val="center"/>
            <w:hideMark/>
          </w:tcPr>
          <w:p w14:paraId="571B583B"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42.903</w:t>
            </w:r>
          </w:p>
        </w:tc>
        <w:tc>
          <w:tcPr>
            <w:tcW w:w="1134" w:type="dxa"/>
            <w:tcBorders>
              <w:top w:val="nil"/>
              <w:left w:val="nil"/>
              <w:bottom w:val="single" w:sz="4" w:space="0" w:color="auto"/>
              <w:right w:val="single" w:sz="4" w:space="0" w:color="auto"/>
            </w:tcBorders>
            <w:shd w:val="clear" w:color="auto" w:fill="auto"/>
            <w:noWrap/>
            <w:vAlign w:val="center"/>
            <w:hideMark/>
          </w:tcPr>
          <w:p w14:paraId="4F14C020"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20.475</w:t>
            </w:r>
          </w:p>
        </w:tc>
        <w:tc>
          <w:tcPr>
            <w:tcW w:w="708" w:type="dxa"/>
            <w:tcBorders>
              <w:top w:val="nil"/>
              <w:left w:val="nil"/>
              <w:bottom w:val="single" w:sz="4" w:space="0" w:color="auto"/>
              <w:right w:val="single" w:sz="4" w:space="0" w:color="auto"/>
            </w:tcBorders>
            <w:shd w:val="clear" w:color="auto" w:fill="auto"/>
            <w:noWrap/>
            <w:vAlign w:val="center"/>
            <w:hideMark/>
          </w:tcPr>
          <w:p w14:paraId="6A1B6CA8"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10.546</w:t>
            </w:r>
          </w:p>
        </w:tc>
        <w:tc>
          <w:tcPr>
            <w:tcW w:w="1118" w:type="dxa"/>
            <w:tcBorders>
              <w:top w:val="nil"/>
              <w:left w:val="nil"/>
              <w:bottom w:val="single" w:sz="4" w:space="0" w:color="auto"/>
              <w:right w:val="single" w:sz="4" w:space="0" w:color="auto"/>
            </w:tcBorders>
            <w:shd w:val="clear" w:color="auto" w:fill="auto"/>
            <w:noWrap/>
            <w:vAlign w:val="center"/>
            <w:hideMark/>
          </w:tcPr>
          <w:p w14:paraId="39244B7D"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1.796</w:t>
            </w:r>
          </w:p>
        </w:tc>
        <w:tc>
          <w:tcPr>
            <w:tcW w:w="690" w:type="dxa"/>
            <w:tcBorders>
              <w:top w:val="nil"/>
              <w:left w:val="nil"/>
              <w:bottom w:val="single" w:sz="4" w:space="0" w:color="auto"/>
              <w:right w:val="single" w:sz="4" w:space="0" w:color="auto"/>
            </w:tcBorders>
            <w:shd w:val="clear" w:color="auto" w:fill="auto"/>
            <w:noWrap/>
            <w:vAlign w:val="center"/>
            <w:hideMark/>
          </w:tcPr>
          <w:p w14:paraId="4070C7D0"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32.357</w:t>
            </w:r>
          </w:p>
        </w:tc>
        <w:tc>
          <w:tcPr>
            <w:tcW w:w="1027" w:type="dxa"/>
            <w:tcBorders>
              <w:top w:val="nil"/>
              <w:left w:val="nil"/>
              <w:bottom w:val="single" w:sz="4" w:space="0" w:color="auto"/>
              <w:right w:val="single" w:sz="4" w:space="0" w:color="auto"/>
            </w:tcBorders>
            <w:shd w:val="clear" w:color="000000" w:fill="FFFFFF"/>
            <w:noWrap/>
            <w:vAlign w:val="center"/>
            <w:hideMark/>
          </w:tcPr>
          <w:p w14:paraId="41AE4264"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2.842</w:t>
            </w:r>
          </w:p>
        </w:tc>
        <w:tc>
          <w:tcPr>
            <w:tcW w:w="790" w:type="dxa"/>
            <w:tcBorders>
              <w:top w:val="nil"/>
              <w:left w:val="nil"/>
              <w:bottom w:val="single" w:sz="4" w:space="0" w:color="auto"/>
              <w:right w:val="single" w:sz="4" w:space="0" w:color="auto"/>
            </w:tcBorders>
            <w:shd w:val="clear" w:color="auto" w:fill="auto"/>
            <w:noWrap/>
            <w:vAlign w:val="center"/>
            <w:hideMark/>
          </w:tcPr>
          <w:p w14:paraId="5535C946" w14:textId="77777777" w:rsidR="002737CE" w:rsidRPr="008910AC" w:rsidRDefault="002737CE" w:rsidP="002737CE">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179.537</w:t>
            </w:r>
          </w:p>
        </w:tc>
      </w:tr>
    </w:tbl>
    <w:p w14:paraId="690CB694" w14:textId="5CAF3207" w:rsidR="00215376" w:rsidRPr="008910AC" w:rsidRDefault="002737CE" w:rsidP="00215376">
      <w:pPr>
        <w:spacing w:line="360" w:lineRule="auto"/>
        <w:ind w:left="1134" w:hanging="1134"/>
        <w:rPr>
          <w:rFonts w:eastAsiaTheme="majorEastAsia" w:cstheme="majorBidi"/>
          <w:szCs w:val="56"/>
        </w:rPr>
      </w:pPr>
      <w:r w:rsidRPr="008910AC">
        <w:rPr>
          <w:rFonts w:eastAsiaTheme="majorEastAsia" w:cstheme="majorBidi"/>
          <w:szCs w:val="56"/>
        </w:rPr>
        <w:lastRenderedPageBreak/>
        <w:fldChar w:fldCharType="end"/>
      </w:r>
      <w:bookmarkStart w:id="100" w:name="_Toc75990571"/>
      <w:r w:rsidR="00215376" w:rsidRPr="008910AC">
        <w:rPr>
          <w:rStyle w:val="KonuBalChar"/>
        </w:rPr>
        <w:t>Tablo 1.20. Bölünmüş Yolların Yıllara Göre İller Bazında Gerçekleşmeleri (UBAK, 2018)</w:t>
      </w:r>
      <w:bookmarkEnd w:id="100"/>
    </w:p>
    <w:tbl>
      <w:tblPr>
        <w:tblW w:w="8732" w:type="dxa"/>
        <w:tblCellMar>
          <w:left w:w="70" w:type="dxa"/>
          <w:right w:w="70" w:type="dxa"/>
        </w:tblCellMar>
        <w:tblLook w:val="04A0" w:firstRow="1" w:lastRow="0" w:firstColumn="1" w:lastColumn="0" w:noHBand="0" w:noVBand="1"/>
      </w:tblPr>
      <w:tblGrid>
        <w:gridCol w:w="752"/>
        <w:gridCol w:w="1791"/>
        <w:gridCol w:w="2075"/>
        <w:gridCol w:w="1934"/>
        <w:gridCol w:w="2180"/>
      </w:tblGrid>
      <w:tr w:rsidR="00756A13" w:rsidRPr="008910AC" w14:paraId="6A64C630" w14:textId="77777777" w:rsidTr="0057642C">
        <w:trPr>
          <w:trHeight w:val="381"/>
        </w:trPr>
        <w:tc>
          <w:tcPr>
            <w:tcW w:w="7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72059"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SIRA</w:t>
            </w:r>
          </w:p>
        </w:tc>
        <w:tc>
          <w:tcPr>
            <w:tcW w:w="17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0FF87"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İL</w:t>
            </w:r>
          </w:p>
        </w:tc>
        <w:tc>
          <w:tcPr>
            <w:tcW w:w="6189" w:type="dxa"/>
            <w:gridSpan w:val="3"/>
            <w:tcBorders>
              <w:top w:val="single" w:sz="4" w:space="0" w:color="auto"/>
              <w:left w:val="nil"/>
              <w:bottom w:val="single" w:sz="4" w:space="0" w:color="auto"/>
              <w:right w:val="single" w:sz="4" w:space="0" w:color="auto"/>
            </w:tcBorders>
            <w:shd w:val="clear" w:color="auto" w:fill="auto"/>
            <w:noWrap/>
            <w:vAlign w:val="center"/>
            <w:hideMark/>
          </w:tcPr>
          <w:p w14:paraId="7627A7FF"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BÖLÜNMÜŞ YOLLAR (KM)</w:t>
            </w:r>
          </w:p>
        </w:tc>
      </w:tr>
      <w:tr w:rsidR="00756A13" w:rsidRPr="008910AC" w14:paraId="57C2530F" w14:textId="77777777" w:rsidTr="0057642C">
        <w:trPr>
          <w:trHeight w:val="830"/>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371416A6" w14:textId="77777777" w:rsidR="00756A13" w:rsidRPr="008910AC" w:rsidRDefault="00756A13" w:rsidP="00756A13">
            <w:pPr>
              <w:spacing w:after="0" w:line="240" w:lineRule="auto"/>
              <w:jc w:val="left"/>
              <w:rPr>
                <w:rFonts w:eastAsia="Times New Roman" w:cs="Times New Roman"/>
                <w:b/>
                <w:bCs/>
                <w:color w:val="000000"/>
                <w:sz w:val="22"/>
                <w:lang w:eastAsia="tr-TR"/>
              </w:rPr>
            </w:pPr>
          </w:p>
        </w:tc>
        <w:tc>
          <w:tcPr>
            <w:tcW w:w="1791" w:type="dxa"/>
            <w:vMerge/>
            <w:tcBorders>
              <w:top w:val="single" w:sz="4" w:space="0" w:color="auto"/>
              <w:left w:val="single" w:sz="4" w:space="0" w:color="auto"/>
              <w:bottom w:val="single" w:sz="4" w:space="0" w:color="auto"/>
              <w:right w:val="single" w:sz="4" w:space="0" w:color="auto"/>
            </w:tcBorders>
            <w:vAlign w:val="center"/>
            <w:hideMark/>
          </w:tcPr>
          <w:p w14:paraId="18B5B7C6" w14:textId="77777777" w:rsidR="00756A13" w:rsidRPr="008910AC" w:rsidRDefault="00756A13" w:rsidP="00756A13">
            <w:pPr>
              <w:spacing w:after="0" w:line="240" w:lineRule="auto"/>
              <w:jc w:val="left"/>
              <w:rPr>
                <w:rFonts w:eastAsia="Times New Roman" w:cs="Times New Roman"/>
                <w:b/>
                <w:bCs/>
                <w:color w:val="000000"/>
                <w:sz w:val="22"/>
                <w:lang w:eastAsia="tr-TR"/>
              </w:rPr>
            </w:pPr>
          </w:p>
        </w:tc>
        <w:tc>
          <w:tcPr>
            <w:tcW w:w="2075" w:type="dxa"/>
            <w:tcBorders>
              <w:top w:val="nil"/>
              <w:left w:val="nil"/>
              <w:bottom w:val="single" w:sz="4" w:space="0" w:color="auto"/>
              <w:right w:val="single" w:sz="4" w:space="0" w:color="auto"/>
            </w:tcBorders>
            <w:shd w:val="clear" w:color="auto" w:fill="auto"/>
            <w:vAlign w:val="center"/>
            <w:hideMark/>
          </w:tcPr>
          <w:p w14:paraId="0E57D5C3"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01.01.2003 İtibariyle Bölünmüş Yollar</w:t>
            </w:r>
          </w:p>
        </w:tc>
        <w:tc>
          <w:tcPr>
            <w:tcW w:w="1934" w:type="dxa"/>
            <w:tcBorders>
              <w:top w:val="nil"/>
              <w:left w:val="nil"/>
              <w:bottom w:val="single" w:sz="4" w:space="0" w:color="auto"/>
              <w:right w:val="single" w:sz="4" w:space="0" w:color="auto"/>
            </w:tcBorders>
            <w:shd w:val="clear" w:color="auto" w:fill="auto"/>
            <w:vAlign w:val="center"/>
            <w:hideMark/>
          </w:tcPr>
          <w:p w14:paraId="5AB06178"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2003-2018 Tarihleri Arasında Yapılanlar</w:t>
            </w:r>
          </w:p>
        </w:tc>
        <w:tc>
          <w:tcPr>
            <w:tcW w:w="2179" w:type="dxa"/>
            <w:tcBorders>
              <w:top w:val="nil"/>
              <w:left w:val="nil"/>
              <w:bottom w:val="single" w:sz="4" w:space="0" w:color="auto"/>
              <w:right w:val="single" w:sz="4" w:space="0" w:color="auto"/>
            </w:tcBorders>
            <w:shd w:val="clear" w:color="auto" w:fill="auto"/>
            <w:vAlign w:val="center"/>
            <w:hideMark/>
          </w:tcPr>
          <w:p w14:paraId="3B982B4F" w14:textId="77777777" w:rsidR="00756A13" w:rsidRPr="008910AC" w:rsidRDefault="00756A13" w:rsidP="00756A1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Ağustos 2018 Tarihi İtibariyle Toplam Bölünmüş Yol Ağımız</w:t>
            </w:r>
          </w:p>
        </w:tc>
      </w:tr>
      <w:tr w:rsidR="00756A13" w:rsidRPr="008910AC" w14:paraId="70377DBE"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54F94CB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w:t>
            </w:r>
          </w:p>
        </w:tc>
        <w:tc>
          <w:tcPr>
            <w:tcW w:w="1791" w:type="dxa"/>
            <w:tcBorders>
              <w:top w:val="nil"/>
              <w:left w:val="nil"/>
              <w:bottom w:val="single" w:sz="4" w:space="0" w:color="auto"/>
              <w:right w:val="single" w:sz="4" w:space="0" w:color="auto"/>
            </w:tcBorders>
            <w:shd w:val="clear" w:color="auto" w:fill="auto"/>
            <w:noWrap/>
            <w:vAlign w:val="center"/>
            <w:hideMark/>
          </w:tcPr>
          <w:p w14:paraId="7B01531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ADANA</w:t>
            </w:r>
          </w:p>
        </w:tc>
        <w:tc>
          <w:tcPr>
            <w:tcW w:w="2075" w:type="dxa"/>
            <w:tcBorders>
              <w:top w:val="nil"/>
              <w:left w:val="nil"/>
              <w:bottom w:val="single" w:sz="4" w:space="0" w:color="auto"/>
              <w:right w:val="single" w:sz="4" w:space="0" w:color="auto"/>
            </w:tcBorders>
            <w:shd w:val="clear" w:color="auto" w:fill="auto"/>
            <w:noWrap/>
            <w:vAlign w:val="center"/>
            <w:hideMark/>
          </w:tcPr>
          <w:p w14:paraId="7CDD52D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249</w:t>
            </w:r>
          </w:p>
        </w:tc>
        <w:tc>
          <w:tcPr>
            <w:tcW w:w="1934" w:type="dxa"/>
            <w:tcBorders>
              <w:top w:val="nil"/>
              <w:left w:val="nil"/>
              <w:bottom w:val="single" w:sz="4" w:space="0" w:color="auto"/>
              <w:right w:val="single" w:sz="4" w:space="0" w:color="auto"/>
            </w:tcBorders>
            <w:shd w:val="clear" w:color="auto" w:fill="auto"/>
            <w:noWrap/>
            <w:vAlign w:val="center"/>
            <w:hideMark/>
          </w:tcPr>
          <w:p w14:paraId="51BF4EC7" w14:textId="77F2533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1</w:t>
            </w:r>
          </w:p>
        </w:tc>
        <w:tc>
          <w:tcPr>
            <w:tcW w:w="2179" w:type="dxa"/>
            <w:tcBorders>
              <w:top w:val="nil"/>
              <w:left w:val="nil"/>
              <w:bottom w:val="single" w:sz="4" w:space="0" w:color="auto"/>
              <w:right w:val="single" w:sz="4" w:space="0" w:color="auto"/>
            </w:tcBorders>
            <w:shd w:val="clear" w:color="auto" w:fill="auto"/>
            <w:noWrap/>
            <w:vAlign w:val="center"/>
            <w:hideMark/>
          </w:tcPr>
          <w:p w14:paraId="333E1850" w14:textId="7186AED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424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1</w:t>
            </w:r>
          </w:p>
        </w:tc>
      </w:tr>
      <w:tr w:rsidR="00756A13" w:rsidRPr="008910AC" w14:paraId="046FA0CE"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1BDFC33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p>
        </w:tc>
        <w:tc>
          <w:tcPr>
            <w:tcW w:w="1791" w:type="dxa"/>
            <w:tcBorders>
              <w:top w:val="nil"/>
              <w:left w:val="nil"/>
              <w:bottom w:val="single" w:sz="4" w:space="0" w:color="auto"/>
              <w:right w:val="single" w:sz="4" w:space="0" w:color="auto"/>
            </w:tcBorders>
            <w:shd w:val="clear" w:color="auto" w:fill="auto"/>
            <w:noWrap/>
            <w:vAlign w:val="center"/>
            <w:hideMark/>
          </w:tcPr>
          <w:p w14:paraId="7250925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ADIYAMAN</w:t>
            </w:r>
          </w:p>
        </w:tc>
        <w:tc>
          <w:tcPr>
            <w:tcW w:w="2075" w:type="dxa"/>
            <w:tcBorders>
              <w:top w:val="nil"/>
              <w:left w:val="nil"/>
              <w:bottom w:val="single" w:sz="4" w:space="0" w:color="auto"/>
              <w:right w:val="single" w:sz="4" w:space="0" w:color="auto"/>
            </w:tcBorders>
            <w:shd w:val="clear" w:color="auto" w:fill="auto"/>
            <w:noWrap/>
            <w:vAlign w:val="center"/>
            <w:hideMark/>
          </w:tcPr>
          <w:p w14:paraId="180B9F8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w:t>
            </w:r>
          </w:p>
        </w:tc>
        <w:tc>
          <w:tcPr>
            <w:tcW w:w="1934" w:type="dxa"/>
            <w:tcBorders>
              <w:top w:val="nil"/>
              <w:left w:val="nil"/>
              <w:bottom w:val="single" w:sz="4" w:space="0" w:color="auto"/>
              <w:right w:val="single" w:sz="4" w:space="0" w:color="auto"/>
            </w:tcBorders>
            <w:shd w:val="clear" w:color="auto" w:fill="auto"/>
            <w:noWrap/>
            <w:vAlign w:val="center"/>
            <w:hideMark/>
          </w:tcPr>
          <w:p w14:paraId="10F4ACAE" w14:textId="2AC332DF"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211</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c>
          <w:tcPr>
            <w:tcW w:w="2179" w:type="dxa"/>
            <w:tcBorders>
              <w:top w:val="nil"/>
              <w:left w:val="nil"/>
              <w:bottom w:val="single" w:sz="4" w:space="0" w:color="auto"/>
              <w:right w:val="single" w:sz="4" w:space="0" w:color="auto"/>
            </w:tcBorders>
            <w:shd w:val="clear" w:color="auto" w:fill="auto"/>
            <w:noWrap/>
            <w:vAlign w:val="center"/>
            <w:hideMark/>
          </w:tcPr>
          <w:p w14:paraId="15915B7E" w14:textId="355E1E9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r>
      <w:tr w:rsidR="00756A13" w:rsidRPr="008910AC" w14:paraId="07B66B44"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978C2D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w:t>
            </w:r>
          </w:p>
        </w:tc>
        <w:tc>
          <w:tcPr>
            <w:tcW w:w="1791" w:type="dxa"/>
            <w:tcBorders>
              <w:top w:val="nil"/>
              <w:left w:val="nil"/>
              <w:bottom w:val="single" w:sz="4" w:space="0" w:color="auto"/>
              <w:right w:val="single" w:sz="4" w:space="0" w:color="auto"/>
            </w:tcBorders>
            <w:shd w:val="clear" w:color="auto" w:fill="auto"/>
            <w:noWrap/>
            <w:vAlign w:val="center"/>
            <w:hideMark/>
          </w:tcPr>
          <w:p w14:paraId="38D8BC2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AFYON</w:t>
            </w:r>
          </w:p>
        </w:tc>
        <w:tc>
          <w:tcPr>
            <w:tcW w:w="2075" w:type="dxa"/>
            <w:tcBorders>
              <w:top w:val="nil"/>
              <w:left w:val="nil"/>
              <w:bottom w:val="single" w:sz="4" w:space="0" w:color="auto"/>
              <w:right w:val="single" w:sz="4" w:space="0" w:color="auto"/>
            </w:tcBorders>
            <w:shd w:val="clear" w:color="auto" w:fill="auto"/>
            <w:noWrap/>
            <w:vAlign w:val="center"/>
            <w:hideMark/>
          </w:tcPr>
          <w:p w14:paraId="6DB7078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54</w:t>
            </w:r>
          </w:p>
        </w:tc>
        <w:tc>
          <w:tcPr>
            <w:tcW w:w="1934" w:type="dxa"/>
            <w:tcBorders>
              <w:top w:val="nil"/>
              <w:left w:val="nil"/>
              <w:bottom w:val="single" w:sz="4" w:space="0" w:color="auto"/>
              <w:right w:val="single" w:sz="4" w:space="0" w:color="auto"/>
            </w:tcBorders>
            <w:shd w:val="clear" w:color="auto" w:fill="auto"/>
            <w:noWrap/>
            <w:vAlign w:val="center"/>
            <w:hideMark/>
          </w:tcPr>
          <w:p w14:paraId="21A873FA" w14:textId="54E4A28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509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4</w:t>
            </w:r>
          </w:p>
        </w:tc>
        <w:tc>
          <w:tcPr>
            <w:tcW w:w="2179" w:type="dxa"/>
            <w:tcBorders>
              <w:top w:val="nil"/>
              <w:left w:val="nil"/>
              <w:bottom w:val="single" w:sz="4" w:space="0" w:color="auto"/>
              <w:right w:val="single" w:sz="4" w:space="0" w:color="auto"/>
            </w:tcBorders>
            <w:shd w:val="clear" w:color="auto" w:fill="auto"/>
            <w:noWrap/>
            <w:vAlign w:val="center"/>
            <w:hideMark/>
          </w:tcPr>
          <w:p w14:paraId="5675FEA2" w14:textId="19285ED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563</w:t>
            </w:r>
          </w:p>
        </w:tc>
      </w:tr>
      <w:tr w:rsidR="00756A13" w:rsidRPr="008910AC" w14:paraId="6092495B"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C3DBE1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w:t>
            </w:r>
          </w:p>
        </w:tc>
        <w:tc>
          <w:tcPr>
            <w:tcW w:w="1791" w:type="dxa"/>
            <w:tcBorders>
              <w:top w:val="nil"/>
              <w:left w:val="nil"/>
              <w:bottom w:val="single" w:sz="4" w:space="0" w:color="auto"/>
              <w:right w:val="single" w:sz="4" w:space="0" w:color="auto"/>
            </w:tcBorders>
            <w:shd w:val="clear" w:color="auto" w:fill="auto"/>
            <w:noWrap/>
            <w:vAlign w:val="center"/>
            <w:hideMark/>
          </w:tcPr>
          <w:p w14:paraId="67B2162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AĞRI</w:t>
            </w:r>
          </w:p>
        </w:tc>
        <w:tc>
          <w:tcPr>
            <w:tcW w:w="2075" w:type="dxa"/>
            <w:tcBorders>
              <w:top w:val="nil"/>
              <w:left w:val="nil"/>
              <w:bottom w:val="single" w:sz="4" w:space="0" w:color="auto"/>
              <w:right w:val="single" w:sz="4" w:space="0" w:color="auto"/>
            </w:tcBorders>
            <w:shd w:val="clear" w:color="auto" w:fill="auto"/>
            <w:noWrap/>
            <w:vAlign w:val="center"/>
            <w:hideMark/>
          </w:tcPr>
          <w:p w14:paraId="3609A194"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w:t>
            </w:r>
          </w:p>
        </w:tc>
        <w:tc>
          <w:tcPr>
            <w:tcW w:w="1934" w:type="dxa"/>
            <w:tcBorders>
              <w:top w:val="nil"/>
              <w:left w:val="nil"/>
              <w:bottom w:val="single" w:sz="4" w:space="0" w:color="auto"/>
              <w:right w:val="single" w:sz="4" w:space="0" w:color="auto"/>
            </w:tcBorders>
            <w:shd w:val="clear" w:color="auto" w:fill="auto"/>
            <w:noWrap/>
            <w:vAlign w:val="center"/>
            <w:hideMark/>
          </w:tcPr>
          <w:p w14:paraId="2A886D74" w14:textId="1EF4CD53"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358</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4EDBC7F1" w14:textId="620781B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r>
      <w:tr w:rsidR="00756A13" w:rsidRPr="008910AC" w14:paraId="548A9260"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7151BF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w:t>
            </w:r>
          </w:p>
        </w:tc>
        <w:tc>
          <w:tcPr>
            <w:tcW w:w="1791" w:type="dxa"/>
            <w:tcBorders>
              <w:top w:val="nil"/>
              <w:left w:val="nil"/>
              <w:bottom w:val="single" w:sz="4" w:space="0" w:color="auto"/>
              <w:right w:val="single" w:sz="4" w:space="0" w:color="auto"/>
            </w:tcBorders>
            <w:shd w:val="clear" w:color="auto" w:fill="auto"/>
            <w:noWrap/>
            <w:vAlign w:val="center"/>
            <w:hideMark/>
          </w:tcPr>
          <w:p w14:paraId="2FDEF93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AMASYA</w:t>
            </w:r>
          </w:p>
        </w:tc>
        <w:tc>
          <w:tcPr>
            <w:tcW w:w="2075" w:type="dxa"/>
            <w:tcBorders>
              <w:top w:val="nil"/>
              <w:left w:val="nil"/>
              <w:bottom w:val="single" w:sz="4" w:space="0" w:color="auto"/>
              <w:right w:val="single" w:sz="4" w:space="0" w:color="auto"/>
            </w:tcBorders>
            <w:shd w:val="clear" w:color="auto" w:fill="auto"/>
            <w:noWrap/>
            <w:vAlign w:val="center"/>
            <w:hideMark/>
          </w:tcPr>
          <w:p w14:paraId="180BCA6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w:t>
            </w:r>
          </w:p>
        </w:tc>
        <w:tc>
          <w:tcPr>
            <w:tcW w:w="1934" w:type="dxa"/>
            <w:tcBorders>
              <w:top w:val="nil"/>
              <w:left w:val="nil"/>
              <w:bottom w:val="single" w:sz="4" w:space="0" w:color="auto"/>
              <w:right w:val="single" w:sz="4" w:space="0" w:color="auto"/>
            </w:tcBorders>
            <w:shd w:val="clear" w:color="auto" w:fill="auto"/>
            <w:noWrap/>
            <w:vAlign w:val="center"/>
            <w:hideMark/>
          </w:tcPr>
          <w:p w14:paraId="1760FBA8" w14:textId="2F480D26"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c>
          <w:tcPr>
            <w:tcW w:w="2179" w:type="dxa"/>
            <w:tcBorders>
              <w:top w:val="nil"/>
              <w:left w:val="nil"/>
              <w:bottom w:val="single" w:sz="4" w:space="0" w:color="auto"/>
              <w:right w:val="single" w:sz="4" w:space="0" w:color="auto"/>
            </w:tcBorders>
            <w:shd w:val="clear" w:color="auto" w:fill="auto"/>
            <w:noWrap/>
            <w:vAlign w:val="center"/>
            <w:hideMark/>
          </w:tcPr>
          <w:p w14:paraId="7EA329E1" w14:textId="1A277F0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6873DBE3"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31E4D9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w:t>
            </w:r>
          </w:p>
        </w:tc>
        <w:tc>
          <w:tcPr>
            <w:tcW w:w="1791" w:type="dxa"/>
            <w:tcBorders>
              <w:top w:val="nil"/>
              <w:left w:val="nil"/>
              <w:bottom w:val="single" w:sz="4" w:space="0" w:color="auto"/>
              <w:right w:val="single" w:sz="4" w:space="0" w:color="auto"/>
            </w:tcBorders>
            <w:shd w:val="clear" w:color="auto" w:fill="auto"/>
            <w:noWrap/>
            <w:vAlign w:val="center"/>
            <w:hideMark/>
          </w:tcPr>
          <w:p w14:paraId="1C94204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ANKARA</w:t>
            </w:r>
          </w:p>
        </w:tc>
        <w:tc>
          <w:tcPr>
            <w:tcW w:w="2075" w:type="dxa"/>
            <w:tcBorders>
              <w:top w:val="nil"/>
              <w:left w:val="nil"/>
              <w:bottom w:val="single" w:sz="4" w:space="0" w:color="auto"/>
              <w:right w:val="single" w:sz="4" w:space="0" w:color="auto"/>
            </w:tcBorders>
            <w:shd w:val="clear" w:color="auto" w:fill="auto"/>
            <w:noWrap/>
            <w:vAlign w:val="center"/>
            <w:hideMark/>
          </w:tcPr>
          <w:p w14:paraId="79A63B7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466</w:t>
            </w:r>
          </w:p>
        </w:tc>
        <w:tc>
          <w:tcPr>
            <w:tcW w:w="1934" w:type="dxa"/>
            <w:tcBorders>
              <w:top w:val="nil"/>
              <w:left w:val="nil"/>
              <w:bottom w:val="single" w:sz="4" w:space="0" w:color="auto"/>
              <w:right w:val="single" w:sz="4" w:space="0" w:color="auto"/>
            </w:tcBorders>
            <w:shd w:val="clear" w:color="auto" w:fill="auto"/>
            <w:noWrap/>
            <w:vAlign w:val="center"/>
            <w:hideMark/>
          </w:tcPr>
          <w:p w14:paraId="794567D3" w14:textId="3184CF98"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76AD110B" w14:textId="5EBBE4F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942</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66086D0C"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3FC78E4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w:t>
            </w:r>
          </w:p>
        </w:tc>
        <w:tc>
          <w:tcPr>
            <w:tcW w:w="1791" w:type="dxa"/>
            <w:tcBorders>
              <w:top w:val="nil"/>
              <w:left w:val="nil"/>
              <w:bottom w:val="single" w:sz="4" w:space="0" w:color="auto"/>
              <w:right w:val="single" w:sz="4" w:space="0" w:color="auto"/>
            </w:tcBorders>
            <w:shd w:val="clear" w:color="auto" w:fill="auto"/>
            <w:noWrap/>
            <w:vAlign w:val="center"/>
            <w:hideMark/>
          </w:tcPr>
          <w:p w14:paraId="65A9E21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ANTALYA</w:t>
            </w:r>
          </w:p>
        </w:tc>
        <w:tc>
          <w:tcPr>
            <w:tcW w:w="2075" w:type="dxa"/>
            <w:tcBorders>
              <w:top w:val="nil"/>
              <w:left w:val="nil"/>
              <w:bottom w:val="single" w:sz="4" w:space="0" w:color="auto"/>
              <w:right w:val="single" w:sz="4" w:space="0" w:color="auto"/>
            </w:tcBorders>
            <w:shd w:val="clear" w:color="auto" w:fill="auto"/>
            <w:noWrap/>
            <w:vAlign w:val="center"/>
            <w:hideMark/>
          </w:tcPr>
          <w:p w14:paraId="4153F50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197</w:t>
            </w:r>
          </w:p>
        </w:tc>
        <w:tc>
          <w:tcPr>
            <w:tcW w:w="1934" w:type="dxa"/>
            <w:tcBorders>
              <w:top w:val="nil"/>
              <w:left w:val="nil"/>
              <w:bottom w:val="single" w:sz="4" w:space="0" w:color="auto"/>
              <w:right w:val="single" w:sz="4" w:space="0" w:color="auto"/>
            </w:tcBorders>
            <w:shd w:val="clear" w:color="auto" w:fill="auto"/>
            <w:noWrap/>
            <w:vAlign w:val="center"/>
            <w:hideMark/>
          </w:tcPr>
          <w:p w14:paraId="4CEB2757" w14:textId="1F1A1F78"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399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745117BC" w14:textId="23397D5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596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r>
      <w:tr w:rsidR="00756A13" w:rsidRPr="008910AC" w14:paraId="560E3342"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C4C58F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w:t>
            </w:r>
          </w:p>
        </w:tc>
        <w:tc>
          <w:tcPr>
            <w:tcW w:w="1791" w:type="dxa"/>
            <w:tcBorders>
              <w:top w:val="nil"/>
              <w:left w:val="nil"/>
              <w:bottom w:val="single" w:sz="4" w:space="0" w:color="auto"/>
              <w:right w:val="single" w:sz="4" w:space="0" w:color="auto"/>
            </w:tcBorders>
            <w:shd w:val="clear" w:color="auto" w:fill="auto"/>
            <w:noWrap/>
            <w:vAlign w:val="center"/>
            <w:hideMark/>
          </w:tcPr>
          <w:p w14:paraId="47FE2CB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ARTVİN</w:t>
            </w:r>
          </w:p>
        </w:tc>
        <w:tc>
          <w:tcPr>
            <w:tcW w:w="2075" w:type="dxa"/>
            <w:tcBorders>
              <w:top w:val="nil"/>
              <w:left w:val="nil"/>
              <w:bottom w:val="single" w:sz="4" w:space="0" w:color="auto"/>
              <w:right w:val="single" w:sz="4" w:space="0" w:color="auto"/>
            </w:tcBorders>
            <w:shd w:val="clear" w:color="auto" w:fill="auto"/>
            <w:noWrap/>
            <w:vAlign w:val="center"/>
            <w:hideMark/>
          </w:tcPr>
          <w:p w14:paraId="7D061D74"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w:t>
            </w:r>
          </w:p>
        </w:tc>
        <w:tc>
          <w:tcPr>
            <w:tcW w:w="1934" w:type="dxa"/>
            <w:tcBorders>
              <w:top w:val="nil"/>
              <w:left w:val="nil"/>
              <w:bottom w:val="single" w:sz="4" w:space="0" w:color="auto"/>
              <w:right w:val="single" w:sz="4" w:space="0" w:color="auto"/>
            </w:tcBorders>
            <w:shd w:val="clear" w:color="auto" w:fill="auto"/>
            <w:noWrap/>
            <w:vAlign w:val="center"/>
            <w:hideMark/>
          </w:tcPr>
          <w:p w14:paraId="6EA4D516" w14:textId="5BED07A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c>
          <w:tcPr>
            <w:tcW w:w="2179" w:type="dxa"/>
            <w:tcBorders>
              <w:top w:val="nil"/>
              <w:left w:val="nil"/>
              <w:bottom w:val="single" w:sz="4" w:space="0" w:color="auto"/>
              <w:right w:val="single" w:sz="4" w:space="0" w:color="auto"/>
            </w:tcBorders>
            <w:shd w:val="clear" w:color="auto" w:fill="auto"/>
            <w:noWrap/>
            <w:vAlign w:val="center"/>
            <w:hideMark/>
          </w:tcPr>
          <w:p w14:paraId="448FA733" w14:textId="37338FD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62ED40E8"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9D13BB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w:t>
            </w:r>
          </w:p>
        </w:tc>
        <w:tc>
          <w:tcPr>
            <w:tcW w:w="1791" w:type="dxa"/>
            <w:tcBorders>
              <w:top w:val="nil"/>
              <w:left w:val="nil"/>
              <w:bottom w:val="single" w:sz="4" w:space="0" w:color="auto"/>
              <w:right w:val="single" w:sz="4" w:space="0" w:color="auto"/>
            </w:tcBorders>
            <w:shd w:val="clear" w:color="auto" w:fill="auto"/>
            <w:noWrap/>
            <w:vAlign w:val="center"/>
            <w:hideMark/>
          </w:tcPr>
          <w:p w14:paraId="6AEE073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AYDIN</w:t>
            </w:r>
          </w:p>
        </w:tc>
        <w:tc>
          <w:tcPr>
            <w:tcW w:w="2075" w:type="dxa"/>
            <w:tcBorders>
              <w:top w:val="nil"/>
              <w:left w:val="nil"/>
              <w:bottom w:val="single" w:sz="4" w:space="0" w:color="auto"/>
              <w:right w:val="single" w:sz="4" w:space="0" w:color="auto"/>
            </w:tcBorders>
            <w:shd w:val="clear" w:color="auto" w:fill="auto"/>
            <w:noWrap/>
            <w:vAlign w:val="center"/>
            <w:hideMark/>
          </w:tcPr>
          <w:p w14:paraId="4898D54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114</w:t>
            </w:r>
          </w:p>
        </w:tc>
        <w:tc>
          <w:tcPr>
            <w:tcW w:w="1934" w:type="dxa"/>
            <w:tcBorders>
              <w:top w:val="nil"/>
              <w:left w:val="nil"/>
              <w:bottom w:val="single" w:sz="4" w:space="0" w:color="auto"/>
              <w:right w:val="single" w:sz="4" w:space="0" w:color="auto"/>
            </w:tcBorders>
            <w:shd w:val="clear" w:color="auto" w:fill="auto"/>
            <w:noWrap/>
            <w:vAlign w:val="center"/>
            <w:hideMark/>
          </w:tcPr>
          <w:p w14:paraId="2A3AD318" w14:textId="18046261"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254</w:t>
            </w:r>
          </w:p>
        </w:tc>
        <w:tc>
          <w:tcPr>
            <w:tcW w:w="2179" w:type="dxa"/>
            <w:tcBorders>
              <w:top w:val="nil"/>
              <w:left w:val="nil"/>
              <w:bottom w:val="single" w:sz="4" w:space="0" w:color="auto"/>
              <w:right w:val="single" w:sz="4" w:space="0" w:color="auto"/>
            </w:tcBorders>
            <w:shd w:val="clear" w:color="auto" w:fill="auto"/>
            <w:noWrap/>
            <w:vAlign w:val="center"/>
            <w:hideMark/>
          </w:tcPr>
          <w:p w14:paraId="2DC11271" w14:textId="44BA02D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368</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1</w:t>
            </w:r>
          </w:p>
        </w:tc>
      </w:tr>
      <w:tr w:rsidR="00756A13" w:rsidRPr="008910AC" w14:paraId="05593B72"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2DFE58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w:t>
            </w:r>
          </w:p>
        </w:tc>
        <w:tc>
          <w:tcPr>
            <w:tcW w:w="1791" w:type="dxa"/>
            <w:tcBorders>
              <w:top w:val="nil"/>
              <w:left w:val="nil"/>
              <w:bottom w:val="single" w:sz="4" w:space="0" w:color="auto"/>
              <w:right w:val="single" w:sz="4" w:space="0" w:color="auto"/>
            </w:tcBorders>
            <w:shd w:val="clear" w:color="auto" w:fill="auto"/>
            <w:noWrap/>
            <w:vAlign w:val="center"/>
            <w:hideMark/>
          </w:tcPr>
          <w:p w14:paraId="2275B02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BALIKESİR</w:t>
            </w:r>
          </w:p>
        </w:tc>
        <w:tc>
          <w:tcPr>
            <w:tcW w:w="2075" w:type="dxa"/>
            <w:tcBorders>
              <w:top w:val="nil"/>
              <w:left w:val="nil"/>
              <w:bottom w:val="single" w:sz="4" w:space="0" w:color="auto"/>
              <w:right w:val="single" w:sz="4" w:space="0" w:color="auto"/>
            </w:tcBorders>
            <w:shd w:val="clear" w:color="auto" w:fill="auto"/>
            <w:noWrap/>
            <w:vAlign w:val="center"/>
            <w:hideMark/>
          </w:tcPr>
          <w:p w14:paraId="17F2C964"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76</w:t>
            </w:r>
          </w:p>
        </w:tc>
        <w:tc>
          <w:tcPr>
            <w:tcW w:w="1934" w:type="dxa"/>
            <w:tcBorders>
              <w:top w:val="nil"/>
              <w:left w:val="nil"/>
              <w:bottom w:val="single" w:sz="4" w:space="0" w:color="auto"/>
              <w:right w:val="single" w:sz="4" w:space="0" w:color="auto"/>
            </w:tcBorders>
            <w:shd w:val="clear" w:color="auto" w:fill="auto"/>
            <w:noWrap/>
            <w:vAlign w:val="center"/>
            <w:hideMark/>
          </w:tcPr>
          <w:p w14:paraId="5824CE47" w14:textId="365829C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530</w:t>
            </w:r>
          </w:p>
        </w:tc>
        <w:tc>
          <w:tcPr>
            <w:tcW w:w="2179" w:type="dxa"/>
            <w:tcBorders>
              <w:top w:val="nil"/>
              <w:left w:val="nil"/>
              <w:bottom w:val="single" w:sz="4" w:space="0" w:color="auto"/>
              <w:right w:val="single" w:sz="4" w:space="0" w:color="auto"/>
            </w:tcBorders>
            <w:shd w:val="clear" w:color="auto" w:fill="auto"/>
            <w:noWrap/>
            <w:vAlign w:val="center"/>
            <w:hideMark/>
          </w:tcPr>
          <w:p w14:paraId="170A688A" w14:textId="11AAAEE0"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605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r>
      <w:tr w:rsidR="00756A13" w:rsidRPr="008910AC" w14:paraId="5B3A5105"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B4A389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w:t>
            </w:r>
          </w:p>
        </w:tc>
        <w:tc>
          <w:tcPr>
            <w:tcW w:w="1791" w:type="dxa"/>
            <w:tcBorders>
              <w:top w:val="nil"/>
              <w:left w:val="nil"/>
              <w:bottom w:val="single" w:sz="4" w:space="0" w:color="auto"/>
              <w:right w:val="single" w:sz="4" w:space="0" w:color="auto"/>
            </w:tcBorders>
            <w:shd w:val="clear" w:color="auto" w:fill="auto"/>
            <w:noWrap/>
            <w:vAlign w:val="center"/>
            <w:hideMark/>
          </w:tcPr>
          <w:p w14:paraId="7968D65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BİLECİK</w:t>
            </w:r>
          </w:p>
        </w:tc>
        <w:tc>
          <w:tcPr>
            <w:tcW w:w="2075" w:type="dxa"/>
            <w:tcBorders>
              <w:top w:val="nil"/>
              <w:left w:val="nil"/>
              <w:bottom w:val="single" w:sz="4" w:space="0" w:color="auto"/>
              <w:right w:val="single" w:sz="4" w:space="0" w:color="auto"/>
            </w:tcBorders>
            <w:shd w:val="clear" w:color="auto" w:fill="auto"/>
            <w:noWrap/>
            <w:vAlign w:val="center"/>
            <w:hideMark/>
          </w:tcPr>
          <w:p w14:paraId="45F37BE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w:t>
            </w:r>
          </w:p>
        </w:tc>
        <w:tc>
          <w:tcPr>
            <w:tcW w:w="1934" w:type="dxa"/>
            <w:tcBorders>
              <w:top w:val="nil"/>
              <w:left w:val="nil"/>
              <w:bottom w:val="single" w:sz="4" w:space="0" w:color="auto"/>
              <w:right w:val="single" w:sz="4" w:space="0" w:color="auto"/>
            </w:tcBorders>
            <w:shd w:val="clear" w:color="auto" w:fill="auto"/>
            <w:noWrap/>
            <w:vAlign w:val="center"/>
            <w:hideMark/>
          </w:tcPr>
          <w:p w14:paraId="28E54508" w14:textId="374FE1F8"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148</w:t>
            </w:r>
          </w:p>
        </w:tc>
        <w:tc>
          <w:tcPr>
            <w:tcW w:w="2179" w:type="dxa"/>
            <w:tcBorders>
              <w:top w:val="nil"/>
              <w:left w:val="nil"/>
              <w:bottom w:val="single" w:sz="4" w:space="0" w:color="auto"/>
              <w:right w:val="single" w:sz="4" w:space="0" w:color="auto"/>
            </w:tcBorders>
            <w:shd w:val="clear" w:color="auto" w:fill="auto"/>
            <w:noWrap/>
            <w:vAlign w:val="center"/>
            <w:hideMark/>
          </w:tcPr>
          <w:p w14:paraId="7E95FDE6" w14:textId="0BBDD82F"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170</w:t>
            </w:r>
          </w:p>
        </w:tc>
      </w:tr>
      <w:tr w:rsidR="00756A13" w:rsidRPr="008910AC" w14:paraId="314EBDAA"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7431F61"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w:t>
            </w:r>
          </w:p>
        </w:tc>
        <w:tc>
          <w:tcPr>
            <w:tcW w:w="1791" w:type="dxa"/>
            <w:tcBorders>
              <w:top w:val="nil"/>
              <w:left w:val="nil"/>
              <w:bottom w:val="single" w:sz="4" w:space="0" w:color="auto"/>
              <w:right w:val="single" w:sz="4" w:space="0" w:color="auto"/>
            </w:tcBorders>
            <w:shd w:val="clear" w:color="auto" w:fill="auto"/>
            <w:noWrap/>
            <w:vAlign w:val="center"/>
            <w:hideMark/>
          </w:tcPr>
          <w:p w14:paraId="1517C20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BİNGÖL</w:t>
            </w:r>
          </w:p>
        </w:tc>
        <w:tc>
          <w:tcPr>
            <w:tcW w:w="2075" w:type="dxa"/>
            <w:tcBorders>
              <w:top w:val="nil"/>
              <w:left w:val="nil"/>
              <w:bottom w:val="single" w:sz="4" w:space="0" w:color="auto"/>
              <w:right w:val="single" w:sz="4" w:space="0" w:color="auto"/>
            </w:tcBorders>
            <w:shd w:val="clear" w:color="auto" w:fill="auto"/>
            <w:noWrap/>
            <w:vAlign w:val="center"/>
            <w:hideMark/>
          </w:tcPr>
          <w:p w14:paraId="4B7B4EB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w:t>
            </w:r>
          </w:p>
        </w:tc>
        <w:tc>
          <w:tcPr>
            <w:tcW w:w="1934" w:type="dxa"/>
            <w:tcBorders>
              <w:top w:val="nil"/>
              <w:left w:val="nil"/>
              <w:bottom w:val="single" w:sz="4" w:space="0" w:color="auto"/>
              <w:right w:val="single" w:sz="4" w:space="0" w:color="auto"/>
            </w:tcBorders>
            <w:shd w:val="clear" w:color="auto" w:fill="auto"/>
            <w:noWrap/>
            <w:vAlign w:val="center"/>
            <w:hideMark/>
          </w:tcPr>
          <w:p w14:paraId="5486FFCB" w14:textId="2C57FCE1"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c>
          <w:tcPr>
            <w:tcW w:w="2179" w:type="dxa"/>
            <w:tcBorders>
              <w:top w:val="nil"/>
              <w:left w:val="nil"/>
              <w:bottom w:val="single" w:sz="4" w:space="0" w:color="auto"/>
              <w:right w:val="single" w:sz="4" w:space="0" w:color="auto"/>
            </w:tcBorders>
            <w:shd w:val="clear" w:color="auto" w:fill="auto"/>
            <w:noWrap/>
            <w:vAlign w:val="center"/>
            <w:hideMark/>
          </w:tcPr>
          <w:p w14:paraId="5A0FF59F" w14:textId="6670634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r>
      <w:tr w:rsidR="00756A13" w:rsidRPr="008910AC" w14:paraId="69F55E17"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34CEE1A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w:t>
            </w:r>
          </w:p>
        </w:tc>
        <w:tc>
          <w:tcPr>
            <w:tcW w:w="1791" w:type="dxa"/>
            <w:tcBorders>
              <w:top w:val="nil"/>
              <w:left w:val="nil"/>
              <w:bottom w:val="single" w:sz="4" w:space="0" w:color="auto"/>
              <w:right w:val="single" w:sz="4" w:space="0" w:color="auto"/>
            </w:tcBorders>
            <w:shd w:val="clear" w:color="auto" w:fill="auto"/>
            <w:noWrap/>
            <w:vAlign w:val="center"/>
            <w:hideMark/>
          </w:tcPr>
          <w:p w14:paraId="7FB279C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BİTLİS</w:t>
            </w:r>
          </w:p>
        </w:tc>
        <w:tc>
          <w:tcPr>
            <w:tcW w:w="2075" w:type="dxa"/>
            <w:tcBorders>
              <w:top w:val="nil"/>
              <w:left w:val="nil"/>
              <w:bottom w:val="single" w:sz="4" w:space="0" w:color="auto"/>
              <w:right w:val="single" w:sz="4" w:space="0" w:color="auto"/>
            </w:tcBorders>
            <w:shd w:val="clear" w:color="auto" w:fill="auto"/>
            <w:noWrap/>
            <w:vAlign w:val="center"/>
            <w:hideMark/>
          </w:tcPr>
          <w:p w14:paraId="7CF7ED5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w:t>
            </w:r>
          </w:p>
        </w:tc>
        <w:tc>
          <w:tcPr>
            <w:tcW w:w="1934" w:type="dxa"/>
            <w:tcBorders>
              <w:top w:val="nil"/>
              <w:left w:val="nil"/>
              <w:bottom w:val="single" w:sz="4" w:space="0" w:color="auto"/>
              <w:right w:val="single" w:sz="4" w:space="0" w:color="auto"/>
            </w:tcBorders>
            <w:shd w:val="clear" w:color="auto" w:fill="auto"/>
            <w:noWrap/>
            <w:vAlign w:val="center"/>
            <w:hideMark/>
          </w:tcPr>
          <w:p w14:paraId="4E59E9AB" w14:textId="2E24CEE8"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c>
          <w:tcPr>
            <w:tcW w:w="2179" w:type="dxa"/>
            <w:tcBorders>
              <w:top w:val="nil"/>
              <w:left w:val="nil"/>
              <w:bottom w:val="single" w:sz="4" w:space="0" w:color="auto"/>
              <w:right w:val="single" w:sz="4" w:space="0" w:color="auto"/>
            </w:tcBorders>
            <w:shd w:val="clear" w:color="auto" w:fill="auto"/>
            <w:noWrap/>
            <w:vAlign w:val="center"/>
            <w:hideMark/>
          </w:tcPr>
          <w:p w14:paraId="6A6619B6" w14:textId="1835F790"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729558F7"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052785A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w:t>
            </w:r>
          </w:p>
        </w:tc>
        <w:tc>
          <w:tcPr>
            <w:tcW w:w="1791" w:type="dxa"/>
            <w:tcBorders>
              <w:top w:val="nil"/>
              <w:left w:val="nil"/>
              <w:bottom w:val="single" w:sz="4" w:space="0" w:color="auto"/>
              <w:right w:val="single" w:sz="4" w:space="0" w:color="auto"/>
            </w:tcBorders>
            <w:shd w:val="clear" w:color="auto" w:fill="auto"/>
            <w:noWrap/>
            <w:vAlign w:val="center"/>
            <w:hideMark/>
          </w:tcPr>
          <w:p w14:paraId="5840183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BOLU</w:t>
            </w:r>
          </w:p>
        </w:tc>
        <w:tc>
          <w:tcPr>
            <w:tcW w:w="2075" w:type="dxa"/>
            <w:tcBorders>
              <w:top w:val="nil"/>
              <w:left w:val="nil"/>
              <w:bottom w:val="single" w:sz="4" w:space="0" w:color="auto"/>
              <w:right w:val="single" w:sz="4" w:space="0" w:color="auto"/>
            </w:tcBorders>
            <w:shd w:val="clear" w:color="auto" w:fill="auto"/>
            <w:noWrap/>
            <w:vAlign w:val="center"/>
            <w:hideMark/>
          </w:tcPr>
          <w:p w14:paraId="2DEDABB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173</w:t>
            </w:r>
          </w:p>
        </w:tc>
        <w:tc>
          <w:tcPr>
            <w:tcW w:w="1934" w:type="dxa"/>
            <w:tcBorders>
              <w:top w:val="nil"/>
              <w:left w:val="nil"/>
              <w:bottom w:val="single" w:sz="4" w:space="0" w:color="auto"/>
              <w:right w:val="single" w:sz="4" w:space="0" w:color="auto"/>
            </w:tcBorders>
            <w:shd w:val="clear" w:color="auto" w:fill="auto"/>
            <w:noWrap/>
            <w:vAlign w:val="center"/>
            <w:hideMark/>
          </w:tcPr>
          <w:p w14:paraId="11E0FB4D" w14:textId="221EC55B"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1</w:t>
            </w:r>
          </w:p>
        </w:tc>
        <w:tc>
          <w:tcPr>
            <w:tcW w:w="2179" w:type="dxa"/>
            <w:tcBorders>
              <w:top w:val="nil"/>
              <w:left w:val="nil"/>
              <w:bottom w:val="single" w:sz="4" w:space="0" w:color="auto"/>
              <w:right w:val="single" w:sz="4" w:space="0" w:color="auto"/>
            </w:tcBorders>
            <w:shd w:val="clear" w:color="auto" w:fill="auto"/>
            <w:noWrap/>
            <w:vAlign w:val="center"/>
            <w:hideMark/>
          </w:tcPr>
          <w:p w14:paraId="7F156374" w14:textId="33B9F05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1</w:t>
            </w:r>
          </w:p>
        </w:tc>
      </w:tr>
      <w:tr w:rsidR="00756A13" w:rsidRPr="008910AC" w14:paraId="6FBDDE3F"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682F76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w:t>
            </w:r>
          </w:p>
        </w:tc>
        <w:tc>
          <w:tcPr>
            <w:tcW w:w="1791" w:type="dxa"/>
            <w:tcBorders>
              <w:top w:val="nil"/>
              <w:left w:val="nil"/>
              <w:bottom w:val="single" w:sz="4" w:space="0" w:color="auto"/>
              <w:right w:val="single" w:sz="4" w:space="0" w:color="auto"/>
            </w:tcBorders>
            <w:shd w:val="clear" w:color="auto" w:fill="auto"/>
            <w:noWrap/>
            <w:vAlign w:val="center"/>
            <w:hideMark/>
          </w:tcPr>
          <w:p w14:paraId="495B595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BURDUR</w:t>
            </w:r>
          </w:p>
        </w:tc>
        <w:tc>
          <w:tcPr>
            <w:tcW w:w="2075" w:type="dxa"/>
            <w:tcBorders>
              <w:top w:val="nil"/>
              <w:left w:val="nil"/>
              <w:bottom w:val="single" w:sz="4" w:space="0" w:color="auto"/>
              <w:right w:val="single" w:sz="4" w:space="0" w:color="auto"/>
            </w:tcBorders>
            <w:shd w:val="clear" w:color="auto" w:fill="auto"/>
            <w:noWrap/>
            <w:vAlign w:val="center"/>
            <w:hideMark/>
          </w:tcPr>
          <w:p w14:paraId="507EDCF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w:t>
            </w:r>
          </w:p>
        </w:tc>
        <w:tc>
          <w:tcPr>
            <w:tcW w:w="1934" w:type="dxa"/>
            <w:tcBorders>
              <w:top w:val="nil"/>
              <w:left w:val="nil"/>
              <w:bottom w:val="single" w:sz="4" w:space="0" w:color="auto"/>
              <w:right w:val="single" w:sz="4" w:space="0" w:color="auto"/>
            </w:tcBorders>
            <w:shd w:val="clear" w:color="auto" w:fill="auto"/>
            <w:noWrap/>
            <w:vAlign w:val="center"/>
            <w:hideMark/>
          </w:tcPr>
          <w:p w14:paraId="2DEF7CFF" w14:textId="5A57F5B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c>
          <w:tcPr>
            <w:tcW w:w="2179" w:type="dxa"/>
            <w:tcBorders>
              <w:top w:val="nil"/>
              <w:left w:val="nil"/>
              <w:bottom w:val="single" w:sz="4" w:space="0" w:color="auto"/>
              <w:right w:val="single" w:sz="4" w:space="0" w:color="auto"/>
            </w:tcBorders>
            <w:shd w:val="clear" w:color="auto" w:fill="auto"/>
            <w:noWrap/>
            <w:vAlign w:val="center"/>
            <w:hideMark/>
          </w:tcPr>
          <w:p w14:paraId="579AFBE1" w14:textId="2B064D2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3012029A"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2040C3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w:t>
            </w:r>
          </w:p>
        </w:tc>
        <w:tc>
          <w:tcPr>
            <w:tcW w:w="1791" w:type="dxa"/>
            <w:tcBorders>
              <w:top w:val="nil"/>
              <w:left w:val="nil"/>
              <w:bottom w:val="single" w:sz="4" w:space="0" w:color="auto"/>
              <w:right w:val="single" w:sz="4" w:space="0" w:color="auto"/>
            </w:tcBorders>
            <w:shd w:val="clear" w:color="auto" w:fill="auto"/>
            <w:noWrap/>
            <w:vAlign w:val="center"/>
            <w:hideMark/>
          </w:tcPr>
          <w:p w14:paraId="5055D1E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BURSA</w:t>
            </w:r>
          </w:p>
        </w:tc>
        <w:tc>
          <w:tcPr>
            <w:tcW w:w="2075" w:type="dxa"/>
            <w:tcBorders>
              <w:top w:val="nil"/>
              <w:left w:val="nil"/>
              <w:bottom w:val="single" w:sz="4" w:space="0" w:color="auto"/>
              <w:right w:val="single" w:sz="4" w:space="0" w:color="auto"/>
            </w:tcBorders>
            <w:shd w:val="clear" w:color="auto" w:fill="auto"/>
            <w:noWrap/>
            <w:vAlign w:val="center"/>
            <w:hideMark/>
          </w:tcPr>
          <w:p w14:paraId="07636E8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w:t>
            </w:r>
          </w:p>
        </w:tc>
        <w:tc>
          <w:tcPr>
            <w:tcW w:w="1934" w:type="dxa"/>
            <w:tcBorders>
              <w:top w:val="nil"/>
              <w:left w:val="nil"/>
              <w:bottom w:val="single" w:sz="4" w:space="0" w:color="auto"/>
              <w:right w:val="single" w:sz="4" w:space="0" w:color="auto"/>
            </w:tcBorders>
            <w:shd w:val="clear" w:color="auto" w:fill="auto"/>
            <w:noWrap/>
            <w:vAlign w:val="center"/>
            <w:hideMark/>
          </w:tcPr>
          <w:p w14:paraId="0C940D6F" w14:textId="04948065"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c>
          <w:tcPr>
            <w:tcW w:w="2179" w:type="dxa"/>
            <w:tcBorders>
              <w:top w:val="nil"/>
              <w:left w:val="nil"/>
              <w:bottom w:val="single" w:sz="4" w:space="0" w:color="auto"/>
              <w:right w:val="single" w:sz="4" w:space="0" w:color="auto"/>
            </w:tcBorders>
            <w:shd w:val="clear" w:color="auto" w:fill="auto"/>
            <w:noWrap/>
            <w:vAlign w:val="center"/>
            <w:hideMark/>
          </w:tcPr>
          <w:p w14:paraId="26D40D61" w14:textId="377D1EE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543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r>
      <w:tr w:rsidR="00756A13" w:rsidRPr="008910AC" w14:paraId="233CD1AF"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3DFAA8E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w:t>
            </w:r>
          </w:p>
        </w:tc>
        <w:tc>
          <w:tcPr>
            <w:tcW w:w="1791" w:type="dxa"/>
            <w:tcBorders>
              <w:top w:val="nil"/>
              <w:left w:val="nil"/>
              <w:bottom w:val="single" w:sz="4" w:space="0" w:color="auto"/>
              <w:right w:val="single" w:sz="4" w:space="0" w:color="auto"/>
            </w:tcBorders>
            <w:shd w:val="clear" w:color="auto" w:fill="auto"/>
            <w:noWrap/>
            <w:vAlign w:val="center"/>
            <w:hideMark/>
          </w:tcPr>
          <w:p w14:paraId="542EB9C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ÇANAKKALE</w:t>
            </w:r>
          </w:p>
        </w:tc>
        <w:tc>
          <w:tcPr>
            <w:tcW w:w="2075" w:type="dxa"/>
            <w:tcBorders>
              <w:top w:val="nil"/>
              <w:left w:val="nil"/>
              <w:bottom w:val="single" w:sz="4" w:space="0" w:color="auto"/>
              <w:right w:val="single" w:sz="4" w:space="0" w:color="auto"/>
            </w:tcBorders>
            <w:shd w:val="clear" w:color="auto" w:fill="auto"/>
            <w:noWrap/>
            <w:vAlign w:val="center"/>
            <w:hideMark/>
          </w:tcPr>
          <w:p w14:paraId="1F98E30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w:t>
            </w:r>
          </w:p>
        </w:tc>
        <w:tc>
          <w:tcPr>
            <w:tcW w:w="1934" w:type="dxa"/>
            <w:tcBorders>
              <w:top w:val="nil"/>
              <w:left w:val="nil"/>
              <w:bottom w:val="single" w:sz="4" w:space="0" w:color="auto"/>
              <w:right w:val="single" w:sz="4" w:space="0" w:color="auto"/>
            </w:tcBorders>
            <w:shd w:val="clear" w:color="auto" w:fill="auto"/>
            <w:noWrap/>
            <w:vAlign w:val="center"/>
            <w:hideMark/>
          </w:tcPr>
          <w:p w14:paraId="474B3D91" w14:textId="520975E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c>
          <w:tcPr>
            <w:tcW w:w="2179" w:type="dxa"/>
            <w:tcBorders>
              <w:top w:val="nil"/>
              <w:left w:val="nil"/>
              <w:bottom w:val="single" w:sz="4" w:space="0" w:color="auto"/>
              <w:right w:val="single" w:sz="4" w:space="0" w:color="auto"/>
            </w:tcBorders>
            <w:shd w:val="clear" w:color="auto" w:fill="auto"/>
            <w:noWrap/>
            <w:vAlign w:val="center"/>
            <w:hideMark/>
          </w:tcPr>
          <w:p w14:paraId="2C85C755" w14:textId="7B3B282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18BC021B"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F44FD3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w:t>
            </w:r>
          </w:p>
        </w:tc>
        <w:tc>
          <w:tcPr>
            <w:tcW w:w="1791" w:type="dxa"/>
            <w:tcBorders>
              <w:top w:val="nil"/>
              <w:left w:val="nil"/>
              <w:bottom w:val="single" w:sz="4" w:space="0" w:color="auto"/>
              <w:right w:val="single" w:sz="4" w:space="0" w:color="auto"/>
            </w:tcBorders>
            <w:shd w:val="clear" w:color="auto" w:fill="auto"/>
            <w:noWrap/>
            <w:vAlign w:val="center"/>
            <w:hideMark/>
          </w:tcPr>
          <w:p w14:paraId="44B219B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ÇANKIRI</w:t>
            </w:r>
          </w:p>
        </w:tc>
        <w:tc>
          <w:tcPr>
            <w:tcW w:w="2075" w:type="dxa"/>
            <w:tcBorders>
              <w:top w:val="nil"/>
              <w:left w:val="nil"/>
              <w:bottom w:val="single" w:sz="4" w:space="0" w:color="auto"/>
              <w:right w:val="single" w:sz="4" w:space="0" w:color="auto"/>
            </w:tcBorders>
            <w:shd w:val="clear" w:color="auto" w:fill="auto"/>
            <w:noWrap/>
            <w:vAlign w:val="center"/>
            <w:hideMark/>
          </w:tcPr>
          <w:p w14:paraId="7F9258E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w:t>
            </w:r>
          </w:p>
        </w:tc>
        <w:tc>
          <w:tcPr>
            <w:tcW w:w="1934" w:type="dxa"/>
            <w:tcBorders>
              <w:top w:val="nil"/>
              <w:left w:val="nil"/>
              <w:bottom w:val="single" w:sz="4" w:space="0" w:color="auto"/>
              <w:right w:val="single" w:sz="4" w:space="0" w:color="auto"/>
            </w:tcBorders>
            <w:shd w:val="clear" w:color="auto" w:fill="auto"/>
            <w:noWrap/>
            <w:vAlign w:val="center"/>
            <w:hideMark/>
          </w:tcPr>
          <w:p w14:paraId="2C6874D3" w14:textId="4573144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c>
          <w:tcPr>
            <w:tcW w:w="2179" w:type="dxa"/>
            <w:tcBorders>
              <w:top w:val="nil"/>
              <w:left w:val="nil"/>
              <w:bottom w:val="single" w:sz="4" w:space="0" w:color="auto"/>
              <w:right w:val="single" w:sz="4" w:space="0" w:color="auto"/>
            </w:tcBorders>
            <w:shd w:val="clear" w:color="auto" w:fill="auto"/>
            <w:noWrap/>
            <w:vAlign w:val="center"/>
            <w:hideMark/>
          </w:tcPr>
          <w:p w14:paraId="3E568869" w14:textId="6576026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09ECDE5B"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FA9971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w:t>
            </w:r>
          </w:p>
        </w:tc>
        <w:tc>
          <w:tcPr>
            <w:tcW w:w="1791" w:type="dxa"/>
            <w:tcBorders>
              <w:top w:val="nil"/>
              <w:left w:val="nil"/>
              <w:bottom w:val="single" w:sz="4" w:space="0" w:color="auto"/>
              <w:right w:val="single" w:sz="4" w:space="0" w:color="auto"/>
            </w:tcBorders>
            <w:shd w:val="clear" w:color="auto" w:fill="auto"/>
            <w:noWrap/>
            <w:vAlign w:val="center"/>
            <w:hideMark/>
          </w:tcPr>
          <w:p w14:paraId="2816C3B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ÇORUM</w:t>
            </w:r>
          </w:p>
        </w:tc>
        <w:tc>
          <w:tcPr>
            <w:tcW w:w="2075" w:type="dxa"/>
            <w:tcBorders>
              <w:top w:val="nil"/>
              <w:left w:val="nil"/>
              <w:bottom w:val="single" w:sz="4" w:space="0" w:color="auto"/>
              <w:right w:val="single" w:sz="4" w:space="0" w:color="auto"/>
            </w:tcBorders>
            <w:shd w:val="clear" w:color="auto" w:fill="auto"/>
            <w:noWrap/>
            <w:vAlign w:val="center"/>
            <w:hideMark/>
          </w:tcPr>
          <w:p w14:paraId="0C5F4CA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59</w:t>
            </w:r>
          </w:p>
        </w:tc>
        <w:tc>
          <w:tcPr>
            <w:tcW w:w="1934" w:type="dxa"/>
            <w:tcBorders>
              <w:top w:val="nil"/>
              <w:left w:val="nil"/>
              <w:bottom w:val="single" w:sz="4" w:space="0" w:color="auto"/>
              <w:right w:val="single" w:sz="4" w:space="0" w:color="auto"/>
            </w:tcBorders>
            <w:shd w:val="clear" w:color="auto" w:fill="auto"/>
            <w:noWrap/>
            <w:vAlign w:val="center"/>
            <w:hideMark/>
          </w:tcPr>
          <w:p w14:paraId="3F0D52BA" w14:textId="614A4E9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0</w:t>
            </w:r>
          </w:p>
        </w:tc>
        <w:tc>
          <w:tcPr>
            <w:tcW w:w="2179" w:type="dxa"/>
            <w:tcBorders>
              <w:top w:val="nil"/>
              <w:left w:val="nil"/>
              <w:bottom w:val="single" w:sz="4" w:space="0" w:color="auto"/>
              <w:right w:val="single" w:sz="4" w:space="0" w:color="auto"/>
            </w:tcBorders>
            <w:shd w:val="clear" w:color="auto" w:fill="auto"/>
            <w:noWrap/>
            <w:vAlign w:val="center"/>
            <w:hideMark/>
          </w:tcPr>
          <w:p w14:paraId="7D2B8727" w14:textId="558CCA1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321</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3A9F222D"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5F1AEDD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w:t>
            </w:r>
          </w:p>
        </w:tc>
        <w:tc>
          <w:tcPr>
            <w:tcW w:w="1791" w:type="dxa"/>
            <w:tcBorders>
              <w:top w:val="nil"/>
              <w:left w:val="nil"/>
              <w:bottom w:val="single" w:sz="4" w:space="0" w:color="auto"/>
              <w:right w:val="single" w:sz="4" w:space="0" w:color="auto"/>
            </w:tcBorders>
            <w:shd w:val="clear" w:color="auto" w:fill="auto"/>
            <w:noWrap/>
            <w:vAlign w:val="center"/>
            <w:hideMark/>
          </w:tcPr>
          <w:p w14:paraId="27237EC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DENİZLİ</w:t>
            </w:r>
          </w:p>
        </w:tc>
        <w:tc>
          <w:tcPr>
            <w:tcW w:w="2075" w:type="dxa"/>
            <w:tcBorders>
              <w:top w:val="nil"/>
              <w:left w:val="nil"/>
              <w:bottom w:val="single" w:sz="4" w:space="0" w:color="auto"/>
              <w:right w:val="single" w:sz="4" w:space="0" w:color="auto"/>
            </w:tcBorders>
            <w:shd w:val="clear" w:color="auto" w:fill="auto"/>
            <w:noWrap/>
            <w:vAlign w:val="center"/>
            <w:hideMark/>
          </w:tcPr>
          <w:p w14:paraId="17C3E6D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67</w:t>
            </w:r>
          </w:p>
        </w:tc>
        <w:tc>
          <w:tcPr>
            <w:tcW w:w="1934" w:type="dxa"/>
            <w:tcBorders>
              <w:top w:val="nil"/>
              <w:left w:val="nil"/>
              <w:bottom w:val="single" w:sz="4" w:space="0" w:color="auto"/>
              <w:right w:val="single" w:sz="4" w:space="0" w:color="auto"/>
            </w:tcBorders>
            <w:shd w:val="clear" w:color="auto" w:fill="auto"/>
            <w:noWrap/>
            <w:vAlign w:val="center"/>
            <w:hideMark/>
          </w:tcPr>
          <w:p w14:paraId="517CCA88" w14:textId="1D9DB4E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c>
          <w:tcPr>
            <w:tcW w:w="2179" w:type="dxa"/>
            <w:tcBorders>
              <w:top w:val="nil"/>
              <w:left w:val="nil"/>
              <w:bottom w:val="single" w:sz="4" w:space="0" w:color="auto"/>
              <w:right w:val="single" w:sz="4" w:space="0" w:color="auto"/>
            </w:tcBorders>
            <w:shd w:val="clear" w:color="auto" w:fill="auto"/>
            <w:noWrap/>
            <w:vAlign w:val="center"/>
            <w:hideMark/>
          </w:tcPr>
          <w:p w14:paraId="3B72B539" w14:textId="119D4C4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22F5AC0B"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05EEE35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w:t>
            </w:r>
          </w:p>
        </w:tc>
        <w:tc>
          <w:tcPr>
            <w:tcW w:w="1791" w:type="dxa"/>
            <w:tcBorders>
              <w:top w:val="nil"/>
              <w:left w:val="nil"/>
              <w:bottom w:val="single" w:sz="4" w:space="0" w:color="auto"/>
              <w:right w:val="single" w:sz="4" w:space="0" w:color="auto"/>
            </w:tcBorders>
            <w:shd w:val="clear" w:color="auto" w:fill="auto"/>
            <w:noWrap/>
            <w:vAlign w:val="center"/>
            <w:hideMark/>
          </w:tcPr>
          <w:p w14:paraId="3894C6B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DİYARBAKIR</w:t>
            </w:r>
          </w:p>
        </w:tc>
        <w:tc>
          <w:tcPr>
            <w:tcW w:w="2075" w:type="dxa"/>
            <w:tcBorders>
              <w:top w:val="nil"/>
              <w:left w:val="nil"/>
              <w:bottom w:val="single" w:sz="4" w:space="0" w:color="auto"/>
              <w:right w:val="single" w:sz="4" w:space="0" w:color="auto"/>
            </w:tcBorders>
            <w:shd w:val="clear" w:color="auto" w:fill="auto"/>
            <w:noWrap/>
            <w:vAlign w:val="center"/>
            <w:hideMark/>
          </w:tcPr>
          <w:p w14:paraId="3E983E3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44</w:t>
            </w:r>
          </w:p>
        </w:tc>
        <w:tc>
          <w:tcPr>
            <w:tcW w:w="1934" w:type="dxa"/>
            <w:tcBorders>
              <w:top w:val="nil"/>
              <w:left w:val="nil"/>
              <w:bottom w:val="single" w:sz="4" w:space="0" w:color="auto"/>
              <w:right w:val="single" w:sz="4" w:space="0" w:color="auto"/>
            </w:tcBorders>
            <w:shd w:val="clear" w:color="auto" w:fill="auto"/>
            <w:noWrap/>
            <w:vAlign w:val="center"/>
            <w:hideMark/>
          </w:tcPr>
          <w:p w14:paraId="71976E63" w14:textId="098D99A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377</w:t>
            </w:r>
          </w:p>
        </w:tc>
        <w:tc>
          <w:tcPr>
            <w:tcW w:w="2179" w:type="dxa"/>
            <w:tcBorders>
              <w:top w:val="nil"/>
              <w:left w:val="nil"/>
              <w:bottom w:val="single" w:sz="4" w:space="0" w:color="auto"/>
              <w:right w:val="single" w:sz="4" w:space="0" w:color="auto"/>
            </w:tcBorders>
            <w:shd w:val="clear" w:color="auto" w:fill="auto"/>
            <w:noWrap/>
            <w:vAlign w:val="center"/>
            <w:hideMark/>
          </w:tcPr>
          <w:p w14:paraId="5972C4D3" w14:textId="770BF2CB"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421</w:t>
            </w:r>
          </w:p>
        </w:tc>
      </w:tr>
      <w:tr w:rsidR="00756A13" w:rsidRPr="008910AC" w14:paraId="54F39F91"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5D5F03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w:t>
            </w:r>
          </w:p>
        </w:tc>
        <w:tc>
          <w:tcPr>
            <w:tcW w:w="1791" w:type="dxa"/>
            <w:tcBorders>
              <w:top w:val="nil"/>
              <w:left w:val="nil"/>
              <w:bottom w:val="single" w:sz="4" w:space="0" w:color="auto"/>
              <w:right w:val="single" w:sz="4" w:space="0" w:color="auto"/>
            </w:tcBorders>
            <w:shd w:val="clear" w:color="auto" w:fill="auto"/>
            <w:noWrap/>
            <w:vAlign w:val="center"/>
            <w:hideMark/>
          </w:tcPr>
          <w:p w14:paraId="3B6D867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EDİRNE</w:t>
            </w:r>
          </w:p>
        </w:tc>
        <w:tc>
          <w:tcPr>
            <w:tcW w:w="2075" w:type="dxa"/>
            <w:tcBorders>
              <w:top w:val="nil"/>
              <w:left w:val="nil"/>
              <w:bottom w:val="single" w:sz="4" w:space="0" w:color="auto"/>
              <w:right w:val="single" w:sz="4" w:space="0" w:color="auto"/>
            </w:tcBorders>
            <w:shd w:val="clear" w:color="auto" w:fill="auto"/>
            <w:noWrap/>
            <w:vAlign w:val="center"/>
            <w:hideMark/>
          </w:tcPr>
          <w:p w14:paraId="73CC28D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70</w:t>
            </w:r>
          </w:p>
        </w:tc>
        <w:tc>
          <w:tcPr>
            <w:tcW w:w="1934" w:type="dxa"/>
            <w:tcBorders>
              <w:top w:val="nil"/>
              <w:left w:val="nil"/>
              <w:bottom w:val="single" w:sz="4" w:space="0" w:color="auto"/>
              <w:right w:val="single" w:sz="4" w:space="0" w:color="auto"/>
            </w:tcBorders>
            <w:shd w:val="clear" w:color="auto" w:fill="auto"/>
            <w:noWrap/>
            <w:vAlign w:val="center"/>
            <w:hideMark/>
          </w:tcPr>
          <w:p w14:paraId="7A47C759" w14:textId="4C04E2B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c>
          <w:tcPr>
            <w:tcW w:w="2179" w:type="dxa"/>
            <w:tcBorders>
              <w:top w:val="nil"/>
              <w:left w:val="nil"/>
              <w:bottom w:val="single" w:sz="4" w:space="0" w:color="auto"/>
              <w:right w:val="single" w:sz="4" w:space="0" w:color="auto"/>
            </w:tcBorders>
            <w:shd w:val="clear" w:color="auto" w:fill="auto"/>
            <w:noWrap/>
            <w:vAlign w:val="center"/>
            <w:hideMark/>
          </w:tcPr>
          <w:p w14:paraId="2EB79C4A" w14:textId="40074983"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04252C2F"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13D71F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w:t>
            </w:r>
          </w:p>
        </w:tc>
        <w:tc>
          <w:tcPr>
            <w:tcW w:w="1791" w:type="dxa"/>
            <w:tcBorders>
              <w:top w:val="nil"/>
              <w:left w:val="nil"/>
              <w:bottom w:val="single" w:sz="4" w:space="0" w:color="auto"/>
              <w:right w:val="single" w:sz="4" w:space="0" w:color="auto"/>
            </w:tcBorders>
            <w:shd w:val="clear" w:color="auto" w:fill="auto"/>
            <w:noWrap/>
            <w:vAlign w:val="center"/>
            <w:hideMark/>
          </w:tcPr>
          <w:p w14:paraId="4D49E6F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ELAZIĞ</w:t>
            </w:r>
          </w:p>
        </w:tc>
        <w:tc>
          <w:tcPr>
            <w:tcW w:w="2075" w:type="dxa"/>
            <w:tcBorders>
              <w:top w:val="nil"/>
              <w:left w:val="nil"/>
              <w:bottom w:val="single" w:sz="4" w:space="0" w:color="auto"/>
              <w:right w:val="single" w:sz="4" w:space="0" w:color="auto"/>
            </w:tcBorders>
            <w:shd w:val="clear" w:color="auto" w:fill="auto"/>
            <w:noWrap/>
            <w:vAlign w:val="center"/>
            <w:hideMark/>
          </w:tcPr>
          <w:p w14:paraId="272EBAE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w:t>
            </w:r>
          </w:p>
        </w:tc>
        <w:tc>
          <w:tcPr>
            <w:tcW w:w="1934" w:type="dxa"/>
            <w:tcBorders>
              <w:top w:val="nil"/>
              <w:left w:val="nil"/>
              <w:bottom w:val="single" w:sz="4" w:space="0" w:color="auto"/>
              <w:right w:val="single" w:sz="4" w:space="0" w:color="auto"/>
            </w:tcBorders>
            <w:shd w:val="clear" w:color="auto" w:fill="auto"/>
            <w:noWrap/>
            <w:vAlign w:val="center"/>
            <w:hideMark/>
          </w:tcPr>
          <w:p w14:paraId="46C5A8C1" w14:textId="4B2FBAD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322</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c>
          <w:tcPr>
            <w:tcW w:w="2179" w:type="dxa"/>
            <w:tcBorders>
              <w:top w:val="nil"/>
              <w:left w:val="nil"/>
              <w:bottom w:val="single" w:sz="4" w:space="0" w:color="auto"/>
              <w:right w:val="single" w:sz="4" w:space="0" w:color="auto"/>
            </w:tcBorders>
            <w:shd w:val="clear" w:color="auto" w:fill="auto"/>
            <w:noWrap/>
            <w:vAlign w:val="center"/>
            <w:hideMark/>
          </w:tcPr>
          <w:p w14:paraId="27E7D6B9" w14:textId="667E657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355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r>
      <w:tr w:rsidR="00756A13" w:rsidRPr="008910AC" w14:paraId="04AC666E"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11CCAA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w:t>
            </w:r>
          </w:p>
        </w:tc>
        <w:tc>
          <w:tcPr>
            <w:tcW w:w="1791" w:type="dxa"/>
            <w:tcBorders>
              <w:top w:val="nil"/>
              <w:left w:val="nil"/>
              <w:bottom w:val="single" w:sz="4" w:space="0" w:color="auto"/>
              <w:right w:val="single" w:sz="4" w:space="0" w:color="auto"/>
            </w:tcBorders>
            <w:shd w:val="clear" w:color="auto" w:fill="auto"/>
            <w:noWrap/>
            <w:vAlign w:val="center"/>
            <w:hideMark/>
          </w:tcPr>
          <w:p w14:paraId="6897891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ERZİNCAN</w:t>
            </w:r>
          </w:p>
        </w:tc>
        <w:tc>
          <w:tcPr>
            <w:tcW w:w="2075" w:type="dxa"/>
            <w:tcBorders>
              <w:top w:val="nil"/>
              <w:left w:val="nil"/>
              <w:bottom w:val="single" w:sz="4" w:space="0" w:color="auto"/>
              <w:right w:val="single" w:sz="4" w:space="0" w:color="auto"/>
            </w:tcBorders>
            <w:shd w:val="clear" w:color="auto" w:fill="auto"/>
            <w:noWrap/>
            <w:vAlign w:val="center"/>
            <w:hideMark/>
          </w:tcPr>
          <w:p w14:paraId="18730D14"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w:t>
            </w:r>
          </w:p>
        </w:tc>
        <w:tc>
          <w:tcPr>
            <w:tcW w:w="1934" w:type="dxa"/>
            <w:tcBorders>
              <w:top w:val="nil"/>
              <w:left w:val="nil"/>
              <w:bottom w:val="single" w:sz="4" w:space="0" w:color="auto"/>
              <w:right w:val="single" w:sz="4" w:space="0" w:color="auto"/>
            </w:tcBorders>
            <w:shd w:val="clear" w:color="auto" w:fill="auto"/>
            <w:noWrap/>
            <w:vAlign w:val="center"/>
            <w:hideMark/>
          </w:tcPr>
          <w:p w14:paraId="10C963F4" w14:textId="583D40D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321</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190C3726" w14:textId="4603CA65"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00F07BF2"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4E2313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w:t>
            </w:r>
          </w:p>
        </w:tc>
        <w:tc>
          <w:tcPr>
            <w:tcW w:w="1791" w:type="dxa"/>
            <w:tcBorders>
              <w:top w:val="nil"/>
              <w:left w:val="nil"/>
              <w:bottom w:val="single" w:sz="4" w:space="0" w:color="auto"/>
              <w:right w:val="single" w:sz="4" w:space="0" w:color="auto"/>
            </w:tcBorders>
            <w:shd w:val="clear" w:color="auto" w:fill="auto"/>
            <w:noWrap/>
            <w:vAlign w:val="center"/>
            <w:hideMark/>
          </w:tcPr>
          <w:p w14:paraId="5487387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ERZURUM</w:t>
            </w:r>
          </w:p>
        </w:tc>
        <w:tc>
          <w:tcPr>
            <w:tcW w:w="2075" w:type="dxa"/>
            <w:tcBorders>
              <w:top w:val="nil"/>
              <w:left w:val="nil"/>
              <w:bottom w:val="single" w:sz="4" w:space="0" w:color="auto"/>
              <w:right w:val="single" w:sz="4" w:space="0" w:color="auto"/>
            </w:tcBorders>
            <w:shd w:val="clear" w:color="auto" w:fill="auto"/>
            <w:noWrap/>
            <w:vAlign w:val="center"/>
            <w:hideMark/>
          </w:tcPr>
          <w:p w14:paraId="628D0DA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49</w:t>
            </w:r>
          </w:p>
        </w:tc>
        <w:tc>
          <w:tcPr>
            <w:tcW w:w="1934" w:type="dxa"/>
            <w:tcBorders>
              <w:top w:val="nil"/>
              <w:left w:val="nil"/>
              <w:bottom w:val="single" w:sz="4" w:space="0" w:color="auto"/>
              <w:right w:val="single" w:sz="4" w:space="0" w:color="auto"/>
            </w:tcBorders>
            <w:shd w:val="clear" w:color="auto" w:fill="auto"/>
            <w:noWrap/>
            <w:vAlign w:val="center"/>
            <w:hideMark/>
          </w:tcPr>
          <w:p w14:paraId="5850DDBC" w14:textId="78853741"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555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c>
          <w:tcPr>
            <w:tcW w:w="2179" w:type="dxa"/>
            <w:tcBorders>
              <w:top w:val="nil"/>
              <w:left w:val="nil"/>
              <w:bottom w:val="single" w:sz="4" w:space="0" w:color="auto"/>
              <w:right w:val="single" w:sz="4" w:space="0" w:color="auto"/>
            </w:tcBorders>
            <w:shd w:val="clear" w:color="auto" w:fill="auto"/>
            <w:noWrap/>
            <w:vAlign w:val="center"/>
            <w:hideMark/>
          </w:tcPr>
          <w:p w14:paraId="315765FE" w14:textId="1553EA2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604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74D16000"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4CFAF0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w:t>
            </w:r>
          </w:p>
        </w:tc>
        <w:tc>
          <w:tcPr>
            <w:tcW w:w="1791" w:type="dxa"/>
            <w:tcBorders>
              <w:top w:val="nil"/>
              <w:left w:val="nil"/>
              <w:bottom w:val="single" w:sz="4" w:space="0" w:color="auto"/>
              <w:right w:val="single" w:sz="4" w:space="0" w:color="auto"/>
            </w:tcBorders>
            <w:shd w:val="clear" w:color="auto" w:fill="auto"/>
            <w:noWrap/>
            <w:vAlign w:val="center"/>
            <w:hideMark/>
          </w:tcPr>
          <w:p w14:paraId="4E79AD21"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ESKİŞEHİR</w:t>
            </w:r>
          </w:p>
        </w:tc>
        <w:tc>
          <w:tcPr>
            <w:tcW w:w="2075" w:type="dxa"/>
            <w:tcBorders>
              <w:top w:val="nil"/>
              <w:left w:val="nil"/>
              <w:bottom w:val="single" w:sz="4" w:space="0" w:color="auto"/>
              <w:right w:val="single" w:sz="4" w:space="0" w:color="auto"/>
            </w:tcBorders>
            <w:shd w:val="clear" w:color="auto" w:fill="auto"/>
            <w:noWrap/>
            <w:vAlign w:val="center"/>
            <w:hideMark/>
          </w:tcPr>
          <w:p w14:paraId="2CF3A25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90</w:t>
            </w:r>
          </w:p>
        </w:tc>
        <w:tc>
          <w:tcPr>
            <w:tcW w:w="1934" w:type="dxa"/>
            <w:tcBorders>
              <w:top w:val="nil"/>
              <w:left w:val="nil"/>
              <w:bottom w:val="single" w:sz="4" w:space="0" w:color="auto"/>
              <w:right w:val="single" w:sz="4" w:space="0" w:color="auto"/>
            </w:tcBorders>
            <w:shd w:val="clear" w:color="auto" w:fill="auto"/>
            <w:noWrap/>
            <w:vAlign w:val="center"/>
            <w:hideMark/>
          </w:tcPr>
          <w:p w14:paraId="19A6DEFC" w14:textId="52F57B06"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222</w:t>
            </w:r>
          </w:p>
        </w:tc>
        <w:tc>
          <w:tcPr>
            <w:tcW w:w="2179" w:type="dxa"/>
            <w:tcBorders>
              <w:top w:val="nil"/>
              <w:left w:val="nil"/>
              <w:bottom w:val="single" w:sz="4" w:space="0" w:color="auto"/>
              <w:right w:val="single" w:sz="4" w:space="0" w:color="auto"/>
            </w:tcBorders>
            <w:shd w:val="clear" w:color="auto" w:fill="auto"/>
            <w:noWrap/>
            <w:vAlign w:val="center"/>
            <w:hideMark/>
          </w:tcPr>
          <w:p w14:paraId="31C5300E" w14:textId="7B1FF97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w:t>
            </w:r>
          </w:p>
        </w:tc>
      </w:tr>
      <w:tr w:rsidR="00756A13" w:rsidRPr="008910AC" w14:paraId="3C3ED2BC"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1F5CD4D1"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27</w:t>
            </w:r>
          </w:p>
        </w:tc>
        <w:tc>
          <w:tcPr>
            <w:tcW w:w="1791" w:type="dxa"/>
            <w:tcBorders>
              <w:top w:val="nil"/>
              <w:left w:val="nil"/>
              <w:bottom w:val="single" w:sz="4" w:space="0" w:color="auto"/>
              <w:right w:val="single" w:sz="4" w:space="0" w:color="auto"/>
            </w:tcBorders>
            <w:shd w:val="clear" w:color="auto" w:fill="auto"/>
            <w:noWrap/>
            <w:vAlign w:val="center"/>
            <w:hideMark/>
          </w:tcPr>
          <w:p w14:paraId="475D104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GAZİANTEP</w:t>
            </w:r>
          </w:p>
        </w:tc>
        <w:tc>
          <w:tcPr>
            <w:tcW w:w="2075" w:type="dxa"/>
            <w:tcBorders>
              <w:top w:val="nil"/>
              <w:left w:val="nil"/>
              <w:bottom w:val="single" w:sz="4" w:space="0" w:color="auto"/>
              <w:right w:val="single" w:sz="4" w:space="0" w:color="auto"/>
            </w:tcBorders>
            <w:shd w:val="clear" w:color="auto" w:fill="auto"/>
            <w:noWrap/>
            <w:vAlign w:val="center"/>
            <w:hideMark/>
          </w:tcPr>
          <w:p w14:paraId="5846FA31"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116</w:t>
            </w:r>
          </w:p>
        </w:tc>
        <w:tc>
          <w:tcPr>
            <w:tcW w:w="1934" w:type="dxa"/>
            <w:tcBorders>
              <w:top w:val="nil"/>
              <w:left w:val="nil"/>
              <w:bottom w:val="single" w:sz="4" w:space="0" w:color="auto"/>
              <w:right w:val="single" w:sz="4" w:space="0" w:color="auto"/>
            </w:tcBorders>
            <w:shd w:val="clear" w:color="auto" w:fill="auto"/>
            <w:noWrap/>
            <w:vAlign w:val="center"/>
            <w:hideMark/>
          </w:tcPr>
          <w:p w14:paraId="35F907B0" w14:textId="1D9FFE6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c>
          <w:tcPr>
            <w:tcW w:w="2179" w:type="dxa"/>
            <w:tcBorders>
              <w:top w:val="nil"/>
              <w:left w:val="nil"/>
              <w:bottom w:val="single" w:sz="4" w:space="0" w:color="auto"/>
              <w:right w:val="single" w:sz="4" w:space="0" w:color="auto"/>
            </w:tcBorders>
            <w:shd w:val="clear" w:color="auto" w:fill="auto"/>
            <w:noWrap/>
            <w:vAlign w:val="center"/>
            <w:hideMark/>
          </w:tcPr>
          <w:p w14:paraId="2DA8B545" w14:textId="37ECD956"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r>
      <w:tr w:rsidR="00756A13" w:rsidRPr="008910AC" w14:paraId="3E54E7A6"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512758C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w:t>
            </w:r>
          </w:p>
        </w:tc>
        <w:tc>
          <w:tcPr>
            <w:tcW w:w="1791" w:type="dxa"/>
            <w:tcBorders>
              <w:top w:val="nil"/>
              <w:left w:val="nil"/>
              <w:bottom w:val="single" w:sz="4" w:space="0" w:color="auto"/>
              <w:right w:val="single" w:sz="4" w:space="0" w:color="auto"/>
            </w:tcBorders>
            <w:shd w:val="clear" w:color="auto" w:fill="auto"/>
            <w:noWrap/>
            <w:vAlign w:val="center"/>
            <w:hideMark/>
          </w:tcPr>
          <w:p w14:paraId="6D84B18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GİRESUN</w:t>
            </w:r>
          </w:p>
        </w:tc>
        <w:tc>
          <w:tcPr>
            <w:tcW w:w="2075" w:type="dxa"/>
            <w:tcBorders>
              <w:top w:val="nil"/>
              <w:left w:val="nil"/>
              <w:bottom w:val="single" w:sz="4" w:space="0" w:color="auto"/>
              <w:right w:val="single" w:sz="4" w:space="0" w:color="auto"/>
            </w:tcBorders>
            <w:shd w:val="clear" w:color="auto" w:fill="auto"/>
            <w:noWrap/>
            <w:vAlign w:val="center"/>
            <w:hideMark/>
          </w:tcPr>
          <w:p w14:paraId="169AE0C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w:t>
            </w:r>
          </w:p>
        </w:tc>
        <w:tc>
          <w:tcPr>
            <w:tcW w:w="1934" w:type="dxa"/>
            <w:tcBorders>
              <w:top w:val="nil"/>
              <w:left w:val="nil"/>
              <w:bottom w:val="single" w:sz="4" w:space="0" w:color="auto"/>
              <w:right w:val="single" w:sz="4" w:space="0" w:color="auto"/>
            </w:tcBorders>
            <w:shd w:val="clear" w:color="auto" w:fill="auto"/>
            <w:noWrap/>
            <w:vAlign w:val="center"/>
            <w:hideMark/>
          </w:tcPr>
          <w:p w14:paraId="4EAE2B9A" w14:textId="157E083B"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c>
          <w:tcPr>
            <w:tcW w:w="2179" w:type="dxa"/>
            <w:tcBorders>
              <w:top w:val="nil"/>
              <w:left w:val="nil"/>
              <w:bottom w:val="single" w:sz="4" w:space="0" w:color="auto"/>
              <w:right w:val="single" w:sz="4" w:space="0" w:color="auto"/>
            </w:tcBorders>
            <w:shd w:val="clear" w:color="auto" w:fill="auto"/>
            <w:noWrap/>
            <w:vAlign w:val="center"/>
            <w:hideMark/>
          </w:tcPr>
          <w:p w14:paraId="0ACB8FB6" w14:textId="712D269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r>
      <w:tr w:rsidR="00756A13" w:rsidRPr="008910AC" w14:paraId="11F818E6"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5A479D6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w:t>
            </w:r>
          </w:p>
        </w:tc>
        <w:tc>
          <w:tcPr>
            <w:tcW w:w="1791" w:type="dxa"/>
            <w:tcBorders>
              <w:top w:val="nil"/>
              <w:left w:val="nil"/>
              <w:bottom w:val="single" w:sz="4" w:space="0" w:color="auto"/>
              <w:right w:val="single" w:sz="4" w:space="0" w:color="auto"/>
            </w:tcBorders>
            <w:shd w:val="clear" w:color="auto" w:fill="auto"/>
            <w:noWrap/>
            <w:vAlign w:val="center"/>
            <w:hideMark/>
          </w:tcPr>
          <w:p w14:paraId="086F3B7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GÜMÜŞHANE</w:t>
            </w:r>
          </w:p>
        </w:tc>
        <w:tc>
          <w:tcPr>
            <w:tcW w:w="2075" w:type="dxa"/>
            <w:tcBorders>
              <w:top w:val="nil"/>
              <w:left w:val="nil"/>
              <w:bottom w:val="single" w:sz="4" w:space="0" w:color="auto"/>
              <w:right w:val="single" w:sz="4" w:space="0" w:color="auto"/>
            </w:tcBorders>
            <w:shd w:val="clear" w:color="auto" w:fill="auto"/>
            <w:noWrap/>
            <w:vAlign w:val="center"/>
            <w:hideMark/>
          </w:tcPr>
          <w:p w14:paraId="2E47ED30"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w:t>
            </w:r>
          </w:p>
        </w:tc>
        <w:tc>
          <w:tcPr>
            <w:tcW w:w="1934" w:type="dxa"/>
            <w:tcBorders>
              <w:top w:val="nil"/>
              <w:left w:val="nil"/>
              <w:bottom w:val="single" w:sz="4" w:space="0" w:color="auto"/>
              <w:right w:val="single" w:sz="4" w:space="0" w:color="auto"/>
            </w:tcBorders>
            <w:shd w:val="clear" w:color="auto" w:fill="auto"/>
            <w:noWrap/>
            <w:vAlign w:val="center"/>
            <w:hideMark/>
          </w:tcPr>
          <w:p w14:paraId="18631871" w14:textId="76DD9333"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w:t>
            </w:r>
            <w:r w:rsidR="00060E0F" w:rsidRPr="008910AC">
              <w:rPr>
                <w:rFonts w:eastAsia="Times New Roman" w:cs="Times New Roman"/>
                <w:color w:val="000000"/>
                <w:sz w:val="22"/>
                <w:lang w:eastAsia="tr-TR"/>
              </w:rPr>
              <w:t>6.</w:t>
            </w:r>
            <w:r w:rsidRPr="008910AC">
              <w:rPr>
                <w:rFonts w:eastAsia="Times New Roman" w:cs="Times New Roman"/>
                <w:color w:val="000000"/>
                <w:sz w:val="22"/>
                <w:lang w:eastAsia="tr-TR"/>
              </w:rPr>
              <w:t>3</w:t>
            </w:r>
          </w:p>
        </w:tc>
        <w:tc>
          <w:tcPr>
            <w:tcW w:w="2179" w:type="dxa"/>
            <w:tcBorders>
              <w:top w:val="nil"/>
              <w:left w:val="nil"/>
              <w:bottom w:val="single" w:sz="4" w:space="0" w:color="auto"/>
              <w:right w:val="single" w:sz="4" w:space="0" w:color="auto"/>
            </w:tcBorders>
            <w:shd w:val="clear" w:color="auto" w:fill="auto"/>
            <w:noWrap/>
            <w:vAlign w:val="center"/>
            <w:hideMark/>
          </w:tcPr>
          <w:p w14:paraId="2CAD5DE6" w14:textId="5A28A5B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r>
      <w:tr w:rsidR="00756A13" w:rsidRPr="008910AC" w14:paraId="1AA5F93A"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5DFE8F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w:t>
            </w:r>
          </w:p>
        </w:tc>
        <w:tc>
          <w:tcPr>
            <w:tcW w:w="1791" w:type="dxa"/>
            <w:tcBorders>
              <w:top w:val="nil"/>
              <w:left w:val="nil"/>
              <w:bottom w:val="single" w:sz="4" w:space="0" w:color="auto"/>
              <w:right w:val="single" w:sz="4" w:space="0" w:color="auto"/>
            </w:tcBorders>
            <w:shd w:val="clear" w:color="auto" w:fill="auto"/>
            <w:noWrap/>
            <w:vAlign w:val="center"/>
            <w:hideMark/>
          </w:tcPr>
          <w:p w14:paraId="29F8915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HAKKARİ</w:t>
            </w:r>
          </w:p>
        </w:tc>
        <w:tc>
          <w:tcPr>
            <w:tcW w:w="2075" w:type="dxa"/>
            <w:tcBorders>
              <w:top w:val="nil"/>
              <w:left w:val="nil"/>
              <w:bottom w:val="single" w:sz="4" w:space="0" w:color="auto"/>
              <w:right w:val="single" w:sz="4" w:space="0" w:color="auto"/>
            </w:tcBorders>
            <w:shd w:val="clear" w:color="auto" w:fill="auto"/>
            <w:noWrap/>
            <w:vAlign w:val="center"/>
            <w:hideMark/>
          </w:tcPr>
          <w:p w14:paraId="3FED639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w:t>
            </w:r>
          </w:p>
        </w:tc>
        <w:tc>
          <w:tcPr>
            <w:tcW w:w="1934" w:type="dxa"/>
            <w:tcBorders>
              <w:top w:val="nil"/>
              <w:left w:val="nil"/>
              <w:bottom w:val="single" w:sz="4" w:space="0" w:color="auto"/>
              <w:right w:val="single" w:sz="4" w:space="0" w:color="auto"/>
            </w:tcBorders>
            <w:shd w:val="clear" w:color="auto" w:fill="auto"/>
            <w:noWrap/>
            <w:vAlign w:val="center"/>
            <w:hideMark/>
          </w:tcPr>
          <w:p w14:paraId="11128AA6" w14:textId="169A0C9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0F5DC046" w14:textId="3F64C72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r>
      <w:tr w:rsidR="00756A13" w:rsidRPr="008910AC" w14:paraId="004B600D"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C56D79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w:t>
            </w:r>
          </w:p>
        </w:tc>
        <w:tc>
          <w:tcPr>
            <w:tcW w:w="1791" w:type="dxa"/>
            <w:tcBorders>
              <w:top w:val="nil"/>
              <w:left w:val="nil"/>
              <w:bottom w:val="single" w:sz="4" w:space="0" w:color="auto"/>
              <w:right w:val="single" w:sz="4" w:space="0" w:color="auto"/>
            </w:tcBorders>
            <w:shd w:val="clear" w:color="auto" w:fill="auto"/>
            <w:noWrap/>
            <w:vAlign w:val="center"/>
            <w:hideMark/>
          </w:tcPr>
          <w:p w14:paraId="5A99E4E4"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HATAY</w:t>
            </w:r>
          </w:p>
        </w:tc>
        <w:tc>
          <w:tcPr>
            <w:tcW w:w="2075" w:type="dxa"/>
            <w:tcBorders>
              <w:top w:val="nil"/>
              <w:left w:val="nil"/>
              <w:bottom w:val="single" w:sz="4" w:space="0" w:color="auto"/>
              <w:right w:val="single" w:sz="4" w:space="0" w:color="auto"/>
            </w:tcBorders>
            <w:shd w:val="clear" w:color="auto" w:fill="auto"/>
            <w:noWrap/>
            <w:vAlign w:val="center"/>
            <w:hideMark/>
          </w:tcPr>
          <w:p w14:paraId="5CEEF6A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151</w:t>
            </w:r>
          </w:p>
        </w:tc>
        <w:tc>
          <w:tcPr>
            <w:tcW w:w="1934" w:type="dxa"/>
            <w:tcBorders>
              <w:top w:val="nil"/>
              <w:left w:val="nil"/>
              <w:bottom w:val="single" w:sz="4" w:space="0" w:color="auto"/>
              <w:right w:val="single" w:sz="4" w:space="0" w:color="auto"/>
            </w:tcBorders>
            <w:shd w:val="clear" w:color="auto" w:fill="auto"/>
            <w:noWrap/>
            <w:vAlign w:val="center"/>
            <w:hideMark/>
          </w:tcPr>
          <w:p w14:paraId="5678B610" w14:textId="489D6FC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c>
          <w:tcPr>
            <w:tcW w:w="2179" w:type="dxa"/>
            <w:tcBorders>
              <w:top w:val="nil"/>
              <w:left w:val="nil"/>
              <w:bottom w:val="single" w:sz="4" w:space="0" w:color="auto"/>
              <w:right w:val="single" w:sz="4" w:space="0" w:color="auto"/>
            </w:tcBorders>
            <w:shd w:val="clear" w:color="auto" w:fill="auto"/>
            <w:noWrap/>
            <w:vAlign w:val="center"/>
            <w:hideMark/>
          </w:tcPr>
          <w:p w14:paraId="6FED5E66" w14:textId="5DBC427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493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42A84D44"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6B082E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w:t>
            </w:r>
          </w:p>
        </w:tc>
        <w:tc>
          <w:tcPr>
            <w:tcW w:w="1791" w:type="dxa"/>
            <w:tcBorders>
              <w:top w:val="nil"/>
              <w:left w:val="nil"/>
              <w:bottom w:val="single" w:sz="4" w:space="0" w:color="auto"/>
              <w:right w:val="single" w:sz="4" w:space="0" w:color="auto"/>
            </w:tcBorders>
            <w:shd w:val="clear" w:color="auto" w:fill="auto"/>
            <w:noWrap/>
            <w:vAlign w:val="center"/>
            <w:hideMark/>
          </w:tcPr>
          <w:p w14:paraId="1C9AA9E5"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ISPARTA</w:t>
            </w:r>
          </w:p>
        </w:tc>
        <w:tc>
          <w:tcPr>
            <w:tcW w:w="2075" w:type="dxa"/>
            <w:tcBorders>
              <w:top w:val="nil"/>
              <w:left w:val="nil"/>
              <w:bottom w:val="single" w:sz="4" w:space="0" w:color="auto"/>
              <w:right w:val="single" w:sz="4" w:space="0" w:color="auto"/>
            </w:tcBorders>
            <w:shd w:val="clear" w:color="auto" w:fill="auto"/>
            <w:noWrap/>
            <w:vAlign w:val="center"/>
            <w:hideMark/>
          </w:tcPr>
          <w:p w14:paraId="74746D1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92</w:t>
            </w:r>
          </w:p>
        </w:tc>
        <w:tc>
          <w:tcPr>
            <w:tcW w:w="1934" w:type="dxa"/>
            <w:tcBorders>
              <w:top w:val="nil"/>
              <w:left w:val="nil"/>
              <w:bottom w:val="single" w:sz="4" w:space="0" w:color="auto"/>
              <w:right w:val="single" w:sz="4" w:space="0" w:color="auto"/>
            </w:tcBorders>
            <w:shd w:val="clear" w:color="auto" w:fill="auto"/>
            <w:noWrap/>
            <w:vAlign w:val="center"/>
            <w:hideMark/>
          </w:tcPr>
          <w:p w14:paraId="318AD0D8" w14:textId="4E5EA8A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c>
          <w:tcPr>
            <w:tcW w:w="2179" w:type="dxa"/>
            <w:tcBorders>
              <w:top w:val="nil"/>
              <w:left w:val="nil"/>
              <w:bottom w:val="single" w:sz="4" w:space="0" w:color="auto"/>
              <w:right w:val="single" w:sz="4" w:space="0" w:color="auto"/>
            </w:tcBorders>
            <w:shd w:val="clear" w:color="auto" w:fill="auto"/>
            <w:noWrap/>
            <w:vAlign w:val="center"/>
            <w:hideMark/>
          </w:tcPr>
          <w:p w14:paraId="357ACA1B" w14:textId="72EDA45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7</w:t>
            </w:r>
          </w:p>
        </w:tc>
      </w:tr>
      <w:tr w:rsidR="00756A13" w:rsidRPr="008910AC" w14:paraId="78CB330A"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DA9134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w:t>
            </w:r>
          </w:p>
        </w:tc>
        <w:tc>
          <w:tcPr>
            <w:tcW w:w="1791" w:type="dxa"/>
            <w:tcBorders>
              <w:top w:val="nil"/>
              <w:left w:val="nil"/>
              <w:bottom w:val="single" w:sz="4" w:space="0" w:color="auto"/>
              <w:right w:val="single" w:sz="4" w:space="0" w:color="auto"/>
            </w:tcBorders>
            <w:shd w:val="clear" w:color="auto" w:fill="auto"/>
            <w:noWrap/>
            <w:vAlign w:val="center"/>
            <w:hideMark/>
          </w:tcPr>
          <w:p w14:paraId="6A55620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MERSİN</w:t>
            </w:r>
          </w:p>
        </w:tc>
        <w:tc>
          <w:tcPr>
            <w:tcW w:w="2075" w:type="dxa"/>
            <w:tcBorders>
              <w:top w:val="nil"/>
              <w:left w:val="nil"/>
              <w:bottom w:val="single" w:sz="4" w:space="0" w:color="auto"/>
              <w:right w:val="single" w:sz="4" w:space="0" w:color="auto"/>
            </w:tcBorders>
            <w:shd w:val="clear" w:color="auto" w:fill="auto"/>
            <w:noWrap/>
            <w:vAlign w:val="center"/>
            <w:hideMark/>
          </w:tcPr>
          <w:p w14:paraId="689DD10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279</w:t>
            </w:r>
          </w:p>
        </w:tc>
        <w:tc>
          <w:tcPr>
            <w:tcW w:w="1934" w:type="dxa"/>
            <w:tcBorders>
              <w:top w:val="nil"/>
              <w:left w:val="nil"/>
              <w:bottom w:val="single" w:sz="4" w:space="0" w:color="auto"/>
              <w:right w:val="single" w:sz="4" w:space="0" w:color="auto"/>
            </w:tcBorders>
            <w:shd w:val="clear" w:color="auto" w:fill="auto"/>
            <w:noWrap/>
            <w:vAlign w:val="center"/>
            <w:hideMark/>
          </w:tcPr>
          <w:p w14:paraId="0969AFE6" w14:textId="7B29310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231</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c>
          <w:tcPr>
            <w:tcW w:w="2179" w:type="dxa"/>
            <w:tcBorders>
              <w:top w:val="nil"/>
              <w:left w:val="nil"/>
              <w:bottom w:val="single" w:sz="4" w:space="0" w:color="auto"/>
              <w:right w:val="single" w:sz="4" w:space="0" w:color="auto"/>
            </w:tcBorders>
            <w:shd w:val="clear" w:color="auto" w:fill="auto"/>
            <w:noWrap/>
            <w:vAlign w:val="center"/>
            <w:hideMark/>
          </w:tcPr>
          <w:p w14:paraId="368DCBAB" w14:textId="5C759660"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510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1D8AB717"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671F142"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w:t>
            </w:r>
          </w:p>
        </w:tc>
        <w:tc>
          <w:tcPr>
            <w:tcW w:w="1791" w:type="dxa"/>
            <w:tcBorders>
              <w:top w:val="nil"/>
              <w:left w:val="nil"/>
              <w:bottom w:val="single" w:sz="4" w:space="0" w:color="auto"/>
              <w:right w:val="single" w:sz="4" w:space="0" w:color="auto"/>
            </w:tcBorders>
            <w:shd w:val="clear" w:color="auto" w:fill="auto"/>
            <w:noWrap/>
            <w:vAlign w:val="center"/>
            <w:hideMark/>
          </w:tcPr>
          <w:p w14:paraId="7C4136B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İSTANBUL</w:t>
            </w:r>
          </w:p>
        </w:tc>
        <w:tc>
          <w:tcPr>
            <w:tcW w:w="2075" w:type="dxa"/>
            <w:tcBorders>
              <w:top w:val="nil"/>
              <w:left w:val="nil"/>
              <w:bottom w:val="single" w:sz="4" w:space="0" w:color="auto"/>
              <w:right w:val="single" w:sz="4" w:space="0" w:color="auto"/>
            </w:tcBorders>
            <w:shd w:val="clear" w:color="auto" w:fill="auto"/>
            <w:noWrap/>
            <w:vAlign w:val="center"/>
            <w:hideMark/>
          </w:tcPr>
          <w:p w14:paraId="6CDDA841"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468</w:t>
            </w:r>
          </w:p>
        </w:tc>
        <w:tc>
          <w:tcPr>
            <w:tcW w:w="1934" w:type="dxa"/>
            <w:tcBorders>
              <w:top w:val="nil"/>
              <w:left w:val="nil"/>
              <w:bottom w:val="single" w:sz="4" w:space="0" w:color="auto"/>
              <w:right w:val="single" w:sz="4" w:space="0" w:color="auto"/>
            </w:tcBorders>
            <w:shd w:val="clear" w:color="auto" w:fill="auto"/>
            <w:noWrap/>
            <w:vAlign w:val="center"/>
            <w:hideMark/>
          </w:tcPr>
          <w:p w14:paraId="0E8CBD6D" w14:textId="4C54E63C"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328</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c>
          <w:tcPr>
            <w:tcW w:w="2179" w:type="dxa"/>
            <w:tcBorders>
              <w:top w:val="nil"/>
              <w:left w:val="nil"/>
              <w:bottom w:val="single" w:sz="4" w:space="0" w:color="auto"/>
              <w:right w:val="single" w:sz="4" w:space="0" w:color="auto"/>
            </w:tcBorders>
            <w:shd w:val="clear" w:color="auto" w:fill="auto"/>
            <w:noWrap/>
            <w:vAlign w:val="center"/>
            <w:hideMark/>
          </w:tcPr>
          <w:p w14:paraId="484BC328" w14:textId="524AA18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796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00D61254"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6D9EB3D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35</w:t>
            </w:r>
          </w:p>
        </w:tc>
        <w:tc>
          <w:tcPr>
            <w:tcW w:w="1791" w:type="dxa"/>
            <w:tcBorders>
              <w:top w:val="nil"/>
              <w:left w:val="nil"/>
              <w:bottom w:val="single" w:sz="4" w:space="0" w:color="auto"/>
              <w:right w:val="single" w:sz="4" w:space="0" w:color="auto"/>
            </w:tcBorders>
            <w:shd w:val="clear" w:color="auto" w:fill="auto"/>
            <w:noWrap/>
            <w:vAlign w:val="center"/>
            <w:hideMark/>
          </w:tcPr>
          <w:p w14:paraId="7C66FC3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İZMİR</w:t>
            </w:r>
          </w:p>
        </w:tc>
        <w:tc>
          <w:tcPr>
            <w:tcW w:w="2075" w:type="dxa"/>
            <w:tcBorders>
              <w:top w:val="nil"/>
              <w:left w:val="nil"/>
              <w:bottom w:val="single" w:sz="4" w:space="0" w:color="auto"/>
              <w:right w:val="single" w:sz="4" w:space="0" w:color="auto"/>
            </w:tcBorders>
            <w:shd w:val="clear" w:color="auto" w:fill="auto"/>
            <w:noWrap/>
            <w:vAlign w:val="center"/>
            <w:hideMark/>
          </w:tcPr>
          <w:p w14:paraId="15E6255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403</w:t>
            </w:r>
          </w:p>
        </w:tc>
        <w:tc>
          <w:tcPr>
            <w:tcW w:w="1934" w:type="dxa"/>
            <w:tcBorders>
              <w:top w:val="nil"/>
              <w:left w:val="nil"/>
              <w:bottom w:val="single" w:sz="4" w:space="0" w:color="auto"/>
              <w:right w:val="single" w:sz="4" w:space="0" w:color="auto"/>
            </w:tcBorders>
            <w:shd w:val="clear" w:color="auto" w:fill="auto"/>
            <w:noWrap/>
            <w:vAlign w:val="center"/>
            <w:hideMark/>
          </w:tcPr>
          <w:p w14:paraId="39335B57" w14:textId="686359A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379</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c>
          <w:tcPr>
            <w:tcW w:w="2179" w:type="dxa"/>
            <w:tcBorders>
              <w:top w:val="nil"/>
              <w:left w:val="nil"/>
              <w:bottom w:val="single" w:sz="4" w:space="0" w:color="auto"/>
              <w:right w:val="single" w:sz="4" w:space="0" w:color="auto"/>
            </w:tcBorders>
            <w:shd w:val="clear" w:color="auto" w:fill="auto"/>
            <w:noWrap/>
            <w:vAlign w:val="center"/>
            <w:hideMark/>
          </w:tcPr>
          <w:p w14:paraId="0243DF31" w14:textId="44024016"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782</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r>
      <w:tr w:rsidR="00756A13" w:rsidRPr="008910AC" w14:paraId="3A0C433C"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F89C47C"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w:t>
            </w:r>
          </w:p>
        </w:tc>
        <w:tc>
          <w:tcPr>
            <w:tcW w:w="1791" w:type="dxa"/>
            <w:tcBorders>
              <w:top w:val="nil"/>
              <w:left w:val="nil"/>
              <w:bottom w:val="single" w:sz="4" w:space="0" w:color="auto"/>
              <w:right w:val="single" w:sz="4" w:space="0" w:color="auto"/>
            </w:tcBorders>
            <w:shd w:val="clear" w:color="auto" w:fill="auto"/>
            <w:noWrap/>
            <w:vAlign w:val="center"/>
            <w:hideMark/>
          </w:tcPr>
          <w:p w14:paraId="53439AB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KARS</w:t>
            </w:r>
          </w:p>
        </w:tc>
        <w:tc>
          <w:tcPr>
            <w:tcW w:w="2075" w:type="dxa"/>
            <w:tcBorders>
              <w:top w:val="nil"/>
              <w:left w:val="nil"/>
              <w:bottom w:val="single" w:sz="4" w:space="0" w:color="auto"/>
              <w:right w:val="single" w:sz="4" w:space="0" w:color="auto"/>
            </w:tcBorders>
            <w:shd w:val="clear" w:color="auto" w:fill="auto"/>
            <w:noWrap/>
            <w:vAlign w:val="center"/>
            <w:hideMark/>
          </w:tcPr>
          <w:p w14:paraId="639324B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w:t>
            </w:r>
          </w:p>
        </w:tc>
        <w:tc>
          <w:tcPr>
            <w:tcW w:w="1934" w:type="dxa"/>
            <w:tcBorders>
              <w:top w:val="nil"/>
              <w:left w:val="nil"/>
              <w:bottom w:val="single" w:sz="4" w:space="0" w:color="auto"/>
              <w:right w:val="single" w:sz="4" w:space="0" w:color="auto"/>
            </w:tcBorders>
            <w:shd w:val="clear" w:color="auto" w:fill="auto"/>
            <w:noWrap/>
            <w:vAlign w:val="center"/>
            <w:hideMark/>
          </w:tcPr>
          <w:p w14:paraId="1EF4C53F" w14:textId="3E90326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c>
          <w:tcPr>
            <w:tcW w:w="2179" w:type="dxa"/>
            <w:tcBorders>
              <w:top w:val="nil"/>
              <w:left w:val="nil"/>
              <w:bottom w:val="single" w:sz="4" w:space="0" w:color="auto"/>
              <w:right w:val="single" w:sz="4" w:space="0" w:color="auto"/>
            </w:tcBorders>
            <w:shd w:val="clear" w:color="auto" w:fill="auto"/>
            <w:noWrap/>
            <w:vAlign w:val="center"/>
            <w:hideMark/>
          </w:tcPr>
          <w:p w14:paraId="2F3FB4EA" w14:textId="260ABCD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252</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3443B37F"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037C208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w:t>
            </w:r>
          </w:p>
        </w:tc>
        <w:tc>
          <w:tcPr>
            <w:tcW w:w="1791" w:type="dxa"/>
            <w:tcBorders>
              <w:top w:val="nil"/>
              <w:left w:val="nil"/>
              <w:bottom w:val="single" w:sz="4" w:space="0" w:color="auto"/>
              <w:right w:val="single" w:sz="4" w:space="0" w:color="auto"/>
            </w:tcBorders>
            <w:shd w:val="clear" w:color="auto" w:fill="auto"/>
            <w:noWrap/>
            <w:vAlign w:val="center"/>
            <w:hideMark/>
          </w:tcPr>
          <w:p w14:paraId="4BF98D3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KASTAMONU</w:t>
            </w:r>
          </w:p>
        </w:tc>
        <w:tc>
          <w:tcPr>
            <w:tcW w:w="2075" w:type="dxa"/>
            <w:tcBorders>
              <w:top w:val="nil"/>
              <w:left w:val="nil"/>
              <w:bottom w:val="single" w:sz="4" w:space="0" w:color="auto"/>
              <w:right w:val="single" w:sz="4" w:space="0" w:color="auto"/>
            </w:tcBorders>
            <w:shd w:val="clear" w:color="auto" w:fill="auto"/>
            <w:noWrap/>
            <w:vAlign w:val="center"/>
            <w:hideMark/>
          </w:tcPr>
          <w:p w14:paraId="3FAABE6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w:t>
            </w:r>
          </w:p>
        </w:tc>
        <w:tc>
          <w:tcPr>
            <w:tcW w:w="1934" w:type="dxa"/>
            <w:tcBorders>
              <w:top w:val="nil"/>
              <w:left w:val="nil"/>
              <w:bottom w:val="single" w:sz="4" w:space="0" w:color="auto"/>
              <w:right w:val="single" w:sz="4" w:space="0" w:color="auto"/>
            </w:tcBorders>
            <w:shd w:val="clear" w:color="auto" w:fill="auto"/>
            <w:noWrap/>
            <w:vAlign w:val="center"/>
            <w:hideMark/>
          </w:tcPr>
          <w:p w14:paraId="145796AB" w14:textId="07325539"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276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c>
          <w:tcPr>
            <w:tcW w:w="2179" w:type="dxa"/>
            <w:tcBorders>
              <w:top w:val="nil"/>
              <w:left w:val="nil"/>
              <w:bottom w:val="single" w:sz="4" w:space="0" w:color="auto"/>
              <w:right w:val="single" w:sz="4" w:space="0" w:color="auto"/>
            </w:tcBorders>
            <w:shd w:val="clear" w:color="auto" w:fill="auto"/>
            <w:noWrap/>
            <w:vAlign w:val="center"/>
            <w:hideMark/>
          </w:tcPr>
          <w:p w14:paraId="7F3BCD66" w14:textId="49D74BB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323</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2</w:t>
            </w:r>
          </w:p>
        </w:tc>
      </w:tr>
      <w:tr w:rsidR="00756A13" w:rsidRPr="008910AC" w14:paraId="32654814"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2449E947"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w:t>
            </w:r>
          </w:p>
        </w:tc>
        <w:tc>
          <w:tcPr>
            <w:tcW w:w="1791" w:type="dxa"/>
            <w:tcBorders>
              <w:top w:val="nil"/>
              <w:left w:val="nil"/>
              <w:bottom w:val="single" w:sz="4" w:space="0" w:color="auto"/>
              <w:right w:val="single" w:sz="4" w:space="0" w:color="auto"/>
            </w:tcBorders>
            <w:shd w:val="clear" w:color="auto" w:fill="auto"/>
            <w:noWrap/>
            <w:vAlign w:val="center"/>
            <w:hideMark/>
          </w:tcPr>
          <w:p w14:paraId="42870FF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KAYSERİ</w:t>
            </w:r>
          </w:p>
        </w:tc>
        <w:tc>
          <w:tcPr>
            <w:tcW w:w="2075" w:type="dxa"/>
            <w:tcBorders>
              <w:top w:val="nil"/>
              <w:left w:val="nil"/>
              <w:bottom w:val="single" w:sz="4" w:space="0" w:color="auto"/>
              <w:right w:val="single" w:sz="4" w:space="0" w:color="auto"/>
            </w:tcBorders>
            <w:shd w:val="clear" w:color="auto" w:fill="auto"/>
            <w:noWrap/>
            <w:vAlign w:val="center"/>
            <w:hideMark/>
          </w:tcPr>
          <w:p w14:paraId="527CB2BA"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83</w:t>
            </w:r>
          </w:p>
        </w:tc>
        <w:tc>
          <w:tcPr>
            <w:tcW w:w="1934" w:type="dxa"/>
            <w:tcBorders>
              <w:top w:val="nil"/>
              <w:left w:val="nil"/>
              <w:bottom w:val="single" w:sz="4" w:space="0" w:color="auto"/>
              <w:right w:val="single" w:sz="4" w:space="0" w:color="auto"/>
            </w:tcBorders>
            <w:shd w:val="clear" w:color="auto" w:fill="auto"/>
            <w:noWrap/>
            <w:vAlign w:val="center"/>
            <w:hideMark/>
          </w:tcPr>
          <w:p w14:paraId="14E1594C" w14:textId="558F855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3</w:t>
            </w:r>
          </w:p>
        </w:tc>
        <w:tc>
          <w:tcPr>
            <w:tcW w:w="2179" w:type="dxa"/>
            <w:tcBorders>
              <w:top w:val="nil"/>
              <w:left w:val="nil"/>
              <w:bottom w:val="single" w:sz="4" w:space="0" w:color="auto"/>
              <w:right w:val="single" w:sz="4" w:space="0" w:color="auto"/>
            </w:tcBorders>
            <w:shd w:val="clear" w:color="auto" w:fill="auto"/>
            <w:noWrap/>
            <w:vAlign w:val="center"/>
            <w:hideMark/>
          </w:tcPr>
          <w:p w14:paraId="242B7647" w14:textId="683669C0"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558</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9</w:t>
            </w:r>
          </w:p>
        </w:tc>
      </w:tr>
      <w:tr w:rsidR="00756A13" w:rsidRPr="008910AC" w14:paraId="292EB2C1"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28AE946"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39</w:t>
            </w:r>
          </w:p>
        </w:tc>
        <w:tc>
          <w:tcPr>
            <w:tcW w:w="1791" w:type="dxa"/>
            <w:tcBorders>
              <w:top w:val="nil"/>
              <w:left w:val="nil"/>
              <w:bottom w:val="single" w:sz="4" w:space="0" w:color="auto"/>
              <w:right w:val="single" w:sz="4" w:space="0" w:color="auto"/>
            </w:tcBorders>
            <w:shd w:val="clear" w:color="auto" w:fill="auto"/>
            <w:noWrap/>
            <w:vAlign w:val="center"/>
            <w:hideMark/>
          </w:tcPr>
          <w:p w14:paraId="5624239B"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KIRKLARELİ</w:t>
            </w:r>
          </w:p>
        </w:tc>
        <w:tc>
          <w:tcPr>
            <w:tcW w:w="2075" w:type="dxa"/>
            <w:tcBorders>
              <w:top w:val="nil"/>
              <w:left w:val="nil"/>
              <w:bottom w:val="single" w:sz="4" w:space="0" w:color="auto"/>
              <w:right w:val="single" w:sz="4" w:space="0" w:color="auto"/>
            </w:tcBorders>
            <w:shd w:val="clear" w:color="auto" w:fill="auto"/>
            <w:noWrap/>
            <w:vAlign w:val="center"/>
            <w:hideMark/>
          </w:tcPr>
          <w:p w14:paraId="4376D0D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77</w:t>
            </w:r>
          </w:p>
        </w:tc>
        <w:tc>
          <w:tcPr>
            <w:tcW w:w="1934" w:type="dxa"/>
            <w:tcBorders>
              <w:top w:val="nil"/>
              <w:left w:val="nil"/>
              <w:bottom w:val="single" w:sz="4" w:space="0" w:color="auto"/>
              <w:right w:val="single" w:sz="4" w:space="0" w:color="auto"/>
            </w:tcBorders>
            <w:shd w:val="clear" w:color="auto" w:fill="auto"/>
            <w:noWrap/>
            <w:vAlign w:val="center"/>
            <w:hideMark/>
          </w:tcPr>
          <w:p w14:paraId="4036B8A6" w14:textId="4C0378E2"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c>
          <w:tcPr>
            <w:tcW w:w="2179" w:type="dxa"/>
            <w:tcBorders>
              <w:top w:val="nil"/>
              <w:left w:val="nil"/>
              <w:bottom w:val="single" w:sz="4" w:space="0" w:color="auto"/>
              <w:right w:val="single" w:sz="4" w:space="0" w:color="auto"/>
            </w:tcBorders>
            <w:shd w:val="clear" w:color="auto" w:fill="auto"/>
            <w:noWrap/>
            <w:vAlign w:val="center"/>
            <w:hideMark/>
          </w:tcPr>
          <w:p w14:paraId="0E568B67" w14:textId="7FFF19A6"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214</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r>
      <w:tr w:rsidR="00756A13" w:rsidRPr="008910AC" w14:paraId="60B96AD7"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F8C62C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40</w:t>
            </w:r>
          </w:p>
        </w:tc>
        <w:tc>
          <w:tcPr>
            <w:tcW w:w="1791" w:type="dxa"/>
            <w:tcBorders>
              <w:top w:val="nil"/>
              <w:left w:val="nil"/>
              <w:bottom w:val="single" w:sz="4" w:space="0" w:color="auto"/>
              <w:right w:val="single" w:sz="4" w:space="0" w:color="auto"/>
            </w:tcBorders>
            <w:shd w:val="clear" w:color="auto" w:fill="auto"/>
            <w:noWrap/>
            <w:vAlign w:val="center"/>
            <w:hideMark/>
          </w:tcPr>
          <w:p w14:paraId="47B5CC13"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KIRŞEHİR</w:t>
            </w:r>
          </w:p>
        </w:tc>
        <w:tc>
          <w:tcPr>
            <w:tcW w:w="2075" w:type="dxa"/>
            <w:tcBorders>
              <w:top w:val="nil"/>
              <w:left w:val="nil"/>
              <w:bottom w:val="single" w:sz="4" w:space="0" w:color="auto"/>
              <w:right w:val="single" w:sz="4" w:space="0" w:color="auto"/>
            </w:tcBorders>
            <w:shd w:val="clear" w:color="auto" w:fill="auto"/>
            <w:noWrap/>
            <w:vAlign w:val="center"/>
            <w:hideMark/>
          </w:tcPr>
          <w:p w14:paraId="2462CAD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w:t>
            </w:r>
          </w:p>
        </w:tc>
        <w:tc>
          <w:tcPr>
            <w:tcW w:w="1934" w:type="dxa"/>
            <w:tcBorders>
              <w:top w:val="nil"/>
              <w:left w:val="nil"/>
              <w:bottom w:val="single" w:sz="4" w:space="0" w:color="auto"/>
              <w:right w:val="single" w:sz="4" w:space="0" w:color="auto"/>
            </w:tcBorders>
            <w:shd w:val="clear" w:color="auto" w:fill="auto"/>
            <w:noWrap/>
            <w:vAlign w:val="center"/>
            <w:hideMark/>
          </w:tcPr>
          <w:p w14:paraId="7D0CA76B" w14:textId="301AA86E"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125</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5</w:t>
            </w:r>
          </w:p>
        </w:tc>
        <w:tc>
          <w:tcPr>
            <w:tcW w:w="2179" w:type="dxa"/>
            <w:tcBorders>
              <w:top w:val="nil"/>
              <w:left w:val="nil"/>
              <w:bottom w:val="single" w:sz="4" w:space="0" w:color="auto"/>
              <w:right w:val="single" w:sz="4" w:space="0" w:color="auto"/>
            </w:tcBorders>
            <w:shd w:val="clear" w:color="auto" w:fill="auto"/>
            <w:noWrap/>
            <w:vAlign w:val="center"/>
            <w:hideMark/>
          </w:tcPr>
          <w:p w14:paraId="697FA3BD" w14:textId="113BC0EA"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146</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0</w:t>
            </w:r>
          </w:p>
        </w:tc>
      </w:tr>
      <w:tr w:rsidR="00756A13" w:rsidRPr="008910AC" w14:paraId="0E374EE3"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4444AA7F"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41</w:t>
            </w:r>
          </w:p>
        </w:tc>
        <w:tc>
          <w:tcPr>
            <w:tcW w:w="1791" w:type="dxa"/>
            <w:tcBorders>
              <w:top w:val="nil"/>
              <w:left w:val="nil"/>
              <w:bottom w:val="single" w:sz="4" w:space="0" w:color="auto"/>
              <w:right w:val="single" w:sz="4" w:space="0" w:color="auto"/>
            </w:tcBorders>
            <w:shd w:val="clear" w:color="auto" w:fill="auto"/>
            <w:noWrap/>
            <w:vAlign w:val="center"/>
            <w:hideMark/>
          </w:tcPr>
          <w:p w14:paraId="194DB5A9"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KOCAELİ</w:t>
            </w:r>
          </w:p>
        </w:tc>
        <w:tc>
          <w:tcPr>
            <w:tcW w:w="2075" w:type="dxa"/>
            <w:tcBorders>
              <w:top w:val="nil"/>
              <w:left w:val="nil"/>
              <w:bottom w:val="single" w:sz="4" w:space="0" w:color="auto"/>
              <w:right w:val="single" w:sz="4" w:space="0" w:color="auto"/>
            </w:tcBorders>
            <w:shd w:val="clear" w:color="auto" w:fill="auto"/>
            <w:noWrap/>
            <w:vAlign w:val="center"/>
            <w:hideMark/>
          </w:tcPr>
          <w:p w14:paraId="553EE0F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153</w:t>
            </w:r>
          </w:p>
        </w:tc>
        <w:tc>
          <w:tcPr>
            <w:tcW w:w="1934" w:type="dxa"/>
            <w:tcBorders>
              <w:top w:val="nil"/>
              <w:left w:val="nil"/>
              <w:bottom w:val="single" w:sz="4" w:space="0" w:color="auto"/>
              <w:right w:val="single" w:sz="4" w:space="0" w:color="auto"/>
            </w:tcBorders>
            <w:shd w:val="clear" w:color="auto" w:fill="auto"/>
            <w:noWrap/>
            <w:vAlign w:val="center"/>
            <w:hideMark/>
          </w:tcPr>
          <w:p w14:paraId="68497C5B" w14:textId="1B3C099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107</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c>
          <w:tcPr>
            <w:tcW w:w="2179" w:type="dxa"/>
            <w:tcBorders>
              <w:top w:val="nil"/>
              <w:left w:val="nil"/>
              <w:bottom w:val="single" w:sz="4" w:space="0" w:color="auto"/>
              <w:right w:val="single" w:sz="4" w:space="0" w:color="auto"/>
            </w:tcBorders>
            <w:shd w:val="clear" w:color="auto" w:fill="auto"/>
            <w:noWrap/>
            <w:vAlign w:val="center"/>
            <w:hideMark/>
          </w:tcPr>
          <w:p w14:paraId="6634AF55" w14:textId="75F96933"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8</w:t>
            </w:r>
          </w:p>
        </w:tc>
      </w:tr>
      <w:tr w:rsidR="00756A13" w:rsidRPr="008910AC" w14:paraId="29343808" w14:textId="77777777" w:rsidTr="0057642C">
        <w:trPr>
          <w:trHeight w:val="262"/>
        </w:trPr>
        <w:tc>
          <w:tcPr>
            <w:tcW w:w="752" w:type="dxa"/>
            <w:tcBorders>
              <w:top w:val="nil"/>
              <w:left w:val="single" w:sz="4" w:space="0" w:color="auto"/>
              <w:bottom w:val="single" w:sz="4" w:space="0" w:color="auto"/>
              <w:right w:val="single" w:sz="4" w:space="0" w:color="auto"/>
            </w:tcBorders>
            <w:shd w:val="clear" w:color="auto" w:fill="auto"/>
            <w:noWrap/>
            <w:vAlign w:val="center"/>
            <w:hideMark/>
          </w:tcPr>
          <w:p w14:paraId="7ADA095E"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42</w:t>
            </w:r>
          </w:p>
        </w:tc>
        <w:tc>
          <w:tcPr>
            <w:tcW w:w="1791" w:type="dxa"/>
            <w:tcBorders>
              <w:top w:val="nil"/>
              <w:left w:val="nil"/>
              <w:bottom w:val="single" w:sz="4" w:space="0" w:color="auto"/>
              <w:right w:val="single" w:sz="4" w:space="0" w:color="auto"/>
            </w:tcBorders>
            <w:shd w:val="clear" w:color="auto" w:fill="auto"/>
            <w:noWrap/>
            <w:vAlign w:val="center"/>
            <w:hideMark/>
          </w:tcPr>
          <w:p w14:paraId="19A6501D"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KONYA</w:t>
            </w:r>
          </w:p>
        </w:tc>
        <w:tc>
          <w:tcPr>
            <w:tcW w:w="2075" w:type="dxa"/>
            <w:tcBorders>
              <w:top w:val="nil"/>
              <w:left w:val="nil"/>
              <w:bottom w:val="single" w:sz="4" w:space="0" w:color="auto"/>
              <w:right w:val="single" w:sz="4" w:space="0" w:color="auto"/>
            </w:tcBorders>
            <w:shd w:val="clear" w:color="auto" w:fill="auto"/>
            <w:noWrap/>
            <w:vAlign w:val="center"/>
            <w:hideMark/>
          </w:tcPr>
          <w:p w14:paraId="1C5C30D8" w14:textId="77777777"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167</w:t>
            </w:r>
          </w:p>
        </w:tc>
        <w:tc>
          <w:tcPr>
            <w:tcW w:w="1934" w:type="dxa"/>
            <w:tcBorders>
              <w:top w:val="nil"/>
              <w:left w:val="nil"/>
              <w:bottom w:val="single" w:sz="4" w:space="0" w:color="auto"/>
              <w:right w:val="single" w:sz="4" w:space="0" w:color="auto"/>
            </w:tcBorders>
            <w:shd w:val="clear" w:color="auto" w:fill="auto"/>
            <w:noWrap/>
            <w:vAlign w:val="center"/>
            <w:hideMark/>
          </w:tcPr>
          <w:p w14:paraId="17CA8CD0" w14:textId="1029679D"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970</w:t>
            </w:r>
            <w:r w:rsidR="00060E0F" w:rsidRPr="008910AC">
              <w:rPr>
                <w:rFonts w:eastAsia="Times New Roman" w:cs="Times New Roman"/>
                <w:color w:val="000000"/>
                <w:sz w:val="22"/>
                <w:lang w:eastAsia="tr-TR"/>
              </w:rPr>
              <w:t>.</w:t>
            </w:r>
            <w:r w:rsidRPr="008910AC">
              <w:rPr>
                <w:rFonts w:eastAsia="Times New Roman" w:cs="Times New Roman"/>
                <w:color w:val="000000"/>
                <w:sz w:val="22"/>
                <w:lang w:eastAsia="tr-TR"/>
              </w:rPr>
              <w:t>6</w:t>
            </w:r>
          </w:p>
        </w:tc>
        <w:tc>
          <w:tcPr>
            <w:tcW w:w="2179" w:type="dxa"/>
            <w:tcBorders>
              <w:top w:val="nil"/>
              <w:left w:val="nil"/>
              <w:bottom w:val="single" w:sz="4" w:space="0" w:color="auto"/>
              <w:right w:val="single" w:sz="4" w:space="0" w:color="auto"/>
            </w:tcBorders>
            <w:shd w:val="clear" w:color="auto" w:fill="auto"/>
            <w:noWrap/>
            <w:vAlign w:val="center"/>
            <w:hideMark/>
          </w:tcPr>
          <w:p w14:paraId="5088BFD5" w14:textId="1C759B64" w:rsidR="00756A13" w:rsidRPr="008910AC" w:rsidRDefault="00756A13" w:rsidP="00756A1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1.137</w:t>
            </w:r>
          </w:p>
        </w:tc>
      </w:tr>
    </w:tbl>
    <w:p w14:paraId="4DEE7F3B" w14:textId="77777777" w:rsidR="0057642C" w:rsidRPr="008910AC" w:rsidRDefault="0057642C" w:rsidP="00CB71BF">
      <w:pPr>
        <w:autoSpaceDE w:val="0"/>
        <w:autoSpaceDN w:val="0"/>
        <w:adjustRightInd w:val="0"/>
        <w:spacing w:line="360" w:lineRule="auto"/>
        <w:rPr>
          <w:rFonts w:cs="Times New Roman"/>
        </w:rPr>
      </w:pPr>
    </w:p>
    <w:p w14:paraId="1333477B" w14:textId="77853FD3" w:rsidR="00D42E27" w:rsidRPr="008910AC" w:rsidRDefault="00060E0F" w:rsidP="00CB71BF">
      <w:pPr>
        <w:autoSpaceDE w:val="0"/>
        <w:autoSpaceDN w:val="0"/>
        <w:adjustRightInd w:val="0"/>
        <w:spacing w:line="360" w:lineRule="auto"/>
        <w:rPr>
          <w:rFonts w:cs="Times New Roman"/>
        </w:rPr>
      </w:pPr>
      <w:r w:rsidRPr="008910AC">
        <w:rPr>
          <w:rFonts w:cs="Times New Roman"/>
        </w:rPr>
        <w:lastRenderedPageBreak/>
        <w:t>Tablo 1.20. (Devamı)</w:t>
      </w:r>
    </w:p>
    <w:tbl>
      <w:tblPr>
        <w:tblW w:w="8735" w:type="dxa"/>
        <w:tblCellMar>
          <w:left w:w="70" w:type="dxa"/>
          <w:right w:w="70" w:type="dxa"/>
        </w:tblCellMar>
        <w:tblLook w:val="04A0" w:firstRow="1" w:lastRow="0" w:firstColumn="1" w:lastColumn="0" w:noHBand="0" w:noVBand="1"/>
      </w:tblPr>
      <w:tblGrid>
        <w:gridCol w:w="722"/>
        <w:gridCol w:w="2236"/>
        <w:gridCol w:w="1836"/>
        <w:gridCol w:w="1852"/>
        <w:gridCol w:w="2090"/>
      </w:tblGrid>
      <w:tr w:rsidR="00060E0F" w:rsidRPr="008910AC" w14:paraId="5B6B8058" w14:textId="77777777" w:rsidTr="0057642C">
        <w:trPr>
          <w:trHeight w:val="383"/>
        </w:trPr>
        <w:tc>
          <w:tcPr>
            <w:tcW w:w="72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98561"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SIRA</w:t>
            </w:r>
          </w:p>
        </w:tc>
        <w:tc>
          <w:tcPr>
            <w:tcW w:w="22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EA277"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İL</w:t>
            </w:r>
          </w:p>
        </w:tc>
        <w:tc>
          <w:tcPr>
            <w:tcW w:w="5778" w:type="dxa"/>
            <w:gridSpan w:val="3"/>
            <w:tcBorders>
              <w:top w:val="single" w:sz="4" w:space="0" w:color="auto"/>
              <w:left w:val="nil"/>
              <w:bottom w:val="single" w:sz="4" w:space="0" w:color="auto"/>
              <w:right w:val="single" w:sz="4" w:space="0" w:color="auto"/>
            </w:tcBorders>
            <w:shd w:val="clear" w:color="auto" w:fill="auto"/>
            <w:noWrap/>
            <w:vAlign w:val="center"/>
            <w:hideMark/>
          </w:tcPr>
          <w:p w14:paraId="058BB355"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BÖLÜNMÜŞ YOLLAR (KM)</w:t>
            </w:r>
          </w:p>
        </w:tc>
      </w:tr>
      <w:tr w:rsidR="00060E0F" w:rsidRPr="008910AC" w14:paraId="224CB2AB" w14:textId="77777777" w:rsidTr="0057642C">
        <w:trPr>
          <w:trHeight w:val="835"/>
        </w:trPr>
        <w:tc>
          <w:tcPr>
            <w:tcW w:w="722" w:type="dxa"/>
            <w:vMerge/>
            <w:tcBorders>
              <w:top w:val="single" w:sz="4" w:space="0" w:color="auto"/>
              <w:left w:val="single" w:sz="4" w:space="0" w:color="auto"/>
              <w:bottom w:val="single" w:sz="4" w:space="0" w:color="auto"/>
              <w:right w:val="single" w:sz="4" w:space="0" w:color="auto"/>
            </w:tcBorders>
            <w:vAlign w:val="center"/>
            <w:hideMark/>
          </w:tcPr>
          <w:p w14:paraId="4627A036" w14:textId="77777777" w:rsidR="00060E0F" w:rsidRPr="008910AC" w:rsidRDefault="00060E0F" w:rsidP="00060E0F">
            <w:pPr>
              <w:spacing w:after="0" w:line="240" w:lineRule="auto"/>
              <w:jc w:val="left"/>
              <w:rPr>
                <w:rFonts w:eastAsia="Times New Roman" w:cs="Times New Roman"/>
                <w:b/>
                <w:bCs/>
                <w:color w:val="000000"/>
                <w:sz w:val="22"/>
                <w:lang w:eastAsia="tr-TR"/>
              </w:rPr>
            </w:pPr>
          </w:p>
        </w:tc>
        <w:tc>
          <w:tcPr>
            <w:tcW w:w="2235" w:type="dxa"/>
            <w:vMerge/>
            <w:tcBorders>
              <w:top w:val="single" w:sz="4" w:space="0" w:color="auto"/>
              <w:left w:val="single" w:sz="4" w:space="0" w:color="auto"/>
              <w:bottom w:val="single" w:sz="4" w:space="0" w:color="auto"/>
              <w:right w:val="single" w:sz="4" w:space="0" w:color="auto"/>
            </w:tcBorders>
            <w:vAlign w:val="center"/>
            <w:hideMark/>
          </w:tcPr>
          <w:p w14:paraId="793A1533" w14:textId="77777777" w:rsidR="00060E0F" w:rsidRPr="008910AC" w:rsidRDefault="00060E0F" w:rsidP="00060E0F">
            <w:pPr>
              <w:spacing w:after="0" w:line="240" w:lineRule="auto"/>
              <w:jc w:val="left"/>
              <w:rPr>
                <w:rFonts w:eastAsia="Times New Roman" w:cs="Times New Roman"/>
                <w:b/>
                <w:bCs/>
                <w:color w:val="000000"/>
                <w:sz w:val="22"/>
                <w:lang w:eastAsia="tr-TR"/>
              </w:rPr>
            </w:pPr>
          </w:p>
        </w:tc>
        <w:tc>
          <w:tcPr>
            <w:tcW w:w="1836" w:type="dxa"/>
            <w:tcBorders>
              <w:top w:val="nil"/>
              <w:left w:val="nil"/>
              <w:bottom w:val="single" w:sz="4" w:space="0" w:color="auto"/>
              <w:right w:val="single" w:sz="4" w:space="0" w:color="auto"/>
            </w:tcBorders>
            <w:shd w:val="clear" w:color="auto" w:fill="auto"/>
            <w:vAlign w:val="center"/>
            <w:hideMark/>
          </w:tcPr>
          <w:p w14:paraId="444C40B6"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01.01.2003 İtibariyle Bölünmüş Yollar</w:t>
            </w:r>
          </w:p>
        </w:tc>
        <w:tc>
          <w:tcPr>
            <w:tcW w:w="1852" w:type="dxa"/>
            <w:tcBorders>
              <w:top w:val="nil"/>
              <w:left w:val="nil"/>
              <w:bottom w:val="single" w:sz="4" w:space="0" w:color="auto"/>
              <w:right w:val="single" w:sz="4" w:space="0" w:color="auto"/>
            </w:tcBorders>
            <w:shd w:val="clear" w:color="auto" w:fill="auto"/>
            <w:vAlign w:val="center"/>
            <w:hideMark/>
          </w:tcPr>
          <w:p w14:paraId="3C5B5145"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2003-2018 Tarihleri Arasında Yapılanlar</w:t>
            </w:r>
          </w:p>
        </w:tc>
        <w:tc>
          <w:tcPr>
            <w:tcW w:w="2089" w:type="dxa"/>
            <w:tcBorders>
              <w:top w:val="nil"/>
              <w:left w:val="nil"/>
              <w:bottom w:val="single" w:sz="4" w:space="0" w:color="auto"/>
              <w:right w:val="single" w:sz="4" w:space="0" w:color="auto"/>
            </w:tcBorders>
            <w:shd w:val="clear" w:color="auto" w:fill="auto"/>
            <w:vAlign w:val="center"/>
            <w:hideMark/>
          </w:tcPr>
          <w:p w14:paraId="1649A507"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Ağustos 2018 Tarihi İtibariyle Toplam Bölünmüş Yol Ağımız</w:t>
            </w:r>
          </w:p>
        </w:tc>
      </w:tr>
      <w:tr w:rsidR="00060E0F" w:rsidRPr="008910AC" w14:paraId="5FD23555"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36F1BA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43</w:t>
            </w:r>
          </w:p>
        </w:tc>
        <w:tc>
          <w:tcPr>
            <w:tcW w:w="2235" w:type="dxa"/>
            <w:tcBorders>
              <w:top w:val="nil"/>
              <w:left w:val="nil"/>
              <w:bottom w:val="single" w:sz="4" w:space="0" w:color="auto"/>
              <w:right w:val="single" w:sz="4" w:space="0" w:color="auto"/>
            </w:tcBorders>
            <w:shd w:val="clear" w:color="auto" w:fill="auto"/>
            <w:noWrap/>
            <w:vAlign w:val="center"/>
            <w:hideMark/>
          </w:tcPr>
          <w:p w14:paraId="0884546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KÜTAHYA</w:t>
            </w:r>
          </w:p>
        </w:tc>
        <w:tc>
          <w:tcPr>
            <w:tcW w:w="1836" w:type="dxa"/>
            <w:tcBorders>
              <w:top w:val="nil"/>
              <w:left w:val="nil"/>
              <w:bottom w:val="single" w:sz="4" w:space="0" w:color="auto"/>
              <w:right w:val="single" w:sz="4" w:space="0" w:color="auto"/>
            </w:tcBorders>
            <w:shd w:val="clear" w:color="auto" w:fill="auto"/>
            <w:noWrap/>
            <w:vAlign w:val="center"/>
            <w:hideMark/>
          </w:tcPr>
          <w:p w14:paraId="57A67D3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w:t>
            </w:r>
          </w:p>
        </w:tc>
        <w:tc>
          <w:tcPr>
            <w:tcW w:w="1852" w:type="dxa"/>
            <w:tcBorders>
              <w:top w:val="nil"/>
              <w:left w:val="nil"/>
              <w:bottom w:val="single" w:sz="4" w:space="0" w:color="auto"/>
              <w:right w:val="single" w:sz="4" w:space="0" w:color="auto"/>
            </w:tcBorders>
            <w:shd w:val="clear" w:color="auto" w:fill="auto"/>
            <w:noWrap/>
            <w:vAlign w:val="center"/>
            <w:hideMark/>
          </w:tcPr>
          <w:p w14:paraId="291F38C5" w14:textId="0CB920E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289.4</w:t>
            </w:r>
          </w:p>
        </w:tc>
        <w:tc>
          <w:tcPr>
            <w:tcW w:w="2089" w:type="dxa"/>
            <w:tcBorders>
              <w:top w:val="nil"/>
              <w:left w:val="nil"/>
              <w:bottom w:val="single" w:sz="4" w:space="0" w:color="auto"/>
              <w:right w:val="single" w:sz="4" w:space="0" w:color="auto"/>
            </w:tcBorders>
            <w:shd w:val="clear" w:color="auto" w:fill="auto"/>
            <w:noWrap/>
            <w:vAlign w:val="center"/>
            <w:hideMark/>
          </w:tcPr>
          <w:p w14:paraId="2DD1AC78" w14:textId="58B82C8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311.9</w:t>
            </w:r>
          </w:p>
        </w:tc>
      </w:tr>
      <w:tr w:rsidR="00060E0F" w:rsidRPr="008910AC" w14:paraId="60CCC92A"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1E54F17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44</w:t>
            </w:r>
          </w:p>
        </w:tc>
        <w:tc>
          <w:tcPr>
            <w:tcW w:w="2235" w:type="dxa"/>
            <w:tcBorders>
              <w:top w:val="nil"/>
              <w:left w:val="nil"/>
              <w:bottom w:val="single" w:sz="4" w:space="0" w:color="auto"/>
              <w:right w:val="single" w:sz="4" w:space="0" w:color="auto"/>
            </w:tcBorders>
            <w:shd w:val="clear" w:color="auto" w:fill="auto"/>
            <w:noWrap/>
            <w:vAlign w:val="center"/>
            <w:hideMark/>
          </w:tcPr>
          <w:p w14:paraId="3BC1530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MALATYA</w:t>
            </w:r>
          </w:p>
        </w:tc>
        <w:tc>
          <w:tcPr>
            <w:tcW w:w="1836" w:type="dxa"/>
            <w:tcBorders>
              <w:top w:val="nil"/>
              <w:left w:val="nil"/>
              <w:bottom w:val="single" w:sz="4" w:space="0" w:color="auto"/>
              <w:right w:val="single" w:sz="4" w:space="0" w:color="auto"/>
            </w:tcBorders>
            <w:shd w:val="clear" w:color="auto" w:fill="auto"/>
            <w:noWrap/>
            <w:vAlign w:val="center"/>
            <w:hideMark/>
          </w:tcPr>
          <w:p w14:paraId="029B0EB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w:t>
            </w:r>
          </w:p>
        </w:tc>
        <w:tc>
          <w:tcPr>
            <w:tcW w:w="1852" w:type="dxa"/>
            <w:tcBorders>
              <w:top w:val="nil"/>
              <w:left w:val="nil"/>
              <w:bottom w:val="single" w:sz="4" w:space="0" w:color="auto"/>
              <w:right w:val="single" w:sz="4" w:space="0" w:color="auto"/>
            </w:tcBorders>
            <w:shd w:val="clear" w:color="auto" w:fill="auto"/>
            <w:noWrap/>
            <w:vAlign w:val="center"/>
            <w:hideMark/>
          </w:tcPr>
          <w:p w14:paraId="1190F7F3" w14:textId="6195C1C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388.8</w:t>
            </w:r>
          </w:p>
        </w:tc>
        <w:tc>
          <w:tcPr>
            <w:tcW w:w="2089" w:type="dxa"/>
            <w:tcBorders>
              <w:top w:val="nil"/>
              <w:left w:val="nil"/>
              <w:bottom w:val="single" w:sz="4" w:space="0" w:color="auto"/>
              <w:right w:val="single" w:sz="4" w:space="0" w:color="auto"/>
            </w:tcBorders>
            <w:shd w:val="clear" w:color="auto" w:fill="auto"/>
            <w:noWrap/>
            <w:vAlign w:val="center"/>
            <w:hideMark/>
          </w:tcPr>
          <w:p w14:paraId="0184DADC" w14:textId="309AFA62"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424.8</w:t>
            </w:r>
          </w:p>
        </w:tc>
      </w:tr>
      <w:tr w:rsidR="00060E0F" w:rsidRPr="008910AC" w14:paraId="7639FEFF"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B4E46A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45</w:t>
            </w:r>
          </w:p>
        </w:tc>
        <w:tc>
          <w:tcPr>
            <w:tcW w:w="2235" w:type="dxa"/>
            <w:tcBorders>
              <w:top w:val="nil"/>
              <w:left w:val="nil"/>
              <w:bottom w:val="single" w:sz="4" w:space="0" w:color="auto"/>
              <w:right w:val="single" w:sz="4" w:space="0" w:color="auto"/>
            </w:tcBorders>
            <w:shd w:val="clear" w:color="auto" w:fill="auto"/>
            <w:noWrap/>
            <w:vAlign w:val="center"/>
            <w:hideMark/>
          </w:tcPr>
          <w:p w14:paraId="74F90CF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MANİSA</w:t>
            </w:r>
          </w:p>
        </w:tc>
        <w:tc>
          <w:tcPr>
            <w:tcW w:w="1836" w:type="dxa"/>
            <w:tcBorders>
              <w:top w:val="nil"/>
              <w:left w:val="nil"/>
              <w:bottom w:val="single" w:sz="4" w:space="0" w:color="auto"/>
              <w:right w:val="single" w:sz="4" w:space="0" w:color="auto"/>
            </w:tcBorders>
            <w:shd w:val="clear" w:color="auto" w:fill="auto"/>
            <w:noWrap/>
            <w:vAlign w:val="center"/>
            <w:hideMark/>
          </w:tcPr>
          <w:p w14:paraId="11727410"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81</w:t>
            </w:r>
          </w:p>
        </w:tc>
        <w:tc>
          <w:tcPr>
            <w:tcW w:w="1852" w:type="dxa"/>
            <w:tcBorders>
              <w:top w:val="nil"/>
              <w:left w:val="nil"/>
              <w:bottom w:val="single" w:sz="4" w:space="0" w:color="auto"/>
              <w:right w:val="single" w:sz="4" w:space="0" w:color="auto"/>
            </w:tcBorders>
            <w:shd w:val="clear" w:color="auto" w:fill="auto"/>
            <w:noWrap/>
            <w:vAlign w:val="center"/>
            <w:hideMark/>
          </w:tcPr>
          <w:p w14:paraId="6EDB3CB0" w14:textId="2A82F94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435.2</w:t>
            </w:r>
          </w:p>
        </w:tc>
        <w:tc>
          <w:tcPr>
            <w:tcW w:w="2089" w:type="dxa"/>
            <w:tcBorders>
              <w:top w:val="nil"/>
              <w:left w:val="nil"/>
              <w:bottom w:val="single" w:sz="4" w:space="0" w:color="auto"/>
              <w:right w:val="single" w:sz="4" w:space="0" w:color="auto"/>
            </w:tcBorders>
            <w:shd w:val="clear" w:color="auto" w:fill="auto"/>
            <w:noWrap/>
            <w:vAlign w:val="center"/>
            <w:hideMark/>
          </w:tcPr>
          <w:p w14:paraId="6BB41296" w14:textId="25026C3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515.7</w:t>
            </w:r>
          </w:p>
        </w:tc>
      </w:tr>
      <w:tr w:rsidR="00060E0F" w:rsidRPr="008910AC" w14:paraId="68A62C2A"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9F87C3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46</w:t>
            </w:r>
          </w:p>
        </w:tc>
        <w:tc>
          <w:tcPr>
            <w:tcW w:w="2235" w:type="dxa"/>
            <w:tcBorders>
              <w:top w:val="nil"/>
              <w:left w:val="nil"/>
              <w:bottom w:val="single" w:sz="4" w:space="0" w:color="auto"/>
              <w:right w:val="single" w:sz="4" w:space="0" w:color="auto"/>
            </w:tcBorders>
            <w:shd w:val="clear" w:color="auto" w:fill="auto"/>
            <w:noWrap/>
            <w:vAlign w:val="center"/>
            <w:hideMark/>
          </w:tcPr>
          <w:p w14:paraId="3CC316E3" w14:textId="12540319"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KAHRAMANMARAŞ</w:t>
            </w:r>
          </w:p>
        </w:tc>
        <w:tc>
          <w:tcPr>
            <w:tcW w:w="1836" w:type="dxa"/>
            <w:tcBorders>
              <w:top w:val="nil"/>
              <w:left w:val="nil"/>
              <w:bottom w:val="single" w:sz="4" w:space="0" w:color="auto"/>
              <w:right w:val="single" w:sz="4" w:space="0" w:color="auto"/>
            </w:tcBorders>
            <w:shd w:val="clear" w:color="auto" w:fill="auto"/>
            <w:noWrap/>
            <w:vAlign w:val="center"/>
            <w:hideMark/>
          </w:tcPr>
          <w:p w14:paraId="2351DD6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72</w:t>
            </w:r>
          </w:p>
        </w:tc>
        <w:tc>
          <w:tcPr>
            <w:tcW w:w="1852" w:type="dxa"/>
            <w:tcBorders>
              <w:top w:val="nil"/>
              <w:left w:val="nil"/>
              <w:bottom w:val="single" w:sz="4" w:space="0" w:color="auto"/>
              <w:right w:val="single" w:sz="4" w:space="0" w:color="auto"/>
            </w:tcBorders>
            <w:shd w:val="clear" w:color="auto" w:fill="auto"/>
            <w:noWrap/>
            <w:vAlign w:val="center"/>
            <w:hideMark/>
          </w:tcPr>
          <w:p w14:paraId="16A88C12" w14:textId="63ADAE14"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254.2</w:t>
            </w:r>
          </w:p>
        </w:tc>
        <w:tc>
          <w:tcPr>
            <w:tcW w:w="2089" w:type="dxa"/>
            <w:tcBorders>
              <w:top w:val="nil"/>
              <w:left w:val="nil"/>
              <w:bottom w:val="single" w:sz="4" w:space="0" w:color="auto"/>
              <w:right w:val="single" w:sz="4" w:space="0" w:color="auto"/>
            </w:tcBorders>
            <w:shd w:val="clear" w:color="auto" w:fill="auto"/>
            <w:noWrap/>
            <w:vAlign w:val="center"/>
            <w:hideMark/>
          </w:tcPr>
          <w:p w14:paraId="5B12507A" w14:textId="1762C249"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326.5</w:t>
            </w:r>
          </w:p>
        </w:tc>
      </w:tr>
      <w:tr w:rsidR="00060E0F" w:rsidRPr="008910AC" w14:paraId="31A311C4"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49F92AEA"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w:t>
            </w:r>
          </w:p>
        </w:tc>
        <w:tc>
          <w:tcPr>
            <w:tcW w:w="2235" w:type="dxa"/>
            <w:tcBorders>
              <w:top w:val="nil"/>
              <w:left w:val="nil"/>
              <w:bottom w:val="single" w:sz="4" w:space="0" w:color="auto"/>
              <w:right w:val="single" w:sz="4" w:space="0" w:color="auto"/>
            </w:tcBorders>
            <w:shd w:val="clear" w:color="auto" w:fill="auto"/>
            <w:noWrap/>
            <w:vAlign w:val="center"/>
            <w:hideMark/>
          </w:tcPr>
          <w:p w14:paraId="76F01CC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MARDİN</w:t>
            </w:r>
          </w:p>
        </w:tc>
        <w:tc>
          <w:tcPr>
            <w:tcW w:w="1836" w:type="dxa"/>
            <w:tcBorders>
              <w:top w:val="nil"/>
              <w:left w:val="nil"/>
              <w:bottom w:val="single" w:sz="4" w:space="0" w:color="auto"/>
              <w:right w:val="single" w:sz="4" w:space="0" w:color="auto"/>
            </w:tcBorders>
            <w:shd w:val="clear" w:color="auto" w:fill="auto"/>
            <w:noWrap/>
            <w:vAlign w:val="center"/>
            <w:hideMark/>
          </w:tcPr>
          <w:p w14:paraId="748E2E2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w:t>
            </w:r>
          </w:p>
        </w:tc>
        <w:tc>
          <w:tcPr>
            <w:tcW w:w="1852" w:type="dxa"/>
            <w:tcBorders>
              <w:top w:val="nil"/>
              <w:left w:val="nil"/>
              <w:bottom w:val="single" w:sz="4" w:space="0" w:color="auto"/>
              <w:right w:val="single" w:sz="4" w:space="0" w:color="auto"/>
            </w:tcBorders>
            <w:shd w:val="clear" w:color="auto" w:fill="auto"/>
            <w:noWrap/>
            <w:vAlign w:val="center"/>
            <w:hideMark/>
          </w:tcPr>
          <w:p w14:paraId="0D8E73A7" w14:textId="1D659C3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231.1</w:t>
            </w:r>
          </w:p>
        </w:tc>
        <w:tc>
          <w:tcPr>
            <w:tcW w:w="2089" w:type="dxa"/>
            <w:tcBorders>
              <w:top w:val="nil"/>
              <w:left w:val="nil"/>
              <w:bottom w:val="single" w:sz="4" w:space="0" w:color="auto"/>
              <w:right w:val="single" w:sz="4" w:space="0" w:color="auto"/>
            </w:tcBorders>
            <w:shd w:val="clear" w:color="auto" w:fill="auto"/>
            <w:noWrap/>
            <w:vAlign w:val="center"/>
            <w:hideMark/>
          </w:tcPr>
          <w:p w14:paraId="2CF79886" w14:textId="79A2A71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259.1</w:t>
            </w:r>
          </w:p>
        </w:tc>
      </w:tr>
      <w:tr w:rsidR="00060E0F" w:rsidRPr="008910AC" w14:paraId="65B2F072"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57ED51C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48</w:t>
            </w:r>
          </w:p>
        </w:tc>
        <w:tc>
          <w:tcPr>
            <w:tcW w:w="2235" w:type="dxa"/>
            <w:tcBorders>
              <w:top w:val="nil"/>
              <w:left w:val="nil"/>
              <w:bottom w:val="single" w:sz="4" w:space="0" w:color="auto"/>
              <w:right w:val="single" w:sz="4" w:space="0" w:color="auto"/>
            </w:tcBorders>
            <w:shd w:val="clear" w:color="auto" w:fill="auto"/>
            <w:noWrap/>
            <w:vAlign w:val="center"/>
            <w:hideMark/>
          </w:tcPr>
          <w:p w14:paraId="4668689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MUĞLA</w:t>
            </w:r>
          </w:p>
        </w:tc>
        <w:tc>
          <w:tcPr>
            <w:tcW w:w="1836" w:type="dxa"/>
            <w:tcBorders>
              <w:top w:val="nil"/>
              <w:left w:val="nil"/>
              <w:bottom w:val="single" w:sz="4" w:space="0" w:color="auto"/>
              <w:right w:val="single" w:sz="4" w:space="0" w:color="auto"/>
            </w:tcBorders>
            <w:shd w:val="clear" w:color="auto" w:fill="auto"/>
            <w:noWrap/>
            <w:vAlign w:val="center"/>
            <w:hideMark/>
          </w:tcPr>
          <w:p w14:paraId="2E811C08"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90</w:t>
            </w:r>
          </w:p>
        </w:tc>
        <w:tc>
          <w:tcPr>
            <w:tcW w:w="1852" w:type="dxa"/>
            <w:tcBorders>
              <w:top w:val="nil"/>
              <w:left w:val="nil"/>
              <w:bottom w:val="single" w:sz="4" w:space="0" w:color="auto"/>
              <w:right w:val="single" w:sz="4" w:space="0" w:color="auto"/>
            </w:tcBorders>
            <w:shd w:val="clear" w:color="auto" w:fill="auto"/>
            <w:noWrap/>
            <w:vAlign w:val="center"/>
            <w:hideMark/>
          </w:tcPr>
          <w:p w14:paraId="2A1D3B12" w14:textId="2A96310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349.7</w:t>
            </w:r>
          </w:p>
        </w:tc>
        <w:tc>
          <w:tcPr>
            <w:tcW w:w="2089" w:type="dxa"/>
            <w:tcBorders>
              <w:top w:val="nil"/>
              <w:left w:val="nil"/>
              <w:bottom w:val="single" w:sz="4" w:space="0" w:color="auto"/>
              <w:right w:val="single" w:sz="4" w:space="0" w:color="auto"/>
            </w:tcBorders>
            <w:shd w:val="clear" w:color="auto" w:fill="auto"/>
            <w:noWrap/>
            <w:vAlign w:val="center"/>
            <w:hideMark/>
          </w:tcPr>
          <w:p w14:paraId="3E6FE50D" w14:textId="0D2AC99A"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439.8</w:t>
            </w:r>
          </w:p>
        </w:tc>
      </w:tr>
      <w:tr w:rsidR="00060E0F" w:rsidRPr="008910AC" w14:paraId="4F39DA2B"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1CBF459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49</w:t>
            </w:r>
          </w:p>
        </w:tc>
        <w:tc>
          <w:tcPr>
            <w:tcW w:w="2235" w:type="dxa"/>
            <w:tcBorders>
              <w:top w:val="nil"/>
              <w:left w:val="nil"/>
              <w:bottom w:val="single" w:sz="4" w:space="0" w:color="auto"/>
              <w:right w:val="single" w:sz="4" w:space="0" w:color="auto"/>
            </w:tcBorders>
            <w:shd w:val="clear" w:color="auto" w:fill="auto"/>
            <w:noWrap/>
            <w:vAlign w:val="center"/>
            <w:hideMark/>
          </w:tcPr>
          <w:p w14:paraId="70DE901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MUŞ</w:t>
            </w:r>
          </w:p>
        </w:tc>
        <w:tc>
          <w:tcPr>
            <w:tcW w:w="1836" w:type="dxa"/>
            <w:tcBorders>
              <w:top w:val="nil"/>
              <w:left w:val="nil"/>
              <w:bottom w:val="single" w:sz="4" w:space="0" w:color="auto"/>
              <w:right w:val="single" w:sz="4" w:space="0" w:color="auto"/>
            </w:tcBorders>
            <w:shd w:val="clear" w:color="auto" w:fill="auto"/>
            <w:noWrap/>
            <w:vAlign w:val="center"/>
            <w:hideMark/>
          </w:tcPr>
          <w:p w14:paraId="2549DBE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w:t>
            </w:r>
          </w:p>
        </w:tc>
        <w:tc>
          <w:tcPr>
            <w:tcW w:w="1852" w:type="dxa"/>
            <w:tcBorders>
              <w:top w:val="nil"/>
              <w:left w:val="nil"/>
              <w:bottom w:val="single" w:sz="4" w:space="0" w:color="auto"/>
              <w:right w:val="single" w:sz="4" w:space="0" w:color="auto"/>
            </w:tcBorders>
            <w:shd w:val="clear" w:color="auto" w:fill="auto"/>
            <w:noWrap/>
            <w:vAlign w:val="center"/>
            <w:hideMark/>
          </w:tcPr>
          <w:p w14:paraId="1D8707C3" w14:textId="7A895B3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126.6</w:t>
            </w:r>
          </w:p>
        </w:tc>
        <w:tc>
          <w:tcPr>
            <w:tcW w:w="2089" w:type="dxa"/>
            <w:tcBorders>
              <w:top w:val="nil"/>
              <w:left w:val="nil"/>
              <w:bottom w:val="single" w:sz="4" w:space="0" w:color="auto"/>
              <w:right w:val="single" w:sz="4" w:space="0" w:color="auto"/>
            </w:tcBorders>
            <w:shd w:val="clear" w:color="auto" w:fill="auto"/>
            <w:noWrap/>
            <w:vAlign w:val="center"/>
            <w:hideMark/>
          </w:tcPr>
          <w:p w14:paraId="6041968F" w14:textId="2CD6838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142.6</w:t>
            </w:r>
          </w:p>
        </w:tc>
      </w:tr>
      <w:tr w:rsidR="00060E0F" w:rsidRPr="008910AC" w14:paraId="5C75F330"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97384E0"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50</w:t>
            </w:r>
          </w:p>
        </w:tc>
        <w:tc>
          <w:tcPr>
            <w:tcW w:w="2235" w:type="dxa"/>
            <w:tcBorders>
              <w:top w:val="nil"/>
              <w:left w:val="nil"/>
              <w:bottom w:val="single" w:sz="4" w:space="0" w:color="auto"/>
              <w:right w:val="single" w:sz="4" w:space="0" w:color="auto"/>
            </w:tcBorders>
            <w:shd w:val="clear" w:color="auto" w:fill="auto"/>
            <w:noWrap/>
            <w:vAlign w:val="center"/>
            <w:hideMark/>
          </w:tcPr>
          <w:p w14:paraId="5FBD7CB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NEVŞEHİR</w:t>
            </w:r>
          </w:p>
        </w:tc>
        <w:tc>
          <w:tcPr>
            <w:tcW w:w="1836" w:type="dxa"/>
            <w:tcBorders>
              <w:top w:val="nil"/>
              <w:left w:val="nil"/>
              <w:bottom w:val="single" w:sz="4" w:space="0" w:color="auto"/>
              <w:right w:val="single" w:sz="4" w:space="0" w:color="auto"/>
            </w:tcBorders>
            <w:shd w:val="clear" w:color="auto" w:fill="auto"/>
            <w:noWrap/>
            <w:vAlign w:val="center"/>
            <w:hideMark/>
          </w:tcPr>
          <w:p w14:paraId="03671FC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87</w:t>
            </w:r>
          </w:p>
        </w:tc>
        <w:tc>
          <w:tcPr>
            <w:tcW w:w="1852" w:type="dxa"/>
            <w:tcBorders>
              <w:top w:val="nil"/>
              <w:left w:val="nil"/>
              <w:bottom w:val="single" w:sz="4" w:space="0" w:color="auto"/>
              <w:right w:val="single" w:sz="4" w:space="0" w:color="auto"/>
            </w:tcBorders>
            <w:shd w:val="clear" w:color="auto" w:fill="auto"/>
            <w:noWrap/>
            <w:vAlign w:val="center"/>
            <w:hideMark/>
          </w:tcPr>
          <w:p w14:paraId="263AC2DA" w14:textId="0483A4A2"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188.8</w:t>
            </w:r>
          </w:p>
        </w:tc>
        <w:tc>
          <w:tcPr>
            <w:tcW w:w="2089" w:type="dxa"/>
            <w:tcBorders>
              <w:top w:val="nil"/>
              <w:left w:val="nil"/>
              <w:bottom w:val="single" w:sz="4" w:space="0" w:color="auto"/>
              <w:right w:val="single" w:sz="4" w:space="0" w:color="auto"/>
            </w:tcBorders>
            <w:shd w:val="clear" w:color="auto" w:fill="auto"/>
            <w:noWrap/>
            <w:vAlign w:val="center"/>
            <w:hideMark/>
          </w:tcPr>
          <w:p w14:paraId="3751E975" w14:textId="5CEB017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275.9</w:t>
            </w:r>
          </w:p>
        </w:tc>
      </w:tr>
      <w:tr w:rsidR="00060E0F" w:rsidRPr="008910AC" w14:paraId="353B565E"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3FF4F6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51</w:t>
            </w:r>
          </w:p>
        </w:tc>
        <w:tc>
          <w:tcPr>
            <w:tcW w:w="2235" w:type="dxa"/>
            <w:tcBorders>
              <w:top w:val="nil"/>
              <w:left w:val="nil"/>
              <w:bottom w:val="single" w:sz="4" w:space="0" w:color="auto"/>
              <w:right w:val="single" w:sz="4" w:space="0" w:color="auto"/>
            </w:tcBorders>
            <w:shd w:val="clear" w:color="auto" w:fill="auto"/>
            <w:noWrap/>
            <w:vAlign w:val="center"/>
            <w:hideMark/>
          </w:tcPr>
          <w:p w14:paraId="6497046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NİĞDE</w:t>
            </w:r>
          </w:p>
        </w:tc>
        <w:tc>
          <w:tcPr>
            <w:tcW w:w="1836" w:type="dxa"/>
            <w:tcBorders>
              <w:top w:val="nil"/>
              <w:left w:val="nil"/>
              <w:bottom w:val="single" w:sz="4" w:space="0" w:color="auto"/>
              <w:right w:val="single" w:sz="4" w:space="0" w:color="auto"/>
            </w:tcBorders>
            <w:shd w:val="clear" w:color="auto" w:fill="auto"/>
            <w:noWrap/>
            <w:vAlign w:val="center"/>
            <w:hideMark/>
          </w:tcPr>
          <w:p w14:paraId="108FD9C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54</w:t>
            </w:r>
          </w:p>
        </w:tc>
        <w:tc>
          <w:tcPr>
            <w:tcW w:w="1852" w:type="dxa"/>
            <w:tcBorders>
              <w:top w:val="nil"/>
              <w:left w:val="nil"/>
              <w:bottom w:val="single" w:sz="4" w:space="0" w:color="auto"/>
              <w:right w:val="single" w:sz="4" w:space="0" w:color="auto"/>
            </w:tcBorders>
            <w:shd w:val="clear" w:color="auto" w:fill="auto"/>
            <w:noWrap/>
            <w:vAlign w:val="center"/>
            <w:hideMark/>
          </w:tcPr>
          <w:p w14:paraId="79A26747" w14:textId="0CB7EDD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237.5</w:t>
            </w:r>
          </w:p>
        </w:tc>
        <w:tc>
          <w:tcPr>
            <w:tcW w:w="2089" w:type="dxa"/>
            <w:tcBorders>
              <w:top w:val="nil"/>
              <w:left w:val="nil"/>
              <w:bottom w:val="single" w:sz="4" w:space="0" w:color="auto"/>
              <w:right w:val="single" w:sz="4" w:space="0" w:color="auto"/>
            </w:tcBorders>
            <w:shd w:val="clear" w:color="auto" w:fill="auto"/>
            <w:noWrap/>
            <w:vAlign w:val="center"/>
            <w:hideMark/>
          </w:tcPr>
          <w:p w14:paraId="666113A4" w14:textId="231FBEA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291.3</w:t>
            </w:r>
          </w:p>
        </w:tc>
      </w:tr>
      <w:tr w:rsidR="00060E0F" w:rsidRPr="008910AC" w14:paraId="32E7BAB6"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406D1B2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52</w:t>
            </w:r>
          </w:p>
        </w:tc>
        <w:tc>
          <w:tcPr>
            <w:tcW w:w="2235" w:type="dxa"/>
            <w:tcBorders>
              <w:top w:val="nil"/>
              <w:left w:val="nil"/>
              <w:bottom w:val="single" w:sz="4" w:space="0" w:color="auto"/>
              <w:right w:val="single" w:sz="4" w:space="0" w:color="auto"/>
            </w:tcBorders>
            <w:shd w:val="clear" w:color="auto" w:fill="auto"/>
            <w:noWrap/>
            <w:vAlign w:val="center"/>
            <w:hideMark/>
          </w:tcPr>
          <w:p w14:paraId="34B8950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ORDU</w:t>
            </w:r>
          </w:p>
        </w:tc>
        <w:tc>
          <w:tcPr>
            <w:tcW w:w="1836" w:type="dxa"/>
            <w:tcBorders>
              <w:top w:val="nil"/>
              <w:left w:val="nil"/>
              <w:bottom w:val="single" w:sz="4" w:space="0" w:color="auto"/>
              <w:right w:val="single" w:sz="4" w:space="0" w:color="auto"/>
            </w:tcBorders>
            <w:shd w:val="clear" w:color="auto" w:fill="auto"/>
            <w:noWrap/>
            <w:vAlign w:val="center"/>
            <w:hideMark/>
          </w:tcPr>
          <w:p w14:paraId="283A9EF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50</w:t>
            </w:r>
          </w:p>
        </w:tc>
        <w:tc>
          <w:tcPr>
            <w:tcW w:w="1852" w:type="dxa"/>
            <w:tcBorders>
              <w:top w:val="nil"/>
              <w:left w:val="nil"/>
              <w:bottom w:val="single" w:sz="4" w:space="0" w:color="auto"/>
              <w:right w:val="single" w:sz="4" w:space="0" w:color="auto"/>
            </w:tcBorders>
            <w:shd w:val="clear" w:color="auto" w:fill="auto"/>
            <w:noWrap/>
            <w:vAlign w:val="center"/>
            <w:hideMark/>
          </w:tcPr>
          <w:p w14:paraId="6BF126A5" w14:textId="17CD9A0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95.1</w:t>
            </w:r>
          </w:p>
        </w:tc>
        <w:tc>
          <w:tcPr>
            <w:tcW w:w="2089" w:type="dxa"/>
            <w:tcBorders>
              <w:top w:val="nil"/>
              <w:left w:val="nil"/>
              <w:bottom w:val="single" w:sz="4" w:space="0" w:color="auto"/>
              <w:right w:val="single" w:sz="4" w:space="0" w:color="auto"/>
            </w:tcBorders>
            <w:shd w:val="clear" w:color="auto" w:fill="auto"/>
            <w:noWrap/>
            <w:vAlign w:val="center"/>
            <w:hideMark/>
          </w:tcPr>
          <w:p w14:paraId="1D647BA2" w14:textId="5AEAAB31"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145.3</w:t>
            </w:r>
          </w:p>
        </w:tc>
      </w:tr>
      <w:tr w:rsidR="00060E0F" w:rsidRPr="008910AC" w14:paraId="54C5457C"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EF2AF2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53</w:t>
            </w:r>
          </w:p>
        </w:tc>
        <w:tc>
          <w:tcPr>
            <w:tcW w:w="2235" w:type="dxa"/>
            <w:tcBorders>
              <w:top w:val="nil"/>
              <w:left w:val="nil"/>
              <w:bottom w:val="single" w:sz="4" w:space="0" w:color="auto"/>
              <w:right w:val="single" w:sz="4" w:space="0" w:color="auto"/>
            </w:tcBorders>
            <w:shd w:val="clear" w:color="auto" w:fill="auto"/>
            <w:noWrap/>
            <w:vAlign w:val="center"/>
            <w:hideMark/>
          </w:tcPr>
          <w:p w14:paraId="3F377A7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RİZE</w:t>
            </w:r>
          </w:p>
        </w:tc>
        <w:tc>
          <w:tcPr>
            <w:tcW w:w="1836" w:type="dxa"/>
            <w:tcBorders>
              <w:top w:val="nil"/>
              <w:left w:val="nil"/>
              <w:bottom w:val="single" w:sz="4" w:space="0" w:color="auto"/>
              <w:right w:val="single" w:sz="4" w:space="0" w:color="auto"/>
            </w:tcBorders>
            <w:shd w:val="clear" w:color="auto" w:fill="auto"/>
            <w:noWrap/>
            <w:vAlign w:val="center"/>
            <w:hideMark/>
          </w:tcPr>
          <w:p w14:paraId="4E61D95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w:t>
            </w:r>
          </w:p>
        </w:tc>
        <w:tc>
          <w:tcPr>
            <w:tcW w:w="1852" w:type="dxa"/>
            <w:tcBorders>
              <w:top w:val="nil"/>
              <w:left w:val="nil"/>
              <w:bottom w:val="single" w:sz="4" w:space="0" w:color="auto"/>
              <w:right w:val="single" w:sz="4" w:space="0" w:color="auto"/>
            </w:tcBorders>
            <w:shd w:val="clear" w:color="auto" w:fill="auto"/>
            <w:noWrap/>
            <w:vAlign w:val="center"/>
            <w:hideMark/>
          </w:tcPr>
          <w:p w14:paraId="1ADC65C2" w14:textId="7936DBB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135.9</w:t>
            </w:r>
          </w:p>
        </w:tc>
        <w:tc>
          <w:tcPr>
            <w:tcW w:w="2089" w:type="dxa"/>
            <w:tcBorders>
              <w:top w:val="nil"/>
              <w:left w:val="nil"/>
              <w:bottom w:val="single" w:sz="4" w:space="0" w:color="auto"/>
              <w:right w:val="single" w:sz="4" w:space="0" w:color="auto"/>
            </w:tcBorders>
            <w:shd w:val="clear" w:color="auto" w:fill="auto"/>
            <w:noWrap/>
            <w:vAlign w:val="center"/>
            <w:hideMark/>
          </w:tcPr>
          <w:p w14:paraId="143873F5" w14:textId="2B42D29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156.1</w:t>
            </w:r>
          </w:p>
        </w:tc>
      </w:tr>
      <w:tr w:rsidR="00060E0F" w:rsidRPr="008910AC" w14:paraId="42D4367F"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F078AD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54</w:t>
            </w:r>
          </w:p>
        </w:tc>
        <w:tc>
          <w:tcPr>
            <w:tcW w:w="2235" w:type="dxa"/>
            <w:tcBorders>
              <w:top w:val="nil"/>
              <w:left w:val="nil"/>
              <w:bottom w:val="single" w:sz="4" w:space="0" w:color="auto"/>
              <w:right w:val="single" w:sz="4" w:space="0" w:color="auto"/>
            </w:tcBorders>
            <w:shd w:val="clear" w:color="auto" w:fill="auto"/>
            <w:noWrap/>
            <w:vAlign w:val="center"/>
            <w:hideMark/>
          </w:tcPr>
          <w:p w14:paraId="4F65A64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SAKARYA</w:t>
            </w:r>
          </w:p>
        </w:tc>
        <w:tc>
          <w:tcPr>
            <w:tcW w:w="1836" w:type="dxa"/>
            <w:tcBorders>
              <w:top w:val="nil"/>
              <w:left w:val="nil"/>
              <w:bottom w:val="single" w:sz="4" w:space="0" w:color="auto"/>
              <w:right w:val="single" w:sz="4" w:space="0" w:color="auto"/>
            </w:tcBorders>
            <w:shd w:val="clear" w:color="auto" w:fill="auto"/>
            <w:noWrap/>
            <w:vAlign w:val="center"/>
            <w:hideMark/>
          </w:tcPr>
          <w:p w14:paraId="09A7F12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133</w:t>
            </w:r>
          </w:p>
        </w:tc>
        <w:tc>
          <w:tcPr>
            <w:tcW w:w="1852" w:type="dxa"/>
            <w:tcBorders>
              <w:top w:val="nil"/>
              <w:left w:val="nil"/>
              <w:bottom w:val="single" w:sz="4" w:space="0" w:color="auto"/>
              <w:right w:val="single" w:sz="4" w:space="0" w:color="auto"/>
            </w:tcBorders>
            <w:shd w:val="clear" w:color="auto" w:fill="auto"/>
            <w:noWrap/>
            <w:vAlign w:val="center"/>
            <w:hideMark/>
          </w:tcPr>
          <w:p w14:paraId="0ADAD0A4" w14:textId="0E39C54D"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206.7</w:t>
            </w:r>
          </w:p>
        </w:tc>
        <w:tc>
          <w:tcPr>
            <w:tcW w:w="2089" w:type="dxa"/>
            <w:tcBorders>
              <w:top w:val="nil"/>
              <w:left w:val="nil"/>
              <w:bottom w:val="single" w:sz="4" w:space="0" w:color="auto"/>
              <w:right w:val="single" w:sz="4" w:space="0" w:color="auto"/>
            </w:tcBorders>
            <w:shd w:val="clear" w:color="auto" w:fill="auto"/>
            <w:noWrap/>
            <w:vAlign w:val="center"/>
            <w:hideMark/>
          </w:tcPr>
          <w:p w14:paraId="0782DFE6" w14:textId="36D2A4E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339.7</w:t>
            </w:r>
          </w:p>
        </w:tc>
      </w:tr>
      <w:tr w:rsidR="00060E0F" w:rsidRPr="008910AC" w14:paraId="3642D87C"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623B8BF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55</w:t>
            </w:r>
          </w:p>
        </w:tc>
        <w:tc>
          <w:tcPr>
            <w:tcW w:w="2235" w:type="dxa"/>
            <w:tcBorders>
              <w:top w:val="nil"/>
              <w:left w:val="nil"/>
              <w:bottom w:val="single" w:sz="4" w:space="0" w:color="auto"/>
              <w:right w:val="single" w:sz="4" w:space="0" w:color="auto"/>
            </w:tcBorders>
            <w:shd w:val="clear" w:color="auto" w:fill="auto"/>
            <w:noWrap/>
            <w:vAlign w:val="center"/>
            <w:hideMark/>
          </w:tcPr>
          <w:p w14:paraId="217556C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SAMSUN</w:t>
            </w:r>
          </w:p>
        </w:tc>
        <w:tc>
          <w:tcPr>
            <w:tcW w:w="1836" w:type="dxa"/>
            <w:tcBorders>
              <w:top w:val="nil"/>
              <w:left w:val="nil"/>
              <w:bottom w:val="single" w:sz="4" w:space="0" w:color="auto"/>
              <w:right w:val="single" w:sz="4" w:space="0" w:color="auto"/>
            </w:tcBorders>
            <w:shd w:val="clear" w:color="auto" w:fill="auto"/>
            <w:noWrap/>
            <w:vAlign w:val="center"/>
            <w:hideMark/>
          </w:tcPr>
          <w:p w14:paraId="2D8FC8A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120</w:t>
            </w:r>
          </w:p>
        </w:tc>
        <w:tc>
          <w:tcPr>
            <w:tcW w:w="1852" w:type="dxa"/>
            <w:tcBorders>
              <w:top w:val="nil"/>
              <w:left w:val="nil"/>
              <w:bottom w:val="single" w:sz="4" w:space="0" w:color="auto"/>
              <w:right w:val="single" w:sz="4" w:space="0" w:color="auto"/>
            </w:tcBorders>
            <w:shd w:val="clear" w:color="auto" w:fill="auto"/>
            <w:noWrap/>
            <w:vAlign w:val="center"/>
            <w:hideMark/>
          </w:tcPr>
          <w:p w14:paraId="00122BEE" w14:textId="5981BB0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191.2</w:t>
            </w:r>
          </w:p>
        </w:tc>
        <w:tc>
          <w:tcPr>
            <w:tcW w:w="2089" w:type="dxa"/>
            <w:tcBorders>
              <w:top w:val="nil"/>
              <w:left w:val="nil"/>
              <w:bottom w:val="single" w:sz="4" w:space="0" w:color="auto"/>
              <w:right w:val="single" w:sz="4" w:space="0" w:color="auto"/>
            </w:tcBorders>
            <w:shd w:val="clear" w:color="auto" w:fill="auto"/>
            <w:noWrap/>
            <w:vAlign w:val="center"/>
            <w:hideMark/>
          </w:tcPr>
          <w:p w14:paraId="542BFAD6" w14:textId="597BB82A"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311.1</w:t>
            </w:r>
          </w:p>
        </w:tc>
      </w:tr>
      <w:tr w:rsidR="00060E0F" w:rsidRPr="008910AC" w14:paraId="7F96A437"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D77CE0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56</w:t>
            </w:r>
          </w:p>
        </w:tc>
        <w:tc>
          <w:tcPr>
            <w:tcW w:w="2235" w:type="dxa"/>
            <w:tcBorders>
              <w:top w:val="nil"/>
              <w:left w:val="nil"/>
              <w:bottom w:val="single" w:sz="4" w:space="0" w:color="auto"/>
              <w:right w:val="single" w:sz="4" w:space="0" w:color="auto"/>
            </w:tcBorders>
            <w:shd w:val="clear" w:color="auto" w:fill="auto"/>
            <w:noWrap/>
            <w:vAlign w:val="center"/>
            <w:hideMark/>
          </w:tcPr>
          <w:p w14:paraId="38270F1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SİİRT</w:t>
            </w:r>
          </w:p>
        </w:tc>
        <w:tc>
          <w:tcPr>
            <w:tcW w:w="1836" w:type="dxa"/>
            <w:tcBorders>
              <w:top w:val="nil"/>
              <w:left w:val="nil"/>
              <w:bottom w:val="single" w:sz="4" w:space="0" w:color="auto"/>
              <w:right w:val="single" w:sz="4" w:space="0" w:color="auto"/>
            </w:tcBorders>
            <w:shd w:val="clear" w:color="auto" w:fill="auto"/>
            <w:noWrap/>
            <w:vAlign w:val="center"/>
            <w:hideMark/>
          </w:tcPr>
          <w:p w14:paraId="4D7A186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w:t>
            </w:r>
          </w:p>
        </w:tc>
        <w:tc>
          <w:tcPr>
            <w:tcW w:w="1852" w:type="dxa"/>
            <w:tcBorders>
              <w:top w:val="nil"/>
              <w:left w:val="nil"/>
              <w:bottom w:val="single" w:sz="4" w:space="0" w:color="auto"/>
              <w:right w:val="single" w:sz="4" w:space="0" w:color="auto"/>
            </w:tcBorders>
            <w:shd w:val="clear" w:color="auto" w:fill="auto"/>
            <w:noWrap/>
            <w:vAlign w:val="center"/>
            <w:hideMark/>
          </w:tcPr>
          <w:p w14:paraId="600712B7" w14:textId="293E790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113.5</w:t>
            </w:r>
          </w:p>
        </w:tc>
        <w:tc>
          <w:tcPr>
            <w:tcW w:w="2089" w:type="dxa"/>
            <w:tcBorders>
              <w:top w:val="nil"/>
              <w:left w:val="nil"/>
              <w:bottom w:val="single" w:sz="4" w:space="0" w:color="auto"/>
              <w:right w:val="single" w:sz="4" w:space="0" w:color="auto"/>
            </w:tcBorders>
            <w:shd w:val="clear" w:color="auto" w:fill="auto"/>
            <w:noWrap/>
            <w:vAlign w:val="center"/>
            <w:hideMark/>
          </w:tcPr>
          <w:p w14:paraId="0A65D485" w14:textId="29FCF411"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120.5</w:t>
            </w:r>
          </w:p>
        </w:tc>
      </w:tr>
      <w:tr w:rsidR="00060E0F" w:rsidRPr="008910AC" w14:paraId="5CA23D58"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5126D12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57</w:t>
            </w:r>
          </w:p>
        </w:tc>
        <w:tc>
          <w:tcPr>
            <w:tcW w:w="2235" w:type="dxa"/>
            <w:tcBorders>
              <w:top w:val="nil"/>
              <w:left w:val="nil"/>
              <w:bottom w:val="single" w:sz="4" w:space="0" w:color="auto"/>
              <w:right w:val="single" w:sz="4" w:space="0" w:color="auto"/>
            </w:tcBorders>
            <w:shd w:val="clear" w:color="auto" w:fill="auto"/>
            <w:noWrap/>
            <w:vAlign w:val="center"/>
            <w:hideMark/>
          </w:tcPr>
          <w:p w14:paraId="5931E8A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SİNOP</w:t>
            </w:r>
          </w:p>
        </w:tc>
        <w:tc>
          <w:tcPr>
            <w:tcW w:w="1836" w:type="dxa"/>
            <w:tcBorders>
              <w:top w:val="nil"/>
              <w:left w:val="nil"/>
              <w:bottom w:val="single" w:sz="4" w:space="0" w:color="auto"/>
              <w:right w:val="single" w:sz="4" w:space="0" w:color="auto"/>
            </w:tcBorders>
            <w:shd w:val="clear" w:color="auto" w:fill="auto"/>
            <w:noWrap/>
            <w:vAlign w:val="center"/>
            <w:hideMark/>
          </w:tcPr>
          <w:p w14:paraId="6AB65C2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w:t>
            </w:r>
          </w:p>
        </w:tc>
        <w:tc>
          <w:tcPr>
            <w:tcW w:w="1852" w:type="dxa"/>
            <w:tcBorders>
              <w:top w:val="nil"/>
              <w:left w:val="nil"/>
              <w:bottom w:val="single" w:sz="4" w:space="0" w:color="auto"/>
              <w:right w:val="single" w:sz="4" w:space="0" w:color="auto"/>
            </w:tcBorders>
            <w:shd w:val="clear" w:color="auto" w:fill="auto"/>
            <w:noWrap/>
            <w:vAlign w:val="center"/>
            <w:hideMark/>
          </w:tcPr>
          <w:p w14:paraId="70FB1591" w14:textId="45C2866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118.8</w:t>
            </w:r>
          </w:p>
        </w:tc>
        <w:tc>
          <w:tcPr>
            <w:tcW w:w="2089" w:type="dxa"/>
            <w:tcBorders>
              <w:top w:val="nil"/>
              <w:left w:val="nil"/>
              <w:bottom w:val="single" w:sz="4" w:space="0" w:color="auto"/>
              <w:right w:val="single" w:sz="4" w:space="0" w:color="auto"/>
            </w:tcBorders>
            <w:shd w:val="clear" w:color="auto" w:fill="auto"/>
            <w:noWrap/>
            <w:vAlign w:val="center"/>
            <w:hideMark/>
          </w:tcPr>
          <w:p w14:paraId="6B77591A" w14:textId="78503DC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122.8</w:t>
            </w:r>
          </w:p>
        </w:tc>
      </w:tr>
      <w:tr w:rsidR="00060E0F" w:rsidRPr="008910AC" w14:paraId="5EE0EAEC"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57183F6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58</w:t>
            </w:r>
          </w:p>
        </w:tc>
        <w:tc>
          <w:tcPr>
            <w:tcW w:w="2235" w:type="dxa"/>
            <w:tcBorders>
              <w:top w:val="nil"/>
              <w:left w:val="nil"/>
              <w:bottom w:val="single" w:sz="4" w:space="0" w:color="auto"/>
              <w:right w:val="single" w:sz="4" w:space="0" w:color="auto"/>
            </w:tcBorders>
            <w:shd w:val="clear" w:color="auto" w:fill="auto"/>
            <w:noWrap/>
            <w:vAlign w:val="center"/>
            <w:hideMark/>
          </w:tcPr>
          <w:p w14:paraId="5844EB2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SİVAS</w:t>
            </w:r>
          </w:p>
        </w:tc>
        <w:tc>
          <w:tcPr>
            <w:tcW w:w="1836" w:type="dxa"/>
            <w:tcBorders>
              <w:top w:val="nil"/>
              <w:left w:val="nil"/>
              <w:bottom w:val="single" w:sz="4" w:space="0" w:color="auto"/>
              <w:right w:val="single" w:sz="4" w:space="0" w:color="auto"/>
            </w:tcBorders>
            <w:shd w:val="clear" w:color="auto" w:fill="auto"/>
            <w:noWrap/>
            <w:vAlign w:val="center"/>
            <w:hideMark/>
          </w:tcPr>
          <w:p w14:paraId="66FDC208"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w:t>
            </w:r>
          </w:p>
        </w:tc>
        <w:tc>
          <w:tcPr>
            <w:tcW w:w="1852" w:type="dxa"/>
            <w:tcBorders>
              <w:top w:val="nil"/>
              <w:left w:val="nil"/>
              <w:bottom w:val="single" w:sz="4" w:space="0" w:color="auto"/>
              <w:right w:val="single" w:sz="4" w:space="0" w:color="auto"/>
            </w:tcBorders>
            <w:shd w:val="clear" w:color="auto" w:fill="auto"/>
            <w:noWrap/>
            <w:vAlign w:val="center"/>
            <w:hideMark/>
          </w:tcPr>
          <w:p w14:paraId="300993B6" w14:textId="6EEB81D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753.9</w:t>
            </w:r>
          </w:p>
        </w:tc>
        <w:tc>
          <w:tcPr>
            <w:tcW w:w="2089" w:type="dxa"/>
            <w:tcBorders>
              <w:top w:val="nil"/>
              <w:left w:val="nil"/>
              <w:bottom w:val="single" w:sz="4" w:space="0" w:color="auto"/>
              <w:right w:val="single" w:sz="4" w:space="0" w:color="auto"/>
            </w:tcBorders>
            <w:shd w:val="clear" w:color="auto" w:fill="auto"/>
            <w:noWrap/>
            <w:vAlign w:val="center"/>
            <w:hideMark/>
          </w:tcPr>
          <w:p w14:paraId="7A7468AF" w14:textId="6012C18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777.7</w:t>
            </w:r>
          </w:p>
        </w:tc>
      </w:tr>
      <w:tr w:rsidR="00060E0F" w:rsidRPr="008910AC" w14:paraId="354D1BCB"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5A1488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59</w:t>
            </w:r>
          </w:p>
        </w:tc>
        <w:tc>
          <w:tcPr>
            <w:tcW w:w="2235" w:type="dxa"/>
            <w:tcBorders>
              <w:top w:val="nil"/>
              <w:left w:val="nil"/>
              <w:bottom w:val="single" w:sz="4" w:space="0" w:color="auto"/>
              <w:right w:val="single" w:sz="4" w:space="0" w:color="auto"/>
            </w:tcBorders>
            <w:shd w:val="clear" w:color="auto" w:fill="auto"/>
            <w:noWrap/>
            <w:vAlign w:val="center"/>
            <w:hideMark/>
          </w:tcPr>
          <w:p w14:paraId="4769743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TEKİRDAĞ</w:t>
            </w:r>
          </w:p>
        </w:tc>
        <w:tc>
          <w:tcPr>
            <w:tcW w:w="1836" w:type="dxa"/>
            <w:tcBorders>
              <w:top w:val="nil"/>
              <w:left w:val="nil"/>
              <w:bottom w:val="single" w:sz="4" w:space="0" w:color="auto"/>
              <w:right w:val="single" w:sz="4" w:space="0" w:color="auto"/>
            </w:tcBorders>
            <w:shd w:val="clear" w:color="auto" w:fill="auto"/>
            <w:noWrap/>
            <w:vAlign w:val="center"/>
            <w:hideMark/>
          </w:tcPr>
          <w:p w14:paraId="339C029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w:t>
            </w:r>
          </w:p>
        </w:tc>
        <w:tc>
          <w:tcPr>
            <w:tcW w:w="1852" w:type="dxa"/>
            <w:tcBorders>
              <w:top w:val="nil"/>
              <w:left w:val="nil"/>
              <w:bottom w:val="single" w:sz="4" w:space="0" w:color="auto"/>
              <w:right w:val="single" w:sz="4" w:space="0" w:color="auto"/>
            </w:tcBorders>
            <w:shd w:val="clear" w:color="auto" w:fill="auto"/>
            <w:noWrap/>
            <w:vAlign w:val="center"/>
            <w:hideMark/>
          </w:tcPr>
          <w:p w14:paraId="031B9BC5" w14:textId="612155BA"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265.5</w:t>
            </w:r>
          </w:p>
        </w:tc>
        <w:tc>
          <w:tcPr>
            <w:tcW w:w="2089" w:type="dxa"/>
            <w:tcBorders>
              <w:top w:val="nil"/>
              <w:left w:val="nil"/>
              <w:bottom w:val="single" w:sz="4" w:space="0" w:color="auto"/>
              <w:right w:val="single" w:sz="4" w:space="0" w:color="auto"/>
            </w:tcBorders>
            <w:shd w:val="clear" w:color="auto" w:fill="auto"/>
            <w:noWrap/>
            <w:vAlign w:val="center"/>
            <w:hideMark/>
          </w:tcPr>
          <w:p w14:paraId="55338A4A" w14:textId="10484FC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351.5</w:t>
            </w:r>
          </w:p>
        </w:tc>
      </w:tr>
      <w:tr w:rsidR="00060E0F" w:rsidRPr="008910AC" w14:paraId="25211B27"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6A2FFC3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60</w:t>
            </w:r>
          </w:p>
        </w:tc>
        <w:tc>
          <w:tcPr>
            <w:tcW w:w="2235" w:type="dxa"/>
            <w:tcBorders>
              <w:top w:val="nil"/>
              <w:left w:val="nil"/>
              <w:bottom w:val="single" w:sz="4" w:space="0" w:color="auto"/>
              <w:right w:val="single" w:sz="4" w:space="0" w:color="auto"/>
            </w:tcBorders>
            <w:shd w:val="clear" w:color="auto" w:fill="auto"/>
            <w:noWrap/>
            <w:vAlign w:val="center"/>
            <w:hideMark/>
          </w:tcPr>
          <w:p w14:paraId="4DEC5A3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TOKAT</w:t>
            </w:r>
          </w:p>
        </w:tc>
        <w:tc>
          <w:tcPr>
            <w:tcW w:w="1836" w:type="dxa"/>
            <w:tcBorders>
              <w:top w:val="nil"/>
              <w:left w:val="nil"/>
              <w:bottom w:val="single" w:sz="4" w:space="0" w:color="auto"/>
              <w:right w:val="single" w:sz="4" w:space="0" w:color="auto"/>
            </w:tcBorders>
            <w:shd w:val="clear" w:color="auto" w:fill="auto"/>
            <w:noWrap/>
            <w:vAlign w:val="center"/>
            <w:hideMark/>
          </w:tcPr>
          <w:p w14:paraId="7F4D062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w:t>
            </w:r>
          </w:p>
        </w:tc>
        <w:tc>
          <w:tcPr>
            <w:tcW w:w="1852" w:type="dxa"/>
            <w:tcBorders>
              <w:top w:val="nil"/>
              <w:left w:val="nil"/>
              <w:bottom w:val="single" w:sz="4" w:space="0" w:color="auto"/>
              <w:right w:val="single" w:sz="4" w:space="0" w:color="auto"/>
            </w:tcBorders>
            <w:shd w:val="clear" w:color="auto" w:fill="auto"/>
            <w:noWrap/>
            <w:vAlign w:val="center"/>
            <w:hideMark/>
          </w:tcPr>
          <w:p w14:paraId="48F300A1" w14:textId="5315E89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268.6</w:t>
            </w:r>
          </w:p>
        </w:tc>
        <w:tc>
          <w:tcPr>
            <w:tcW w:w="2089" w:type="dxa"/>
            <w:tcBorders>
              <w:top w:val="nil"/>
              <w:left w:val="nil"/>
              <w:bottom w:val="single" w:sz="4" w:space="0" w:color="auto"/>
              <w:right w:val="single" w:sz="4" w:space="0" w:color="auto"/>
            </w:tcBorders>
            <w:shd w:val="clear" w:color="auto" w:fill="auto"/>
            <w:noWrap/>
            <w:vAlign w:val="center"/>
            <w:hideMark/>
          </w:tcPr>
          <w:p w14:paraId="2D6C0C50" w14:textId="6A3F1804"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284.6</w:t>
            </w:r>
          </w:p>
        </w:tc>
      </w:tr>
      <w:tr w:rsidR="00060E0F" w:rsidRPr="008910AC" w14:paraId="212EBC47"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021B629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61</w:t>
            </w:r>
          </w:p>
        </w:tc>
        <w:tc>
          <w:tcPr>
            <w:tcW w:w="2235" w:type="dxa"/>
            <w:tcBorders>
              <w:top w:val="nil"/>
              <w:left w:val="nil"/>
              <w:bottom w:val="single" w:sz="4" w:space="0" w:color="auto"/>
              <w:right w:val="single" w:sz="4" w:space="0" w:color="auto"/>
            </w:tcBorders>
            <w:shd w:val="clear" w:color="auto" w:fill="auto"/>
            <w:noWrap/>
            <w:vAlign w:val="center"/>
            <w:hideMark/>
          </w:tcPr>
          <w:p w14:paraId="6FA1EFE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TRABZON</w:t>
            </w:r>
          </w:p>
        </w:tc>
        <w:tc>
          <w:tcPr>
            <w:tcW w:w="1836" w:type="dxa"/>
            <w:tcBorders>
              <w:top w:val="nil"/>
              <w:left w:val="nil"/>
              <w:bottom w:val="single" w:sz="4" w:space="0" w:color="auto"/>
              <w:right w:val="single" w:sz="4" w:space="0" w:color="auto"/>
            </w:tcBorders>
            <w:shd w:val="clear" w:color="auto" w:fill="auto"/>
            <w:noWrap/>
            <w:vAlign w:val="center"/>
            <w:hideMark/>
          </w:tcPr>
          <w:p w14:paraId="327D61D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73</w:t>
            </w:r>
          </w:p>
        </w:tc>
        <w:tc>
          <w:tcPr>
            <w:tcW w:w="1852" w:type="dxa"/>
            <w:tcBorders>
              <w:top w:val="nil"/>
              <w:left w:val="nil"/>
              <w:bottom w:val="single" w:sz="4" w:space="0" w:color="auto"/>
              <w:right w:val="single" w:sz="4" w:space="0" w:color="auto"/>
            </w:tcBorders>
            <w:shd w:val="clear" w:color="auto" w:fill="auto"/>
            <w:noWrap/>
            <w:vAlign w:val="center"/>
            <w:hideMark/>
          </w:tcPr>
          <w:p w14:paraId="0F1F3553" w14:textId="42110E3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145.7</w:t>
            </w:r>
          </w:p>
        </w:tc>
        <w:tc>
          <w:tcPr>
            <w:tcW w:w="2089" w:type="dxa"/>
            <w:tcBorders>
              <w:top w:val="nil"/>
              <w:left w:val="nil"/>
              <w:bottom w:val="single" w:sz="4" w:space="0" w:color="auto"/>
              <w:right w:val="single" w:sz="4" w:space="0" w:color="auto"/>
            </w:tcBorders>
            <w:shd w:val="clear" w:color="auto" w:fill="auto"/>
            <w:noWrap/>
            <w:vAlign w:val="center"/>
            <w:hideMark/>
          </w:tcPr>
          <w:p w14:paraId="3B4D57D1" w14:textId="56FE060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218.7</w:t>
            </w:r>
          </w:p>
        </w:tc>
      </w:tr>
      <w:tr w:rsidR="00060E0F" w:rsidRPr="008910AC" w14:paraId="0F5E9BC4"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18F9B0F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62</w:t>
            </w:r>
          </w:p>
        </w:tc>
        <w:tc>
          <w:tcPr>
            <w:tcW w:w="2235" w:type="dxa"/>
            <w:tcBorders>
              <w:top w:val="nil"/>
              <w:left w:val="nil"/>
              <w:bottom w:val="single" w:sz="4" w:space="0" w:color="auto"/>
              <w:right w:val="single" w:sz="4" w:space="0" w:color="auto"/>
            </w:tcBorders>
            <w:shd w:val="clear" w:color="auto" w:fill="auto"/>
            <w:noWrap/>
            <w:vAlign w:val="center"/>
            <w:hideMark/>
          </w:tcPr>
          <w:p w14:paraId="3E07681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TUNCELİ</w:t>
            </w:r>
          </w:p>
        </w:tc>
        <w:tc>
          <w:tcPr>
            <w:tcW w:w="1836" w:type="dxa"/>
            <w:tcBorders>
              <w:top w:val="nil"/>
              <w:left w:val="nil"/>
              <w:bottom w:val="single" w:sz="4" w:space="0" w:color="auto"/>
              <w:right w:val="single" w:sz="4" w:space="0" w:color="auto"/>
            </w:tcBorders>
            <w:shd w:val="clear" w:color="auto" w:fill="auto"/>
            <w:noWrap/>
            <w:vAlign w:val="center"/>
            <w:hideMark/>
          </w:tcPr>
          <w:p w14:paraId="3D30610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p>
        </w:tc>
        <w:tc>
          <w:tcPr>
            <w:tcW w:w="1852" w:type="dxa"/>
            <w:tcBorders>
              <w:top w:val="nil"/>
              <w:left w:val="nil"/>
              <w:bottom w:val="single" w:sz="4" w:space="0" w:color="auto"/>
              <w:right w:val="single" w:sz="4" w:space="0" w:color="auto"/>
            </w:tcBorders>
            <w:shd w:val="clear" w:color="auto" w:fill="auto"/>
            <w:noWrap/>
            <w:vAlign w:val="center"/>
            <w:hideMark/>
          </w:tcPr>
          <w:p w14:paraId="0407A90F" w14:textId="15799D44"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44.4</w:t>
            </w:r>
          </w:p>
        </w:tc>
        <w:tc>
          <w:tcPr>
            <w:tcW w:w="2089" w:type="dxa"/>
            <w:tcBorders>
              <w:top w:val="nil"/>
              <w:left w:val="nil"/>
              <w:bottom w:val="single" w:sz="4" w:space="0" w:color="auto"/>
              <w:right w:val="single" w:sz="4" w:space="0" w:color="auto"/>
            </w:tcBorders>
            <w:shd w:val="clear" w:color="auto" w:fill="auto"/>
            <w:noWrap/>
            <w:vAlign w:val="center"/>
            <w:hideMark/>
          </w:tcPr>
          <w:p w14:paraId="34ED518F" w14:textId="53ADC86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46.4</w:t>
            </w:r>
          </w:p>
        </w:tc>
      </w:tr>
      <w:tr w:rsidR="00060E0F" w:rsidRPr="008910AC" w14:paraId="6ED61C62"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B8A6640"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63</w:t>
            </w:r>
          </w:p>
        </w:tc>
        <w:tc>
          <w:tcPr>
            <w:tcW w:w="2235" w:type="dxa"/>
            <w:tcBorders>
              <w:top w:val="nil"/>
              <w:left w:val="nil"/>
              <w:bottom w:val="single" w:sz="4" w:space="0" w:color="auto"/>
              <w:right w:val="single" w:sz="4" w:space="0" w:color="auto"/>
            </w:tcBorders>
            <w:shd w:val="clear" w:color="auto" w:fill="auto"/>
            <w:noWrap/>
            <w:vAlign w:val="center"/>
            <w:hideMark/>
          </w:tcPr>
          <w:p w14:paraId="478179FE" w14:textId="4B2019B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ŞANLIURFA</w:t>
            </w:r>
          </w:p>
        </w:tc>
        <w:tc>
          <w:tcPr>
            <w:tcW w:w="1836" w:type="dxa"/>
            <w:tcBorders>
              <w:top w:val="nil"/>
              <w:left w:val="nil"/>
              <w:bottom w:val="single" w:sz="4" w:space="0" w:color="auto"/>
              <w:right w:val="single" w:sz="4" w:space="0" w:color="auto"/>
            </w:tcBorders>
            <w:shd w:val="clear" w:color="auto" w:fill="auto"/>
            <w:noWrap/>
            <w:vAlign w:val="center"/>
            <w:hideMark/>
          </w:tcPr>
          <w:p w14:paraId="4D31EFD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w:t>
            </w:r>
          </w:p>
        </w:tc>
        <w:tc>
          <w:tcPr>
            <w:tcW w:w="1852" w:type="dxa"/>
            <w:tcBorders>
              <w:top w:val="nil"/>
              <w:left w:val="nil"/>
              <w:bottom w:val="single" w:sz="4" w:space="0" w:color="auto"/>
              <w:right w:val="single" w:sz="4" w:space="0" w:color="auto"/>
            </w:tcBorders>
            <w:shd w:val="clear" w:color="auto" w:fill="auto"/>
            <w:noWrap/>
            <w:vAlign w:val="center"/>
            <w:hideMark/>
          </w:tcPr>
          <w:p w14:paraId="0FCA305F" w14:textId="20D2AD3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534.5</w:t>
            </w:r>
          </w:p>
        </w:tc>
        <w:tc>
          <w:tcPr>
            <w:tcW w:w="2089" w:type="dxa"/>
            <w:tcBorders>
              <w:top w:val="nil"/>
              <w:left w:val="nil"/>
              <w:bottom w:val="single" w:sz="4" w:space="0" w:color="auto"/>
              <w:right w:val="single" w:sz="4" w:space="0" w:color="auto"/>
            </w:tcBorders>
            <w:shd w:val="clear" w:color="auto" w:fill="auto"/>
            <w:noWrap/>
            <w:vAlign w:val="center"/>
            <w:hideMark/>
          </w:tcPr>
          <w:p w14:paraId="5AAE6143" w14:textId="0D7C0EB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562.5</w:t>
            </w:r>
          </w:p>
        </w:tc>
      </w:tr>
      <w:tr w:rsidR="00060E0F" w:rsidRPr="008910AC" w14:paraId="26AC2A77"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70BBBA9"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64</w:t>
            </w:r>
          </w:p>
        </w:tc>
        <w:tc>
          <w:tcPr>
            <w:tcW w:w="2235" w:type="dxa"/>
            <w:tcBorders>
              <w:top w:val="nil"/>
              <w:left w:val="nil"/>
              <w:bottom w:val="single" w:sz="4" w:space="0" w:color="auto"/>
              <w:right w:val="single" w:sz="4" w:space="0" w:color="auto"/>
            </w:tcBorders>
            <w:shd w:val="clear" w:color="auto" w:fill="auto"/>
            <w:noWrap/>
            <w:vAlign w:val="center"/>
            <w:hideMark/>
          </w:tcPr>
          <w:p w14:paraId="082B172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UŞAK</w:t>
            </w:r>
          </w:p>
        </w:tc>
        <w:tc>
          <w:tcPr>
            <w:tcW w:w="1836" w:type="dxa"/>
            <w:tcBorders>
              <w:top w:val="nil"/>
              <w:left w:val="nil"/>
              <w:bottom w:val="single" w:sz="4" w:space="0" w:color="auto"/>
              <w:right w:val="single" w:sz="4" w:space="0" w:color="auto"/>
            </w:tcBorders>
            <w:shd w:val="clear" w:color="auto" w:fill="auto"/>
            <w:noWrap/>
            <w:vAlign w:val="center"/>
            <w:hideMark/>
          </w:tcPr>
          <w:p w14:paraId="7823844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w:t>
            </w:r>
          </w:p>
        </w:tc>
        <w:tc>
          <w:tcPr>
            <w:tcW w:w="1852" w:type="dxa"/>
            <w:tcBorders>
              <w:top w:val="nil"/>
              <w:left w:val="nil"/>
              <w:bottom w:val="single" w:sz="4" w:space="0" w:color="auto"/>
              <w:right w:val="single" w:sz="4" w:space="0" w:color="auto"/>
            </w:tcBorders>
            <w:shd w:val="clear" w:color="auto" w:fill="auto"/>
            <w:noWrap/>
            <w:vAlign w:val="center"/>
            <w:hideMark/>
          </w:tcPr>
          <w:p w14:paraId="0595E36C" w14:textId="485600D1"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129.2</w:t>
            </w:r>
          </w:p>
        </w:tc>
        <w:tc>
          <w:tcPr>
            <w:tcW w:w="2089" w:type="dxa"/>
            <w:tcBorders>
              <w:top w:val="nil"/>
              <w:left w:val="nil"/>
              <w:bottom w:val="single" w:sz="4" w:space="0" w:color="auto"/>
              <w:right w:val="single" w:sz="4" w:space="0" w:color="auto"/>
            </w:tcBorders>
            <w:shd w:val="clear" w:color="auto" w:fill="auto"/>
            <w:noWrap/>
            <w:vAlign w:val="center"/>
            <w:hideMark/>
          </w:tcPr>
          <w:p w14:paraId="62425B0F" w14:textId="29C913D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158.2</w:t>
            </w:r>
          </w:p>
        </w:tc>
      </w:tr>
      <w:tr w:rsidR="00060E0F" w:rsidRPr="008910AC" w14:paraId="2B2ADBF4"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5E5CCC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65</w:t>
            </w:r>
          </w:p>
        </w:tc>
        <w:tc>
          <w:tcPr>
            <w:tcW w:w="2235" w:type="dxa"/>
            <w:tcBorders>
              <w:top w:val="nil"/>
              <w:left w:val="nil"/>
              <w:bottom w:val="single" w:sz="4" w:space="0" w:color="auto"/>
              <w:right w:val="single" w:sz="4" w:space="0" w:color="auto"/>
            </w:tcBorders>
            <w:shd w:val="clear" w:color="auto" w:fill="auto"/>
            <w:noWrap/>
            <w:vAlign w:val="center"/>
            <w:hideMark/>
          </w:tcPr>
          <w:p w14:paraId="4BEECFC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VAN</w:t>
            </w:r>
          </w:p>
        </w:tc>
        <w:tc>
          <w:tcPr>
            <w:tcW w:w="1836" w:type="dxa"/>
            <w:tcBorders>
              <w:top w:val="nil"/>
              <w:left w:val="nil"/>
              <w:bottom w:val="single" w:sz="4" w:space="0" w:color="auto"/>
              <w:right w:val="single" w:sz="4" w:space="0" w:color="auto"/>
            </w:tcBorders>
            <w:shd w:val="clear" w:color="auto" w:fill="auto"/>
            <w:noWrap/>
            <w:vAlign w:val="center"/>
            <w:hideMark/>
          </w:tcPr>
          <w:p w14:paraId="23A6EAE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w:t>
            </w:r>
          </w:p>
        </w:tc>
        <w:tc>
          <w:tcPr>
            <w:tcW w:w="1852" w:type="dxa"/>
            <w:tcBorders>
              <w:top w:val="nil"/>
              <w:left w:val="nil"/>
              <w:bottom w:val="single" w:sz="4" w:space="0" w:color="auto"/>
              <w:right w:val="single" w:sz="4" w:space="0" w:color="auto"/>
            </w:tcBorders>
            <w:shd w:val="clear" w:color="auto" w:fill="auto"/>
            <w:noWrap/>
            <w:vAlign w:val="center"/>
            <w:hideMark/>
          </w:tcPr>
          <w:p w14:paraId="558F5ED0" w14:textId="51EA1234"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515.7</w:t>
            </w:r>
          </w:p>
        </w:tc>
        <w:tc>
          <w:tcPr>
            <w:tcW w:w="2089" w:type="dxa"/>
            <w:tcBorders>
              <w:top w:val="nil"/>
              <w:left w:val="nil"/>
              <w:bottom w:val="single" w:sz="4" w:space="0" w:color="auto"/>
              <w:right w:val="single" w:sz="4" w:space="0" w:color="auto"/>
            </w:tcBorders>
            <w:shd w:val="clear" w:color="auto" w:fill="auto"/>
            <w:noWrap/>
            <w:vAlign w:val="center"/>
            <w:hideMark/>
          </w:tcPr>
          <w:p w14:paraId="78352DCC" w14:textId="42A8992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551.7</w:t>
            </w:r>
          </w:p>
        </w:tc>
      </w:tr>
      <w:tr w:rsidR="00060E0F" w:rsidRPr="008910AC" w14:paraId="43F3A948"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644E86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66</w:t>
            </w:r>
          </w:p>
        </w:tc>
        <w:tc>
          <w:tcPr>
            <w:tcW w:w="2235" w:type="dxa"/>
            <w:tcBorders>
              <w:top w:val="nil"/>
              <w:left w:val="nil"/>
              <w:bottom w:val="single" w:sz="4" w:space="0" w:color="auto"/>
              <w:right w:val="single" w:sz="4" w:space="0" w:color="auto"/>
            </w:tcBorders>
            <w:shd w:val="clear" w:color="auto" w:fill="auto"/>
            <w:noWrap/>
            <w:vAlign w:val="center"/>
            <w:hideMark/>
          </w:tcPr>
          <w:p w14:paraId="3C9452D8"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YOZGAT</w:t>
            </w:r>
          </w:p>
        </w:tc>
        <w:tc>
          <w:tcPr>
            <w:tcW w:w="1836" w:type="dxa"/>
            <w:tcBorders>
              <w:top w:val="nil"/>
              <w:left w:val="nil"/>
              <w:bottom w:val="single" w:sz="4" w:space="0" w:color="auto"/>
              <w:right w:val="single" w:sz="4" w:space="0" w:color="auto"/>
            </w:tcBorders>
            <w:shd w:val="clear" w:color="auto" w:fill="auto"/>
            <w:noWrap/>
            <w:vAlign w:val="center"/>
            <w:hideMark/>
          </w:tcPr>
          <w:p w14:paraId="213AEE6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44</w:t>
            </w:r>
          </w:p>
        </w:tc>
        <w:tc>
          <w:tcPr>
            <w:tcW w:w="1852" w:type="dxa"/>
            <w:tcBorders>
              <w:top w:val="nil"/>
              <w:left w:val="nil"/>
              <w:bottom w:val="single" w:sz="4" w:space="0" w:color="auto"/>
              <w:right w:val="single" w:sz="4" w:space="0" w:color="auto"/>
            </w:tcBorders>
            <w:shd w:val="clear" w:color="auto" w:fill="auto"/>
            <w:noWrap/>
            <w:vAlign w:val="center"/>
            <w:hideMark/>
          </w:tcPr>
          <w:p w14:paraId="6CD7C4C5" w14:textId="0F9F92C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319.4</w:t>
            </w:r>
          </w:p>
        </w:tc>
        <w:tc>
          <w:tcPr>
            <w:tcW w:w="2089" w:type="dxa"/>
            <w:tcBorders>
              <w:top w:val="nil"/>
              <w:left w:val="nil"/>
              <w:bottom w:val="single" w:sz="4" w:space="0" w:color="auto"/>
              <w:right w:val="single" w:sz="4" w:space="0" w:color="auto"/>
            </w:tcBorders>
            <w:shd w:val="clear" w:color="auto" w:fill="auto"/>
            <w:noWrap/>
            <w:vAlign w:val="center"/>
            <w:hideMark/>
          </w:tcPr>
          <w:p w14:paraId="2CA4A8FC" w14:textId="440DE6B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362.9</w:t>
            </w:r>
          </w:p>
        </w:tc>
      </w:tr>
      <w:tr w:rsidR="00060E0F" w:rsidRPr="008910AC" w14:paraId="18F0F727"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5B211E9"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67</w:t>
            </w:r>
          </w:p>
        </w:tc>
        <w:tc>
          <w:tcPr>
            <w:tcW w:w="2235" w:type="dxa"/>
            <w:tcBorders>
              <w:top w:val="nil"/>
              <w:left w:val="nil"/>
              <w:bottom w:val="single" w:sz="4" w:space="0" w:color="auto"/>
              <w:right w:val="single" w:sz="4" w:space="0" w:color="auto"/>
            </w:tcBorders>
            <w:shd w:val="clear" w:color="auto" w:fill="auto"/>
            <w:noWrap/>
            <w:vAlign w:val="center"/>
            <w:hideMark/>
          </w:tcPr>
          <w:p w14:paraId="4B6600E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ZONGULDAK</w:t>
            </w:r>
          </w:p>
        </w:tc>
        <w:tc>
          <w:tcPr>
            <w:tcW w:w="1836" w:type="dxa"/>
            <w:tcBorders>
              <w:top w:val="nil"/>
              <w:left w:val="nil"/>
              <w:bottom w:val="single" w:sz="4" w:space="0" w:color="auto"/>
              <w:right w:val="single" w:sz="4" w:space="0" w:color="auto"/>
            </w:tcBorders>
            <w:shd w:val="clear" w:color="auto" w:fill="auto"/>
            <w:noWrap/>
            <w:vAlign w:val="center"/>
            <w:hideMark/>
          </w:tcPr>
          <w:p w14:paraId="233E1928"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w:t>
            </w:r>
          </w:p>
        </w:tc>
        <w:tc>
          <w:tcPr>
            <w:tcW w:w="1852" w:type="dxa"/>
            <w:tcBorders>
              <w:top w:val="nil"/>
              <w:left w:val="nil"/>
              <w:bottom w:val="single" w:sz="4" w:space="0" w:color="auto"/>
              <w:right w:val="single" w:sz="4" w:space="0" w:color="auto"/>
            </w:tcBorders>
            <w:shd w:val="clear" w:color="auto" w:fill="auto"/>
            <w:noWrap/>
            <w:vAlign w:val="center"/>
            <w:hideMark/>
          </w:tcPr>
          <w:p w14:paraId="2057C895" w14:textId="51D1B524"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177.7</w:t>
            </w:r>
          </w:p>
        </w:tc>
        <w:tc>
          <w:tcPr>
            <w:tcW w:w="2089" w:type="dxa"/>
            <w:tcBorders>
              <w:top w:val="nil"/>
              <w:left w:val="nil"/>
              <w:bottom w:val="single" w:sz="4" w:space="0" w:color="auto"/>
              <w:right w:val="single" w:sz="4" w:space="0" w:color="auto"/>
            </w:tcBorders>
            <w:shd w:val="clear" w:color="auto" w:fill="auto"/>
            <w:noWrap/>
            <w:vAlign w:val="center"/>
            <w:hideMark/>
          </w:tcPr>
          <w:p w14:paraId="62B6C6AE" w14:textId="6DA8C42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199.3</w:t>
            </w:r>
          </w:p>
        </w:tc>
      </w:tr>
      <w:tr w:rsidR="00060E0F" w:rsidRPr="008910AC" w14:paraId="30C2C033"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6F4642E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68</w:t>
            </w:r>
          </w:p>
        </w:tc>
        <w:tc>
          <w:tcPr>
            <w:tcW w:w="2235" w:type="dxa"/>
            <w:tcBorders>
              <w:top w:val="nil"/>
              <w:left w:val="nil"/>
              <w:bottom w:val="single" w:sz="4" w:space="0" w:color="auto"/>
              <w:right w:val="single" w:sz="4" w:space="0" w:color="auto"/>
            </w:tcBorders>
            <w:shd w:val="clear" w:color="auto" w:fill="auto"/>
            <w:noWrap/>
            <w:vAlign w:val="center"/>
            <w:hideMark/>
          </w:tcPr>
          <w:p w14:paraId="7581401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AKSARAY</w:t>
            </w:r>
          </w:p>
        </w:tc>
        <w:tc>
          <w:tcPr>
            <w:tcW w:w="1836" w:type="dxa"/>
            <w:tcBorders>
              <w:top w:val="nil"/>
              <w:left w:val="nil"/>
              <w:bottom w:val="single" w:sz="4" w:space="0" w:color="auto"/>
              <w:right w:val="single" w:sz="4" w:space="0" w:color="auto"/>
            </w:tcBorders>
            <w:shd w:val="clear" w:color="auto" w:fill="auto"/>
            <w:noWrap/>
            <w:vAlign w:val="center"/>
            <w:hideMark/>
          </w:tcPr>
          <w:p w14:paraId="7A8426E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w:t>
            </w:r>
          </w:p>
        </w:tc>
        <w:tc>
          <w:tcPr>
            <w:tcW w:w="1852" w:type="dxa"/>
            <w:tcBorders>
              <w:top w:val="nil"/>
              <w:left w:val="nil"/>
              <w:bottom w:val="single" w:sz="4" w:space="0" w:color="auto"/>
              <w:right w:val="single" w:sz="4" w:space="0" w:color="auto"/>
            </w:tcBorders>
            <w:shd w:val="clear" w:color="auto" w:fill="auto"/>
            <w:noWrap/>
            <w:vAlign w:val="center"/>
            <w:hideMark/>
          </w:tcPr>
          <w:p w14:paraId="3AD4DAC3" w14:textId="430D17DE"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192.1</w:t>
            </w:r>
          </w:p>
        </w:tc>
        <w:tc>
          <w:tcPr>
            <w:tcW w:w="2089" w:type="dxa"/>
            <w:tcBorders>
              <w:top w:val="nil"/>
              <w:left w:val="nil"/>
              <w:bottom w:val="single" w:sz="4" w:space="0" w:color="auto"/>
              <w:right w:val="single" w:sz="4" w:space="0" w:color="auto"/>
            </w:tcBorders>
            <w:shd w:val="clear" w:color="auto" w:fill="auto"/>
            <w:noWrap/>
            <w:vAlign w:val="center"/>
            <w:hideMark/>
          </w:tcPr>
          <w:p w14:paraId="12D92DE7" w14:textId="4271DED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209.1</w:t>
            </w:r>
          </w:p>
        </w:tc>
      </w:tr>
      <w:tr w:rsidR="00060E0F" w:rsidRPr="008910AC" w14:paraId="0457290F"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A5430B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69</w:t>
            </w:r>
          </w:p>
        </w:tc>
        <w:tc>
          <w:tcPr>
            <w:tcW w:w="2235" w:type="dxa"/>
            <w:tcBorders>
              <w:top w:val="nil"/>
              <w:left w:val="nil"/>
              <w:bottom w:val="single" w:sz="4" w:space="0" w:color="auto"/>
              <w:right w:val="single" w:sz="4" w:space="0" w:color="auto"/>
            </w:tcBorders>
            <w:shd w:val="clear" w:color="auto" w:fill="auto"/>
            <w:noWrap/>
            <w:vAlign w:val="center"/>
            <w:hideMark/>
          </w:tcPr>
          <w:p w14:paraId="4ADE455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BAYBURT</w:t>
            </w:r>
          </w:p>
        </w:tc>
        <w:tc>
          <w:tcPr>
            <w:tcW w:w="1836" w:type="dxa"/>
            <w:tcBorders>
              <w:top w:val="nil"/>
              <w:left w:val="nil"/>
              <w:bottom w:val="single" w:sz="4" w:space="0" w:color="auto"/>
              <w:right w:val="single" w:sz="4" w:space="0" w:color="auto"/>
            </w:tcBorders>
            <w:shd w:val="clear" w:color="auto" w:fill="auto"/>
            <w:noWrap/>
            <w:vAlign w:val="center"/>
            <w:hideMark/>
          </w:tcPr>
          <w:p w14:paraId="4C17A29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p>
        </w:tc>
        <w:tc>
          <w:tcPr>
            <w:tcW w:w="1852" w:type="dxa"/>
            <w:tcBorders>
              <w:top w:val="nil"/>
              <w:left w:val="nil"/>
              <w:bottom w:val="single" w:sz="4" w:space="0" w:color="auto"/>
              <w:right w:val="single" w:sz="4" w:space="0" w:color="auto"/>
            </w:tcBorders>
            <w:shd w:val="clear" w:color="auto" w:fill="auto"/>
            <w:noWrap/>
            <w:vAlign w:val="center"/>
            <w:hideMark/>
          </w:tcPr>
          <w:p w14:paraId="41C4DE88" w14:textId="4CEF729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110.8</w:t>
            </w:r>
          </w:p>
        </w:tc>
        <w:tc>
          <w:tcPr>
            <w:tcW w:w="2089" w:type="dxa"/>
            <w:tcBorders>
              <w:top w:val="nil"/>
              <w:left w:val="nil"/>
              <w:bottom w:val="single" w:sz="4" w:space="0" w:color="auto"/>
              <w:right w:val="single" w:sz="4" w:space="0" w:color="auto"/>
            </w:tcBorders>
            <w:shd w:val="clear" w:color="auto" w:fill="auto"/>
            <w:noWrap/>
            <w:vAlign w:val="center"/>
            <w:hideMark/>
          </w:tcPr>
          <w:p w14:paraId="3899EE49" w14:textId="6147DE89"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112.8</w:t>
            </w:r>
          </w:p>
        </w:tc>
      </w:tr>
      <w:tr w:rsidR="00060E0F" w:rsidRPr="008910AC" w14:paraId="39AEF95D"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1ECEE35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70</w:t>
            </w:r>
          </w:p>
        </w:tc>
        <w:tc>
          <w:tcPr>
            <w:tcW w:w="2235" w:type="dxa"/>
            <w:tcBorders>
              <w:top w:val="nil"/>
              <w:left w:val="nil"/>
              <w:bottom w:val="single" w:sz="4" w:space="0" w:color="auto"/>
              <w:right w:val="single" w:sz="4" w:space="0" w:color="auto"/>
            </w:tcBorders>
            <w:shd w:val="clear" w:color="auto" w:fill="auto"/>
            <w:noWrap/>
            <w:vAlign w:val="center"/>
            <w:hideMark/>
          </w:tcPr>
          <w:p w14:paraId="01F35D1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KARAMAN</w:t>
            </w:r>
          </w:p>
        </w:tc>
        <w:tc>
          <w:tcPr>
            <w:tcW w:w="1836" w:type="dxa"/>
            <w:tcBorders>
              <w:top w:val="nil"/>
              <w:left w:val="nil"/>
              <w:bottom w:val="single" w:sz="4" w:space="0" w:color="auto"/>
              <w:right w:val="single" w:sz="4" w:space="0" w:color="auto"/>
            </w:tcBorders>
            <w:shd w:val="clear" w:color="auto" w:fill="auto"/>
            <w:noWrap/>
            <w:vAlign w:val="center"/>
            <w:hideMark/>
          </w:tcPr>
          <w:p w14:paraId="7047EE5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w:t>
            </w:r>
          </w:p>
        </w:tc>
        <w:tc>
          <w:tcPr>
            <w:tcW w:w="1852" w:type="dxa"/>
            <w:tcBorders>
              <w:top w:val="nil"/>
              <w:left w:val="nil"/>
              <w:bottom w:val="single" w:sz="4" w:space="0" w:color="auto"/>
              <w:right w:val="single" w:sz="4" w:space="0" w:color="auto"/>
            </w:tcBorders>
            <w:shd w:val="clear" w:color="auto" w:fill="auto"/>
            <w:noWrap/>
            <w:vAlign w:val="center"/>
            <w:hideMark/>
          </w:tcPr>
          <w:p w14:paraId="128F3A0E" w14:textId="50A2DB5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141.2</w:t>
            </w:r>
          </w:p>
        </w:tc>
        <w:tc>
          <w:tcPr>
            <w:tcW w:w="2089" w:type="dxa"/>
            <w:tcBorders>
              <w:top w:val="nil"/>
              <w:left w:val="nil"/>
              <w:bottom w:val="single" w:sz="4" w:space="0" w:color="auto"/>
              <w:right w:val="single" w:sz="4" w:space="0" w:color="auto"/>
            </w:tcBorders>
            <w:shd w:val="clear" w:color="auto" w:fill="auto"/>
            <w:noWrap/>
            <w:vAlign w:val="center"/>
            <w:hideMark/>
          </w:tcPr>
          <w:p w14:paraId="1BB2E95B" w14:textId="0102CF0D"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160.2</w:t>
            </w:r>
          </w:p>
        </w:tc>
      </w:tr>
      <w:tr w:rsidR="00060E0F" w:rsidRPr="008910AC" w14:paraId="631C2438"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08A12C3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71</w:t>
            </w:r>
          </w:p>
        </w:tc>
        <w:tc>
          <w:tcPr>
            <w:tcW w:w="2235" w:type="dxa"/>
            <w:tcBorders>
              <w:top w:val="nil"/>
              <w:left w:val="nil"/>
              <w:bottom w:val="single" w:sz="4" w:space="0" w:color="auto"/>
              <w:right w:val="single" w:sz="4" w:space="0" w:color="auto"/>
            </w:tcBorders>
            <w:shd w:val="clear" w:color="auto" w:fill="auto"/>
            <w:noWrap/>
            <w:vAlign w:val="center"/>
            <w:hideMark/>
          </w:tcPr>
          <w:p w14:paraId="2A29319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KIRIKKALE</w:t>
            </w:r>
          </w:p>
        </w:tc>
        <w:tc>
          <w:tcPr>
            <w:tcW w:w="1836" w:type="dxa"/>
            <w:tcBorders>
              <w:top w:val="nil"/>
              <w:left w:val="nil"/>
              <w:bottom w:val="single" w:sz="4" w:space="0" w:color="auto"/>
              <w:right w:val="single" w:sz="4" w:space="0" w:color="auto"/>
            </w:tcBorders>
            <w:shd w:val="clear" w:color="auto" w:fill="auto"/>
            <w:noWrap/>
            <w:vAlign w:val="center"/>
            <w:hideMark/>
          </w:tcPr>
          <w:p w14:paraId="0961176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39</w:t>
            </w:r>
          </w:p>
        </w:tc>
        <w:tc>
          <w:tcPr>
            <w:tcW w:w="1852" w:type="dxa"/>
            <w:tcBorders>
              <w:top w:val="nil"/>
              <w:left w:val="nil"/>
              <w:bottom w:val="single" w:sz="4" w:space="0" w:color="auto"/>
              <w:right w:val="single" w:sz="4" w:space="0" w:color="auto"/>
            </w:tcBorders>
            <w:shd w:val="clear" w:color="auto" w:fill="auto"/>
            <w:noWrap/>
            <w:vAlign w:val="center"/>
            <w:hideMark/>
          </w:tcPr>
          <w:p w14:paraId="6CCB62D8" w14:textId="6D4E967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199.2</w:t>
            </w:r>
          </w:p>
        </w:tc>
        <w:tc>
          <w:tcPr>
            <w:tcW w:w="2089" w:type="dxa"/>
            <w:tcBorders>
              <w:top w:val="nil"/>
              <w:left w:val="nil"/>
              <w:bottom w:val="single" w:sz="4" w:space="0" w:color="auto"/>
              <w:right w:val="single" w:sz="4" w:space="0" w:color="auto"/>
            </w:tcBorders>
            <w:shd w:val="clear" w:color="auto" w:fill="auto"/>
            <w:noWrap/>
            <w:vAlign w:val="center"/>
            <w:hideMark/>
          </w:tcPr>
          <w:p w14:paraId="519BDA8D" w14:textId="68606A3D"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238.2</w:t>
            </w:r>
          </w:p>
        </w:tc>
      </w:tr>
      <w:tr w:rsidR="00060E0F" w:rsidRPr="008910AC" w14:paraId="2BEFDC95"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49A65FB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72</w:t>
            </w:r>
          </w:p>
        </w:tc>
        <w:tc>
          <w:tcPr>
            <w:tcW w:w="2235" w:type="dxa"/>
            <w:tcBorders>
              <w:top w:val="nil"/>
              <w:left w:val="nil"/>
              <w:bottom w:val="single" w:sz="4" w:space="0" w:color="auto"/>
              <w:right w:val="single" w:sz="4" w:space="0" w:color="auto"/>
            </w:tcBorders>
            <w:shd w:val="clear" w:color="auto" w:fill="auto"/>
            <w:noWrap/>
            <w:vAlign w:val="center"/>
            <w:hideMark/>
          </w:tcPr>
          <w:p w14:paraId="0EB3EF5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BATMAN</w:t>
            </w:r>
          </w:p>
        </w:tc>
        <w:tc>
          <w:tcPr>
            <w:tcW w:w="1836" w:type="dxa"/>
            <w:tcBorders>
              <w:top w:val="nil"/>
              <w:left w:val="nil"/>
              <w:bottom w:val="single" w:sz="4" w:space="0" w:color="auto"/>
              <w:right w:val="single" w:sz="4" w:space="0" w:color="auto"/>
            </w:tcBorders>
            <w:shd w:val="clear" w:color="auto" w:fill="auto"/>
            <w:noWrap/>
            <w:vAlign w:val="center"/>
            <w:hideMark/>
          </w:tcPr>
          <w:p w14:paraId="27F1A4F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w:t>
            </w:r>
          </w:p>
        </w:tc>
        <w:tc>
          <w:tcPr>
            <w:tcW w:w="1852" w:type="dxa"/>
            <w:tcBorders>
              <w:top w:val="nil"/>
              <w:left w:val="nil"/>
              <w:bottom w:val="single" w:sz="4" w:space="0" w:color="auto"/>
              <w:right w:val="single" w:sz="4" w:space="0" w:color="auto"/>
            </w:tcBorders>
            <w:shd w:val="clear" w:color="auto" w:fill="auto"/>
            <w:noWrap/>
            <w:vAlign w:val="center"/>
            <w:hideMark/>
          </w:tcPr>
          <w:p w14:paraId="7C534337" w14:textId="789DC681"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136.0</w:t>
            </w:r>
          </w:p>
        </w:tc>
        <w:tc>
          <w:tcPr>
            <w:tcW w:w="2089" w:type="dxa"/>
            <w:tcBorders>
              <w:top w:val="nil"/>
              <w:left w:val="nil"/>
              <w:bottom w:val="single" w:sz="4" w:space="0" w:color="auto"/>
              <w:right w:val="single" w:sz="4" w:space="0" w:color="auto"/>
            </w:tcBorders>
            <w:shd w:val="clear" w:color="auto" w:fill="auto"/>
            <w:noWrap/>
            <w:vAlign w:val="center"/>
            <w:hideMark/>
          </w:tcPr>
          <w:p w14:paraId="214695DC" w14:textId="6E17ED25"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151</w:t>
            </w:r>
          </w:p>
        </w:tc>
      </w:tr>
      <w:tr w:rsidR="00060E0F" w:rsidRPr="008910AC" w14:paraId="1ED0FF92"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2BEE1AC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73</w:t>
            </w:r>
          </w:p>
        </w:tc>
        <w:tc>
          <w:tcPr>
            <w:tcW w:w="2235" w:type="dxa"/>
            <w:tcBorders>
              <w:top w:val="nil"/>
              <w:left w:val="nil"/>
              <w:bottom w:val="single" w:sz="4" w:space="0" w:color="auto"/>
              <w:right w:val="single" w:sz="4" w:space="0" w:color="auto"/>
            </w:tcBorders>
            <w:shd w:val="clear" w:color="auto" w:fill="auto"/>
            <w:noWrap/>
            <w:vAlign w:val="center"/>
            <w:hideMark/>
          </w:tcPr>
          <w:p w14:paraId="6886AF5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ŞIRNAK</w:t>
            </w:r>
          </w:p>
        </w:tc>
        <w:tc>
          <w:tcPr>
            <w:tcW w:w="1836" w:type="dxa"/>
            <w:tcBorders>
              <w:top w:val="nil"/>
              <w:left w:val="nil"/>
              <w:bottom w:val="single" w:sz="4" w:space="0" w:color="auto"/>
              <w:right w:val="single" w:sz="4" w:space="0" w:color="auto"/>
            </w:tcBorders>
            <w:shd w:val="clear" w:color="auto" w:fill="auto"/>
            <w:noWrap/>
            <w:vAlign w:val="center"/>
            <w:hideMark/>
          </w:tcPr>
          <w:p w14:paraId="1201956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w:t>
            </w:r>
          </w:p>
        </w:tc>
        <w:tc>
          <w:tcPr>
            <w:tcW w:w="1852" w:type="dxa"/>
            <w:tcBorders>
              <w:top w:val="nil"/>
              <w:left w:val="nil"/>
              <w:bottom w:val="single" w:sz="4" w:space="0" w:color="auto"/>
              <w:right w:val="single" w:sz="4" w:space="0" w:color="auto"/>
            </w:tcBorders>
            <w:shd w:val="clear" w:color="auto" w:fill="auto"/>
            <w:noWrap/>
            <w:vAlign w:val="center"/>
            <w:hideMark/>
          </w:tcPr>
          <w:p w14:paraId="61CCEFAC" w14:textId="2A610199"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169.5</w:t>
            </w:r>
          </w:p>
        </w:tc>
        <w:tc>
          <w:tcPr>
            <w:tcW w:w="2089" w:type="dxa"/>
            <w:tcBorders>
              <w:top w:val="nil"/>
              <w:left w:val="nil"/>
              <w:bottom w:val="single" w:sz="4" w:space="0" w:color="auto"/>
              <w:right w:val="single" w:sz="4" w:space="0" w:color="auto"/>
            </w:tcBorders>
            <w:shd w:val="clear" w:color="auto" w:fill="auto"/>
            <w:noWrap/>
            <w:vAlign w:val="center"/>
            <w:hideMark/>
          </w:tcPr>
          <w:p w14:paraId="0E138B3B" w14:textId="1AD6B2B3"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194.5</w:t>
            </w:r>
          </w:p>
        </w:tc>
      </w:tr>
      <w:tr w:rsidR="00060E0F" w:rsidRPr="008910AC" w14:paraId="7F27BAAE"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52E9532A"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74</w:t>
            </w:r>
          </w:p>
        </w:tc>
        <w:tc>
          <w:tcPr>
            <w:tcW w:w="2235" w:type="dxa"/>
            <w:tcBorders>
              <w:top w:val="nil"/>
              <w:left w:val="nil"/>
              <w:bottom w:val="single" w:sz="4" w:space="0" w:color="auto"/>
              <w:right w:val="single" w:sz="4" w:space="0" w:color="auto"/>
            </w:tcBorders>
            <w:shd w:val="clear" w:color="auto" w:fill="auto"/>
            <w:noWrap/>
            <w:vAlign w:val="center"/>
            <w:hideMark/>
          </w:tcPr>
          <w:p w14:paraId="5C2844E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BARTIN</w:t>
            </w:r>
          </w:p>
        </w:tc>
        <w:tc>
          <w:tcPr>
            <w:tcW w:w="1836" w:type="dxa"/>
            <w:tcBorders>
              <w:top w:val="nil"/>
              <w:left w:val="nil"/>
              <w:bottom w:val="single" w:sz="4" w:space="0" w:color="auto"/>
              <w:right w:val="single" w:sz="4" w:space="0" w:color="auto"/>
            </w:tcBorders>
            <w:shd w:val="clear" w:color="auto" w:fill="auto"/>
            <w:noWrap/>
            <w:vAlign w:val="center"/>
            <w:hideMark/>
          </w:tcPr>
          <w:p w14:paraId="0FE8392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w:t>
            </w:r>
          </w:p>
        </w:tc>
        <w:tc>
          <w:tcPr>
            <w:tcW w:w="1852" w:type="dxa"/>
            <w:tcBorders>
              <w:top w:val="nil"/>
              <w:left w:val="nil"/>
              <w:bottom w:val="single" w:sz="4" w:space="0" w:color="auto"/>
              <w:right w:val="single" w:sz="4" w:space="0" w:color="auto"/>
            </w:tcBorders>
            <w:shd w:val="clear" w:color="auto" w:fill="auto"/>
            <w:noWrap/>
            <w:vAlign w:val="center"/>
            <w:hideMark/>
          </w:tcPr>
          <w:p w14:paraId="5AE60BFF" w14:textId="0114C249"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66.7</w:t>
            </w:r>
          </w:p>
        </w:tc>
        <w:tc>
          <w:tcPr>
            <w:tcW w:w="2089" w:type="dxa"/>
            <w:tcBorders>
              <w:top w:val="nil"/>
              <w:left w:val="nil"/>
              <w:bottom w:val="single" w:sz="4" w:space="0" w:color="auto"/>
              <w:right w:val="single" w:sz="4" w:space="0" w:color="auto"/>
            </w:tcBorders>
            <w:shd w:val="clear" w:color="auto" w:fill="auto"/>
            <w:noWrap/>
            <w:vAlign w:val="center"/>
            <w:hideMark/>
          </w:tcPr>
          <w:p w14:paraId="46672C9F" w14:textId="3AC59AB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73.8</w:t>
            </w:r>
          </w:p>
        </w:tc>
      </w:tr>
      <w:tr w:rsidR="00060E0F" w:rsidRPr="008910AC" w14:paraId="513E8A3D"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231AD2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75</w:t>
            </w:r>
          </w:p>
        </w:tc>
        <w:tc>
          <w:tcPr>
            <w:tcW w:w="2235" w:type="dxa"/>
            <w:tcBorders>
              <w:top w:val="nil"/>
              <w:left w:val="nil"/>
              <w:bottom w:val="single" w:sz="4" w:space="0" w:color="auto"/>
              <w:right w:val="single" w:sz="4" w:space="0" w:color="auto"/>
            </w:tcBorders>
            <w:shd w:val="clear" w:color="auto" w:fill="auto"/>
            <w:noWrap/>
            <w:vAlign w:val="center"/>
            <w:hideMark/>
          </w:tcPr>
          <w:p w14:paraId="36CBB80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ARDAHAN</w:t>
            </w:r>
          </w:p>
        </w:tc>
        <w:tc>
          <w:tcPr>
            <w:tcW w:w="1836" w:type="dxa"/>
            <w:tcBorders>
              <w:top w:val="nil"/>
              <w:left w:val="nil"/>
              <w:bottom w:val="single" w:sz="4" w:space="0" w:color="auto"/>
              <w:right w:val="single" w:sz="4" w:space="0" w:color="auto"/>
            </w:tcBorders>
            <w:shd w:val="clear" w:color="auto" w:fill="auto"/>
            <w:noWrap/>
            <w:vAlign w:val="center"/>
            <w:hideMark/>
          </w:tcPr>
          <w:p w14:paraId="405F099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0</w:t>
            </w:r>
          </w:p>
        </w:tc>
        <w:tc>
          <w:tcPr>
            <w:tcW w:w="1852" w:type="dxa"/>
            <w:tcBorders>
              <w:top w:val="nil"/>
              <w:left w:val="nil"/>
              <w:bottom w:val="single" w:sz="4" w:space="0" w:color="auto"/>
              <w:right w:val="single" w:sz="4" w:space="0" w:color="auto"/>
            </w:tcBorders>
            <w:shd w:val="clear" w:color="auto" w:fill="auto"/>
            <w:noWrap/>
            <w:vAlign w:val="center"/>
            <w:hideMark/>
          </w:tcPr>
          <w:p w14:paraId="18FF5F57" w14:textId="5EB57A7E"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89.9</w:t>
            </w:r>
          </w:p>
        </w:tc>
        <w:tc>
          <w:tcPr>
            <w:tcW w:w="2089" w:type="dxa"/>
            <w:tcBorders>
              <w:top w:val="nil"/>
              <w:left w:val="nil"/>
              <w:bottom w:val="single" w:sz="4" w:space="0" w:color="auto"/>
              <w:right w:val="single" w:sz="4" w:space="0" w:color="auto"/>
            </w:tcBorders>
            <w:shd w:val="clear" w:color="auto" w:fill="auto"/>
            <w:noWrap/>
            <w:vAlign w:val="center"/>
            <w:hideMark/>
          </w:tcPr>
          <w:p w14:paraId="17F947A7" w14:textId="775751B6"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89.9</w:t>
            </w:r>
          </w:p>
        </w:tc>
      </w:tr>
      <w:tr w:rsidR="00060E0F" w:rsidRPr="008910AC" w14:paraId="40D8235D"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674A255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76</w:t>
            </w:r>
          </w:p>
        </w:tc>
        <w:tc>
          <w:tcPr>
            <w:tcW w:w="2235" w:type="dxa"/>
            <w:tcBorders>
              <w:top w:val="nil"/>
              <w:left w:val="nil"/>
              <w:bottom w:val="single" w:sz="4" w:space="0" w:color="auto"/>
              <w:right w:val="single" w:sz="4" w:space="0" w:color="auto"/>
            </w:tcBorders>
            <w:shd w:val="clear" w:color="auto" w:fill="auto"/>
            <w:noWrap/>
            <w:vAlign w:val="center"/>
            <w:hideMark/>
          </w:tcPr>
          <w:p w14:paraId="2286887E"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IĞDIR</w:t>
            </w:r>
          </w:p>
        </w:tc>
        <w:tc>
          <w:tcPr>
            <w:tcW w:w="1836" w:type="dxa"/>
            <w:tcBorders>
              <w:top w:val="nil"/>
              <w:left w:val="nil"/>
              <w:bottom w:val="single" w:sz="4" w:space="0" w:color="auto"/>
              <w:right w:val="single" w:sz="4" w:space="0" w:color="auto"/>
            </w:tcBorders>
            <w:shd w:val="clear" w:color="auto" w:fill="auto"/>
            <w:noWrap/>
            <w:vAlign w:val="center"/>
            <w:hideMark/>
          </w:tcPr>
          <w:p w14:paraId="1E2F0B1D"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w:t>
            </w:r>
          </w:p>
        </w:tc>
        <w:tc>
          <w:tcPr>
            <w:tcW w:w="1852" w:type="dxa"/>
            <w:tcBorders>
              <w:top w:val="nil"/>
              <w:left w:val="nil"/>
              <w:bottom w:val="single" w:sz="4" w:space="0" w:color="auto"/>
              <w:right w:val="single" w:sz="4" w:space="0" w:color="auto"/>
            </w:tcBorders>
            <w:shd w:val="clear" w:color="auto" w:fill="auto"/>
            <w:noWrap/>
            <w:vAlign w:val="center"/>
            <w:hideMark/>
          </w:tcPr>
          <w:p w14:paraId="0DCA1A00" w14:textId="087F074D"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172</w:t>
            </w:r>
          </w:p>
        </w:tc>
        <w:tc>
          <w:tcPr>
            <w:tcW w:w="2089" w:type="dxa"/>
            <w:tcBorders>
              <w:top w:val="nil"/>
              <w:left w:val="nil"/>
              <w:bottom w:val="single" w:sz="4" w:space="0" w:color="auto"/>
              <w:right w:val="single" w:sz="4" w:space="0" w:color="auto"/>
            </w:tcBorders>
            <w:shd w:val="clear" w:color="auto" w:fill="auto"/>
            <w:noWrap/>
            <w:vAlign w:val="center"/>
            <w:hideMark/>
          </w:tcPr>
          <w:p w14:paraId="1D5429E6" w14:textId="0BE1C978"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182</w:t>
            </w:r>
          </w:p>
        </w:tc>
      </w:tr>
      <w:tr w:rsidR="00060E0F" w:rsidRPr="008910AC" w14:paraId="4D04C0E0"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ED17336"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77</w:t>
            </w:r>
          </w:p>
        </w:tc>
        <w:tc>
          <w:tcPr>
            <w:tcW w:w="2235" w:type="dxa"/>
            <w:tcBorders>
              <w:top w:val="nil"/>
              <w:left w:val="nil"/>
              <w:bottom w:val="single" w:sz="4" w:space="0" w:color="auto"/>
              <w:right w:val="single" w:sz="4" w:space="0" w:color="auto"/>
            </w:tcBorders>
            <w:shd w:val="clear" w:color="auto" w:fill="auto"/>
            <w:noWrap/>
            <w:vAlign w:val="center"/>
            <w:hideMark/>
          </w:tcPr>
          <w:p w14:paraId="043DC2F3"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YALOVA</w:t>
            </w:r>
          </w:p>
        </w:tc>
        <w:tc>
          <w:tcPr>
            <w:tcW w:w="1836" w:type="dxa"/>
            <w:tcBorders>
              <w:top w:val="nil"/>
              <w:left w:val="nil"/>
              <w:bottom w:val="single" w:sz="4" w:space="0" w:color="auto"/>
              <w:right w:val="single" w:sz="4" w:space="0" w:color="auto"/>
            </w:tcBorders>
            <w:shd w:val="clear" w:color="auto" w:fill="auto"/>
            <w:noWrap/>
            <w:vAlign w:val="center"/>
            <w:hideMark/>
          </w:tcPr>
          <w:p w14:paraId="506CA01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w:t>
            </w:r>
          </w:p>
        </w:tc>
        <w:tc>
          <w:tcPr>
            <w:tcW w:w="1852" w:type="dxa"/>
            <w:tcBorders>
              <w:top w:val="nil"/>
              <w:left w:val="nil"/>
              <w:bottom w:val="single" w:sz="4" w:space="0" w:color="auto"/>
              <w:right w:val="single" w:sz="4" w:space="0" w:color="auto"/>
            </w:tcBorders>
            <w:shd w:val="clear" w:color="auto" w:fill="auto"/>
            <w:noWrap/>
            <w:vAlign w:val="center"/>
            <w:hideMark/>
          </w:tcPr>
          <w:p w14:paraId="7245AA6D" w14:textId="366951E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52.7</w:t>
            </w:r>
          </w:p>
        </w:tc>
        <w:tc>
          <w:tcPr>
            <w:tcW w:w="2089" w:type="dxa"/>
            <w:tcBorders>
              <w:top w:val="nil"/>
              <w:left w:val="nil"/>
              <w:bottom w:val="single" w:sz="4" w:space="0" w:color="auto"/>
              <w:right w:val="single" w:sz="4" w:space="0" w:color="auto"/>
            </w:tcBorders>
            <w:shd w:val="clear" w:color="auto" w:fill="auto"/>
            <w:noWrap/>
            <w:vAlign w:val="center"/>
            <w:hideMark/>
          </w:tcPr>
          <w:p w14:paraId="75A81A45" w14:textId="001FE51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77.7</w:t>
            </w:r>
          </w:p>
        </w:tc>
      </w:tr>
      <w:tr w:rsidR="00060E0F" w:rsidRPr="008910AC" w14:paraId="10FDF198"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4A683C4C"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78</w:t>
            </w:r>
          </w:p>
        </w:tc>
        <w:tc>
          <w:tcPr>
            <w:tcW w:w="2235" w:type="dxa"/>
            <w:tcBorders>
              <w:top w:val="nil"/>
              <w:left w:val="nil"/>
              <w:bottom w:val="single" w:sz="4" w:space="0" w:color="auto"/>
              <w:right w:val="single" w:sz="4" w:space="0" w:color="auto"/>
            </w:tcBorders>
            <w:shd w:val="clear" w:color="auto" w:fill="auto"/>
            <w:noWrap/>
            <w:vAlign w:val="center"/>
            <w:hideMark/>
          </w:tcPr>
          <w:p w14:paraId="1BDE112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KARABÜK</w:t>
            </w:r>
          </w:p>
        </w:tc>
        <w:tc>
          <w:tcPr>
            <w:tcW w:w="1836" w:type="dxa"/>
            <w:tcBorders>
              <w:top w:val="nil"/>
              <w:left w:val="nil"/>
              <w:bottom w:val="single" w:sz="4" w:space="0" w:color="auto"/>
              <w:right w:val="single" w:sz="4" w:space="0" w:color="auto"/>
            </w:tcBorders>
            <w:shd w:val="clear" w:color="auto" w:fill="auto"/>
            <w:noWrap/>
            <w:vAlign w:val="center"/>
            <w:hideMark/>
          </w:tcPr>
          <w:p w14:paraId="31456521"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w:t>
            </w:r>
          </w:p>
        </w:tc>
        <w:tc>
          <w:tcPr>
            <w:tcW w:w="1852" w:type="dxa"/>
            <w:tcBorders>
              <w:top w:val="nil"/>
              <w:left w:val="nil"/>
              <w:bottom w:val="single" w:sz="4" w:space="0" w:color="auto"/>
              <w:right w:val="single" w:sz="4" w:space="0" w:color="auto"/>
            </w:tcBorders>
            <w:shd w:val="clear" w:color="auto" w:fill="auto"/>
            <w:noWrap/>
            <w:vAlign w:val="center"/>
            <w:hideMark/>
          </w:tcPr>
          <w:p w14:paraId="4E4579E8" w14:textId="6D62113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109.7</w:t>
            </w:r>
          </w:p>
        </w:tc>
        <w:tc>
          <w:tcPr>
            <w:tcW w:w="2089" w:type="dxa"/>
            <w:tcBorders>
              <w:top w:val="nil"/>
              <w:left w:val="nil"/>
              <w:bottom w:val="single" w:sz="4" w:space="0" w:color="auto"/>
              <w:right w:val="single" w:sz="4" w:space="0" w:color="auto"/>
            </w:tcBorders>
            <w:shd w:val="clear" w:color="auto" w:fill="auto"/>
            <w:noWrap/>
            <w:vAlign w:val="center"/>
            <w:hideMark/>
          </w:tcPr>
          <w:p w14:paraId="5A6287BB" w14:textId="74C4148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117</w:t>
            </w:r>
          </w:p>
        </w:tc>
      </w:tr>
      <w:tr w:rsidR="00060E0F" w:rsidRPr="008910AC" w14:paraId="24A3E361"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792A13D4"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79</w:t>
            </w:r>
          </w:p>
        </w:tc>
        <w:tc>
          <w:tcPr>
            <w:tcW w:w="2235" w:type="dxa"/>
            <w:tcBorders>
              <w:top w:val="nil"/>
              <w:left w:val="nil"/>
              <w:bottom w:val="single" w:sz="4" w:space="0" w:color="auto"/>
              <w:right w:val="single" w:sz="4" w:space="0" w:color="auto"/>
            </w:tcBorders>
            <w:shd w:val="clear" w:color="auto" w:fill="auto"/>
            <w:noWrap/>
            <w:vAlign w:val="center"/>
            <w:hideMark/>
          </w:tcPr>
          <w:p w14:paraId="5E47B46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KİLİS</w:t>
            </w:r>
          </w:p>
        </w:tc>
        <w:tc>
          <w:tcPr>
            <w:tcW w:w="1836" w:type="dxa"/>
            <w:tcBorders>
              <w:top w:val="nil"/>
              <w:left w:val="nil"/>
              <w:bottom w:val="single" w:sz="4" w:space="0" w:color="auto"/>
              <w:right w:val="single" w:sz="4" w:space="0" w:color="auto"/>
            </w:tcBorders>
            <w:shd w:val="clear" w:color="auto" w:fill="auto"/>
            <w:noWrap/>
            <w:vAlign w:val="center"/>
            <w:hideMark/>
          </w:tcPr>
          <w:p w14:paraId="7FE003EA"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p>
        </w:tc>
        <w:tc>
          <w:tcPr>
            <w:tcW w:w="1852" w:type="dxa"/>
            <w:tcBorders>
              <w:top w:val="nil"/>
              <w:left w:val="nil"/>
              <w:bottom w:val="single" w:sz="4" w:space="0" w:color="auto"/>
              <w:right w:val="single" w:sz="4" w:space="0" w:color="auto"/>
            </w:tcBorders>
            <w:shd w:val="clear" w:color="auto" w:fill="auto"/>
            <w:noWrap/>
            <w:vAlign w:val="center"/>
            <w:hideMark/>
          </w:tcPr>
          <w:p w14:paraId="500332ED" w14:textId="2C4D87AB"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36.8</w:t>
            </w:r>
          </w:p>
        </w:tc>
        <w:tc>
          <w:tcPr>
            <w:tcW w:w="2089" w:type="dxa"/>
            <w:tcBorders>
              <w:top w:val="nil"/>
              <w:left w:val="nil"/>
              <w:bottom w:val="single" w:sz="4" w:space="0" w:color="auto"/>
              <w:right w:val="single" w:sz="4" w:space="0" w:color="auto"/>
            </w:tcBorders>
            <w:shd w:val="clear" w:color="auto" w:fill="auto"/>
            <w:noWrap/>
            <w:vAlign w:val="center"/>
            <w:hideMark/>
          </w:tcPr>
          <w:p w14:paraId="25C57EF2" w14:textId="6D44AF12"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38.3</w:t>
            </w:r>
          </w:p>
        </w:tc>
      </w:tr>
      <w:tr w:rsidR="00060E0F" w:rsidRPr="008910AC" w14:paraId="20BE5553"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3E56D56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80</w:t>
            </w:r>
          </w:p>
        </w:tc>
        <w:tc>
          <w:tcPr>
            <w:tcW w:w="2235" w:type="dxa"/>
            <w:tcBorders>
              <w:top w:val="nil"/>
              <w:left w:val="nil"/>
              <w:bottom w:val="single" w:sz="4" w:space="0" w:color="auto"/>
              <w:right w:val="single" w:sz="4" w:space="0" w:color="auto"/>
            </w:tcBorders>
            <w:shd w:val="clear" w:color="auto" w:fill="auto"/>
            <w:noWrap/>
            <w:vAlign w:val="center"/>
            <w:hideMark/>
          </w:tcPr>
          <w:p w14:paraId="2446CAF5"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OSMANİYE</w:t>
            </w:r>
          </w:p>
        </w:tc>
        <w:tc>
          <w:tcPr>
            <w:tcW w:w="1836" w:type="dxa"/>
            <w:tcBorders>
              <w:top w:val="nil"/>
              <w:left w:val="nil"/>
              <w:bottom w:val="single" w:sz="4" w:space="0" w:color="auto"/>
              <w:right w:val="single" w:sz="4" w:space="0" w:color="auto"/>
            </w:tcBorders>
            <w:shd w:val="clear" w:color="auto" w:fill="auto"/>
            <w:noWrap/>
            <w:vAlign w:val="center"/>
            <w:hideMark/>
          </w:tcPr>
          <w:p w14:paraId="4AE4E55B"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105</w:t>
            </w:r>
          </w:p>
        </w:tc>
        <w:tc>
          <w:tcPr>
            <w:tcW w:w="1852" w:type="dxa"/>
            <w:tcBorders>
              <w:top w:val="nil"/>
              <w:left w:val="nil"/>
              <w:bottom w:val="single" w:sz="4" w:space="0" w:color="auto"/>
              <w:right w:val="single" w:sz="4" w:space="0" w:color="auto"/>
            </w:tcBorders>
            <w:shd w:val="clear" w:color="auto" w:fill="auto"/>
            <w:noWrap/>
            <w:vAlign w:val="center"/>
            <w:hideMark/>
          </w:tcPr>
          <w:p w14:paraId="4A3FB16B" w14:textId="6A589DC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48.5</w:t>
            </w:r>
          </w:p>
        </w:tc>
        <w:tc>
          <w:tcPr>
            <w:tcW w:w="2089" w:type="dxa"/>
            <w:tcBorders>
              <w:top w:val="nil"/>
              <w:left w:val="nil"/>
              <w:bottom w:val="single" w:sz="4" w:space="0" w:color="auto"/>
              <w:right w:val="single" w:sz="4" w:space="0" w:color="auto"/>
            </w:tcBorders>
            <w:shd w:val="clear" w:color="auto" w:fill="auto"/>
            <w:noWrap/>
            <w:vAlign w:val="center"/>
            <w:hideMark/>
          </w:tcPr>
          <w:p w14:paraId="08863C27" w14:textId="53D9CDA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153.6</w:t>
            </w:r>
          </w:p>
        </w:tc>
      </w:tr>
      <w:tr w:rsidR="00060E0F" w:rsidRPr="008910AC" w14:paraId="22D56293" w14:textId="77777777" w:rsidTr="0057642C">
        <w:trPr>
          <w:trHeight w:val="263"/>
        </w:trPr>
        <w:tc>
          <w:tcPr>
            <w:tcW w:w="722" w:type="dxa"/>
            <w:tcBorders>
              <w:top w:val="nil"/>
              <w:left w:val="single" w:sz="4" w:space="0" w:color="auto"/>
              <w:bottom w:val="single" w:sz="4" w:space="0" w:color="auto"/>
              <w:right w:val="single" w:sz="4" w:space="0" w:color="auto"/>
            </w:tcBorders>
            <w:shd w:val="clear" w:color="auto" w:fill="auto"/>
            <w:noWrap/>
            <w:vAlign w:val="center"/>
            <w:hideMark/>
          </w:tcPr>
          <w:p w14:paraId="40DC0A9F"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81</w:t>
            </w:r>
          </w:p>
        </w:tc>
        <w:tc>
          <w:tcPr>
            <w:tcW w:w="2235" w:type="dxa"/>
            <w:tcBorders>
              <w:top w:val="nil"/>
              <w:left w:val="nil"/>
              <w:bottom w:val="single" w:sz="4" w:space="0" w:color="auto"/>
              <w:right w:val="single" w:sz="4" w:space="0" w:color="auto"/>
            </w:tcBorders>
            <w:shd w:val="clear" w:color="auto" w:fill="auto"/>
            <w:noWrap/>
            <w:vAlign w:val="center"/>
            <w:hideMark/>
          </w:tcPr>
          <w:p w14:paraId="54905BD0"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DÜZCE</w:t>
            </w:r>
          </w:p>
        </w:tc>
        <w:tc>
          <w:tcPr>
            <w:tcW w:w="1836" w:type="dxa"/>
            <w:tcBorders>
              <w:top w:val="nil"/>
              <w:left w:val="nil"/>
              <w:bottom w:val="single" w:sz="4" w:space="0" w:color="auto"/>
              <w:right w:val="single" w:sz="4" w:space="0" w:color="auto"/>
            </w:tcBorders>
            <w:shd w:val="clear" w:color="auto" w:fill="auto"/>
            <w:noWrap/>
            <w:vAlign w:val="center"/>
            <w:hideMark/>
          </w:tcPr>
          <w:p w14:paraId="411F238A"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78</w:t>
            </w:r>
          </w:p>
        </w:tc>
        <w:tc>
          <w:tcPr>
            <w:tcW w:w="1852" w:type="dxa"/>
            <w:tcBorders>
              <w:top w:val="nil"/>
              <w:left w:val="nil"/>
              <w:bottom w:val="single" w:sz="4" w:space="0" w:color="auto"/>
              <w:right w:val="single" w:sz="4" w:space="0" w:color="auto"/>
            </w:tcBorders>
            <w:shd w:val="clear" w:color="auto" w:fill="auto"/>
            <w:noWrap/>
            <w:vAlign w:val="center"/>
            <w:hideMark/>
          </w:tcPr>
          <w:p w14:paraId="62A32AF7" w14:textId="0CDF2A70"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87</w:t>
            </w:r>
          </w:p>
        </w:tc>
        <w:tc>
          <w:tcPr>
            <w:tcW w:w="2089" w:type="dxa"/>
            <w:tcBorders>
              <w:top w:val="nil"/>
              <w:left w:val="nil"/>
              <w:bottom w:val="single" w:sz="4" w:space="0" w:color="auto"/>
              <w:right w:val="single" w:sz="4" w:space="0" w:color="auto"/>
            </w:tcBorders>
            <w:shd w:val="clear" w:color="auto" w:fill="auto"/>
            <w:noWrap/>
            <w:vAlign w:val="center"/>
            <w:hideMark/>
          </w:tcPr>
          <w:p w14:paraId="28B42AA9" w14:textId="48C95BFF"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165</w:t>
            </w:r>
          </w:p>
        </w:tc>
      </w:tr>
      <w:tr w:rsidR="00060E0F" w:rsidRPr="008910AC" w14:paraId="65E9D45C" w14:textId="77777777" w:rsidTr="0057642C">
        <w:trPr>
          <w:trHeight w:val="263"/>
        </w:trPr>
        <w:tc>
          <w:tcPr>
            <w:tcW w:w="29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35852"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AĞDAN ÇIKARILAN YOLLAR</w:t>
            </w:r>
          </w:p>
        </w:tc>
        <w:tc>
          <w:tcPr>
            <w:tcW w:w="1836" w:type="dxa"/>
            <w:tcBorders>
              <w:top w:val="nil"/>
              <w:left w:val="nil"/>
              <w:bottom w:val="single" w:sz="4" w:space="0" w:color="auto"/>
              <w:right w:val="single" w:sz="4" w:space="0" w:color="auto"/>
            </w:tcBorders>
            <w:shd w:val="clear" w:color="auto" w:fill="auto"/>
            <w:noWrap/>
            <w:vAlign w:val="center"/>
            <w:hideMark/>
          </w:tcPr>
          <w:p w14:paraId="1FD04777" w14:textId="77777777"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295</w:t>
            </w:r>
          </w:p>
        </w:tc>
        <w:tc>
          <w:tcPr>
            <w:tcW w:w="1852" w:type="dxa"/>
            <w:tcBorders>
              <w:top w:val="nil"/>
              <w:left w:val="nil"/>
              <w:bottom w:val="single" w:sz="4" w:space="0" w:color="auto"/>
              <w:right w:val="single" w:sz="4" w:space="0" w:color="auto"/>
            </w:tcBorders>
            <w:shd w:val="clear" w:color="auto" w:fill="auto"/>
            <w:noWrap/>
            <w:vAlign w:val="center"/>
            <w:hideMark/>
          </w:tcPr>
          <w:p w14:paraId="14525582" w14:textId="06519B1E"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182.5</w:t>
            </w:r>
          </w:p>
        </w:tc>
        <w:tc>
          <w:tcPr>
            <w:tcW w:w="2089" w:type="dxa"/>
            <w:tcBorders>
              <w:top w:val="nil"/>
              <w:left w:val="nil"/>
              <w:bottom w:val="single" w:sz="4" w:space="0" w:color="auto"/>
              <w:right w:val="single" w:sz="4" w:space="0" w:color="auto"/>
            </w:tcBorders>
            <w:shd w:val="clear" w:color="auto" w:fill="auto"/>
            <w:noWrap/>
            <w:vAlign w:val="center"/>
            <w:hideMark/>
          </w:tcPr>
          <w:p w14:paraId="35A71553" w14:textId="45F70A1C" w:rsidR="00060E0F" w:rsidRPr="008910AC" w:rsidRDefault="00060E0F" w:rsidP="00060E0F">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477.9</w:t>
            </w:r>
          </w:p>
        </w:tc>
      </w:tr>
      <w:tr w:rsidR="00060E0F" w:rsidRPr="008910AC" w14:paraId="4D7E1C68" w14:textId="77777777" w:rsidTr="0057642C">
        <w:trPr>
          <w:trHeight w:val="529"/>
        </w:trPr>
        <w:tc>
          <w:tcPr>
            <w:tcW w:w="29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4CB00"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TOPLAM</w:t>
            </w:r>
          </w:p>
        </w:tc>
        <w:tc>
          <w:tcPr>
            <w:tcW w:w="1836" w:type="dxa"/>
            <w:tcBorders>
              <w:top w:val="nil"/>
              <w:left w:val="nil"/>
              <w:bottom w:val="single" w:sz="4" w:space="0" w:color="auto"/>
              <w:right w:val="single" w:sz="4" w:space="0" w:color="auto"/>
            </w:tcBorders>
            <w:shd w:val="clear" w:color="auto" w:fill="auto"/>
            <w:noWrap/>
            <w:vAlign w:val="center"/>
            <w:hideMark/>
          </w:tcPr>
          <w:p w14:paraId="3F6CA953"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6.101</w:t>
            </w:r>
          </w:p>
        </w:tc>
        <w:tc>
          <w:tcPr>
            <w:tcW w:w="1852" w:type="dxa"/>
            <w:tcBorders>
              <w:top w:val="nil"/>
              <w:left w:val="nil"/>
              <w:bottom w:val="single" w:sz="4" w:space="0" w:color="auto"/>
              <w:right w:val="single" w:sz="4" w:space="0" w:color="auto"/>
            </w:tcBorders>
            <w:shd w:val="clear" w:color="auto" w:fill="auto"/>
            <w:noWrap/>
            <w:vAlign w:val="center"/>
            <w:hideMark/>
          </w:tcPr>
          <w:p w14:paraId="46A8A553"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20.168</w:t>
            </w:r>
          </w:p>
        </w:tc>
        <w:tc>
          <w:tcPr>
            <w:tcW w:w="2089" w:type="dxa"/>
            <w:tcBorders>
              <w:top w:val="nil"/>
              <w:left w:val="nil"/>
              <w:bottom w:val="single" w:sz="4" w:space="0" w:color="auto"/>
              <w:right w:val="single" w:sz="4" w:space="0" w:color="auto"/>
            </w:tcBorders>
            <w:shd w:val="clear" w:color="auto" w:fill="auto"/>
            <w:noWrap/>
            <w:vAlign w:val="center"/>
            <w:hideMark/>
          </w:tcPr>
          <w:p w14:paraId="4EDB48A1" w14:textId="77777777" w:rsidR="00060E0F" w:rsidRPr="008910AC" w:rsidRDefault="00060E0F" w:rsidP="00060E0F">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26.269</w:t>
            </w:r>
          </w:p>
        </w:tc>
      </w:tr>
    </w:tbl>
    <w:p w14:paraId="6C31277C" w14:textId="7DCE7566" w:rsidR="00DD46C7" w:rsidRPr="008910AC" w:rsidRDefault="0007034C" w:rsidP="006E31B3">
      <w:pPr>
        <w:pStyle w:val="Balk1"/>
        <w:ind w:firstLine="567"/>
        <w:rPr>
          <w:rFonts w:cs="Times New Roman"/>
          <w:szCs w:val="24"/>
        </w:rPr>
      </w:pPr>
      <w:bookmarkStart w:id="101" w:name="_Toc75990468"/>
      <w:r w:rsidRPr="008910AC">
        <w:rPr>
          <w:rFonts w:cs="Times New Roman"/>
          <w:szCs w:val="24"/>
        </w:rPr>
        <w:lastRenderedPageBreak/>
        <w:t>1.8.</w:t>
      </w:r>
      <w:r w:rsidR="00DA6A44" w:rsidRPr="008910AC">
        <w:rPr>
          <w:rFonts w:cs="Times New Roman"/>
          <w:szCs w:val="24"/>
        </w:rPr>
        <w:t>2</w:t>
      </w:r>
      <w:r w:rsidRPr="008910AC">
        <w:rPr>
          <w:rFonts w:cs="Times New Roman"/>
          <w:szCs w:val="24"/>
        </w:rPr>
        <w:t>. Karayol</w:t>
      </w:r>
      <w:r w:rsidR="00DA6A44" w:rsidRPr="008910AC">
        <w:rPr>
          <w:rFonts w:cs="Times New Roman"/>
          <w:szCs w:val="24"/>
        </w:rPr>
        <w:t>u Taşımacılığı</w:t>
      </w:r>
      <w:bookmarkEnd w:id="101"/>
    </w:p>
    <w:p w14:paraId="747AD292" w14:textId="7EC6B292" w:rsidR="006E31B3" w:rsidRPr="008910AC" w:rsidRDefault="006E31B3" w:rsidP="00571B8F"/>
    <w:p w14:paraId="536418FF" w14:textId="69358E84" w:rsidR="00D65CE9" w:rsidRPr="008910AC" w:rsidRDefault="00335BC7" w:rsidP="001446A5">
      <w:pPr>
        <w:spacing w:line="480" w:lineRule="auto"/>
        <w:ind w:firstLine="567"/>
      </w:pPr>
      <w:r w:rsidRPr="008910AC">
        <w:t xml:space="preserve">Türkiye’de </w:t>
      </w:r>
      <w:r w:rsidR="00AC0166" w:rsidRPr="008910AC">
        <w:t xml:space="preserve">yolcu ve yük taşımacılığında en çok kullanılan ulaşım türü karayollarıdır. </w:t>
      </w:r>
      <w:r w:rsidRPr="008910AC">
        <w:t xml:space="preserve"> </w:t>
      </w:r>
      <w:r w:rsidR="00E21F41" w:rsidRPr="008910AC">
        <w:t>Şekil</w:t>
      </w:r>
      <w:r w:rsidR="008357A2" w:rsidRPr="008910AC">
        <w:t xml:space="preserve"> 1.</w:t>
      </w:r>
      <w:r w:rsidR="0057642C" w:rsidRPr="008910AC">
        <w:t>25</w:t>
      </w:r>
      <w:r w:rsidR="008357A2" w:rsidRPr="008910AC">
        <w:t>.’</w:t>
      </w:r>
      <w:r w:rsidR="00752067" w:rsidRPr="008910AC">
        <w:t>t</w:t>
      </w:r>
      <w:r w:rsidR="008357A2" w:rsidRPr="008910AC">
        <w:t xml:space="preserve">e </w:t>
      </w:r>
      <w:r w:rsidR="00BB19F7" w:rsidRPr="008910AC">
        <w:t xml:space="preserve">görüldüğü üzere </w:t>
      </w:r>
      <w:r w:rsidR="00AC0166" w:rsidRPr="008910AC">
        <w:t xml:space="preserve">2018 yılı verilerine </w:t>
      </w:r>
      <w:r w:rsidRPr="008910AC">
        <w:t>göre yolcu</w:t>
      </w:r>
      <w:r w:rsidR="00AC0166" w:rsidRPr="008910AC">
        <w:t xml:space="preserve"> taşımacılığının %</w:t>
      </w:r>
      <w:r w:rsidR="002B3366" w:rsidRPr="008910AC">
        <w:t xml:space="preserve"> </w:t>
      </w:r>
      <w:r w:rsidR="00AC0166" w:rsidRPr="008910AC">
        <w:t xml:space="preserve">88.8’i </w:t>
      </w:r>
      <w:r w:rsidR="002413D4" w:rsidRPr="008910AC">
        <w:t>ile</w:t>
      </w:r>
      <w:r w:rsidRPr="008910AC">
        <w:t xml:space="preserve"> yük </w:t>
      </w:r>
      <w:r w:rsidR="00AC0166" w:rsidRPr="008910AC">
        <w:t>taşımacılığının %</w:t>
      </w:r>
      <w:r w:rsidR="002B3366" w:rsidRPr="008910AC">
        <w:t xml:space="preserve"> </w:t>
      </w:r>
      <w:r w:rsidR="00AC0166" w:rsidRPr="008910AC">
        <w:t>89.2’si ka</w:t>
      </w:r>
      <w:r w:rsidR="00213ED2" w:rsidRPr="008910AC">
        <w:t>rayolları kullanılarak yapıl</w:t>
      </w:r>
      <w:r w:rsidR="00BB19F7" w:rsidRPr="008910AC">
        <w:t>maktadır</w:t>
      </w:r>
      <w:r w:rsidR="00AC0166" w:rsidRPr="008910AC">
        <w:t xml:space="preserve"> (U</w:t>
      </w:r>
      <w:r w:rsidR="00401A93" w:rsidRPr="008910AC">
        <w:t>RL-3</w:t>
      </w:r>
      <w:r w:rsidR="00AC0166" w:rsidRPr="008910AC">
        <w:t>, 2018).</w:t>
      </w:r>
    </w:p>
    <w:p w14:paraId="1A366D24" w14:textId="77777777" w:rsidR="002058A2" w:rsidRPr="008910AC" w:rsidRDefault="002058A2" w:rsidP="002413D4">
      <w:pPr>
        <w:spacing w:after="0" w:line="240" w:lineRule="auto"/>
      </w:pPr>
    </w:p>
    <w:p w14:paraId="513B9928" w14:textId="421FD630" w:rsidR="00590851" w:rsidRPr="008910AC" w:rsidRDefault="00AC0166" w:rsidP="00C93B35">
      <w:pPr>
        <w:rPr>
          <w:rFonts w:cs="Times New Roman"/>
          <w:szCs w:val="24"/>
          <w:lang w:eastAsia="tr-TR"/>
        </w:rPr>
      </w:pPr>
      <w:r w:rsidRPr="008910AC">
        <w:rPr>
          <w:rFonts w:eastAsiaTheme="majorEastAsia" w:cstheme="majorBidi"/>
          <w:noProof/>
          <w:szCs w:val="56"/>
          <w:lang w:eastAsia="tr-TR"/>
        </w:rPr>
        <w:drawing>
          <wp:inline distT="0" distB="0" distL="0" distR="0" wp14:anchorId="22A03F7B" wp14:editId="7395B268">
            <wp:extent cx="4116705" cy="1642533"/>
            <wp:effectExtent l="19050" t="19050" r="17145" b="15240"/>
            <wp:docPr id="1021" name="Resim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 name="Adsız.png"/>
                    <pic:cNvPicPr/>
                  </pic:nvPicPr>
                  <pic:blipFill>
                    <a:blip r:embed="rId44">
                      <a:extLst>
                        <a:ext uri="{28A0092B-C50C-407E-A947-70E740481C1C}">
                          <a14:useLocalDpi xmlns:a14="http://schemas.microsoft.com/office/drawing/2010/main" val="0"/>
                        </a:ext>
                      </a:extLst>
                    </a:blip>
                    <a:stretch>
                      <a:fillRect/>
                    </a:stretch>
                  </pic:blipFill>
                  <pic:spPr>
                    <a:xfrm>
                      <a:off x="0" y="0"/>
                      <a:ext cx="4280608" cy="1707929"/>
                    </a:xfrm>
                    <a:prstGeom prst="rect">
                      <a:avLst/>
                    </a:prstGeom>
                    <a:ln>
                      <a:solidFill>
                        <a:schemeClr val="tx1"/>
                      </a:solidFill>
                    </a:ln>
                  </pic:spPr>
                </pic:pic>
              </a:graphicData>
            </a:graphic>
          </wp:inline>
        </w:drawing>
      </w:r>
      <w:bookmarkStart w:id="102" w:name="_Toc31814159"/>
    </w:p>
    <w:p w14:paraId="393B1AAA" w14:textId="73F1167E" w:rsidR="00AE1D1F" w:rsidRPr="008910AC" w:rsidRDefault="0057642C" w:rsidP="0057642C">
      <w:pPr>
        <w:pStyle w:val="Balk3"/>
        <w:spacing w:before="200" w:line="360" w:lineRule="auto"/>
        <w:jc w:val="both"/>
      </w:pPr>
      <w:bookmarkStart w:id="103" w:name="_Toc75566199"/>
      <w:bookmarkStart w:id="104" w:name="_Toc75990525"/>
      <w:r w:rsidRPr="008910AC">
        <w:t>Şekil</w:t>
      </w:r>
      <w:r w:rsidR="00335BC7" w:rsidRPr="008910AC">
        <w:t xml:space="preserve"> 1.</w:t>
      </w:r>
      <w:r w:rsidRPr="008910AC">
        <w:t>25</w:t>
      </w:r>
      <w:r w:rsidR="00335BC7" w:rsidRPr="008910AC">
        <w:t>. 2018 Yıl</w:t>
      </w:r>
      <w:r w:rsidR="00AC0166" w:rsidRPr="008910AC">
        <w:t>ına Ait Yurtiçi Yolcu ve Yük Taşıma Oranları</w:t>
      </w:r>
      <w:bookmarkEnd w:id="102"/>
      <w:bookmarkEnd w:id="103"/>
      <w:bookmarkEnd w:id="104"/>
    </w:p>
    <w:p w14:paraId="1F8BDA5B" w14:textId="77777777" w:rsidR="00D65CE9" w:rsidRPr="008910AC" w:rsidRDefault="00D65CE9" w:rsidP="0057642C">
      <w:pPr>
        <w:autoSpaceDE w:val="0"/>
        <w:autoSpaceDN w:val="0"/>
        <w:adjustRightInd w:val="0"/>
        <w:spacing w:line="240" w:lineRule="auto"/>
        <w:ind w:firstLine="567"/>
      </w:pPr>
    </w:p>
    <w:p w14:paraId="2D6F2ADF" w14:textId="48027EBD" w:rsidR="00DD5C6A" w:rsidRPr="008910AC" w:rsidRDefault="00C93B35" w:rsidP="00752067">
      <w:pPr>
        <w:autoSpaceDE w:val="0"/>
        <w:autoSpaceDN w:val="0"/>
        <w:adjustRightInd w:val="0"/>
        <w:spacing w:line="360" w:lineRule="auto"/>
        <w:ind w:firstLine="567"/>
      </w:pPr>
      <w:r w:rsidRPr="008910AC">
        <w:t>2008-2018 yılları arası ulaştırma türlerine göre yük taşı</w:t>
      </w:r>
      <w:r w:rsidR="00361985" w:rsidRPr="008910AC">
        <w:t>macılığı</w:t>
      </w:r>
      <w:r w:rsidRPr="008910AC">
        <w:t xml:space="preserve"> Tablo 1.</w:t>
      </w:r>
      <w:r w:rsidR="00DD4DB0" w:rsidRPr="008910AC">
        <w:t>2</w:t>
      </w:r>
      <w:r w:rsidR="00B15ED0" w:rsidRPr="008910AC">
        <w:t>1</w:t>
      </w:r>
      <w:r w:rsidRPr="008910AC">
        <w:t>.’</w:t>
      </w:r>
      <w:r w:rsidR="00BB19F7" w:rsidRPr="008910AC">
        <w:t>d</w:t>
      </w:r>
      <w:r w:rsidR="00DD4DB0" w:rsidRPr="008910AC">
        <w:t>e</w:t>
      </w:r>
      <w:r w:rsidRPr="008910AC">
        <w:t xml:space="preserve"> </w:t>
      </w:r>
      <w:r w:rsidR="0094194F" w:rsidRPr="008910AC">
        <w:t xml:space="preserve">görülmektedir. </w:t>
      </w:r>
      <w:r w:rsidR="00E21F41" w:rsidRPr="008910AC">
        <w:t>Şekil</w:t>
      </w:r>
      <w:r w:rsidR="0094194F" w:rsidRPr="008910AC">
        <w:t xml:space="preserve"> 1.</w:t>
      </w:r>
      <w:r w:rsidR="00E21F41" w:rsidRPr="008910AC">
        <w:t>26</w:t>
      </w:r>
      <w:r w:rsidR="0094194F" w:rsidRPr="008910AC">
        <w:t>.’</w:t>
      </w:r>
      <w:r w:rsidR="00752067" w:rsidRPr="008910AC">
        <w:t>da</w:t>
      </w:r>
      <w:r w:rsidR="0094194F" w:rsidRPr="008910AC">
        <w:t xml:space="preserve"> </w:t>
      </w:r>
      <w:r w:rsidRPr="008910AC">
        <w:t>gör</w:t>
      </w:r>
      <w:r w:rsidR="00BB19F7" w:rsidRPr="008910AC">
        <w:t>üldüğü üzere</w:t>
      </w:r>
      <w:r w:rsidRPr="008910AC">
        <w:t xml:space="preserve"> </w:t>
      </w:r>
      <w:r w:rsidR="00361985" w:rsidRPr="008910AC">
        <w:t xml:space="preserve">yük taşımacılığı, </w:t>
      </w:r>
      <w:r w:rsidRPr="008910AC">
        <w:t>ortalama %</w:t>
      </w:r>
      <w:r w:rsidR="002B3366" w:rsidRPr="008910AC">
        <w:t xml:space="preserve"> </w:t>
      </w:r>
      <w:r w:rsidRPr="008910AC">
        <w:t xml:space="preserve">89 </w:t>
      </w:r>
      <w:r w:rsidR="00A5071B" w:rsidRPr="008910AC">
        <w:t xml:space="preserve">oranı </w:t>
      </w:r>
      <w:r w:rsidRPr="008910AC">
        <w:t xml:space="preserve">ile </w:t>
      </w:r>
      <w:r w:rsidR="00A5071B" w:rsidRPr="008910AC">
        <w:t xml:space="preserve">en fazla </w:t>
      </w:r>
      <w:r w:rsidRPr="008910AC">
        <w:t xml:space="preserve">karayolları kullanılarak </w:t>
      </w:r>
      <w:r w:rsidR="005D004A" w:rsidRPr="008910AC">
        <w:t>yapılmıştır</w:t>
      </w:r>
      <w:r w:rsidRPr="008910AC">
        <w:t>. Ardından ortalama %</w:t>
      </w:r>
      <w:r w:rsidR="002B3366" w:rsidRPr="008910AC">
        <w:t xml:space="preserve"> </w:t>
      </w:r>
      <w:r w:rsidRPr="008910AC">
        <w:t>6 ile denizyolları</w:t>
      </w:r>
      <w:r w:rsidR="00361985" w:rsidRPr="008910AC">
        <w:t xml:space="preserve"> gelmektedir. En az yük taşımacılığı ise</w:t>
      </w:r>
      <w:r w:rsidRPr="008910AC">
        <w:t xml:space="preserve"> çok düşük bir </w:t>
      </w:r>
      <w:r w:rsidR="00A5071B" w:rsidRPr="008910AC">
        <w:t>oran ile havayolu taşımacılığında</w:t>
      </w:r>
      <w:r w:rsidRPr="008910AC">
        <w:t xml:space="preserve"> gerçekleşmiştir (U</w:t>
      </w:r>
      <w:r w:rsidR="00401A93" w:rsidRPr="008910AC">
        <w:t>RL-3</w:t>
      </w:r>
      <w:r w:rsidRPr="008910AC">
        <w:t>, 2018). Karayollarında yük taşımacılığı 2008 yılında 181.9 milyar</w:t>
      </w:r>
      <w:r w:rsidR="00115572" w:rsidRPr="008910AC">
        <w:t xml:space="preserve"> ton-km</w:t>
      </w:r>
      <w:r w:rsidRPr="008910AC">
        <w:t xml:space="preserve"> iken 2018 yılı sonunda 266.5 milyar ton-km’ye ulaşmıştır.</w:t>
      </w:r>
    </w:p>
    <w:p w14:paraId="2D844048" w14:textId="77777777" w:rsidR="00752067" w:rsidRPr="008910AC" w:rsidRDefault="00752067" w:rsidP="00752067">
      <w:pPr>
        <w:autoSpaceDE w:val="0"/>
        <w:autoSpaceDN w:val="0"/>
        <w:adjustRightInd w:val="0"/>
        <w:spacing w:after="0" w:line="240" w:lineRule="auto"/>
      </w:pPr>
    </w:p>
    <w:p w14:paraId="2336D895" w14:textId="3861346E" w:rsidR="000E44A1" w:rsidRPr="008910AC" w:rsidRDefault="00ED141F" w:rsidP="00BB5253">
      <w:pPr>
        <w:spacing w:line="360" w:lineRule="auto"/>
        <w:ind w:left="1134" w:hanging="1134"/>
        <w:rPr>
          <w:rFonts w:eastAsiaTheme="majorEastAsia" w:cstheme="majorBidi"/>
          <w:szCs w:val="56"/>
        </w:rPr>
      </w:pPr>
      <w:bookmarkStart w:id="105" w:name="_Toc75990572"/>
      <w:r w:rsidRPr="008910AC">
        <w:rPr>
          <w:rStyle w:val="KonuBalChar"/>
        </w:rPr>
        <w:t>Tablo 1.</w:t>
      </w:r>
      <w:r w:rsidR="00DD4DB0" w:rsidRPr="008910AC">
        <w:rPr>
          <w:rStyle w:val="KonuBalChar"/>
        </w:rPr>
        <w:t>2</w:t>
      </w:r>
      <w:r w:rsidR="00B15ED0" w:rsidRPr="008910AC">
        <w:rPr>
          <w:rStyle w:val="KonuBalChar"/>
        </w:rPr>
        <w:t>1</w:t>
      </w:r>
      <w:r w:rsidRPr="008910AC">
        <w:rPr>
          <w:rStyle w:val="KonuBalChar"/>
        </w:rPr>
        <w:t>. 2008-2018 Yılları Arası Ulaştırma Türlerine Göre Yük Taşım</w:t>
      </w:r>
      <w:r w:rsidR="00E4594A" w:rsidRPr="008910AC">
        <w:rPr>
          <w:rStyle w:val="KonuBalChar"/>
        </w:rPr>
        <w:t>acılığı</w:t>
      </w:r>
      <w:r w:rsidRPr="008910AC">
        <w:rPr>
          <w:rStyle w:val="KonuBalChar"/>
        </w:rPr>
        <w:t xml:space="preserve"> (Milyon</w:t>
      </w:r>
      <w:r w:rsidR="003912DD" w:rsidRPr="008910AC">
        <w:rPr>
          <w:rStyle w:val="KonuBalChar"/>
        </w:rPr>
        <w:t xml:space="preserve"> Ton-Km</w:t>
      </w:r>
      <w:r w:rsidRPr="008910AC">
        <w:rPr>
          <w:rStyle w:val="KonuBalChar"/>
        </w:rPr>
        <w:t>)</w:t>
      </w:r>
      <w:r w:rsidR="002440B8" w:rsidRPr="008910AC">
        <w:rPr>
          <w:rStyle w:val="KonuBalChar"/>
        </w:rPr>
        <w:t xml:space="preserve"> (UBAK, 2018)</w:t>
      </w:r>
      <w:bookmarkEnd w:id="105"/>
      <w:r w:rsidR="000E44A1" w:rsidRPr="008910AC">
        <w:rPr>
          <w:noProof/>
          <w:lang w:eastAsia="tr-TR"/>
        </w:rPr>
        <w:fldChar w:fldCharType="begin"/>
      </w:r>
      <w:r w:rsidR="000E44A1" w:rsidRPr="008910AC">
        <w:rPr>
          <w:noProof/>
          <w:lang w:eastAsia="tr-TR"/>
        </w:rPr>
        <w:instrText xml:space="preserve"> LINK </w:instrText>
      </w:r>
      <w:r w:rsidR="00A35D65">
        <w:rPr>
          <w:noProof/>
          <w:lang w:eastAsia="tr-TR"/>
        </w:rPr>
        <w:instrText xml:space="preserve">Excel.Sheet.12 "D:\\Yüksek Lisans\\Araştırma-2\\Tezde kullanılan veriler\\KGM Sorumluluğundaki Yolların Uzunlukları-Grafik.xlsx" "Yük Taşımacılığı!R2C2:R13C10" </w:instrText>
      </w:r>
      <w:r w:rsidR="000E44A1" w:rsidRPr="008910AC">
        <w:rPr>
          <w:noProof/>
          <w:lang w:eastAsia="tr-TR"/>
        </w:rPr>
        <w:instrText xml:space="preserve">\a \f 4 \h  \* MERGEFORMAT </w:instrText>
      </w:r>
      <w:r w:rsidR="000E44A1" w:rsidRPr="008910AC">
        <w:rPr>
          <w:noProof/>
          <w:lang w:eastAsia="tr-TR"/>
        </w:rPr>
        <w:fldChar w:fldCharType="separate"/>
      </w:r>
    </w:p>
    <w:tbl>
      <w:tblPr>
        <w:tblW w:w="8731" w:type="dxa"/>
        <w:tblCellMar>
          <w:left w:w="70" w:type="dxa"/>
          <w:right w:w="70" w:type="dxa"/>
        </w:tblCellMar>
        <w:tblLook w:val="04A0" w:firstRow="1" w:lastRow="0" w:firstColumn="1" w:lastColumn="0" w:noHBand="0" w:noVBand="1"/>
      </w:tblPr>
      <w:tblGrid>
        <w:gridCol w:w="927"/>
        <w:gridCol w:w="927"/>
        <w:gridCol w:w="927"/>
        <w:gridCol w:w="1120"/>
        <w:gridCol w:w="1122"/>
        <w:gridCol w:w="927"/>
        <w:gridCol w:w="927"/>
        <w:gridCol w:w="927"/>
        <w:gridCol w:w="927"/>
      </w:tblGrid>
      <w:tr w:rsidR="000E44A1" w:rsidRPr="008910AC" w14:paraId="6BF83BBC" w14:textId="77777777" w:rsidTr="00E21F41">
        <w:trPr>
          <w:trHeight w:val="569"/>
        </w:trPr>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A56FD" w14:textId="53E56A96" w:rsidR="000E44A1" w:rsidRPr="008910AC" w:rsidRDefault="000E44A1" w:rsidP="000E44A1">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YIL</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2E582E7C" w14:textId="77777777" w:rsidR="000E44A1" w:rsidRPr="008910AC" w:rsidRDefault="000E44A1" w:rsidP="000E44A1">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KARAYOLLARI</w:t>
            </w:r>
          </w:p>
        </w:tc>
        <w:tc>
          <w:tcPr>
            <w:tcW w:w="2242"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07FC0738" w14:textId="77777777" w:rsidR="000E44A1" w:rsidRPr="008910AC" w:rsidRDefault="000E44A1" w:rsidP="000E44A1">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DENİZYOLLARI</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6AAD9D59" w14:textId="77777777" w:rsidR="000E44A1" w:rsidRPr="008910AC" w:rsidRDefault="000E44A1" w:rsidP="000E44A1">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DEMİRYOLLARI</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217A4D67" w14:textId="77777777" w:rsidR="000E44A1" w:rsidRPr="008910AC" w:rsidRDefault="000E44A1" w:rsidP="000E44A1">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HAVAYOLLARI</w:t>
            </w:r>
          </w:p>
        </w:tc>
      </w:tr>
      <w:tr w:rsidR="000E44A1" w:rsidRPr="008910AC" w14:paraId="667BDE98"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2D189AE7"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2008</w:t>
            </w:r>
          </w:p>
        </w:tc>
        <w:tc>
          <w:tcPr>
            <w:tcW w:w="927" w:type="dxa"/>
            <w:tcBorders>
              <w:top w:val="nil"/>
              <w:left w:val="nil"/>
              <w:bottom w:val="single" w:sz="4" w:space="0" w:color="auto"/>
              <w:right w:val="single" w:sz="4" w:space="0" w:color="auto"/>
            </w:tcBorders>
            <w:shd w:val="clear" w:color="auto" w:fill="auto"/>
            <w:vAlign w:val="center"/>
            <w:hideMark/>
          </w:tcPr>
          <w:p w14:paraId="23FB5049"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181.935</w:t>
            </w:r>
          </w:p>
        </w:tc>
        <w:tc>
          <w:tcPr>
            <w:tcW w:w="927" w:type="dxa"/>
            <w:tcBorders>
              <w:top w:val="nil"/>
              <w:left w:val="nil"/>
              <w:bottom w:val="single" w:sz="4" w:space="0" w:color="auto"/>
              <w:right w:val="single" w:sz="4" w:space="0" w:color="auto"/>
            </w:tcBorders>
            <w:shd w:val="clear" w:color="auto" w:fill="auto"/>
            <w:vAlign w:val="center"/>
            <w:hideMark/>
          </w:tcPr>
          <w:p w14:paraId="7B43B51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89.3</w:t>
            </w:r>
          </w:p>
        </w:tc>
        <w:tc>
          <w:tcPr>
            <w:tcW w:w="1120" w:type="dxa"/>
            <w:tcBorders>
              <w:top w:val="nil"/>
              <w:left w:val="nil"/>
              <w:bottom w:val="single" w:sz="4" w:space="0" w:color="auto"/>
              <w:right w:val="single" w:sz="4" w:space="0" w:color="auto"/>
            </w:tcBorders>
            <w:shd w:val="clear" w:color="auto" w:fill="auto"/>
            <w:vAlign w:val="center"/>
            <w:hideMark/>
          </w:tcPr>
          <w:p w14:paraId="6F882D5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11.114</w:t>
            </w:r>
          </w:p>
        </w:tc>
        <w:tc>
          <w:tcPr>
            <w:tcW w:w="1121" w:type="dxa"/>
            <w:tcBorders>
              <w:top w:val="nil"/>
              <w:left w:val="nil"/>
              <w:bottom w:val="single" w:sz="4" w:space="0" w:color="auto"/>
              <w:right w:val="single" w:sz="4" w:space="0" w:color="auto"/>
            </w:tcBorders>
            <w:shd w:val="clear" w:color="auto" w:fill="auto"/>
            <w:vAlign w:val="center"/>
            <w:hideMark/>
          </w:tcPr>
          <w:p w14:paraId="5641578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5.5</w:t>
            </w:r>
          </w:p>
        </w:tc>
        <w:tc>
          <w:tcPr>
            <w:tcW w:w="927" w:type="dxa"/>
            <w:tcBorders>
              <w:top w:val="nil"/>
              <w:left w:val="nil"/>
              <w:bottom w:val="single" w:sz="4" w:space="0" w:color="auto"/>
              <w:right w:val="single" w:sz="4" w:space="0" w:color="auto"/>
            </w:tcBorders>
            <w:shd w:val="clear" w:color="auto" w:fill="auto"/>
            <w:vAlign w:val="center"/>
            <w:hideMark/>
          </w:tcPr>
          <w:p w14:paraId="23C78A9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10.739</w:t>
            </w:r>
          </w:p>
        </w:tc>
        <w:tc>
          <w:tcPr>
            <w:tcW w:w="927" w:type="dxa"/>
            <w:tcBorders>
              <w:top w:val="nil"/>
              <w:left w:val="nil"/>
              <w:bottom w:val="single" w:sz="4" w:space="0" w:color="auto"/>
              <w:right w:val="single" w:sz="4" w:space="0" w:color="auto"/>
            </w:tcBorders>
            <w:shd w:val="clear" w:color="auto" w:fill="auto"/>
            <w:vAlign w:val="center"/>
            <w:hideMark/>
          </w:tcPr>
          <w:p w14:paraId="391BC32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5.3</w:t>
            </w:r>
          </w:p>
        </w:tc>
        <w:tc>
          <w:tcPr>
            <w:tcW w:w="927" w:type="dxa"/>
            <w:tcBorders>
              <w:top w:val="nil"/>
              <w:left w:val="nil"/>
              <w:bottom w:val="single" w:sz="4" w:space="0" w:color="auto"/>
              <w:right w:val="single" w:sz="4" w:space="0" w:color="auto"/>
            </w:tcBorders>
            <w:shd w:val="clear" w:color="auto" w:fill="auto"/>
            <w:vAlign w:val="center"/>
            <w:hideMark/>
          </w:tcPr>
          <w:p w14:paraId="791B81C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2F4E360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29A4386E"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917599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2009</w:t>
            </w:r>
          </w:p>
        </w:tc>
        <w:tc>
          <w:tcPr>
            <w:tcW w:w="927" w:type="dxa"/>
            <w:tcBorders>
              <w:top w:val="nil"/>
              <w:left w:val="nil"/>
              <w:bottom w:val="single" w:sz="4" w:space="0" w:color="auto"/>
              <w:right w:val="single" w:sz="4" w:space="0" w:color="auto"/>
            </w:tcBorders>
            <w:shd w:val="clear" w:color="auto" w:fill="auto"/>
            <w:vAlign w:val="center"/>
            <w:hideMark/>
          </w:tcPr>
          <w:p w14:paraId="4FD3DC2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176.455</w:t>
            </w:r>
          </w:p>
        </w:tc>
        <w:tc>
          <w:tcPr>
            <w:tcW w:w="927" w:type="dxa"/>
            <w:tcBorders>
              <w:top w:val="nil"/>
              <w:left w:val="nil"/>
              <w:bottom w:val="single" w:sz="4" w:space="0" w:color="auto"/>
              <w:right w:val="single" w:sz="4" w:space="0" w:color="auto"/>
            </w:tcBorders>
            <w:shd w:val="clear" w:color="auto" w:fill="auto"/>
            <w:vAlign w:val="center"/>
            <w:hideMark/>
          </w:tcPr>
          <w:p w14:paraId="0DB295A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89.0</w:t>
            </w:r>
          </w:p>
        </w:tc>
        <w:tc>
          <w:tcPr>
            <w:tcW w:w="1120" w:type="dxa"/>
            <w:tcBorders>
              <w:top w:val="nil"/>
              <w:left w:val="nil"/>
              <w:bottom w:val="single" w:sz="4" w:space="0" w:color="auto"/>
              <w:right w:val="single" w:sz="4" w:space="0" w:color="auto"/>
            </w:tcBorders>
            <w:shd w:val="clear" w:color="auto" w:fill="auto"/>
            <w:vAlign w:val="center"/>
            <w:hideMark/>
          </w:tcPr>
          <w:p w14:paraId="1723B8FB"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11.397</w:t>
            </w:r>
          </w:p>
        </w:tc>
        <w:tc>
          <w:tcPr>
            <w:tcW w:w="1121" w:type="dxa"/>
            <w:tcBorders>
              <w:top w:val="nil"/>
              <w:left w:val="nil"/>
              <w:bottom w:val="single" w:sz="4" w:space="0" w:color="auto"/>
              <w:right w:val="single" w:sz="4" w:space="0" w:color="auto"/>
            </w:tcBorders>
            <w:shd w:val="clear" w:color="auto" w:fill="auto"/>
            <w:vAlign w:val="center"/>
            <w:hideMark/>
          </w:tcPr>
          <w:p w14:paraId="507C271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5.8</w:t>
            </w:r>
          </w:p>
        </w:tc>
        <w:tc>
          <w:tcPr>
            <w:tcW w:w="927" w:type="dxa"/>
            <w:tcBorders>
              <w:top w:val="nil"/>
              <w:left w:val="nil"/>
              <w:bottom w:val="single" w:sz="4" w:space="0" w:color="auto"/>
              <w:right w:val="single" w:sz="4" w:space="0" w:color="auto"/>
            </w:tcBorders>
            <w:shd w:val="clear" w:color="auto" w:fill="auto"/>
            <w:vAlign w:val="center"/>
            <w:hideMark/>
          </w:tcPr>
          <w:p w14:paraId="45F44FC8"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10.326</w:t>
            </w:r>
          </w:p>
        </w:tc>
        <w:tc>
          <w:tcPr>
            <w:tcW w:w="927" w:type="dxa"/>
            <w:tcBorders>
              <w:top w:val="nil"/>
              <w:left w:val="nil"/>
              <w:bottom w:val="single" w:sz="4" w:space="0" w:color="auto"/>
              <w:right w:val="single" w:sz="4" w:space="0" w:color="auto"/>
            </w:tcBorders>
            <w:shd w:val="clear" w:color="auto" w:fill="auto"/>
            <w:vAlign w:val="center"/>
            <w:hideMark/>
          </w:tcPr>
          <w:p w14:paraId="48A58EDC"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5.2</w:t>
            </w:r>
          </w:p>
        </w:tc>
        <w:tc>
          <w:tcPr>
            <w:tcW w:w="927" w:type="dxa"/>
            <w:tcBorders>
              <w:top w:val="nil"/>
              <w:left w:val="nil"/>
              <w:bottom w:val="single" w:sz="4" w:space="0" w:color="auto"/>
              <w:right w:val="single" w:sz="4" w:space="0" w:color="auto"/>
            </w:tcBorders>
            <w:shd w:val="clear" w:color="auto" w:fill="auto"/>
            <w:vAlign w:val="center"/>
            <w:hideMark/>
          </w:tcPr>
          <w:p w14:paraId="12667AA5"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007BD4E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258A8DAA"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1C158D8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2010</w:t>
            </w:r>
          </w:p>
        </w:tc>
        <w:tc>
          <w:tcPr>
            <w:tcW w:w="927" w:type="dxa"/>
            <w:tcBorders>
              <w:top w:val="nil"/>
              <w:left w:val="nil"/>
              <w:bottom w:val="single" w:sz="4" w:space="0" w:color="auto"/>
              <w:right w:val="single" w:sz="4" w:space="0" w:color="auto"/>
            </w:tcBorders>
            <w:shd w:val="clear" w:color="auto" w:fill="auto"/>
            <w:vAlign w:val="center"/>
            <w:hideMark/>
          </w:tcPr>
          <w:p w14:paraId="01E2866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190.365</w:t>
            </w:r>
          </w:p>
        </w:tc>
        <w:tc>
          <w:tcPr>
            <w:tcW w:w="927" w:type="dxa"/>
            <w:tcBorders>
              <w:top w:val="nil"/>
              <w:left w:val="nil"/>
              <w:bottom w:val="single" w:sz="4" w:space="0" w:color="auto"/>
              <w:right w:val="single" w:sz="4" w:space="0" w:color="auto"/>
            </w:tcBorders>
            <w:shd w:val="clear" w:color="auto" w:fill="auto"/>
            <w:vAlign w:val="center"/>
            <w:hideMark/>
          </w:tcPr>
          <w:p w14:paraId="6A4A511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88.8</w:t>
            </w:r>
          </w:p>
        </w:tc>
        <w:tc>
          <w:tcPr>
            <w:tcW w:w="1120" w:type="dxa"/>
            <w:tcBorders>
              <w:top w:val="nil"/>
              <w:left w:val="nil"/>
              <w:bottom w:val="single" w:sz="4" w:space="0" w:color="auto"/>
              <w:right w:val="single" w:sz="4" w:space="0" w:color="auto"/>
            </w:tcBorders>
            <w:shd w:val="clear" w:color="auto" w:fill="auto"/>
            <w:vAlign w:val="center"/>
            <w:hideMark/>
          </w:tcPr>
          <w:p w14:paraId="40163F6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12.570</w:t>
            </w:r>
          </w:p>
        </w:tc>
        <w:tc>
          <w:tcPr>
            <w:tcW w:w="1121" w:type="dxa"/>
            <w:tcBorders>
              <w:top w:val="nil"/>
              <w:left w:val="nil"/>
              <w:bottom w:val="single" w:sz="4" w:space="0" w:color="auto"/>
              <w:right w:val="single" w:sz="4" w:space="0" w:color="auto"/>
            </w:tcBorders>
            <w:shd w:val="clear" w:color="auto" w:fill="auto"/>
            <w:vAlign w:val="center"/>
            <w:hideMark/>
          </w:tcPr>
          <w:p w14:paraId="308C441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5.9</w:t>
            </w:r>
          </w:p>
        </w:tc>
        <w:tc>
          <w:tcPr>
            <w:tcW w:w="927" w:type="dxa"/>
            <w:tcBorders>
              <w:top w:val="nil"/>
              <w:left w:val="nil"/>
              <w:bottom w:val="single" w:sz="4" w:space="0" w:color="auto"/>
              <w:right w:val="single" w:sz="4" w:space="0" w:color="auto"/>
            </w:tcBorders>
            <w:shd w:val="clear" w:color="auto" w:fill="auto"/>
            <w:vAlign w:val="center"/>
            <w:hideMark/>
          </w:tcPr>
          <w:p w14:paraId="101DEE9F"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11.462</w:t>
            </w:r>
          </w:p>
        </w:tc>
        <w:tc>
          <w:tcPr>
            <w:tcW w:w="927" w:type="dxa"/>
            <w:tcBorders>
              <w:top w:val="nil"/>
              <w:left w:val="nil"/>
              <w:bottom w:val="single" w:sz="4" w:space="0" w:color="auto"/>
              <w:right w:val="single" w:sz="4" w:space="0" w:color="auto"/>
            </w:tcBorders>
            <w:shd w:val="clear" w:color="auto" w:fill="auto"/>
            <w:vAlign w:val="center"/>
            <w:hideMark/>
          </w:tcPr>
          <w:p w14:paraId="6757F45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5.3</w:t>
            </w:r>
          </w:p>
        </w:tc>
        <w:tc>
          <w:tcPr>
            <w:tcW w:w="927" w:type="dxa"/>
            <w:tcBorders>
              <w:top w:val="nil"/>
              <w:left w:val="nil"/>
              <w:bottom w:val="single" w:sz="4" w:space="0" w:color="auto"/>
              <w:right w:val="single" w:sz="4" w:space="0" w:color="auto"/>
            </w:tcBorders>
            <w:shd w:val="clear" w:color="auto" w:fill="auto"/>
            <w:vAlign w:val="center"/>
            <w:hideMark/>
          </w:tcPr>
          <w:p w14:paraId="3444CE39"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4EA831C7"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628F8376"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4F697B9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2011</w:t>
            </w:r>
          </w:p>
        </w:tc>
        <w:tc>
          <w:tcPr>
            <w:tcW w:w="927" w:type="dxa"/>
            <w:tcBorders>
              <w:top w:val="nil"/>
              <w:left w:val="nil"/>
              <w:bottom w:val="single" w:sz="4" w:space="0" w:color="auto"/>
              <w:right w:val="single" w:sz="4" w:space="0" w:color="auto"/>
            </w:tcBorders>
            <w:shd w:val="clear" w:color="auto" w:fill="auto"/>
            <w:vAlign w:val="center"/>
            <w:hideMark/>
          </w:tcPr>
          <w:p w14:paraId="1CB7189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203.072</w:t>
            </w:r>
          </w:p>
        </w:tc>
        <w:tc>
          <w:tcPr>
            <w:tcW w:w="927" w:type="dxa"/>
            <w:tcBorders>
              <w:top w:val="nil"/>
              <w:left w:val="nil"/>
              <w:bottom w:val="single" w:sz="4" w:space="0" w:color="auto"/>
              <w:right w:val="single" w:sz="4" w:space="0" w:color="auto"/>
            </w:tcBorders>
            <w:shd w:val="clear" w:color="auto" w:fill="auto"/>
            <w:vAlign w:val="center"/>
            <w:hideMark/>
          </w:tcPr>
          <w:p w14:paraId="373800D3" w14:textId="0240433A"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r w:rsidR="00296F49" w:rsidRPr="008910AC">
              <w:rPr>
                <w:rFonts w:eastAsia="Times New Roman" w:cs="Times New Roman"/>
                <w:color w:val="000000"/>
                <w:sz w:val="20"/>
                <w:szCs w:val="20"/>
                <w:lang w:eastAsia="tr-TR"/>
              </w:rPr>
              <w:t xml:space="preserve"> </w:t>
            </w:r>
            <w:r w:rsidRPr="008910AC">
              <w:rPr>
                <w:rFonts w:eastAsia="Times New Roman" w:cs="Times New Roman"/>
                <w:color w:val="000000"/>
                <w:sz w:val="20"/>
                <w:szCs w:val="20"/>
                <w:lang w:eastAsia="tr-TR"/>
              </w:rPr>
              <w:t>88.0</w:t>
            </w:r>
          </w:p>
        </w:tc>
        <w:tc>
          <w:tcPr>
            <w:tcW w:w="1120" w:type="dxa"/>
            <w:tcBorders>
              <w:top w:val="nil"/>
              <w:left w:val="nil"/>
              <w:bottom w:val="single" w:sz="4" w:space="0" w:color="auto"/>
              <w:right w:val="single" w:sz="4" w:space="0" w:color="auto"/>
            </w:tcBorders>
            <w:shd w:val="clear" w:color="auto" w:fill="auto"/>
            <w:vAlign w:val="center"/>
            <w:hideMark/>
          </w:tcPr>
          <w:p w14:paraId="7A84648F"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15.959</w:t>
            </w:r>
          </w:p>
        </w:tc>
        <w:tc>
          <w:tcPr>
            <w:tcW w:w="1121" w:type="dxa"/>
            <w:tcBorders>
              <w:top w:val="nil"/>
              <w:left w:val="nil"/>
              <w:bottom w:val="single" w:sz="4" w:space="0" w:color="auto"/>
              <w:right w:val="single" w:sz="4" w:space="0" w:color="auto"/>
            </w:tcBorders>
            <w:shd w:val="clear" w:color="auto" w:fill="auto"/>
            <w:vAlign w:val="center"/>
            <w:hideMark/>
          </w:tcPr>
          <w:p w14:paraId="4412ADD9"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6.9</w:t>
            </w:r>
          </w:p>
        </w:tc>
        <w:tc>
          <w:tcPr>
            <w:tcW w:w="927" w:type="dxa"/>
            <w:tcBorders>
              <w:top w:val="nil"/>
              <w:left w:val="nil"/>
              <w:bottom w:val="single" w:sz="4" w:space="0" w:color="auto"/>
              <w:right w:val="single" w:sz="4" w:space="0" w:color="auto"/>
            </w:tcBorders>
            <w:shd w:val="clear" w:color="auto" w:fill="auto"/>
            <w:vAlign w:val="center"/>
            <w:hideMark/>
          </w:tcPr>
          <w:p w14:paraId="1BA426E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11.677</w:t>
            </w:r>
          </w:p>
        </w:tc>
        <w:tc>
          <w:tcPr>
            <w:tcW w:w="927" w:type="dxa"/>
            <w:tcBorders>
              <w:top w:val="nil"/>
              <w:left w:val="nil"/>
              <w:bottom w:val="single" w:sz="4" w:space="0" w:color="auto"/>
              <w:right w:val="single" w:sz="4" w:space="0" w:color="auto"/>
            </w:tcBorders>
            <w:shd w:val="clear" w:color="auto" w:fill="auto"/>
            <w:vAlign w:val="center"/>
            <w:hideMark/>
          </w:tcPr>
          <w:p w14:paraId="0374B02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5.1</w:t>
            </w:r>
          </w:p>
        </w:tc>
        <w:tc>
          <w:tcPr>
            <w:tcW w:w="927" w:type="dxa"/>
            <w:tcBorders>
              <w:top w:val="nil"/>
              <w:left w:val="nil"/>
              <w:bottom w:val="single" w:sz="4" w:space="0" w:color="auto"/>
              <w:right w:val="single" w:sz="4" w:space="0" w:color="auto"/>
            </w:tcBorders>
            <w:shd w:val="clear" w:color="auto" w:fill="auto"/>
            <w:vAlign w:val="center"/>
            <w:hideMark/>
          </w:tcPr>
          <w:p w14:paraId="2E95976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3BDE848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2F77867D"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6B3443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2012</w:t>
            </w:r>
          </w:p>
        </w:tc>
        <w:tc>
          <w:tcPr>
            <w:tcW w:w="927" w:type="dxa"/>
            <w:tcBorders>
              <w:top w:val="nil"/>
              <w:left w:val="nil"/>
              <w:bottom w:val="single" w:sz="4" w:space="0" w:color="auto"/>
              <w:right w:val="single" w:sz="4" w:space="0" w:color="auto"/>
            </w:tcBorders>
            <w:shd w:val="clear" w:color="auto" w:fill="auto"/>
            <w:vAlign w:val="center"/>
            <w:hideMark/>
          </w:tcPr>
          <w:p w14:paraId="164C157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216.123</w:t>
            </w:r>
          </w:p>
        </w:tc>
        <w:tc>
          <w:tcPr>
            <w:tcW w:w="927" w:type="dxa"/>
            <w:tcBorders>
              <w:top w:val="nil"/>
              <w:left w:val="nil"/>
              <w:bottom w:val="single" w:sz="4" w:space="0" w:color="auto"/>
              <w:right w:val="single" w:sz="4" w:space="0" w:color="auto"/>
            </w:tcBorders>
            <w:shd w:val="clear" w:color="auto" w:fill="auto"/>
            <w:vAlign w:val="center"/>
            <w:hideMark/>
          </w:tcPr>
          <w:p w14:paraId="7FDF83B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88.7</w:t>
            </w:r>
          </w:p>
        </w:tc>
        <w:tc>
          <w:tcPr>
            <w:tcW w:w="1120" w:type="dxa"/>
            <w:tcBorders>
              <w:top w:val="nil"/>
              <w:left w:val="nil"/>
              <w:bottom w:val="single" w:sz="4" w:space="0" w:color="auto"/>
              <w:right w:val="single" w:sz="4" w:space="0" w:color="auto"/>
            </w:tcBorders>
            <w:shd w:val="clear" w:color="auto" w:fill="auto"/>
            <w:vAlign w:val="center"/>
            <w:hideMark/>
          </w:tcPr>
          <w:p w14:paraId="3CCDD4E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15.768</w:t>
            </w:r>
          </w:p>
        </w:tc>
        <w:tc>
          <w:tcPr>
            <w:tcW w:w="1121" w:type="dxa"/>
            <w:tcBorders>
              <w:top w:val="nil"/>
              <w:left w:val="nil"/>
              <w:bottom w:val="single" w:sz="4" w:space="0" w:color="auto"/>
              <w:right w:val="single" w:sz="4" w:space="0" w:color="auto"/>
            </w:tcBorders>
            <w:shd w:val="clear" w:color="auto" w:fill="auto"/>
            <w:vAlign w:val="center"/>
            <w:hideMark/>
          </w:tcPr>
          <w:p w14:paraId="3F6CB93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6.5</w:t>
            </w:r>
          </w:p>
        </w:tc>
        <w:tc>
          <w:tcPr>
            <w:tcW w:w="927" w:type="dxa"/>
            <w:tcBorders>
              <w:top w:val="nil"/>
              <w:left w:val="nil"/>
              <w:bottom w:val="single" w:sz="4" w:space="0" w:color="auto"/>
              <w:right w:val="single" w:sz="4" w:space="0" w:color="auto"/>
            </w:tcBorders>
            <w:shd w:val="clear" w:color="auto" w:fill="auto"/>
            <w:vAlign w:val="center"/>
            <w:hideMark/>
          </w:tcPr>
          <w:p w14:paraId="490B62E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11.670</w:t>
            </w:r>
          </w:p>
        </w:tc>
        <w:tc>
          <w:tcPr>
            <w:tcW w:w="927" w:type="dxa"/>
            <w:tcBorders>
              <w:top w:val="nil"/>
              <w:left w:val="nil"/>
              <w:bottom w:val="single" w:sz="4" w:space="0" w:color="auto"/>
              <w:right w:val="single" w:sz="4" w:space="0" w:color="auto"/>
            </w:tcBorders>
            <w:shd w:val="clear" w:color="auto" w:fill="auto"/>
            <w:vAlign w:val="center"/>
            <w:hideMark/>
          </w:tcPr>
          <w:p w14:paraId="54DD2608"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4.8</w:t>
            </w:r>
          </w:p>
        </w:tc>
        <w:tc>
          <w:tcPr>
            <w:tcW w:w="927" w:type="dxa"/>
            <w:tcBorders>
              <w:top w:val="nil"/>
              <w:left w:val="nil"/>
              <w:bottom w:val="single" w:sz="4" w:space="0" w:color="auto"/>
              <w:right w:val="single" w:sz="4" w:space="0" w:color="auto"/>
            </w:tcBorders>
            <w:shd w:val="clear" w:color="auto" w:fill="auto"/>
            <w:vAlign w:val="center"/>
            <w:hideMark/>
          </w:tcPr>
          <w:p w14:paraId="4308E80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47B96C2B"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14B916E6"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176F2D39"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2013</w:t>
            </w:r>
          </w:p>
        </w:tc>
        <w:tc>
          <w:tcPr>
            <w:tcW w:w="927" w:type="dxa"/>
            <w:tcBorders>
              <w:top w:val="nil"/>
              <w:left w:val="nil"/>
              <w:bottom w:val="single" w:sz="4" w:space="0" w:color="auto"/>
              <w:right w:val="single" w:sz="4" w:space="0" w:color="auto"/>
            </w:tcBorders>
            <w:shd w:val="clear" w:color="auto" w:fill="auto"/>
            <w:vAlign w:val="center"/>
            <w:hideMark/>
          </w:tcPr>
          <w:p w14:paraId="1F26A5F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224.048</w:t>
            </w:r>
          </w:p>
        </w:tc>
        <w:tc>
          <w:tcPr>
            <w:tcW w:w="927" w:type="dxa"/>
            <w:tcBorders>
              <w:top w:val="nil"/>
              <w:left w:val="nil"/>
              <w:bottom w:val="single" w:sz="4" w:space="0" w:color="auto"/>
              <w:right w:val="single" w:sz="4" w:space="0" w:color="auto"/>
            </w:tcBorders>
            <w:shd w:val="clear" w:color="auto" w:fill="auto"/>
            <w:vAlign w:val="center"/>
            <w:hideMark/>
          </w:tcPr>
          <w:p w14:paraId="28B8FE45"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88.7</w:t>
            </w:r>
          </w:p>
        </w:tc>
        <w:tc>
          <w:tcPr>
            <w:tcW w:w="1120" w:type="dxa"/>
            <w:tcBorders>
              <w:top w:val="nil"/>
              <w:left w:val="nil"/>
              <w:bottom w:val="single" w:sz="4" w:space="0" w:color="auto"/>
              <w:right w:val="single" w:sz="4" w:space="0" w:color="auto"/>
            </w:tcBorders>
            <w:shd w:val="clear" w:color="auto" w:fill="auto"/>
            <w:vAlign w:val="center"/>
            <w:hideMark/>
          </w:tcPr>
          <w:p w14:paraId="5BFF703C"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17.312</w:t>
            </w:r>
          </w:p>
        </w:tc>
        <w:tc>
          <w:tcPr>
            <w:tcW w:w="1121" w:type="dxa"/>
            <w:tcBorders>
              <w:top w:val="nil"/>
              <w:left w:val="nil"/>
              <w:bottom w:val="single" w:sz="4" w:space="0" w:color="auto"/>
              <w:right w:val="single" w:sz="4" w:space="0" w:color="auto"/>
            </w:tcBorders>
            <w:shd w:val="clear" w:color="auto" w:fill="auto"/>
            <w:vAlign w:val="center"/>
            <w:hideMark/>
          </w:tcPr>
          <w:p w14:paraId="71819F7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6.9</w:t>
            </w:r>
          </w:p>
        </w:tc>
        <w:tc>
          <w:tcPr>
            <w:tcW w:w="927" w:type="dxa"/>
            <w:tcBorders>
              <w:top w:val="nil"/>
              <w:left w:val="nil"/>
              <w:bottom w:val="single" w:sz="4" w:space="0" w:color="auto"/>
              <w:right w:val="single" w:sz="4" w:space="0" w:color="auto"/>
            </w:tcBorders>
            <w:shd w:val="clear" w:color="auto" w:fill="auto"/>
            <w:vAlign w:val="center"/>
            <w:hideMark/>
          </w:tcPr>
          <w:p w14:paraId="14CF60C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11.177</w:t>
            </w:r>
          </w:p>
        </w:tc>
        <w:tc>
          <w:tcPr>
            <w:tcW w:w="927" w:type="dxa"/>
            <w:tcBorders>
              <w:top w:val="nil"/>
              <w:left w:val="nil"/>
              <w:bottom w:val="single" w:sz="4" w:space="0" w:color="auto"/>
              <w:right w:val="single" w:sz="4" w:space="0" w:color="auto"/>
            </w:tcBorders>
            <w:shd w:val="clear" w:color="auto" w:fill="auto"/>
            <w:vAlign w:val="center"/>
            <w:hideMark/>
          </w:tcPr>
          <w:p w14:paraId="72BFEC15"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4.4</w:t>
            </w:r>
          </w:p>
        </w:tc>
        <w:tc>
          <w:tcPr>
            <w:tcW w:w="927" w:type="dxa"/>
            <w:tcBorders>
              <w:top w:val="nil"/>
              <w:left w:val="nil"/>
              <w:bottom w:val="single" w:sz="4" w:space="0" w:color="auto"/>
              <w:right w:val="single" w:sz="4" w:space="0" w:color="auto"/>
            </w:tcBorders>
            <w:shd w:val="clear" w:color="auto" w:fill="auto"/>
            <w:vAlign w:val="center"/>
            <w:hideMark/>
          </w:tcPr>
          <w:p w14:paraId="47D0DA43"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3252274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378CD5B5" w14:textId="77777777" w:rsidTr="00E21F41">
        <w:trPr>
          <w:trHeight w:val="229"/>
        </w:trPr>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03C1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2014</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52FD08B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234.492</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5044BC6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89.5</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77FBDC4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15.572</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14:paraId="143DB5F5"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5.9</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1E7A33B9"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11.992</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511F112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4.6</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2FE0FF6C"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65B3A34E" w14:textId="22B3EDB9" w:rsidR="000E44A1" w:rsidRPr="008910AC" w:rsidRDefault="00DD5C6A"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136C60DA" w14:textId="77777777" w:rsidTr="00E21F41">
        <w:trPr>
          <w:trHeight w:val="229"/>
        </w:trPr>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F499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2015</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66E6C83F"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244.329</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3E9D010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89.8</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283DA28B"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17.204</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14:paraId="5F917407"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6.3</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6A1D1FF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10.474</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7A5FFE0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3.9</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4FA12E5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25</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757B39FC" w14:textId="663B2145" w:rsidR="000E44A1" w:rsidRPr="008910AC" w:rsidRDefault="00DD5C6A"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63C33F9E"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FCC38A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2016</w:t>
            </w:r>
          </w:p>
        </w:tc>
        <w:tc>
          <w:tcPr>
            <w:tcW w:w="927" w:type="dxa"/>
            <w:tcBorders>
              <w:top w:val="nil"/>
              <w:left w:val="nil"/>
              <w:bottom w:val="single" w:sz="4" w:space="0" w:color="auto"/>
              <w:right w:val="single" w:sz="4" w:space="0" w:color="auto"/>
            </w:tcBorders>
            <w:shd w:val="clear" w:color="auto" w:fill="auto"/>
            <w:vAlign w:val="center"/>
            <w:hideMark/>
          </w:tcPr>
          <w:p w14:paraId="18A7288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253.139</w:t>
            </w:r>
          </w:p>
        </w:tc>
        <w:tc>
          <w:tcPr>
            <w:tcW w:w="927" w:type="dxa"/>
            <w:tcBorders>
              <w:top w:val="nil"/>
              <w:left w:val="nil"/>
              <w:bottom w:val="single" w:sz="4" w:space="0" w:color="auto"/>
              <w:right w:val="single" w:sz="4" w:space="0" w:color="auto"/>
            </w:tcBorders>
            <w:shd w:val="clear" w:color="auto" w:fill="auto"/>
            <w:vAlign w:val="center"/>
            <w:hideMark/>
          </w:tcPr>
          <w:p w14:paraId="5FC9A6AB"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90.2</w:t>
            </w:r>
          </w:p>
        </w:tc>
        <w:tc>
          <w:tcPr>
            <w:tcW w:w="1120" w:type="dxa"/>
            <w:tcBorders>
              <w:top w:val="nil"/>
              <w:left w:val="nil"/>
              <w:bottom w:val="single" w:sz="4" w:space="0" w:color="auto"/>
              <w:right w:val="single" w:sz="4" w:space="0" w:color="auto"/>
            </w:tcBorders>
            <w:shd w:val="clear" w:color="auto" w:fill="auto"/>
            <w:vAlign w:val="center"/>
            <w:hideMark/>
          </w:tcPr>
          <w:p w14:paraId="560BC4B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15.829</w:t>
            </w:r>
          </w:p>
        </w:tc>
        <w:tc>
          <w:tcPr>
            <w:tcW w:w="1121" w:type="dxa"/>
            <w:tcBorders>
              <w:top w:val="nil"/>
              <w:left w:val="nil"/>
              <w:bottom w:val="single" w:sz="4" w:space="0" w:color="auto"/>
              <w:right w:val="single" w:sz="4" w:space="0" w:color="auto"/>
            </w:tcBorders>
            <w:shd w:val="clear" w:color="auto" w:fill="auto"/>
            <w:vAlign w:val="center"/>
            <w:hideMark/>
          </w:tcPr>
          <w:p w14:paraId="1C875F9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5.6</w:t>
            </w:r>
          </w:p>
        </w:tc>
        <w:tc>
          <w:tcPr>
            <w:tcW w:w="927" w:type="dxa"/>
            <w:tcBorders>
              <w:top w:val="nil"/>
              <w:left w:val="nil"/>
              <w:bottom w:val="single" w:sz="4" w:space="0" w:color="auto"/>
              <w:right w:val="single" w:sz="4" w:space="0" w:color="auto"/>
            </w:tcBorders>
            <w:shd w:val="clear" w:color="auto" w:fill="auto"/>
            <w:vAlign w:val="center"/>
            <w:hideMark/>
          </w:tcPr>
          <w:p w14:paraId="106B61BA"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11.661</w:t>
            </w:r>
          </w:p>
        </w:tc>
        <w:tc>
          <w:tcPr>
            <w:tcW w:w="927" w:type="dxa"/>
            <w:tcBorders>
              <w:top w:val="nil"/>
              <w:left w:val="nil"/>
              <w:bottom w:val="single" w:sz="4" w:space="0" w:color="auto"/>
              <w:right w:val="single" w:sz="4" w:space="0" w:color="auto"/>
            </w:tcBorders>
            <w:shd w:val="clear" w:color="auto" w:fill="auto"/>
            <w:vAlign w:val="center"/>
            <w:hideMark/>
          </w:tcPr>
          <w:p w14:paraId="0290DAB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4.2</w:t>
            </w:r>
          </w:p>
        </w:tc>
        <w:tc>
          <w:tcPr>
            <w:tcW w:w="927" w:type="dxa"/>
            <w:tcBorders>
              <w:top w:val="nil"/>
              <w:left w:val="nil"/>
              <w:bottom w:val="single" w:sz="4" w:space="0" w:color="auto"/>
              <w:right w:val="single" w:sz="4" w:space="0" w:color="auto"/>
            </w:tcBorders>
            <w:shd w:val="clear" w:color="auto" w:fill="auto"/>
            <w:vAlign w:val="center"/>
            <w:hideMark/>
          </w:tcPr>
          <w:p w14:paraId="0A225BAC"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w:t>
            </w:r>
          </w:p>
        </w:tc>
        <w:tc>
          <w:tcPr>
            <w:tcW w:w="927" w:type="dxa"/>
            <w:tcBorders>
              <w:top w:val="nil"/>
              <w:left w:val="nil"/>
              <w:bottom w:val="single" w:sz="4" w:space="0" w:color="auto"/>
              <w:right w:val="single" w:sz="4" w:space="0" w:color="auto"/>
            </w:tcBorders>
            <w:shd w:val="clear" w:color="auto" w:fill="auto"/>
            <w:vAlign w:val="center"/>
            <w:hideMark/>
          </w:tcPr>
          <w:p w14:paraId="63237EC5" w14:textId="74512C38" w:rsidR="000E44A1" w:rsidRPr="008910AC" w:rsidRDefault="00DD5C6A"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76D14D1C"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546C8F2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2017</w:t>
            </w:r>
          </w:p>
        </w:tc>
        <w:tc>
          <w:tcPr>
            <w:tcW w:w="927" w:type="dxa"/>
            <w:tcBorders>
              <w:top w:val="nil"/>
              <w:left w:val="nil"/>
              <w:bottom w:val="single" w:sz="4" w:space="0" w:color="auto"/>
              <w:right w:val="single" w:sz="4" w:space="0" w:color="auto"/>
            </w:tcBorders>
            <w:shd w:val="clear" w:color="auto" w:fill="auto"/>
            <w:vAlign w:val="center"/>
            <w:hideMark/>
          </w:tcPr>
          <w:p w14:paraId="63BD9813"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262.739</w:t>
            </w:r>
          </w:p>
        </w:tc>
        <w:tc>
          <w:tcPr>
            <w:tcW w:w="927" w:type="dxa"/>
            <w:tcBorders>
              <w:top w:val="nil"/>
              <w:left w:val="nil"/>
              <w:bottom w:val="single" w:sz="4" w:space="0" w:color="auto"/>
              <w:right w:val="single" w:sz="4" w:space="0" w:color="auto"/>
            </w:tcBorders>
            <w:shd w:val="clear" w:color="auto" w:fill="auto"/>
            <w:vAlign w:val="center"/>
            <w:hideMark/>
          </w:tcPr>
          <w:p w14:paraId="7B7FEBD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90.0</w:t>
            </w:r>
          </w:p>
        </w:tc>
        <w:tc>
          <w:tcPr>
            <w:tcW w:w="1120" w:type="dxa"/>
            <w:tcBorders>
              <w:top w:val="nil"/>
              <w:left w:val="nil"/>
              <w:bottom w:val="single" w:sz="4" w:space="0" w:color="auto"/>
              <w:right w:val="single" w:sz="4" w:space="0" w:color="auto"/>
            </w:tcBorders>
            <w:shd w:val="clear" w:color="auto" w:fill="auto"/>
            <w:vAlign w:val="center"/>
            <w:hideMark/>
          </w:tcPr>
          <w:p w14:paraId="75886AC1"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16.463</w:t>
            </w:r>
          </w:p>
        </w:tc>
        <w:tc>
          <w:tcPr>
            <w:tcW w:w="1121" w:type="dxa"/>
            <w:tcBorders>
              <w:top w:val="nil"/>
              <w:left w:val="nil"/>
              <w:bottom w:val="single" w:sz="4" w:space="0" w:color="auto"/>
              <w:right w:val="single" w:sz="4" w:space="0" w:color="auto"/>
            </w:tcBorders>
            <w:shd w:val="clear" w:color="auto" w:fill="auto"/>
            <w:vAlign w:val="center"/>
            <w:hideMark/>
          </w:tcPr>
          <w:p w14:paraId="0D74567E"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5.6</w:t>
            </w:r>
          </w:p>
        </w:tc>
        <w:tc>
          <w:tcPr>
            <w:tcW w:w="927" w:type="dxa"/>
            <w:tcBorders>
              <w:top w:val="nil"/>
              <w:left w:val="nil"/>
              <w:bottom w:val="single" w:sz="4" w:space="0" w:color="auto"/>
              <w:right w:val="single" w:sz="4" w:space="0" w:color="auto"/>
            </w:tcBorders>
            <w:shd w:val="clear" w:color="auto" w:fill="auto"/>
            <w:vAlign w:val="center"/>
            <w:hideMark/>
          </w:tcPr>
          <w:p w14:paraId="4326D44C"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12.794</w:t>
            </w:r>
          </w:p>
        </w:tc>
        <w:tc>
          <w:tcPr>
            <w:tcW w:w="927" w:type="dxa"/>
            <w:tcBorders>
              <w:top w:val="nil"/>
              <w:left w:val="nil"/>
              <w:bottom w:val="single" w:sz="4" w:space="0" w:color="auto"/>
              <w:right w:val="single" w:sz="4" w:space="0" w:color="auto"/>
            </w:tcBorders>
            <w:shd w:val="clear" w:color="auto" w:fill="auto"/>
            <w:vAlign w:val="center"/>
            <w:hideMark/>
          </w:tcPr>
          <w:p w14:paraId="43AB4E1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4.4</w:t>
            </w:r>
          </w:p>
        </w:tc>
        <w:tc>
          <w:tcPr>
            <w:tcW w:w="927" w:type="dxa"/>
            <w:tcBorders>
              <w:top w:val="nil"/>
              <w:left w:val="nil"/>
              <w:bottom w:val="single" w:sz="4" w:space="0" w:color="auto"/>
              <w:right w:val="single" w:sz="4" w:space="0" w:color="auto"/>
            </w:tcBorders>
            <w:shd w:val="clear" w:color="auto" w:fill="auto"/>
            <w:vAlign w:val="center"/>
            <w:hideMark/>
          </w:tcPr>
          <w:p w14:paraId="1DE07498"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w:t>
            </w:r>
          </w:p>
        </w:tc>
        <w:tc>
          <w:tcPr>
            <w:tcW w:w="927" w:type="dxa"/>
            <w:tcBorders>
              <w:top w:val="nil"/>
              <w:left w:val="nil"/>
              <w:bottom w:val="single" w:sz="4" w:space="0" w:color="auto"/>
              <w:right w:val="single" w:sz="4" w:space="0" w:color="auto"/>
            </w:tcBorders>
            <w:shd w:val="clear" w:color="auto" w:fill="auto"/>
            <w:vAlign w:val="center"/>
            <w:hideMark/>
          </w:tcPr>
          <w:p w14:paraId="46E5BEB0" w14:textId="316D09D6" w:rsidR="000E44A1" w:rsidRPr="008910AC" w:rsidRDefault="00DD5C6A"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0E44A1" w:rsidRPr="008910AC" w14:paraId="18DC3B8E" w14:textId="77777777" w:rsidTr="00E21F41">
        <w:trPr>
          <w:trHeight w:val="229"/>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56882FF2"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2018</w:t>
            </w:r>
          </w:p>
        </w:tc>
        <w:tc>
          <w:tcPr>
            <w:tcW w:w="927" w:type="dxa"/>
            <w:tcBorders>
              <w:top w:val="nil"/>
              <w:left w:val="nil"/>
              <w:bottom w:val="single" w:sz="4" w:space="0" w:color="auto"/>
              <w:right w:val="single" w:sz="4" w:space="0" w:color="auto"/>
            </w:tcBorders>
            <w:shd w:val="clear" w:color="auto" w:fill="auto"/>
            <w:vAlign w:val="center"/>
            <w:hideMark/>
          </w:tcPr>
          <w:p w14:paraId="41A42BA8"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266.502</w:t>
            </w:r>
          </w:p>
        </w:tc>
        <w:tc>
          <w:tcPr>
            <w:tcW w:w="927" w:type="dxa"/>
            <w:tcBorders>
              <w:top w:val="nil"/>
              <w:left w:val="nil"/>
              <w:bottom w:val="single" w:sz="4" w:space="0" w:color="auto"/>
              <w:right w:val="single" w:sz="4" w:space="0" w:color="auto"/>
            </w:tcBorders>
            <w:shd w:val="clear" w:color="auto" w:fill="auto"/>
            <w:vAlign w:val="center"/>
            <w:hideMark/>
          </w:tcPr>
          <w:p w14:paraId="522BB694"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89.2</w:t>
            </w:r>
          </w:p>
        </w:tc>
        <w:tc>
          <w:tcPr>
            <w:tcW w:w="1120" w:type="dxa"/>
            <w:tcBorders>
              <w:top w:val="nil"/>
              <w:left w:val="nil"/>
              <w:bottom w:val="single" w:sz="4" w:space="0" w:color="auto"/>
              <w:right w:val="single" w:sz="4" w:space="0" w:color="auto"/>
            </w:tcBorders>
            <w:shd w:val="clear" w:color="auto" w:fill="auto"/>
            <w:vAlign w:val="center"/>
            <w:hideMark/>
          </w:tcPr>
          <w:p w14:paraId="720830D7"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17.801</w:t>
            </w:r>
          </w:p>
        </w:tc>
        <w:tc>
          <w:tcPr>
            <w:tcW w:w="1121" w:type="dxa"/>
            <w:tcBorders>
              <w:top w:val="nil"/>
              <w:left w:val="nil"/>
              <w:bottom w:val="single" w:sz="4" w:space="0" w:color="auto"/>
              <w:right w:val="single" w:sz="4" w:space="0" w:color="auto"/>
            </w:tcBorders>
            <w:shd w:val="clear" w:color="auto" w:fill="auto"/>
            <w:vAlign w:val="center"/>
            <w:hideMark/>
          </w:tcPr>
          <w:p w14:paraId="3F46A995"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6.0</w:t>
            </w:r>
          </w:p>
        </w:tc>
        <w:tc>
          <w:tcPr>
            <w:tcW w:w="927" w:type="dxa"/>
            <w:tcBorders>
              <w:top w:val="nil"/>
              <w:left w:val="nil"/>
              <w:bottom w:val="single" w:sz="4" w:space="0" w:color="auto"/>
              <w:right w:val="single" w:sz="4" w:space="0" w:color="auto"/>
            </w:tcBorders>
            <w:shd w:val="clear" w:color="auto" w:fill="auto"/>
            <w:vAlign w:val="center"/>
            <w:hideMark/>
          </w:tcPr>
          <w:p w14:paraId="14E48E2D"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14.478</w:t>
            </w:r>
          </w:p>
        </w:tc>
        <w:tc>
          <w:tcPr>
            <w:tcW w:w="927" w:type="dxa"/>
            <w:tcBorders>
              <w:top w:val="nil"/>
              <w:left w:val="nil"/>
              <w:bottom w:val="single" w:sz="4" w:space="0" w:color="auto"/>
              <w:right w:val="single" w:sz="4" w:space="0" w:color="auto"/>
            </w:tcBorders>
            <w:shd w:val="clear" w:color="auto" w:fill="auto"/>
            <w:vAlign w:val="center"/>
            <w:hideMark/>
          </w:tcPr>
          <w:p w14:paraId="1F2F0E0B"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4.8</w:t>
            </w:r>
          </w:p>
        </w:tc>
        <w:tc>
          <w:tcPr>
            <w:tcW w:w="927" w:type="dxa"/>
            <w:tcBorders>
              <w:top w:val="nil"/>
              <w:left w:val="nil"/>
              <w:bottom w:val="single" w:sz="4" w:space="0" w:color="auto"/>
              <w:right w:val="single" w:sz="4" w:space="0" w:color="auto"/>
            </w:tcBorders>
            <w:shd w:val="clear" w:color="auto" w:fill="auto"/>
            <w:vAlign w:val="center"/>
            <w:hideMark/>
          </w:tcPr>
          <w:p w14:paraId="6B3A9096" w14:textId="77777777" w:rsidR="000E44A1" w:rsidRPr="008910AC" w:rsidRDefault="000E44A1"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w:t>
            </w:r>
          </w:p>
        </w:tc>
        <w:tc>
          <w:tcPr>
            <w:tcW w:w="927" w:type="dxa"/>
            <w:tcBorders>
              <w:top w:val="nil"/>
              <w:left w:val="nil"/>
              <w:bottom w:val="single" w:sz="4" w:space="0" w:color="auto"/>
              <w:right w:val="single" w:sz="4" w:space="0" w:color="auto"/>
            </w:tcBorders>
            <w:shd w:val="clear" w:color="auto" w:fill="auto"/>
            <w:vAlign w:val="center"/>
            <w:hideMark/>
          </w:tcPr>
          <w:p w14:paraId="40C9CD78" w14:textId="276A1A67" w:rsidR="000E44A1" w:rsidRPr="008910AC" w:rsidRDefault="00DD5C6A" w:rsidP="000E44A1">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bl>
    <w:p w14:paraId="799E38CC" w14:textId="41745AEE" w:rsidR="001D3B30" w:rsidRPr="008910AC" w:rsidRDefault="000E44A1" w:rsidP="00E21F41">
      <w:pPr>
        <w:spacing w:after="0" w:line="360" w:lineRule="auto"/>
        <w:rPr>
          <w:rFonts w:cs="Times New Roman"/>
          <w:szCs w:val="24"/>
          <w:lang w:eastAsia="tr-TR"/>
        </w:rPr>
      </w:pPr>
      <w:r w:rsidRPr="008910AC">
        <w:rPr>
          <w:noProof/>
          <w:lang w:eastAsia="tr-TR"/>
        </w:rPr>
        <w:lastRenderedPageBreak/>
        <w:fldChar w:fldCharType="end"/>
      </w:r>
      <w:r w:rsidR="00BB5253" w:rsidRPr="008910AC">
        <w:rPr>
          <w:noProof/>
          <w:lang w:eastAsia="tr-TR"/>
        </w:rPr>
        <w:drawing>
          <wp:inline distT="0" distB="0" distL="0" distR="0" wp14:anchorId="2E454269" wp14:editId="4B92D6CF">
            <wp:extent cx="5539740" cy="2674620"/>
            <wp:effectExtent l="0" t="0" r="3810" b="11430"/>
            <wp:docPr id="52" name="Grafik 5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D5A7C55-631D-4D50-947D-F1EFEFB771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049921AB" w14:textId="35E6AECB" w:rsidR="002528F1" w:rsidRPr="008910AC" w:rsidRDefault="00E21F41" w:rsidP="00E21F41">
      <w:pPr>
        <w:pStyle w:val="Balk3"/>
        <w:spacing w:line="360" w:lineRule="auto"/>
        <w:jc w:val="both"/>
      </w:pPr>
      <w:bookmarkStart w:id="106" w:name="_Toc75566200"/>
      <w:bookmarkStart w:id="107" w:name="_Toc75990526"/>
      <w:r w:rsidRPr="008910AC">
        <w:t>Şekil</w:t>
      </w:r>
      <w:r w:rsidR="002528F1" w:rsidRPr="008910AC">
        <w:t xml:space="preserve"> 1.</w:t>
      </w:r>
      <w:r w:rsidRPr="008910AC">
        <w:t>26</w:t>
      </w:r>
      <w:r w:rsidR="002528F1" w:rsidRPr="008910AC">
        <w:t>. 2008-2018 Yılları Arası Ulaştırma Türlerine Göre Yük Taşımacılığı (Milyon)</w:t>
      </w:r>
      <w:bookmarkEnd w:id="106"/>
      <w:bookmarkEnd w:id="107"/>
    </w:p>
    <w:p w14:paraId="1FA5D3A6" w14:textId="77777777" w:rsidR="00DE4E40" w:rsidRPr="008910AC" w:rsidRDefault="00DE4E40" w:rsidP="00E21F41">
      <w:pPr>
        <w:spacing w:after="0" w:line="240" w:lineRule="auto"/>
        <w:rPr>
          <w:rFonts w:cs="Times New Roman"/>
          <w:szCs w:val="24"/>
          <w:lang w:eastAsia="tr-TR"/>
        </w:rPr>
      </w:pPr>
    </w:p>
    <w:p w14:paraId="729B5639" w14:textId="00BA36A2" w:rsidR="00DE4E40" w:rsidRPr="008910AC" w:rsidRDefault="00C93B35" w:rsidP="0061599A">
      <w:pPr>
        <w:autoSpaceDE w:val="0"/>
        <w:autoSpaceDN w:val="0"/>
        <w:adjustRightInd w:val="0"/>
        <w:spacing w:line="360" w:lineRule="auto"/>
        <w:ind w:firstLine="567"/>
        <w:rPr>
          <w:rStyle w:val="KonuBalChar"/>
          <w:rFonts w:eastAsiaTheme="minorEastAsia" w:cstheme="minorBidi"/>
          <w:szCs w:val="22"/>
        </w:rPr>
      </w:pPr>
      <w:r w:rsidRPr="008910AC">
        <w:t>2008-2018 yılları arası ulaştırm</w:t>
      </w:r>
      <w:r w:rsidR="00361985" w:rsidRPr="008910AC">
        <w:t>a türlerine göre yolcu taşımacılığı</w:t>
      </w:r>
      <w:r w:rsidRPr="008910AC">
        <w:t xml:space="preserve"> Tablo 1.</w:t>
      </w:r>
      <w:r w:rsidR="00CB57AD" w:rsidRPr="008910AC">
        <w:t>2</w:t>
      </w:r>
      <w:r w:rsidR="00B15ED0" w:rsidRPr="008910AC">
        <w:t>2</w:t>
      </w:r>
      <w:r w:rsidRPr="008910AC">
        <w:t>.’</w:t>
      </w:r>
      <w:r w:rsidR="00BB23CA" w:rsidRPr="008910AC">
        <w:t>d</w:t>
      </w:r>
      <w:r w:rsidR="00374D23" w:rsidRPr="008910AC">
        <w:t>e</w:t>
      </w:r>
      <w:r w:rsidRPr="008910AC">
        <w:t xml:space="preserve"> </w:t>
      </w:r>
      <w:r w:rsidR="00BB23CA" w:rsidRPr="008910AC">
        <w:t xml:space="preserve">görülmektedir. </w:t>
      </w:r>
      <w:r w:rsidR="00E21F41" w:rsidRPr="008910AC">
        <w:t>Şekil</w:t>
      </w:r>
      <w:r w:rsidR="00BB23CA" w:rsidRPr="008910AC">
        <w:t xml:space="preserve"> 1.</w:t>
      </w:r>
      <w:r w:rsidR="00752067" w:rsidRPr="008910AC">
        <w:t>2</w:t>
      </w:r>
      <w:r w:rsidR="00E21F41" w:rsidRPr="008910AC">
        <w:t>7</w:t>
      </w:r>
      <w:r w:rsidR="00BB23CA" w:rsidRPr="008910AC">
        <w:t>.’</w:t>
      </w:r>
      <w:r w:rsidR="00752067" w:rsidRPr="008910AC">
        <w:t>ye</w:t>
      </w:r>
      <w:r w:rsidR="00BB23CA" w:rsidRPr="008910AC">
        <w:t xml:space="preserve"> </w:t>
      </w:r>
      <w:r w:rsidRPr="008910AC">
        <w:t xml:space="preserve">göre </w:t>
      </w:r>
      <w:r w:rsidR="00361985" w:rsidRPr="008910AC">
        <w:t xml:space="preserve">yolcular, </w:t>
      </w:r>
      <w:r w:rsidRPr="008910AC">
        <w:t>en çok %</w:t>
      </w:r>
      <w:r w:rsidR="002B3366" w:rsidRPr="008910AC">
        <w:t xml:space="preserve"> </w:t>
      </w:r>
      <w:r w:rsidRPr="008910AC">
        <w:t xml:space="preserve">91.6 </w:t>
      </w:r>
      <w:r w:rsidR="00A5071B" w:rsidRPr="008910AC">
        <w:t xml:space="preserve">oranı </w:t>
      </w:r>
      <w:r w:rsidRPr="008910AC">
        <w:t>ile karayolları kullanılarak taşınmıştır. Ardından ortalama %</w:t>
      </w:r>
      <w:r w:rsidR="002B3366" w:rsidRPr="008910AC">
        <w:t xml:space="preserve"> </w:t>
      </w:r>
      <w:r w:rsidRPr="008910AC">
        <w:t xml:space="preserve">8.4 </w:t>
      </w:r>
      <w:r w:rsidR="00A5071B" w:rsidRPr="008910AC">
        <w:t>oranıyla havayolu taşımacılığı</w:t>
      </w:r>
      <w:r w:rsidRPr="008910AC">
        <w:t xml:space="preserve"> gelmektedir. En az </w:t>
      </w:r>
      <w:r w:rsidR="00361985" w:rsidRPr="008910AC">
        <w:t>yolcu taşımacılığı</w:t>
      </w:r>
      <w:r w:rsidR="00213ED2" w:rsidRPr="008910AC">
        <w:t xml:space="preserve"> ise</w:t>
      </w:r>
      <w:r w:rsidR="00A5071B" w:rsidRPr="008910AC">
        <w:t xml:space="preserve"> çok düşük bir oran ile </w:t>
      </w:r>
      <w:r w:rsidRPr="008910AC">
        <w:t>denizyollarında gerçekleşmiştir (U</w:t>
      </w:r>
      <w:r w:rsidR="00401A93" w:rsidRPr="008910AC">
        <w:t>RL-3</w:t>
      </w:r>
      <w:r w:rsidRPr="008910AC">
        <w:t>, 2018). Karayollarında yolcu taşımacılığı</w:t>
      </w:r>
      <w:r w:rsidR="00A5071B" w:rsidRPr="008910AC">
        <w:t>,</w:t>
      </w:r>
      <w:r w:rsidRPr="008910AC">
        <w:t xml:space="preserve"> 2008 yılında 206 milyar</w:t>
      </w:r>
      <w:r w:rsidR="00213ED2" w:rsidRPr="008910AC">
        <w:t xml:space="preserve"> yolcu-km</w:t>
      </w:r>
      <w:r w:rsidRPr="008910AC">
        <w:t xml:space="preserve"> iken 2018 yılı sonunda 329.4 milyar yolcu-km’ye ulaşmıştır. Son yıllara baktığımızda karayolları yolcu taşımacılığı yıl</w:t>
      </w:r>
      <w:r w:rsidR="00213ED2" w:rsidRPr="008910AC">
        <w:t>lar</w:t>
      </w:r>
      <w:r w:rsidRPr="008910AC">
        <w:t xml:space="preserve"> geçtikçe artm</w:t>
      </w:r>
      <w:r w:rsidR="00DA4EBE" w:rsidRPr="008910AC">
        <w:t>ış</w:t>
      </w:r>
      <w:r w:rsidRPr="008910AC">
        <w:t xml:space="preserve"> gibi gözükse de </w:t>
      </w:r>
      <w:r w:rsidR="00E21F41" w:rsidRPr="008910AC">
        <w:t>Şekil</w:t>
      </w:r>
      <w:r w:rsidR="00DA4EBE" w:rsidRPr="008910AC">
        <w:t xml:space="preserve"> 1.</w:t>
      </w:r>
      <w:r w:rsidR="00752067" w:rsidRPr="008910AC">
        <w:t>2</w:t>
      </w:r>
      <w:r w:rsidR="00E21F41" w:rsidRPr="008910AC">
        <w:t>7</w:t>
      </w:r>
      <w:r w:rsidR="00F33C30" w:rsidRPr="008910AC">
        <w:t>.</w:t>
      </w:r>
      <w:r w:rsidR="00DE4E40" w:rsidRPr="008910AC">
        <w:t>’</w:t>
      </w:r>
      <w:r w:rsidR="00752067" w:rsidRPr="008910AC">
        <w:t>de</w:t>
      </w:r>
      <w:r w:rsidR="00DA4EBE" w:rsidRPr="008910AC">
        <w:t xml:space="preserve"> görüldüğü üzere </w:t>
      </w:r>
      <w:r w:rsidR="00213ED2" w:rsidRPr="008910AC">
        <w:t>modlar</w:t>
      </w:r>
      <w:r w:rsidR="00361985" w:rsidRPr="008910AC">
        <w:t xml:space="preserve"> arasında</w:t>
      </w:r>
      <w:r w:rsidR="00DA1798" w:rsidRPr="008910AC">
        <w:t xml:space="preserve"> </w:t>
      </w:r>
      <w:r w:rsidR="00A5071B" w:rsidRPr="008910AC">
        <w:t xml:space="preserve">eskiye göre </w:t>
      </w:r>
      <w:r w:rsidRPr="008910AC">
        <w:t>azalmakta</w:t>
      </w:r>
      <w:r w:rsidR="00DA1798" w:rsidRPr="008910AC">
        <w:t xml:space="preserve"> olan karayolu taşımacılığının yerini </w:t>
      </w:r>
      <w:r w:rsidR="00A5071B" w:rsidRPr="008910AC">
        <w:t>özellikle havayolu taşımacılığı</w:t>
      </w:r>
      <w:r w:rsidR="0061599A" w:rsidRPr="008910AC">
        <w:t xml:space="preserve"> </w:t>
      </w:r>
      <w:r w:rsidR="00DA1798" w:rsidRPr="008910AC">
        <w:t>almaktadır</w:t>
      </w:r>
      <w:r w:rsidRPr="008910AC">
        <w:t>.</w:t>
      </w:r>
    </w:p>
    <w:p w14:paraId="39EE478A" w14:textId="77777777" w:rsidR="0061599A" w:rsidRPr="008910AC" w:rsidRDefault="0061599A" w:rsidP="0061599A">
      <w:pPr>
        <w:autoSpaceDE w:val="0"/>
        <w:autoSpaceDN w:val="0"/>
        <w:adjustRightInd w:val="0"/>
        <w:spacing w:after="0" w:line="240" w:lineRule="auto"/>
        <w:rPr>
          <w:rStyle w:val="KonuBalChar"/>
          <w:rFonts w:eastAsiaTheme="minorEastAsia" w:cstheme="minorBidi"/>
          <w:szCs w:val="22"/>
        </w:rPr>
      </w:pPr>
    </w:p>
    <w:p w14:paraId="1A7E8D62" w14:textId="20133F1D" w:rsidR="003912DD" w:rsidRPr="008910AC" w:rsidRDefault="00E4594A" w:rsidP="003912DD">
      <w:pPr>
        <w:spacing w:line="360" w:lineRule="auto"/>
        <w:ind w:left="1134" w:hanging="1134"/>
        <w:rPr>
          <w:rFonts w:eastAsiaTheme="majorEastAsia" w:cstheme="majorBidi"/>
          <w:szCs w:val="56"/>
        </w:rPr>
      </w:pPr>
      <w:bookmarkStart w:id="108" w:name="_Toc75990573"/>
      <w:r w:rsidRPr="008910AC">
        <w:rPr>
          <w:rStyle w:val="KonuBalChar"/>
        </w:rPr>
        <w:t>Tablo 1.</w:t>
      </w:r>
      <w:r w:rsidR="00CB57AD" w:rsidRPr="008910AC">
        <w:rPr>
          <w:rStyle w:val="KonuBalChar"/>
        </w:rPr>
        <w:t>2</w:t>
      </w:r>
      <w:r w:rsidR="00B15ED0" w:rsidRPr="008910AC">
        <w:rPr>
          <w:rStyle w:val="KonuBalChar"/>
        </w:rPr>
        <w:t>2</w:t>
      </w:r>
      <w:r w:rsidRPr="008910AC">
        <w:rPr>
          <w:rStyle w:val="KonuBalChar"/>
        </w:rPr>
        <w:t>. 2008-2018 Yılları Arası Ulaştırma Türlerine Göre Yolcu Taşımacılığı (Milyon</w:t>
      </w:r>
      <w:r w:rsidR="003912DD" w:rsidRPr="008910AC">
        <w:rPr>
          <w:rStyle w:val="KonuBalChar"/>
        </w:rPr>
        <w:t xml:space="preserve"> Yolcu-Km</w:t>
      </w:r>
      <w:r w:rsidRPr="008910AC">
        <w:rPr>
          <w:rStyle w:val="KonuBalChar"/>
        </w:rPr>
        <w:t>)</w:t>
      </w:r>
      <w:r w:rsidR="002440B8" w:rsidRPr="008910AC">
        <w:rPr>
          <w:rStyle w:val="KonuBalChar"/>
        </w:rPr>
        <w:t xml:space="preserve"> (UBAK, 2018)</w:t>
      </w:r>
      <w:bookmarkEnd w:id="108"/>
      <w:r w:rsidR="003912DD" w:rsidRPr="008910AC">
        <w:rPr>
          <w:rStyle w:val="KonuBalChar"/>
        </w:rPr>
        <w:fldChar w:fldCharType="begin"/>
      </w:r>
      <w:r w:rsidR="003912DD" w:rsidRPr="008910AC">
        <w:rPr>
          <w:rStyle w:val="KonuBalChar"/>
        </w:rPr>
        <w:instrText xml:space="preserve"> LINK </w:instrText>
      </w:r>
      <w:r w:rsidR="00A35D65">
        <w:rPr>
          <w:rStyle w:val="KonuBalChar"/>
        </w:rPr>
        <w:instrText xml:space="preserve">Excel.Sheet.12 "D:\\Yüksek Lisans\\Araştırma-2\\Tezde kullanılan veriler\\KGM Sorumluluğundaki Yolların Uzunlukları-Grafik.xlsx" "Yolcu Taşımacılığı!R2C2:R13C10" </w:instrText>
      </w:r>
      <w:r w:rsidR="003912DD" w:rsidRPr="008910AC">
        <w:rPr>
          <w:rStyle w:val="KonuBalChar"/>
        </w:rPr>
        <w:instrText xml:space="preserve">\a \f 4 \h  \* MERGEFORMAT </w:instrText>
      </w:r>
      <w:r w:rsidR="003912DD" w:rsidRPr="008910AC">
        <w:rPr>
          <w:rStyle w:val="KonuBalChar"/>
        </w:rPr>
        <w:fldChar w:fldCharType="separate"/>
      </w:r>
    </w:p>
    <w:tbl>
      <w:tblPr>
        <w:tblW w:w="8731" w:type="dxa"/>
        <w:tblCellMar>
          <w:left w:w="70" w:type="dxa"/>
          <w:right w:w="70" w:type="dxa"/>
        </w:tblCellMar>
        <w:tblLook w:val="04A0" w:firstRow="1" w:lastRow="0" w:firstColumn="1" w:lastColumn="0" w:noHBand="0" w:noVBand="1"/>
      </w:tblPr>
      <w:tblGrid>
        <w:gridCol w:w="927"/>
        <w:gridCol w:w="927"/>
        <w:gridCol w:w="927"/>
        <w:gridCol w:w="1120"/>
        <w:gridCol w:w="1122"/>
        <w:gridCol w:w="927"/>
        <w:gridCol w:w="927"/>
        <w:gridCol w:w="927"/>
        <w:gridCol w:w="927"/>
      </w:tblGrid>
      <w:tr w:rsidR="003912DD" w:rsidRPr="008910AC" w14:paraId="4C71A387" w14:textId="77777777" w:rsidTr="00E21F41">
        <w:trPr>
          <w:trHeight w:val="526"/>
        </w:trPr>
        <w:tc>
          <w:tcPr>
            <w:tcW w:w="92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3F1503" w14:textId="747DD5C3" w:rsidR="003912DD" w:rsidRPr="008910AC" w:rsidRDefault="003912DD" w:rsidP="003912D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YIL</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6915CB4F" w14:textId="77777777" w:rsidR="003912DD" w:rsidRPr="008910AC" w:rsidRDefault="003912DD" w:rsidP="003912D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KARAYOLLARI</w:t>
            </w:r>
          </w:p>
        </w:tc>
        <w:tc>
          <w:tcPr>
            <w:tcW w:w="2242"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042590E3" w14:textId="77777777" w:rsidR="003912DD" w:rsidRPr="008910AC" w:rsidRDefault="003912DD" w:rsidP="003912D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DENİZYOLLARI</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3033F942" w14:textId="77777777" w:rsidR="003912DD" w:rsidRPr="008910AC" w:rsidRDefault="003912DD" w:rsidP="003912D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DEMİRYOLLARI</w:t>
            </w:r>
          </w:p>
        </w:tc>
        <w:tc>
          <w:tcPr>
            <w:tcW w:w="1854" w:type="dxa"/>
            <w:gridSpan w:val="2"/>
            <w:tcBorders>
              <w:top w:val="single" w:sz="4" w:space="0" w:color="auto"/>
              <w:left w:val="nil"/>
              <w:bottom w:val="single" w:sz="4" w:space="0" w:color="auto"/>
              <w:right w:val="single" w:sz="4" w:space="0" w:color="000000"/>
            </w:tcBorders>
            <w:shd w:val="clear" w:color="auto" w:fill="FFFFFF" w:themeFill="background1"/>
            <w:vAlign w:val="center"/>
            <w:hideMark/>
          </w:tcPr>
          <w:p w14:paraId="54EE1392" w14:textId="77777777" w:rsidR="003912DD" w:rsidRPr="008910AC" w:rsidRDefault="003912DD" w:rsidP="003912D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HAVAYOLLARI</w:t>
            </w:r>
          </w:p>
        </w:tc>
      </w:tr>
      <w:tr w:rsidR="003912DD" w:rsidRPr="008910AC" w14:paraId="587BA35A"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E9B439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2008</w:t>
            </w:r>
          </w:p>
        </w:tc>
        <w:tc>
          <w:tcPr>
            <w:tcW w:w="927" w:type="dxa"/>
            <w:tcBorders>
              <w:top w:val="nil"/>
              <w:left w:val="nil"/>
              <w:bottom w:val="single" w:sz="4" w:space="0" w:color="auto"/>
              <w:right w:val="single" w:sz="4" w:space="0" w:color="auto"/>
            </w:tcBorders>
            <w:shd w:val="clear" w:color="auto" w:fill="auto"/>
            <w:vAlign w:val="center"/>
            <w:hideMark/>
          </w:tcPr>
          <w:p w14:paraId="657BDD2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206.098</w:t>
            </w:r>
          </w:p>
        </w:tc>
        <w:tc>
          <w:tcPr>
            <w:tcW w:w="927" w:type="dxa"/>
            <w:tcBorders>
              <w:top w:val="nil"/>
              <w:left w:val="nil"/>
              <w:bottom w:val="single" w:sz="4" w:space="0" w:color="auto"/>
              <w:right w:val="single" w:sz="4" w:space="0" w:color="auto"/>
            </w:tcBorders>
            <w:shd w:val="clear" w:color="auto" w:fill="auto"/>
            <w:vAlign w:val="center"/>
            <w:hideMark/>
          </w:tcPr>
          <w:p w14:paraId="5BDF117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96.9</w:t>
            </w:r>
          </w:p>
        </w:tc>
        <w:tc>
          <w:tcPr>
            <w:tcW w:w="1120" w:type="dxa"/>
            <w:tcBorders>
              <w:top w:val="nil"/>
              <w:left w:val="nil"/>
              <w:bottom w:val="single" w:sz="4" w:space="0" w:color="auto"/>
              <w:right w:val="single" w:sz="4" w:space="0" w:color="auto"/>
            </w:tcBorders>
            <w:shd w:val="clear" w:color="auto" w:fill="auto"/>
            <w:vAlign w:val="center"/>
            <w:hideMark/>
          </w:tcPr>
          <w:p w14:paraId="17AD8083"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1.570</w:t>
            </w:r>
          </w:p>
        </w:tc>
        <w:tc>
          <w:tcPr>
            <w:tcW w:w="1121" w:type="dxa"/>
            <w:tcBorders>
              <w:top w:val="nil"/>
              <w:left w:val="nil"/>
              <w:bottom w:val="single" w:sz="4" w:space="0" w:color="auto"/>
              <w:right w:val="single" w:sz="4" w:space="0" w:color="auto"/>
            </w:tcBorders>
            <w:shd w:val="clear" w:color="auto" w:fill="auto"/>
            <w:vAlign w:val="center"/>
            <w:hideMark/>
          </w:tcPr>
          <w:p w14:paraId="7627CE3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0.7</w:t>
            </w:r>
          </w:p>
        </w:tc>
        <w:tc>
          <w:tcPr>
            <w:tcW w:w="927" w:type="dxa"/>
            <w:tcBorders>
              <w:top w:val="nil"/>
              <w:left w:val="nil"/>
              <w:bottom w:val="single" w:sz="4" w:space="0" w:color="auto"/>
              <w:right w:val="single" w:sz="4" w:space="0" w:color="auto"/>
            </w:tcBorders>
            <w:shd w:val="clear" w:color="auto" w:fill="auto"/>
            <w:vAlign w:val="center"/>
            <w:hideMark/>
          </w:tcPr>
          <w:p w14:paraId="70202A9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5.097</w:t>
            </w:r>
          </w:p>
        </w:tc>
        <w:tc>
          <w:tcPr>
            <w:tcW w:w="927" w:type="dxa"/>
            <w:tcBorders>
              <w:top w:val="nil"/>
              <w:left w:val="nil"/>
              <w:bottom w:val="single" w:sz="4" w:space="0" w:color="auto"/>
              <w:right w:val="single" w:sz="4" w:space="0" w:color="auto"/>
            </w:tcBorders>
            <w:shd w:val="clear" w:color="auto" w:fill="auto"/>
            <w:vAlign w:val="center"/>
            <w:hideMark/>
          </w:tcPr>
          <w:p w14:paraId="1D0FC04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2.4</w:t>
            </w:r>
          </w:p>
        </w:tc>
        <w:tc>
          <w:tcPr>
            <w:tcW w:w="927" w:type="dxa"/>
            <w:tcBorders>
              <w:top w:val="nil"/>
              <w:left w:val="nil"/>
              <w:bottom w:val="single" w:sz="4" w:space="0" w:color="auto"/>
              <w:right w:val="single" w:sz="4" w:space="0" w:color="auto"/>
            </w:tcBorders>
            <w:shd w:val="clear" w:color="auto" w:fill="auto"/>
            <w:vAlign w:val="center"/>
            <w:hideMark/>
          </w:tcPr>
          <w:p w14:paraId="004F0A6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734FD3C2"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3912DD" w:rsidRPr="008910AC" w14:paraId="20E22921"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1A368EE3"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2009</w:t>
            </w:r>
          </w:p>
        </w:tc>
        <w:tc>
          <w:tcPr>
            <w:tcW w:w="927" w:type="dxa"/>
            <w:tcBorders>
              <w:top w:val="nil"/>
              <w:left w:val="nil"/>
              <w:bottom w:val="single" w:sz="4" w:space="0" w:color="auto"/>
              <w:right w:val="single" w:sz="4" w:space="0" w:color="auto"/>
            </w:tcBorders>
            <w:shd w:val="clear" w:color="auto" w:fill="auto"/>
            <w:vAlign w:val="center"/>
            <w:hideMark/>
          </w:tcPr>
          <w:p w14:paraId="3A14501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212.464</w:t>
            </w:r>
          </w:p>
        </w:tc>
        <w:tc>
          <w:tcPr>
            <w:tcW w:w="927" w:type="dxa"/>
            <w:tcBorders>
              <w:top w:val="nil"/>
              <w:left w:val="nil"/>
              <w:bottom w:val="single" w:sz="4" w:space="0" w:color="auto"/>
              <w:right w:val="single" w:sz="4" w:space="0" w:color="auto"/>
            </w:tcBorders>
            <w:shd w:val="clear" w:color="auto" w:fill="auto"/>
            <w:vAlign w:val="center"/>
            <w:hideMark/>
          </w:tcPr>
          <w:p w14:paraId="38524479"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96.8</w:t>
            </w:r>
          </w:p>
        </w:tc>
        <w:tc>
          <w:tcPr>
            <w:tcW w:w="1120" w:type="dxa"/>
            <w:tcBorders>
              <w:top w:val="nil"/>
              <w:left w:val="nil"/>
              <w:bottom w:val="single" w:sz="4" w:space="0" w:color="auto"/>
              <w:right w:val="single" w:sz="4" w:space="0" w:color="auto"/>
            </w:tcBorders>
            <w:shd w:val="clear" w:color="auto" w:fill="auto"/>
            <w:vAlign w:val="center"/>
            <w:hideMark/>
          </w:tcPr>
          <w:p w14:paraId="4719AAE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1.643</w:t>
            </w:r>
          </w:p>
        </w:tc>
        <w:tc>
          <w:tcPr>
            <w:tcW w:w="1121" w:type="dxa"/>
            <w:tcBorders>
              <w:top w:val="nil"/>
              <w:left w:val="nil"/>
              <w:bottom w:val="single" w:sz="4" w:space="0" w:color="auto"/>
              <w:right w:val="single" w:sz="4" w:space="0" w:color="auto"/>
            </w:tcBorders>
            <w:shd w:val="clear" w:color="auto" w:fill="auto"/>
            <w:vAlign w:val="center"/>
            <w:hideMark/>
          </w:tcPr>
          <w:p w14:paraId="3EBF1F3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0.7</w:t>
            </w:r>
          </w:p>
        </w:tc>
        <w:tc>
          <w:tcPr>
            <w:tcW w:w="927" w:type="dxa"/>
            <w:tcBorders>
              <w:top w:val="nil"/>
              <w:left w:val="nil"/>
              <w:bottom w:val="single" w:sz="4" w:space="0" w:color="auto"/>
              <w:right w:val="single" w:sz="4" w:space="0" w:color="auto"/>
            </w:tcBorders>
            <w:shd w:val="clear" w:color="auto" w:fill="auto"/>
            <w:vAlign w:val="center"/>
            <w:hideMark/>
          </w:tcPr>
          <w:p w14:paraId="451C4D27"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5.374</w:t>
            </w:r>
          </w:p>
        </w:tc>
        <w:tc>
          <w:tcPr>
            <w:tcW w:w="927" w:type="dxa"/>
            <w:tcBorders>
              <w:top w:val="nil"/>
              <w:left w:val="nil"/>
              <w:bottom w:val="single" w:sz="4" w:space="0" w:color="auto"/>
              <w:right w:val="single" w:sz="4" w:space="0" w:color="auto"/>
            </w:tcBorders>
            <w:shd w:val="clear" w:color="auto" w:fill="auto"/>
            <w:vAlign w:val="center"/>
            <w:hideMark/>
          </w:tcPr>
          <w:p w14:paraId="69C8AD67"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2.4</w:t>
            </w:r>
          </w:p>
        </w:tc>
        <w:tc>
          <w:tcPr>
            <w:tcW w:w="927" w:type="dxa"/>
            <w:tcBorders>
              <w:top w:val="nil"/>
              <w:left w:val="nil"/>
              <w:bottom w:val="single" w:sz="4" w:space="0" w:color="auto"/>
              <w:right w:val="single" w:sz="4" w:space="0" w:color="auto"/>
            </w:tcBorders>
            <w:shd w:val="clear" w:color="auto" w:fill="auto"/>
            <w:vAlign w:val="center"/>
            <w:hideMark/>
          </w:tcPr>
          <w:p w14:paraId="52B13942"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73EE87F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3912DD" w:rsidRPr="008910AC" w14:paraId="1B7A1882"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1F50A52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2010</w:t>
            </w:r>
          </w:p>
        </w:tc>
        <w:tc>
          <w:tcPr>
            <w:tcW w:w="927" w:type="dxa"/>
            <w:tcBorders>
              <w:top w:val="nil"/>
              <w:left w:val="nil"/>
              <w:bottom w:val="single" w:sz="4" w:space="0" w:color="auto"/>
              <w:right w:val="single" w:sz="4" w:space="0" w:color="auto"/>
            </w:tcBorders>
            <w:shd w:val="clear" w:color="auto" w:fill="auto"/>
            <w:vAlign w:val="center"/>
            <w:hideMark/>
          </w:tcPr>
          <w:p w14:paraId="73DC1AD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226.913</w:t>
            </w:r>
          </w:p>
        </w:tc>
        <w:tc>
          <w:tcPr>
            <w:tcW w:w="927" w:type="dxa"/>
            <w:tcBorders>
              <w:top w:val="nil"/>
              <w:left w:val="nil"/>
              <w:bottom w:val="single" w:sz="4" w:space="0" w:color="auto"/>
              <w:right w:val="single" w:sz="4" w:space="0" w:color="auto"/>
            </w:tcBorders>
            <w:shd w:val="clear" w:color="auto" w:fill="auto"/>
            <w:vAlign w:val="center"/>
            <w:hideMark/>
          </w:tcPr>
          <w:p w14:paraId="5DFF6062"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97.0</w:t>
            </w:r>
          </w:p>
        </w:tc>
        <w:tc>
          <w:tcPr>
            <w:tcW w:w="1120" w:type="dxa"/>
            <w:tcBorders>
              <w:top w:val="nil"/>
              <w:left w:val="nil"/>
              <w:bottom w:val="single" w:sz="4" w:space="0" w:color="auto"/>
              <w:right w:val="single" w:sz="4" w:space="0" w:color="auto"/>
            </w:tcBorders>
            <w:shd w:val="clear" w:color="auto" w:fill="auto"/>
            <w:vAlign w:val="center"/>
            <w:hideMark/>
          </w:tcPr>
          <w:p w14:paraId="2921703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1.570</w:t>
            </w:r>
          </w:p>
        </w:tc>
        <w:tc>
          <w:tcPr>
            <w:tcW w:w="1121" w:type="dxa"/>
            <w:tcBorders>
              <w:top w:val="nil"/>
              <w:left w:val="nil"/>
              <w:bottom w:val="single" w:sz="4" w:space="0" w:color="auto"/>
              <w:right w:val="single" w:sz="4" w:space="0" w:color="auto"/>
            </w:tcBorders>
            <w:shd w:val="clear" w:color="auto" w:fill="auto"/>
            <w:vAlign w:val="center"/>
            <w:hideMark/>
          </w:tcPr>
          <w:p w14:paraId="02D99A16"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0.7</w:t>
            </w:r>
          </w:p>
        </w:tc>
        <w:tc>
          <w:tcPr>
            <w:tcW w:w="927" w:type="dxa"/>
            <w:tcBorders>
              <w:top w:val="nil"/>
              <w:left w:val="nil"/>
              <w:bottom w:val="single" w:sz="4" w:space="0" w:color="auto"/>
              <w:right w:val="single" w:sz="4" w:space="0" w:color="auto"/>
            </w:tcBorders>
            <w:shd w:val="clear" w:color="auto" w:fill="auto"/>
            <w:vAlign w:val="center"/>
            <w:hideMark/>
          </w:tcPr>
          <w:p w14:paraId="70F8FDC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5.491</w:t>
            </w:r>
          </w:p>
        </w:tc>
        <w:tc>
          <w:tcPr>
            <w:tcW w:w="927" w:type="dxa"/>
            <w:tcBorders>
              <w:top w:val="nil"/>
              <w:left w:val="nil"/>
              <w:bottom w:val="single" w:sz="4" w:space="0" w:color="auto"/>
              <w:right w:val="single" w:sz="4" w:space="0" w:color="auto"/>
            </w:tcBorders>
            <w:shd w:val="clear" w:color="auto" w:fill="auto"/>
            <w:vAlign w:val="center"/>
            <w:hideMark/>
          </w:tcPr>
          <w:p w14:paraId="1B2BC51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2.3</w:t>
            </w:r>
          </w:p>
        </w:tc>
        <w:tc>
          <w:tcPr>
            <w:tcW w:w="927" w:type="dxa"/>
            <w:tcBorders>
              <w:top w:val="nil"/>
              <w:left w:val="nil"/>
              <w:bottom w:val="single" w:sz="4" w:space="0" w:color="auto"/>
              <w:right w:val="single" w:sz="4" w:space="0" w:color="auto"/>
            </w:tcBorders>
            <w:shd w:val="clear" w:color="auto" w:fill="auto"/>
            <w:vAlign w:val="center"/>
            <w:hideMark/>
          </w:tcPr>
          <w:p w14:paraId="7933A93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927" w:type="dxa"/>
            <w:tcBorders>
              <w:top w:val="nil"/>
              <w:left w:val="nil"/>
              <w:bottom w:val="single" w:sz="4" w:space="0" w:color="auto"/>
              <w:right w:val="single" w:sz="4" w:space="0" w:color="auto"/>
            </w:tcBorders>
            <w:shd w:val="clear" w:color="auto" w:fill="auto"/>
            <w:vAlign w:val="center"/>
            <w:hideMark/>
          </w:tcPr>
          <w:p w14:paraId="4DF06C5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r>
      <w:tr w:rsidR="003912DD" w:rsidRPr="008910AC" w14:paraId="42921729"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60AFC35"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2011</w:t>
            </w:r>
          </w:p>
        </w:tc>
        <w:tc>
          <w:tcPr>
            <w:tcW w:w="927" w:type="dxa"/>
            <w:tcBorders>
              <w:top w:val="nil"/>
              <w:left w:val="nil"/>
              <w:bottom w:val="single" w:sz="4" w:space="0" w:color="auto"/>
              <w:right w:val="single" w:sz="4" w:space="0" w:color="auto"/>
            </w:tcBorders>
            <w:shd w:val="clear" w:color="auto" w:fill="auto"/>
            <w:vAlign w:val="center"/>
            <w:hideMark/>
          </w:tcPr>
          <w:p w14:paraId="5E7A53F2"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242.265</w:t>
            </w:r>
          </w:p>
        </w:tc>
        <w:tc>
          <w:tcPr>
            <w:tcW w:w="927" w:type="dxa"/>
            <w:tcBorders>
              <w:top w:val="nil"/>
              <w:left w:val="nil"/>
              <w:bottom w:val="single" w:sz="4" w:space="0" w:color="auto"/>
              <w:right w:val="single" w:sz="4" w:space="0" w:color="auto"/>
            </w:tcBorders>
            <w:shd w:val="clear" w:color="auto" w:fill="auto"/>
            <w:vAlign w:val="center"/>
            <w:hideMark/>
          </w:tcPr>
          <w:p w14:paraId="15F34AD3"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90.5</w:t>
            </w:r>
          </w:p>
        </w:tc>
        <w:tc>
          <w:tcPr>
            <w:tcW w:w="1120" w:type="dxa"/>
            <w:tcBorders>
              <w:top w:val="nil"/>
              <w:left w:val="nil"/>
              <w:bottom w:val="single" w:sz="4" w:space="0" w:color="auto"/>
              <w:right w:val="single" w:sz="4" w:space="0" w:color="auto"/>
            </w:tcBorders>
            <w:shd w:val="clear" w:color="auto" w:fill="auto"/>
            <w:vAlign w:val="center"/>
            <w:hideMark/>
          </w:tcPr>
          <w:p w14:paraId="318A475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1.570</w:t>
            </w:r>
          </w:p>
        </w:tc>
        <w:tc>
          <w:tcPr>
            <w:tcW w:w="1121" w:type="dxa"/>
            <w:tcBorders>
              <w:top w:val="nil"/>
              <w:left w:val="nil"/>
              <w:bottom w:val="single" w:sz="4" w:space="0" w:color="auto"/>
              <w:right w:val="single" w:sz="4" w:space="0" w:color="auto"/>
            </w:tcBorders>
            <w:shd w:val="clear" w:color="auto" w:fill="auto"/>
            <w:vAlign w:val="center"/>
            <w:hideMark/>
          </w:tcPr>
          <w:p w14:paraId="20DE868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nil"/>
              <w:left w:val="nil"/>
              <w:bottom w:val="single" w:sz="4" w:space="0" w:color="auto"/>
              <w:right w:val="single" w:sz="4" w:space="0" w:color="auto"/>
            </w:tcBorders>
            <w:shd w:val="clear" w:color="auto" w:fill="auto"/>
            <w:vAlign w:val="center"/>
            <w:hideMark/>
          </w:tcPr>
          <w:p w14:paraId="13DCBBC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5.882</w:t>
            </w:r>
          </w:p>
        </w:tc>
        <w:tc>
          <w:tcPr>
            <w:tcW w:w="927" w:type="dxa"/>
            <w:tcBorders>
              <w:top w:val="nil"/>
              <w:left w:val="nil"/>
              <w:bottom w:val="single" w:sz="4" w:space="0" w:color="auto"/>
              <w:right w:val="single" w:sz="4" w:space="0" w:color="auto"/>
            </w:tcBorders>
            <w:shd w:val="clear" w:color="auto" w:fill="auto"/>
            <w:vAlign w:val="center"/>
            <w:hideMark/>
          </w:tcPr>
          <w:p w14:paraId="161D3C28"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2.2</w:t>
            </w:r>
          </w:p>
        </w:tc>
        <w:tc>
          <w:tcPr>
            <w:tcW w:w="927" w:type="dxa"/>
            <w:tcBorders>
              <w:top w:val="nil"/>
              <w:left w:val="nil"/>
              <w:bottom w:val="single" w:sz="4" w:space="0" w:color="auto"/>
              <w:right w:val="single" w:sz="4" w:space="0" w:color="auto"/>
            </w:tcBorders>
            <w:shd w:val="clear" w:color="auto" w:fill="auto"/>
            <w:vAlign w:val="center"/>
            <w:hideMark/>
          </w:tcPr>
          <w:p w14:paraId="7A998319"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18.016</w:t>
            </w:r>
          </w:p>
        </w:tc>
        <w:tc>
          <w:tcPr>
            <w:tcW w:w="927" w:type="dxa"/>
            <w:tcBorders>
              <w:top w:val="nil"/>
              <w:left w:val="nil"/>
              <w:bottom w:val="single" w:sz="4" w:space="0" w:color="auto"/>
              <w:right w:val="single" w:sz="4" w:space="0" w:color="auto"/>
            </w:tcBorders>
            <w:shd w:val="clear" w:color="auto" w:fill="auto"/>
            <w:vAlign w:val="center"/>
            <w:hideMark/>
          </w:tcPr>
          <w:p w14:paraId="6E475B9A"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6.7</w:t>
            </w:r>
          </w:p>
        </w:tc>
      </w:tr>
      <w:tr w:rsidR="003912DD" w:rsidRPr="008910AC" w14:paraId="3BC972FB"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798F4F3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2012</w:t>
            </w:r>
          </w:p>
        </w:tc>
        <w:tc>
          <w:tcPr>
            <w:tcW w:w="927" w:type="dxa"/>
            <w:tcBorders>
              <w:top w:val="nil"/>
              <w:left w:val="nil"/>
              <w:bottom w:val="single" w:sz="4" w:space="0" w:color="auto"/>
              <w:right w:val="single" w:sz="4" w:space="0" w:color="auto"/>
            </w:tcBorders>
            <w:shd w:val="clear" w:color="auto" w:fill="auto"/>
            <w:vAlign w:val="center"/>
            <w:hideMark/>
          </w:tcPr>
          <w:p w14:paraId="09DFE51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258.874</w:t>
            </w:r>
          </w:p>
        </w:tc>
        <w:tc>
          <w:tcPr>
            <w:tcW w:w="927" w:type="dxa"/>
            <w:tcBorders>
              <w:top w:val="nil"/>
              <w:left w:val="nil"/>
              <w:bottom w:val="single" w:sz="4" w:space="0" w:color="auto"/>
              <w:right w:val="single" w:sz="4" w:space="0" w:color="auto"/>
            </w:tcBorders>
            <w:shd w:val="clear" w:color="auto" w:fill="auto"/>
            <w:vAlign w:val="center"/>
            <w:hideMark/>
          </w:tcPr>
          <w:p w14:paraId="6D63E4F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91.0</w:t>
            </w:r>
          </w:p>
        </w:tc>
        <w:tc>
          <w:tcPr>
            <w:tcW w:w="1120" w:type="dxa"/>
            <w:tcBorders>
              <w:top w:val="nil"/>
              <w:left w:val="nil"/>
              <w:bottom w:val="single" w:sz="4" w:space="0" w:color="auto"/>
              <w:right w:val="single" w:sz="4" w:space="0" w:color="auto"/>
            </w:tcBorders>
            <w:shd w:val="clear" w:color="auto" w:fill="auto"/>
            <w:vAlign w:val="center"/>
            <w:hideMark/>
          </w:tcPr>
          <w:p w14:paraId="2C52BFA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1.417</w:t>
            </w:r>
          </w:p>
        </w:tc>
        <w:tc>
          <w:tcPr>
            <w:tcW w:w="1121" w:type="dxa"/>
            <w:tcBorders>
              <w:top w:val="nil"/>
              <w:left w:val="nil"/>
              <w:bottom w:val="single" w:sz="4" w:space="0" w:color="auto"/>
              <w:right w:val="single" w:sz="4" w:space="0" w:color="auto"/>
            </w:tcBorders>
            <w:shd w:val="clear" w:color="auto" w:fill="auto"/>
            <w:vAlign w:val="center"/>
            <w:hideMark/>
          </w:tcPr>
          <w:p w14:paraId="7D8E4173"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0.5</w:t>
            </w:r>
          </w:p>
        </w:tc>
        <w:tc>
          <w:tcPr>
            <w:tcW w:w="927" w:type="dxa"/>
            <w:tcBorders>
              <w:top w:val="nil"/>
              <w:left w:val="nil"/>
              <w:bottom w:val="single" w:sz="4" w:space="0" w:color="auto"/>
              <w:right w:val="single" w:sz="4" w:space="0" w:color="auto"/>
            </w:tcBorders>
            <w:shd w:val="clear" w:color="auto" w:fill="auto"/>
            <w:vAlign w:val="center"/>
            <w:hideMark/>
          </w:tcPr>
          <w:p w14:paraId="5571E14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4.598</w:t>
            </w:r>
          </w:p>
        </w:tc>
        <w:tc>
          <w:tcPr>
            <w:tcW w:w="927" w:type="dxa"/>
            <w:tcBorders>
              <w:top w:val="nil"/>
              <w:left w:val="nil"/>
              <w:bottom w:val="single" w:sz="4" w:space="0" w:color="auto"/>
              <w:right w:val="single" w:sz="4" w:space="0" w:color="auto"/>
            </w:tcBorders>
            <w:shd w:val="clear" w:color="auto" w:fill="auto"/>
            <w:vAlign w:val="center"/>
            <w:hideMark/>
          </w:tcPr>
          <w:p w14:paraId="0CDCF8A7"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1.6</w:t>
            </w:r>
          </w:p>
        </w:tc>
        <w:tc>
          <w:tcPr>
            <w:tcW w:w="927" w:type="dxa"/>
            <w:tcBorders>
              <w:top w:val="nil"/>
              <w:left w:val="nil"/>
              <w:bottom w:val="single" w:sz="4" w:space="0" w:color="auto"/>
              <w:right w:val="single" w:sz="4" w:space="0" w:color="auto"/>
            </w:tcBorders>
            <w:shd w:val="clear" w:color="auto" w:fill="auto"/>
            <w:vAlign w:val="center"/>
            <w:hideMark/>
          </w:tcPr>
          <w:p w14:paraId="143BE28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19.731</w:t>
            </w:r>
          </w:p>
        </w:tc>
        <w:tc>
          <w:tcPr>
            <w:tcW w:w="927" w:type="dxa"/>
            <w:tcBorders>
              <w:top w:val="nil"/>
              <w:left w:val="nil"/>
              <w:bottom w:val="single" w:sz="4" w:space="0" w:color="auto"/>
              <w:right w:val="single" w:sz="4" w:space="0" w:color="auto"/>
            </w:tcBorders>
            <w:shd w:val="clear" w:color="auto" w:fill="auto"/>
            <w:vAlign w:val="center"/>
            <w:hideMark/>
          </w:tcPr>
          <w:p w14:paraId="586F2ACA"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6.9</w:t>
            </w:r>
          </w:p>
        </w:tc>
      </w:tr>
      <w:tr w:rsidR="003912DD" w:rsidRPr="008910AC" w14:paraId="505924F8"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A4CDAB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2013</w:t>
            </w:r>
          </w:p>
        </w:tc>
        <w:tc>
          <w:tcPr>
            <w:tcW w:w="927" w:type="dxa"/>
            <w:tcBorders>
              <w:top w:val="nil"/>
              <w:left w:val="nil"/>
              <w:bottom w:val="single" w:sz="4" w:space="0" w:color="auto"/>
              <w:right w:val="single" w:sz="4" w:space="0" w:color="auto"/>
            </w:tcBorders>
            <w:shd w:val="clear" w:color="auto" w:fill="auto"/>
            <w:vAlign w:val="center"/>
            <w:hideMark/>
          </w:tcPr>
          <w:p w14:paraId="316FFFB7"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268.178</w:t>
            </w:r>
          </w:p>
        </w:tc>
        <w:tc>
          <w:tcPr>
            <w:tcW w:w="927" w:type="dxa"/>
            <w:tcBorders>
              <w:top w:val="nil"/>
              <w:left w:val="nil"/>
              <w:bottom w:val="single" w:sz="4" w:space="0" w:color="auto"/>
              <w:right w:val="single" w:sz="4" w:space="0" w:color="auto"/>
            </w:tcBorders>
            <w:shd w:val="clear" w:color="auto" w:fill="auto"/>
            <w:vAlign w:val="center"/>
            <w:hideMark/>
          </w:tcPr>
          <w:p w14:paraId="30B1E9C5"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90.5</w:t>
            </w:r>
          </w:p>
        </w:tc>
        <w:tc>
          <w:tcPr>
            <w:tcW w:w="1120" w:type="dxa"/>
            <w:tcBorders>
              <w:top w:val="nil"/>
              <w:left w:val="nil"/>
              <w:bottom w:val="single" w:sz="4" w:space="0" w:color="auto"/>
              <w:right w:val="single" w:sz="4" w:space="0" w:color="auto"/>
            </w:tcBorders>
            <w:shd w:val="clear" w:color="auto" w:fill="auto"/>
            <w:vAlign w:val="center"/>
            <w:hideMark/>
          </w:tcPr>
          <w:p w14:paraId="3461FFB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1.667</w:t>
            </w:r>
          </w:p>
        </w:tc>
        <w:tc>
          <w:tcPr>
            <w:tcW w:w="1121" w:type="dxa"/>
            <w:tcBorders>
              <w:top w:val="nil"/>
              <w:left w:val="nil"/>
              <w:bottom w:val="single" w:sz="4" w:space="0" w:color="auto"/>
              <w:right w:val="single" w:sz="4" w:space="0" w:color="auto"/>
            </w:tcBorders>
            <w:shd w:val="clear" w:color="auto" w:fill="auto"/>
            <w:vAlign w:val="center"/>
            <w:hideMark/>
          </w:tcPr>
          <w:p w14:paraId="2E9AC39A"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nil"/>
              <w:left w:val="nil"/>
              <w:bottom w:val="single" w:sz="4" w:space="0" w:color="auto"/>
              <w:right w:val="single" w:sz="4" w:space="0" w:color="auto"/>
            </w:tcBorders>
            <w:shd w:val="clear" w:color="auto" w:fill="auto"/>
            <w:vAlign w:val="center"/>
            <w:hideMark/>
          </w:tcPr>
          <w:p w14:paraId="024EBB6C" w14:textId="120B60FE"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3.020 *</w:t>
            </w:r>
          </w:p>
        </w:tc>
        <w:tc>
          <w:tcPr>
            <w:tcW w:w="927" w:type="dxa"/>
            <w:tcBorders>
              <w:top w:val="nil"/>
              <w:left w:val="nil"/>
              <w:bottom w:val="single" w:sz="4" w:space="0" w:color="auto"/>
              <w:right w:val="single" w:sz="4" w:space="0" w:color="auto"/>
            </w:tcBorders>
            <w:shd w:val="clear" w:color="auto" w:fill="auto"/>
            <w:vAlign w:val="center"/>
            <w:hideMark/>
          </w:tcPr>
          <w:p w14:paraId="2178D4D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1.0</w:t>
            </w:r>
          </w:p>
        </w:tc>
        <w:tc>
          <w:tcPr>
            <w:tcW w:w="927" w:type="dxa"/>
            <w:tcBorders>
              <w:top w:val="nil"/>
              <w:left w:val="nil"/>
              <w:bottom w:val="single" w:sz="4" w:space="0" w:color="auto"/>
              <w:right w:val="single" w:sz="4" w:space="0" w:color="auto"/>
            </w:tcBorders>
            <w:shd w:val="clear" w:color="auto" w:fill="auto"/>
            <w:vAlign w:val="center"/>
            <w:hideMark/>
          </w:tcPr>
          <w:p w14:paraId="338ABF5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23.357</w:t>
            </w:r>
          </w:p>
        </w:tc>
        <w:tc>
          <w:tcPr>
            <w:tcW w:w="927" w:type="dxa"/>
            <w:tcBorders>
              <w:top w:val="nil"/>
              <w:left w:val="nil"/>
              <w:bottom w:val="single" w:sz="4" w:space="0" w:color="auto"/>
              <w:right w:val="single" w:sz="4" w:space="0" w:color="auto"/>
            </w:tcBorders>
            <w:shd w:val="clear" w:color="auto" w:fill="auto"/>
            <w:vAlign w:val="center"/>
            <w:hideMark/>
          </w:tcPr>
          <w:p w14:paraId="6CDC092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7.9</w:t>
            </w:r>
          </w:p>
        </w:tc>
      </w:tr>
      <w:tr w:rsidR="003912DD" w:rsidRPr="008910AC" w14:paraId="258D73E3"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06EC104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2014</w:t>
            </w:r>
          </w:p>
        </w:tc>
        <w:tc>
          <w:tcPr>
            <w:tcW w:w="927" w:type="dxa"/>
            <w:tcBorders>
              <w:top w:val="nil"/>
              <w:left w:val="nil"/>
              <w:bottom w:val="single" w:sz="4" w:space="0" w:color="auto"/>
              <w:right w:val="single" w:sz="4" w:space="0" w:color="auto"/>
            </w:tcBorders>
            <w:shd w:val="clear" w:color="auto" w:fill="auto"/>
            <w:vAlign w:val="center"/>
            <w:hideMark/>
          </w:tcPr>
          <w:p w14:paraId="2939CAB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276.073</w:t>
            </w:r>
          </w:p>
        </w:tc>
        <w:tc>
          <w:tcPr>
            <w:tcW w:w="927" w:type="dxa"/>
            <w:tcBorders>
              <w:top w:val="nil"/>
              <w:left w:val="nil"/>
              <w:bottom w:val="single" w:sz="4" w:space="0" w:color="auto"/>
              <w:right w:val="single" w:sz="4" w:space="0" w:color="auto"/>
            </w:tcBorders>
            <w:shd w:val="clear" w:color="auto" w:fill="auto"/>
            <w:vAlign w:val="center"/>
            <w:hideMark/>
          </w:tcPr>
          <w:p w14:paraId="292199A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89.8</w:t>
            </w:r>
          </w:p>
        </w:tc>
        <w:tc>
          <w:tcPr>
            <w:tcW w:w="1120" w:type="dxa"/>
            <w:tcBorders>
              <w:top w:val="nil"/>
              <w:left w:val="nil"/>
              <w:bottom w:val="single" w:sz="4" w:space="0" w:color="auto"/>
              <w:right w:val="single" w:sz="4" w:space="0" w:color="auto"/>
            </w:tcBorders>
            <w:shd w:val="clear" w:color="auto" w:fill="auto"/>
            <w:vAlign w:val="center"/>
            <w:hideMark/>
          </w:tcPr>
          <w:p w14:paraId="09117697"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1.806</w:t>
            </w:r>
          </w:p>
        </w:tc>
        <w:tc>
          <w:tcPr>
            <w:tcW w:w="1121" w:type="dxa"/>
            <w:tcBorders>
              <w:top w:val="nil"/>
              <w:left w:val="nil"/>
              <w:bottom w:val="single" w:sz="4" w:space="0" w:color="auto"/>
              <w:right w:val="single" w:sz="4" w:space="0" w:color="auto"/>
            </w:tcBorders>
            <w:shd w:val="clear" w:color="auto" w:fill="auto"/>
            <w:vAlign w:val="center"/>
            <w:hideMark/>
          </w:tcPr>
          <w:p w14:paraId="7DFF322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nil"/>
              <w:left w:val="nil"/>
              <w:bottom w:val="single" w:sz="4" w:space="0" w:color="auto"/>
              <w:right w:val="single" w:sz="4" w:space="0" w:color="auto"/>
            </w:tcBorders>
            <w:shd w:val="clear" w:color="auto" w:fill="auto"/>
            <w:vAlign w:val="center"/>
            <w:hideMark/>
          </w:tcPr>
          <w:p w14:paraId="4234F8CF" w14:textId="38B95323"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3.458 *</w:t>
            </w:r>
          </w:p>
        </w:tc>
        <w:tc>
          <w:tcPr>
            <w:tcW w:w="927" w:type="dxa"/>
            <w:tcBorders>
              <w:top w:val="nil"/>
              <w:left w:val="nil"/>
              <w:bottom w:val="single" w:sz="4" w:space="0" w:color="auto"/>
              <w:right w:val="single" w:sz="4" w:space="0" w:color="auto"/>
            </w:tcBorders>
            <w:shd w:val="clear" w:color="auto" w:fill="auto"/>
            <w:vAlign w:val="center"/>
            <w:hideMark/>
          </w:tcPr>
          <w:p w14:paraId="0539FED6"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1.1</w:t>
            </w:r>
          </w:p>
        </w:tc>
        <w:tc>
          <w:tcPr>
            <w:tcW w:w="927" w:type="dxa"/>
            <w:tcBorders>
              <w:top w:val="nil"/>
              <w:left w:val="nil"/>
              <w:bottom w:val="single" w:sz="4" w:space="0" w:color="auto"/>
              <w:right w:val="single" w:sz="4" w:space="0" w:color="auto"/>
            </w:tcBorders>
            <w:shd w:val="clear" w:color="auto" w:fill="auto"/>
            <w:vAlign w:val="center"/>
            <w:hideMark/>
          </w:tcPr>
          <w:p w14:paraId="1CF1FED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26.204</w:t>
            </w:r>
          </w:p>
        </w:tc>
        <w:tc>
          <w:tcPr>
            <w:tcW w:w="927" w:type="dxa"/>
            <w:tcBorders>
              <w:top w:val="nil"/>
              <w:left w:val="nil"/>
              <w:bottom w:val="single" w:sz="4" w:space="0" w:color="auto"/>
              <w:right w:val="single" w:sz="4" w:space="0" w:color="auto"/>
            </w:tcBorders>
            <w:shd w:val="clear" w:color="auto" w:fill="auto"/>
            <w:vAlign w:val="center"/>
            <w:hideMark/>
          </w:tcPr>
          <w:p w14:paraId="0ACAEA5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8.5</w:t>
            </w:r>
          </w:p>
        </w:tc>
      </w:tr>
      <w:tr w:rsidR="003912DD" w:rsidRPr="008910AC" w14:paraId="53348D45" w14:textId="77777777" w:rsidTr="00E21F41">
        <w:trPr>
          <w:trHeight w:val="214"/>
        </w:trPr>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3823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2015</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21C82F89"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290.734</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17D4584A"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89.2</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484BC73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1.836</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14:paraId="1E26ECB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5652F600" w14:textId="65288922"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3.708 *</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47B4449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1.1</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69B7AECA"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29.790</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46B97118"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9.1</w:t>
            </w:r>
          </w:p>
        </w:tc>
      </w:tr>
      <w:tr w:rsidR="003912DD" w:rsidRPr="008910AC" w14:paraId="4DDCF99D" w14:textId="77777777" w:rsidTr="00E21F41">
        <w:trPr>
          <w:trHeight w:val="214"/>
        </w:trPr>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C6AF5"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2016</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373FF925"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300.852</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2C45C68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89.0</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0BDCEFF9"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2.059</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14:paraId="35EEE445"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28B8097A" w14:textId="2D01B304"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3.323 *</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3750621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1.1</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21CEEA5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31.730</w:t>
            </w:r>
          </w:p>
        </w:tc>
        <w:tc>
          <w:tcPr>
            <w:tcW w:w="927" w:type="dxa"/>
            <w:tcBorders>
              <w:top w:val="single" w:sz="4" w:space="0" w:color="auto"/>
              <w:left w:val="nil"/>
              <w:bottom w:val="single" w:sz="4" w:space="0" w:color="auto"/>
              <w:right w:val="single" w:sz="4" w:space="0" w:color="auto"/>
            </w:tcBorders>
            <w:shd w:val="clear" w:color="auto" w:fill="auto"/>
            <w:vAlign w:val="center"/>
            <w:hideMark/>
          </w:tcPr>
          <w:p w14:paraId="1A01B08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9.4</w:t>
            </w:r>
          </w:p>
        </w:tc>
      </w:tr>
      <w:tr w:rsidR="003912DD" w:rsidRPr="008910AC" w14:paraId="4B10A4A0"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3160D11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2017</w:t>
            </w:r>
          </w:p>
        </w:tc>
        <w:tc>
          <w:tcPr>
            <w:tcW w:w="927" w:type="dxa"/>
            <w:tcBorders>
              <w:top w:val="nil"/>
              <w:left w:val="nil"/>
              <w:bottom w:val="single" w:sz="4" w:space="0" w:color="auto"/>
              <w:right w:val="single" w:sz="4" w:space="0" w:color="auto"/>
            </w:tcBorders>
            <w:shd w:val="clear" w:color="auto" w:fill="auto"/>
            <w:vAlign w:val="center"/>
            <w:hideMark/>
          </w:tcPr>
          <w:p w14:paraId="6A41CC52"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314.734</w:t>
            </w:r>
          </w:p>
        </w:tc>
        <w:tc>
          <w:tcPr>
            <w:tcW w:w="927" w:type="dxa"/>
            <w:tcBorders>
              <w:top w:val="nil"/>
              <w:left w:val="nil"/>
              <w:bottom w:val="single" w:sz="4" w:space="0" w:color="auto"/>
              <w:right w:val="single" w:sz="4" w:space="0" w:color="auto"/>
            </w:tcBorders>
            <w:shd w:val="clear" w:color="auto" w:fill="auto"/>
            <w:vAlign w:val="center"/>
            <w:hideMark/>
          </w:tcPr>
          <w:p w14:paraId="794860B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88.8</w:t>
            </w:r>
          </w:p>
        </w:tc>
        <w:tc>
          <w:tcPr>
            <w:tcW w:w="1120" w:type="dxa"/>
            <w:tcBorders>
              <w:top w:val="nil"/>
              <w:left w:val="nil"/>
              <w:bottom w:val="single" w:sz="4" w:space="0" w:color="auto"/>
              <w:right w:val="single" w:sz="4" w:space="0" w:color="auto"/>
            </w:tcBorders>
            <w:shd w:val="clear" w:color="auto" w:fill="auto"/>
            <w:vAlign w:val="center"/>
            <w:hideMark/>
          </w:tcPr>
          <w:p w14:paraId="68B45BFF"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1.833</w:t>
            </w:r>
          </w:p>
        </w:tc>
        <w:tc>
          <w:tcPr>
            <w:tcW w:w="1121" w:type="dxa"/>
            <w:tcBorders>
              <w:top w:val="nil"/>
              <w:left w:val="nil"/>
              <w:bottom w:val="single" w:sz="4" w:space="0" w:color="auto"/>
              <w:right w:val="single" w:sz="4" w:space="0" w:color="auto"/>
            </w:tcBorders>
            <w:shd w:val="clear" w:color="auto" w:fill="auto"/>
            <w:vAlign w:val="center"/>
            <w:hideMark/>
          </w:tcPr>
          <w:p w14:paraId="6A3A32F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0.5</w:t>
            </w:r>
          </w:p>
        </w:tc>
        <w:tc>
          <w:tcPr>
            <w:tcW w:w="927" w:type="dxa"/>
            <w:tcBorders>
              <w:top w:val="nil"/>
              <w:left w:val="nil"/>
              <w:bottom w:val="single" w:sz="4" w:space="0" w:color="auto"/>
              <w:right w:val="single" w:sz="4" w:space="0" w:color="auto"/>
            </w:tcBorders>
            <w:shd w:val="clear" w:color="auto" w:fill="auto"/>
            <w:vAlign w:val="center"/>
            <w:hideMark/>
          </w:tcPr>
          <w:p w14:paraId="55C1BB5E" w14:textId="0F9562EF"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3.683 *</w:t>
            </w:r>
          </w:p>
        </w:tc>
        <w:tc>
          <w:tcPr>
            <w:tcW w:w="927" w:type="dxa"/>
            <w:tcBorders>
              <w:top w:val="nil"/>
              <w:left w:val="nil"/>
              <w:bottom w:val="single" w:sz="4" w:space="0" w:color="auto"/>
              <w:right w:val="single" w:sz="4" w:space="0" w:color="auto"/>
            </w:tcBorders>
            <w:shd w:val="clear" w:color="auto" w:fill="auto"/>
            <w:vAlign w:val="center"/>
            <w:hideMark/>
          </w:tcPr>
          <w:p w14:paraId="043DE13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1.0</w:t>
            </w:r>
          </w:p>
        </w:tc>
        <w:tc>
          <w:tcPr>
            <w:tcW w:w="927" w:type="dxa"/>
            <w:tcBorders>
              <w:top w:val="nil"/>
              <w:left w:val="nil"/>
              <w:bottom w:val="single" w:sz="4" w:space="0" w:color="auto"/>
              <w:right w:val="single" w:sz="4" w:space="0" w:color="auto"/>
            </w:tcBorders>
            <w:shd w:val="clear" w:color="auto" w:fill="auto"/>
            <w:vAlign w:val="center"/>
            <w:hideMark/>
          </w:tcPr>
          <w:p w14:paraId="54F69DB4"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34.018</w:t>
            </w:r>
          </w:p>
        </w:tc>
        <w:tc>
          <w:tcPr>
            <w:tcW w:w="927" w:type="dxa"/>
            <w:tcBorders>
              <w:top w:val="nil"/>
              <w:left w:val="nil"/>
              <w:bottom w:val="single" w:sz="4" w:space="0" w:color="auto"/>
              <w:right w:val="single" w:sz="4" w:space="0" w:color="auto"/>
            </w:tcBorders>
            <w:shd w:val="clear" w:color="auto" w:fill="auto"/>
            <w:vAlign w:val="center"/>
            <w:hideMark/>
          </w:tcPr>
          <w:p w14:paraId="140CD33E"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9.6</w:t>
            </w:r>
          </w:p>
        </w:tc>
      </w:tr>
      <w:tr w:rsidR="003912DD" w:rsidRPr="008910AC" w14:paraId="27153ACF" w14:textId="77777777" w:rsidTr="00E21F41">
        <w:trPr>
          <w:trHeight w:val="214"/>
        </w:trPr>
        <w:tc>
          <w:tcPr>
            <w:tcW w:w="927" w:type="dxa"/>
            <w:tcBorders>
              <w:top w:val="nil"/>
              <w:left w:val="single" w:sz="4" w:space="0" w:color="auto"/>
              <w:bottom w:val="single" w:sz="4" w:space="0" w:color="auto"/>
              <w:right w:val="single" w:sz="4" w:space="0" w:color="auto"/>
            </w:tcBorders>
            <w:shd w:val="clear" w:color="auto" w:fill="auto"/>
            <w:vAlign w:val="center"/>
            <w:hideMark/>
          </w:tcPr>
          <w:p w14:paraId="58886351"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2018</w:t>
            </w:r>
          </w:p>
        </w:tc>
        <w:tc>
          <w:tcPr>
            <w:tcW w:w="927" w:type="dxa"/>
            <w:tcBorders>
              <w:top w:val="nil"/>
              <w:left w:val="nil"/>
              <w:bottom w:val="single" w:sz="4" w:space="0" w:color="auto"/>
              <w:right w:val="single" w:sz="4" w:space="0" w:color="auto"/>
            </w:tcBorders>
            <w:shd w:val="clear" w:color="auto" w:fill="auto"/>
            <w:vAlign w:val="center"/>
            <w:hideMark/>
          </w:tcPr>
          <w:p w14:paraId="0357086D"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329.363</w:t>
            </w:r>
          </w:p>
        </w:tc>
        <w:tc>
          <w:tcPr>
            <w:tcW w:w="927" w:type="dxa"/>
            <w:tcBorders>
              <w:top w:val="nil"/>
              <w:left w:val="nil"/>
              <w:bottom w:val="single" w:sz="4" w:space="0" w:color="auto"/>
              <w:right w:val="single" w:sz="4" w:space="0" w:color="auto"/>
            </w:tcBorders>
            <w:shd w:val="clear" w:color="auto" w:fill="auto"/>
            <w:vAlign w:val="center"/>
            <w:hideMark/>
          </w:tcPr>
          <w:p w14:paraId="3CEAE396"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88.8</w:t>
            </w:r>
          </w:p>
        </w:tc>
        <w:tc>
          <w:tcPr>
            <w:tcW w:w="1120" w:type="dxa"/>
            <w:tcBorders>
              <w:top w:val="nil"/>
              <w:left w:val="nil"/>
              <w:bottom w:val="single" w:sz="4" w:space="0" w:color="auto"/>
              <w:right w:val="single" w:sz="4" w:space="0" w:color="auto"/>
            </w:tcBorders>
            <w:shd w:val="clear" w:color="auto" w:fill="auto"/>
            <w:vAlign w:val="center"/>
            <w:hideMark/>
          </w:tcPr>
          <w:p w14:paraId="1A29CED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2.101</w:t>
            </w:r>
          </w:p>
        </w:tc>
        <w:tc>
          <w:tcPr>
            <w:tcW w:w="1121" w:type="dxa"/>
            <w:tcBorders>
              <w:top w:val="nil"/>
              <w:left w:val="nil"/>
              <w:bottom w:val="single" w:sz="4" w:space="0" w:color="auto"/>
              <w:right w:val="single" w:sz="4" w:space="0" w:color="auto"/>
            </w:tcBorders>
            <w:shd w:val="clear" w:color="auto" w:fill="auto"/>
            <w:vAlign w:val="center"/>
            <w:hideMark/>
          </w:tcPr>
          <w:p w14:paraId="50F16779"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0.6</w:t>
            </w:r>
          </w:p>
        </w:tc>
        <w:tc>
          <w:tcPr>
            <w:tcW w:w="927" w:type="dxa"/>
            <w:tcBorders>
              <w:top w:val="nil"/>
              <w:left w:val="nil"/>
              <w:bottom w:val="single" w:sz="4" w:space="0" w:color="auto"/>
              <w:right w:val="single" w:sz="4" w:space="0" w:color="auto"/>
            </w:tcBorders>
            <w:shd w:val="clear" w:color="auto" w:fill="auto"/>
            <w:vAlign w:val="center"/>
            <w:hideMark/>
          </w:tcPr>
          <w:p w14:paraId="581B6479" w14:textId="5455D1BD"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4.374 *</w:t>
            </w:r>
          </w:p>
        </w:tc>
        <w:tc>
          <w:tcPr>
            <w:tcW w:w="927" w:type="dxa"/>
            <w:tcBorders>
              <w:top w:val="nil"/>
              <w:left w:val="nil"/>
              <w:bottom w:val="single" w:sz="4" w:space="0" w:color="auto"/>
              <w:right w:val="single" w:sz="4" w:space="0" w:color="auto"/>
            </w:tcBorders>
            <w:shd w:val="clear" w:color="auto" w:fill="auto"/>
            <w:vAlign w:val="center"/>
            <w:hideMark/>
          </w:tcPr>
          <w:p w14:paraId="2DEA55CB"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1.0</w:t>
            </w:r>
          </w:p>
        </w:tc>
        <w:tc>
          <w:tcPr>
            <w:tcW w:w="927" w:type="dxa"/>
            <w:tcBorders>
              <w:top w:val="nil"/>
              <w:left w:val="nil"/>
              <w:bottom w:val="single" w:sz="4" w:space="0" w:color="auto"/>
              <w:right w:val="single" w:sz="4" w:space="0" w:color="auto"/>
            </w:tcBorders>
            <w:shd w:val="clear" w:color="auto" w:fill="auto"/>
            <w:vAlign w:val="center"/>
            <w:hideMark/>
          </w:tcPr>
          <w:p w14:paraId="11EA0C70"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34.996</w:t>
            </w:r>
          </w:p>
        </w:tc>
        <w:tc>
          <w:tcPr>
            <w:tcW w:w="927" w:type="dxa"/>
            <w:tcBorders>
              <w:top w:val="nil"/>
              <w:left w:val="nil"/>
              <w:bottom w:val="single" w:sz="4" w:space="0" w:color="auto"/>
              <w:right w:val="single" w:sz="4" w:space="0" w:color="auto"/>
            </w:tcBorders>
            <w:shd w:val="clear" w:color="auto" w:fill="auto"/>
            <w:vAlign w:val="center"/>
            <w:hideMark/>
          </w:tcPr>
          <w:p w14:paraId="5AEBE74C" w14:textId="77777777" w:rsidR="003912DD" w:rsidRPr="008910AC" w:rsidRDefault="003912DD" w:rsidP="003912D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 9.4</w:t>
            </w:r>
          </w:p>
        </w:tc>
      </w:tr>
    </w:tbl>
    <w:p w14:paraId="27117DA4" w14:textId="179A666F" w:rsidR="004E30AC" w:rsidRPr="008910AC" w:rsidRDefault="003912DD" w:rsidP="00EB3959">
      <w:pPr>
        <w:ind w:right="-2"/>
        <w:rPr>
          <w:rFonts w:eastAsiaTheme="majorEastAsia" w:cstheme="majorBidi"/>
          <w:szCs w:val="56"/>
        </w:rPr>
      </w:pPr>
      <w:r w:rsidRPr="008910AC">
        <w:rPr>
          <w:rStyle w:val="KonuBalChar"/>
        </w:rPr>
        <w:fldChar w:fldCharType="end"/>
      </w:r>
      <w:r w:rsidRPr="008910AC">
        <w:t>* TCDD'ye ait yolcu taşımalarıdır. Yolcu taşımalarında banliyö hatları hariç tutulmuştur.</w:t>
      </w:r>
    </w:p>
    <w:p w14:paraId="59AA843F" w14:textId="77777777" w:rsidR="00E80041" w:rsidRPr="008910AC" w:rsidRDefault="00EB3959" w:rsidP="00E80041">
      <w:pPr>
        <w:rPr>
          <w:rFonts w:cs="Times New Roman"/>
          <w:szCs w:val="24"/>
          <w:lang w:eastAsia="tr-TR"/>
        </w:rPr>
      </w:pPr>
      <w:r w:rsidRPr="008910AC">
        <w:rPr>
          <w:noProof/>
          <w:lang w:eastAsia="tr-TR"/>
        </w:rPr>
        <w:lastRenderedPageBreak/>
        <w:drawing>
          <wp:inline distT="0" distB="0" distL="0" distR="0" wp14:anchorId="579E6843" wp14:editId="0C4F4985">
            <wp:extent cx="5562600" cy="3162300"/>
            <wp:effectExtent l="0" t="0" r="0" b="0"/>
            <wp:docPr id="288" name="Grafik 28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FF606C-17C9-496F-BCF3-2501CF6F39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5216318" w14:textId="0ABBC729" w:rsidR="004E30AC" w:rsidRPr="008910AC" w:rsidRDefault="00E21F41" w:rsidP="00E21F41">
      <w:pPr>
        <w:pStyle w:val="Balk3"/>
        <w:spacing w:line="360" w:lineRule="auto"/>
        <w:jc w:val="both"/>
        <w:rPr>
          <w:rFonts w:cs="Times New Roman"/>
          <w:lang w:eastAsia="tr-TR"/>
        </w:rPr>
      </w:pPr>
      <w:bookmarkStart w:id="109" w:name="_Toc75566201"/>
      <w:bookmarkStart w:id="110" w:name="_Toc75990527"/>
      <w:r w:rsidRPr="008910AC">
        <w:t>Şekil</w:t>
      </w:r>
      <w:r w:rsidR="004E30AC" w:rsidRPr="008910AC">
        <w:t xml:space="preserve"> 1.</w:t>
      </w:r>
      <w:r w:rsidR="0061599A" w:rsidRPr="008910AC">
        <w:t>2</w:t>
      </w:r>
      <w:r w:rsidRPr="008910AC">
        <w:t>7</w:t>
      </w:r>
      <w:r w:rsidR="004E30AC" w:rsidRPr="008910AC">
        <w:t>. 2008-2018 Yılları Arası Ulaştırma Türlerine Göre Yolcu Taşımacılığı (Milyon)</w:t>
      </w:r>
      <w:bookmarkEnd w:id="109"/>
      <w:bookmarkEnd w:id="110"/>
    </w:p>
    <w:p w14:paraId="7385A8FA" w14:textId="77777777" w:rsidR="00F33C30" w:rsidRPr="008910AC" w:rsidRDefault="00F33C30" w:rsidP="00F33C30">
      <w:pPr>
        <w:spacing w:line="240" w:lineRule="auto"/>
        <w:rPr>
          <w:rFonts w:cs="Times New Roman"/>
          <w:szCs w:val="24"/>
          <w:lang w:eastAsia="tr-TR"/>
        </w:rPr>
      </w:pPr>
    </w:p>
    <w:p w14:paraId="0F1D5BFA" w14:textId="4BACB400" w:rsidR="00377442" w:rsidRPr="008910AC" w:rsidRDefault="00C93B35" w:rsidP="00C61FAB">
      <w:pPr>
        <w:autoSpaceDE w:val="0"/>
        <w:autoSpaceDN w:val="0"/>
        <w:adjustRightInd w:val="0"/>
        <w:spacing w:line="360" w:lineRule="auto"/>
        <w:ind w:firstLine="567"/>
        <w:rPr>
          <w:szCs w:val="24"/>
        </w:rPr>
      </w:pPr>
      <w:r w:rsidRPr="008910AC">
        <w:t>Tablo 1.</w:t>
      </w:r>
      <w:r w:rsidR="00CB57AD" w:rsidRPr="008910AC">
        <w:t>2</w:t>
      </w:r>
      <w:r w:rsidR="00B15ED0" w:rsidRPr="008910AC">
        <w:t>3</w:t>
      </w:r>
      <w:r w:rsidRPr="008910AC">
        <w:t>.’</w:t>
      </w:r>
      <w:r w:rsidR="00B15ED0" w:rsidRPr="008910AC">
        <w:t>t</w:t>
      </w:r>
      <w:r w:rsidRPr="008910AC">
        <w:t xml:space="preserve">e görüldüğü gibi 2008-2018 yılları arasında taşıtların karayolu kullanımı </w:t>
      </w:r>
      <w:r w:rsidR="00DA4EBE" w:rsidRPr="008910AC">
        <w:t xml:space="preserve">           </w:t>
      </w:r>
      <w:r w:rsidRPr="008910AC">
        <w:t>%</w:t>
      </w:r>
      <w:r w:rsidR="002B3366" w:rsidRPr="008910AC">
        <w:t xml:space="preserve"> </w:t>
      </w:r>
      <w:r w:rsidRPr="008910AC">
        <w:t>88.7</w:t>
      </w:r>
      <w:r w:rsidR="008A6413" w:rsidRPr="008910AC">
        <w:t>,</w:t>
      </w:r>
      <w:r w:rsidRPr="008910AC">
        <w:t xml:space="preserve"> yük taşımacılığı %</w:t>
      </w:r>
      <w:r w:rsidR="002B3366" w:rsidRPr="008910AC">
        <w:t xml:space="preserve"> </w:t>
      </w:r>
      <w:r w:rsidRPr="008910AC">
        <w:t>46.5</w:t>
      </w:r>
      <w:r w:rsidR="008A6413" w:rsidRPr="008910AC">
        <w:t xml:space="preserve"> ve</w:t>
      </w:r>
      <w:r w:rsidRPr="008910AC">
        <w:t xml:space="preserve"> yolcu taşımacılığı %</w:t>
      </w:r>
      <w:r w:rsidR="002B3366" w:rsidRPr="008910AC">
        <w:t xml:space="preserve"> </w:t>
      </w:r>
      <w:r w:rsidRPr="008910AC">
        <w:t xml:space="preserve">59.8 </w:t>
      </w:r>
      <w:r w:rsidR="00213ED2" w:rsidRPr="008910AC">
        <w:t xml:space="preserve">oranlarında </w:t>
      </w:r>
      <w:r w:rsidRPr="008910AC">
        <w:t>artmıştır (</w:t>
      </w:r>
      <w:r w:rsidR="00401A93" w:rsidRPr="008910AC">
        <w:t>URL-3</w:t>
      </w:r>
      <w:r w:rsidRPr="008910AC">
        <w:t xml:space="preserve">, 2018). Karayollarının toplam kullanımı 2008 yılında 69.8 milyar </w:t>
      </w:r>
      <w:r w:rsidR="00213ED2" w:rsidRPr="008910AC">
        <w:t xml:space="preserve">taşıt-km </w:t>
      </w:r>
      <w:r w:rsidRPr="008910AC">
        <w:t>iken 2018 yılı sonunda 131.6 milyar taşıt-km’ye ulaşmıştır.</w:t>
      </w:r>
      <w:r w:rsidR="00B35082" w:rsidRPr="008910AC">
        <w:t xml:space="preserve"> </w:t>
      </w:r>
    </w:p>
    <w:p w14:paraId="6A2CAD6B" w14:textId="77777777" w:rsidR="00DA1798" w:rsidRPr="008910AC" w:rsidRDefault="00DA1798" w:rsidP="00F33C30">
      <w:pPr>
        <w:autoSpaceDE w:val="0"/>
        <w:autoSpaceDN w:val="0"/>
        <w:adjustRightInd w:val="0"/>
        <w:spacing w:line="240" w:lineRule="auto"/>
        <w:rPr>
          <w:rStyle w:val="KonuBalChar"/>
          <w:rFonts w:eastAsiaTheme="minorEastAsia" w:cstheme="minorBidi"/>
          <w:szCs w:val="22"/>
        </w:rPr>
      </w:pPr>
    </w:p>
    <w:p w14:paraId="39F47156" w14:textId="3BE7044B" w:rsidR="00ED141F" w:rsidRPr="008910AC" w:rsidRDefault="0050366D" w:rsidP="002440B8">
      <w:pPr>
        <w:spacing w:line="360" w:lineRule="auto"/>
        <w:ind w:left="1134" w:hanging="1134"/>
        <w:rPr>
          <w:rStyle w:val="KonuBalChar"/>
        </w:rPr>
      </w:pPr>
      <w:bookmarkStart w:id="111" w:name="_Toc75990574"/>
      <w:r w:rsidRPr="008910AC">
        <w:rPr>
          <w:rStyle w:val="KonuBalChar"/>
        </w:rPr>
        <w:t>Tablo 1.</w:t>
      </w:r>
      <w:r w:rsidR="00CB57AD" w:rsidRPr="008910AC">
        <w:rPr>
          <w:rStyle w:val="KonuBalChar"/>
        </w:rPr>
        <w:t>2</w:t>
      </w:r>
      <w:r w:rsidR="00B15ED0" w:rsidRPr="008910AC">
        <w:rPr>
          <w:rStyle w:val="KonuBalChar"/>
        </w:rPr>
        <w:t>3</w:t>
      </w:r>
      <w:r w:rsidRPr="008910AC">
        <w:rPr>
          <w:rStyle w:val="KonuBalChar"/>
        </w:rPr>
        <w:t xml:space="preserve">. 2008-2018 Yılları Arası Otoyol, Devlet Yolu ve İl Yolları Üzerindeki Seyir </w:t>
      </w:r>
      <w:r w:rsidR="00213ED2" w:rsidRPr="008910AC">
        <w:rPr>
          <w:rStyle w:val="KonuBalChar"/>
        </w:rPr>
        <w:t>ile Yük</w:t>
      </w:r>
      <w:r w:rsidRPr="008910AC">
        <w:rPr>
          <w:rStyle w:val="KonuBalChar"/>
        </w:rPr>
        <w:t xml:space="preserve"> ve Yolcu Taşımaları</w:t>
      </w:r>
      <w:r w:rsidR="00ED141F" w:rsidRPr="008910AC">
        <w:rPr>
          <w:rStyle w:val="KonuBalChar"/>
        </w:rPr>
        <w:t xml:space="preserve"> (Milyon)</w:t>
      </w:r>
      <w:r w:rsidR="002440B8" w:rsidRPr="008910AC">
        <w:rPr>
          <w:rStyle w:val="KonuBalChar"/>
        </w:rPr>
        <w:t xml:space="preserve"> (UBAK, 2018)</w:t>
      </w:r>
      <w:bookmarkEnd w:id="111"/>
    </w:p>
    <w:p w14:paraId="419A84A9" w14:textId="2A4DE1F9" w:rsidR="00BE0594" w:rsidRPr="008910AC" w:rsidRDefault="00453349" w:rsidP="0061599A">
      <w:pPr>
        <w:autoSpaceDE w:val="0"/>
        <w:autoSpaceDN w:val="0"/>
        <w:adjustRightInd w:val="0"/>
        <w:spacing w:line="360" w:lineRule="auto"/>
      </w:pPr>
      <w:r w:rsidRPr="008910AC">
        <w:rPr>
          <w:noProof/>
          <w:lang w:eastAsia="tr-TR"/>
        </w:rPr>
        <w:drawing>
          <wp:inline distT="0" distB="0" distL="0" distR="0" wp14:anchorId="141FA4BA" wp14:editId="68F014D1">
            <wp:extent cx="5578475" cy="2773680"/>
            <wp:effectExtent l="0" t="0" r="3175" b="762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81252" cy="2775061"/>
                    </a:xfrm>
                    <a:prstGeom prst="rect">
                      <a:avLst/>
                    </a:prstGeom>
                    <a:noFill/>
                    <a:ln>
                      <a:noFill/>
                    </a:ln>
                  </pic:spPr>
                </pic:pic>
              </a:graphicData>
            </a:graphic>
          </wp:inline>
        </w:drawing>
      </w:r>
      <w:r w:rsidR="00BE0594" w:rsidRPr="008910AC">
        <w:fldChar w:fldCharType="begin"/>
      </w:r>
      <w:r w:rsidR="00BE0594" w:rsidRPr="008910AC">
        <w:instrText xml:space="preserve"> LINK </w:instrText>
      </w:r>
      <w:r w:rsidR="00A35D65">
        <w:instrText xml:space="preserve">Excel.Sheet.12 "D:\\Yüksek Lisans\\Araştırma-2\\Tezde kullanılan veriler\\KGM Sorumluluğundaki Yolların Uzunlukları-Grafik.xlsx" Taşımalar!R2C2:R14C14 </w:instrText>
      </w:r>
      <w:r w:rsidR="00BE0594" w:rsidRPr="008910AC">
        <w:instrText xml:space="preserve">\a \f 4 \h  \* MERGEFORMAT </w:instrText>
      </w:r>
      <w:r w:rsidR="00BE0594" w:rsidRPr="008910AC">
        <w:fldChar w:fldCharType="separate"/>
      </w:r>
    </w:p>
    <w:p w14:paraId="54A88692" w14:textId="042774F2" w:rsidR="00F33C30" w:rsidRPr="008910AC" w:rsidRDefault="00BE0594" w:rsidP="00F33C30">
      <w:pPr>
        <w:autoSpaceDE w:val="0"/>
        <w:autoSpaceDN w:val="0"/>
        <w:adjustRightInd w:val="0"/>
        <w:spacing w:line="360" w:lineRule="auto"/>
        <w:ind w:firstLine="567"/>
        <w:rPr>
          <w:szCs w:val="24"/>
        </w:rPr>
      </w:pPr>
      <w:r w:rsidRPr="008910AC">
        <w:lastRenderedPageBreak/>
        <w:fldChar w:fldCharType="end"/>
      </w:r>
      <w:r w:rsidR="00F33C30" w:rsidRPr="008910AC">
        <w:t xml:space="preserve"> </w:t>
      </w:r>
      <w:r w:rsidR="00F60AAF" w:rsidRPr="008910AC">
        <w:t>Şekil</w:t>
      </w:r>
      <w:r w:rsidR="00F33C30" w:rsidRPr="008910AC">
        <w:t xml:space="preserve"> 1.2</w:t>
      </w:r>
      <w:r w:rsidR="00F60AAF" w:rsidRPr="008910AC">
        <w:t>8.</w:t>
      </w:r>
      <w:r w:rsidR="00F33C30" w:rsidRPr="008910AC">
        <w:t>’de</w:t>
      </w:r>
      <w:r w:rsidR="00E36F9C" w:rsidRPr="008910AC">
        <w:t>;</w:t>
      </w:r>
      <w:r w:rsidR="00F33C30" w:rsidRPr="008910AC">
        <w:t xml:space="preserve"> Tablo 1.23</w:t>
      </w:r>
      <w:r w:rsidR="00F60AAF" w:rsidRPr="008910AC">
        <w:t>.</w:t>
      </w:r>
      <w:r w:rsidR="00F33C30" w:rsidRPr="008910AC">
        <w:t xml:space="preserve">’te verilen </w:t>
      </w:r>
      <w:r w:rsidR="00F33C30" w:rsidRPr="008910AC">
        <w:rPr>
          <w:rFonts w:cs="Times New Roman"/>
          <w:szCs w:val="24"/>
          <w:lang w:eastAsia="tr-TR"/>
        </w:rPr>
        <w:t xml:space="preserve">otoyol, devlet yolu ve il yolları üzerindeki taşıt-km değerlerindeki değişimin seyri, </w:t>
      </w:r>
      <w:r w:rsidR="00F60AAF" w:rsidRPr="008910AC">
        <w:t>Şekil</w:t>
      </w:r>
      <w:r w:rsidR="00F33C30" w:rsidRPr="008910AC">
        <w:t xml:space="preserve"> 1.2</w:t>
      </w:r>
      <w:r w:rsidR="00F60AAF" w:rsidRPr="008910AC">
        <w:t>9.</w:t>
      </w:r>
      <w:r w:rsidR="00F33C30" w:rsidRPr="008910AC">
        <w:t>’</w:t>
      </w:r>
      <w:r w:rsidR="00F60AAF" w:rsidRPr="008910AC">
        <w:t>ta</w:t>
      </w:r>
      <w:r w:rsidR="00E36F9C" w:rsidRPr="008910AC">
        <w:t>;</w:t>
      </w:r>
      <w:r w:rsidR="00F33C30" w:rsidRPr="008910AC">
        <w:t xml:space="preserve"> </w:t>
      </w:r>
      <w:r w:rsidR="00F33C30" w:rsidRPr="008910AC">
        <w:rPr>
          <w:rFonts w:cs="Times New Roman"/>
          <w:szCs w:val="24"/>
          <w:lang w:eastAsia="tr-TR"/>
        </w:rPr>
        <w:t xml:space="preserve">ton-km değerlerindeki değişimin seyri ve </w:t>
      </w:r>
      <w:r w:rsidR="00F60AAF" w:rsidRPr="008910AC">
        <w:t>Şekil</w:t>
      </w:r>
      <w:r w:rsidR="00F33C30" w:rsidRPr="008910AC">
        <w:t xml:space="preserve"> 1.</w:t>
      </w:r>
      <w:r w:rsidR="00F60AAF" w:rsidRPr="008910AC">
        <w:t>30.</w:t>
      </w:r>
      <w:r w:rsidR="00F33C30" w:rsidRPr="008910AC">
        <w:t>’</w:t>
      </w:r>
      <w:r w:rsidR="0061599A" w:rsidRPr="008910AC">
        <w:t>t</w:t>
      </w:r>
      <w:r w:rsidR="00F60AAF" w:rsidRPr="008910AC">
        <w:t>a</w:t>
      </w:r>
      <w:r w:rsidR="00E36F9C" w:rsidRPr="008910AC">
        <w:t>;</w:t>
      </w:r>
      <w:r w:rsidR="00F33C30" w:rsidRPr="008910AC">
        <w:t xml:space="preserve"> </w:t>
      </w:r>
      <w:r w:rsidR="00F33C30" w:rsidRPr="008910AC">
        <w:rPr>
          <w:rFonts w:cs="Times New Roman"/>
          <w:szCs w:val="24"/>
          <w:lang w:eastAsia="tr-TR"/>
        </w:rPr>
        <w:t xml:space="preserve">yolcu-km değerlerindeki değişimin seyri daha net </w:t>
      </w:r>
      <w:r w:rsidR="00F33C30" w:rsidRPr="008910AC">
        <w:rPr>
          <w:szCs w:val="24"/>
        </w:rPr>
        <w:t>görülebilmektedir.</w:t>
      </w:r>
    </w:p>
    <w:p w14:paraId="4AB8D934" w14:textId="48F519C6" w:rsidR="00C61FAB" w:rsidRPr="008910AC" w:rsidRDefault="00C61FAB" w:rsidP="00DA1798">
      <w:pPr>
        <w:autoSpaceDE w:val="0"/>
        <w:autoSpaceDN w:val="0"/>
        <w:adjustRightInd w:val="0"/>
        <w:spacing w:after="0" w:line="240" w:lineRule="auto"/>
      </w:pPr>
    </w:p>
    <w:p w14:paraId="1B452D5C" w14:textId="1BDDBC4C" w:rsidR="00C61FAB" w:rsidRPr="008910AC" w:rsidRDefault="00CE4468" w:rsidP="00C61FAB">
      <w:pPr>
        <w:autoSpaceDE w:val="0"/>
        <w:autoSpaceDN w:val="0"/>
        <w:adjustRightInd w:val="0"/>
        <w:spacing w:line="360" w:lineRule="auto"/>
      </w:pPr>
      <w:r w:rsidRPr="008910AC">
        <w:rPr>
          <w:noProof/>
          <w:lang w:eastAsia="tr-TR"/>
        </w:rPr>
        <w:drawing>
          <wp:inline distT="0" distB="0" distL="0" distR="0" wp14:anchorId="248D6F73" wp14:editId="30BC961E">
            <wp:extent cx="5551170" cy="2796540"/>
            <wp:effectExtent l="0" t="0" r="11430" b="3810"/>
            <wp:docPr id="963" name="Grafik 96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B9999A2-A226-4B89-A0E1-C6A6CB3391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410D68F9" w14:textId="6CBE7CCA" w:rsidR="00C61FAB" w:rsidRPr="008910AC" w:rsidRDefault="00F60AAF" w:rsidP="00F60AAF">
      <w:pPr>
        <w:pStyle w:val="Balk3"/>
        <w:spacing w:line="360" w:lineRule="auto"/>
        <w:ind w:left="1276" w:hanging="1276"/>
        <w:jc w:val="both"/>
      </w:pPr>
      <w:bookmarkStart w:id="112" w:name="_Toc75566202"/>
      <w:bookmarkStart w:id="113" w:name="_Toc75990528"/>
      <w:r w:rsidRPr="008910AC">
        <w:t>Şekil</w:t>
      </w:r>
      <w:r w:rsidR="00C61FAB" w:rsidRPr="008910AC">
        <w:t xml:space="preserve"> 1.</w:t>
      </w:r>
      <w:r w:rsidR="003622D8" w:rsidRPr="008910AC">
        <w:t>2</w:t>
      </w:r>
      <w:r w:rsidRPr="008910AC">
        <w:t>8</w:t>
      </w:r>
      <w:r w:rsidR="00C61FAB" w:rsidRPr="008910AC">
        <w:t>. 2008-2018 Yılları Arası Otoyol, Devlet Yolu ve İl Yolları Üzerindeki Taşıt-Km Değerleri (Milyon)</w:t>
      </w:r>
      <w:bookmarkEnd w:id="112"/>
      <w:bookmarkEnd w:id="113"/>
    </w:p>
    <w:p w14:paraId="53CFE96E" w14:textId="5B29AB08" w:rsidR="00C61FAB" w:rsidRPr="008910AC" w:rsidRDefault="00C61FAB" w:rsidP="0061599A">
      <w:pPr>
        <w:autoSpaceDE w:val="0"/>
        <w:autoSpaceDN w:val="0"/>
        <w:adjustRightInd w:val="0"/>
        <w:spacing w:line="240" w:lineRule="auto"/>
      </w:pPr>
    </w:p>
    <w:p w14:paraId="68932B4B" w14:textId="1526DCE5" w:rsidR="00C61FAB" w:rsidRPr="008910AC" w:rsidRDefault="00CE4468" w:rsidP="00C61FAB">
      <w:pPr>
        <w:autoSpaceDE w:val="0"/>
        <w:autoSpaceDN w:val="0"/>
        <w:adjustRightInd w:val="0"/>
        <w:spacing w:line="360" w:lineRule="auto"/>
      </w:pPr>
      <w:r w:rsidRPr="008910AC">
        <w:rPr>
          <w:noProof/>
          <w:lang w:eastAsia="tr-TR"/>
        </w:rPr>
        <w:drawing>
          <wp:inline distT="0" distB="0" distL="0" distR="0" wp14:anchorId="0EF4FC0F" wp14:editId="00BE38DF">
            <wp:extent cx="5553075" cy="2667000"/>
            <wp:effectExtent l="0" t="0" r="9525" b="19050"/>
            <wp:docPr id="979" name="Grafik 97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8B359EC-FF28-4A25-B1E4-32318FBB3C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DAE3FEC" w14:textId="58E75C27" w:rsidR="00C61FAB" w:rsidRPr="008910AC" w:rsidRDefault="00F60AAF" w:rsidP="00F60AAF">
      <w:pPr>
        <w:pStyle w:val="Balk3"/>
        <w:spacing w:line="360" w:lineRule="auto"/>
        <w:ind w:left="1276" w:hanging="1276"/>
        <w:jc w:val="both"/>
      </w:pPr>
      <w:bookmarkStart w:id="114" w:name="_Toc75566203"/>
      <w:bookmarkStart w:id="115" w:name="_Toc75990529"/>
      <w:r w:rsidRPr="008910AC">
        <w:t>Şekil</w:t>
      </w:r>
      <w:r w:rsidR="00C61FAB" w:rsidRPr="008910AC">
        <w:t xml:space="preserve"> 1.</w:t>
      </w:r>
      <w:r w:rsidR="003622D8" w:rsidRPr="008910AC">
        <w:t>2</w:t>
      </w:r>
      <w:r w:rsidRPr="008910AC">
        <w:t>9</w:t>
      </w:r>
      <w:r w:rsidR="00C61FAB" w:rsidRPr="008910AC">
        <w:t>. 2008-2018 Yılları Arası Otoyol, Devlet Yolu ve İl Yolları Üzerindeki Ton-Km Değerleri (Milyon)</w:t>
      </w:r>
      <w:bookmarkEnd w:id="114"/>
      <w:bookmarkEnd w:id="115"/>
    </w:p>
    <w:p w14:paraId="202D2B4E" w14:textId="3727AEAA" w:rsidR="00C61FAB" w:rsidRPr="008910AC" w:rsidRDefault="00C61FAB" w:rsidP="00DA1798">
      <w:pPr>
        <w:autoSpaceDE w:val="0"/>
        <w:autoSpaceDN w:val="0"/>
        <w:adjustRightInd w:val="0"/>
        <w:spacing w:after="0" w:line="240" w:lineRule="auto"/>
      </w:pPr>
    </w:p>
    <w:p w14:paraId="08646EA0" w14:textId="3612A1D7" w:rsidR="00C61FAB" w:rsidRPr="008910AC" w:rsidRDefault="00CE4468" w:rsidP="00CE4468">
      <w:pPr>
        <w:autoSpaceDE w:val="0"/>
        <w:autoSpaceDN w:val="0"/>
        <w:adjustRightInd w:val="0"/>
        <w:spacing w:line="360" w:lineRule="auto"/>
        <w:ind w:right="-2"/>
      </w:pPr>
      <w:r w:rsidRPr="008910AC">
        <w:rPr>
          <w:noProof/>
          <w:lang w:eastAsia="tr-TR"/>
        </w:rPr>
        <w:lastRenderedPageBreak/>
        <w:drawing>
          <wp:inline distT="0" distB="0" distL="0" distR="0" wp14:anchorId="03D781FC" wp14:editId="4C5B3C1C">
            <wp:extent cx="5532120" cy="3406140"/>
            <wp:effectExtent l="0" t="0" r="11430" b="3810"/>
            <wp:docPr id="982" name="Grafik 98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5EC9959-44AC-4EBC-96DF-800C5544FB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1FED8C9" w14:textId="3BA8511A" w:rsidR="00C61FAB" w:rsidRPr="008910AC" w:rsidRDefault="00F60AAF" w:rsidP="00F60AAF">
      <w:pPr>
        <w:pStyle w:val="Balk3"/>
        <w:spacing w:line="360" w:lineRule="auto"/>
        <w:ind w:left="1276" w:hanging="1276"/>
        <w:jc w:val="both"/>
      </w:pPr>
      <w:bookmarkStart w:id="116" w:name="_Toc75566204"/>
      <w:bookmarkStart w:id="117" w:name="_Toc75990530"/>
      <w:r w:rsidRPr="008910AC">
        <w:t>Şekil</w:t>
      </w:r>
      <w:r w:rsidR="00C61FAB" w:rsidRPr="008910AC">
        <w:t xml:space="preserve"> 1.</w:t>
      </w:r>
      <w:r w:rsidRPr="008910AC">
        <w:t>30</w:t>
      </w:r>
      <w:r w:rsidR="00C61FAB" w:rsidRPr="008910AC">
        <w:t>. 2008-2018 Yılları Arası Otoyol, Devlet Yolu ve İl Yolları Üzerindeki Yolcu-Km Değerleri (Milyon)</w:t>
      </w:r>
      <w:bookmarkEnd w:id="116"/>
      <w:bookmarkEnd w:id="117"/>
    </w:p>
    <w:p w14:paraId="397CA25D" w14:textId="77777777" w:rsidR="00C61FAB" w:rsidRPr="008910AC" w:rsidRDefault="00C61FAB" w:rsidP="008C154D"/>
    <w:p w14:paraId="47847C61" w14:textId="2327D8E7" w:rsidR="00713DF1" w:rsidRPr="008910AC" w:rsidRDefault="00713DF1" w:rsidP="00713DF1">
      <w:pPr>
        <w:pStyle w:val="Balk1"/>
        <w:ind w:firstLine="567"/>
        <w:rPr>
          <w:rFonts w:cs="Times New Roman"/>
          <w:szCs w:val="24"/>
        </w:rPr>
      </w:pPr>
      <w:bookmarkStart w:id="118" w:name="_Toc75990469"/>
      <w:r w:rsidRPr="008910AC">
        <w:rPr>
          <w:rFonts w:cs="Times New Roman"/>
          <w:szCs w:val="24"/>
        </w:rPr>
        <w:t xml:space="preserve">1.8.3. </w:t>
      </w:r>
      <w:r w:rsidR="004269B3" w:rsidRPr="008910AC">
        <w:rPr>
          <w:rFonts w:cs="Times New Roman"/>
          <w:szCs w:val="24"/>
        </w:rPr>
        <w:t>Karayolunu Kullanan Taşıtlar</w:t>
      </w:r>
      <w:bookmarkEnd w:id="118"/>
    </w:p>
    <w:p w14:paraId="2828E940" w14:textId="58ABC8A9" w:rsidR="00400825" w:rsidRPr="008910AC" w:rsidRDefault="00400825" w:rsidP="008357A2">
      <w:pPr>
        <w:spacing w:line="240" w:lineRule="auto"/>
      </w:pPr>
    </w:p>
    <w:p w14:paraId="53E167C0" w14:textId="562EF7F2" w:rsidR="00CE4468" w:rsidRPr="008910AC" w:rsidRDefault="002058A2" w:rsidP="00CE4468">
      <w:pPr>
        <w:spacing w:line="360" w:lineRule="auto"/>
        <w:ind w:firstLine="567"/>
        <w:rPr>
          <w:rFonts w:cs="Times New Roman"/>
          <w:szCs w:val="24"/>
        </w:rPr>
      </w:pPr>
      <w:r w:rsidRPr="008910AC">
        <w:t>Türkiye’de</w:t>
      </w:r>
      <w:r w:rsidR="00377442" w:rsidRPr="008910AC">
        <w:t>,</w:t>
      </w:r>
      <w:r w:rsidR="008357A2" w:rsidRPr="008910AC">
        <w:t xml:space="preserve"> </w:t>
      </w:r>
      <w:r w:rsidR="00F60AAF" w:rsidRPr="008910AC">
        <w:t>Şekil</w:t>
      </w:r>
      <w:r w:rsidR="00377442" w:rsidRPr="008910AC">
        <w:t xml:space="preserve"> 1.</w:t>
      </w:r>
      <w:r w:rsidR="00F60AAF" w:rsidRPr="008910AC">
        <w:t>31</w:t>
      </w:r>
      <w:r w:rsidR="00377442" w:rsidRPr="008910AC">
        <w:t>.’</w:t>
      </w:r>
      <w:r w:rsidR="00F60AAF" w:rsidRPr="008910AC">
        <w:t>d</w:t>
      </w:r>
      <w:r w:rsidR="002440B8" w:rsidRPr="008910AC">
        <w:t>e</w:t>
      </w:r>
      <w:r w:rsidR="00377442" w:rsidRPr="008910AC">
        <w:t xml:space="preserve"> görüldüğü gibi </w:t>
      </w:r>
      <w:r w:rsidR="008357A2" w:rsidRPr="008910AC">
        <w:t>2018 yılında motorlu kara taşıtları türleri arasında %</w:t>
      </w:r>
      <w:r w:rsidR="002B3366" w:rsidRPr="008910AC">
        <w:t xml:space="preserve"> </w:t>
      </w:r>
      <w:r w:rsidR="008357A2" w:rsidRPr="008910AC">
        <w:t>54.2</w:t>
      </w:r>
      <w:r w:rsidR="00377442" w:rsidRPr="008910AC">
        <w:t>’lik oran ile</w:t>
      </w:r>
      <w:r w:rsidR="008357A2" w:rsidRPr="008910AC">
        <w:t xml:space="preserve"> en büyük payı otomobiller, en küçük payı ise %</w:t>
      </w:r>
      <w:r w:rsidR="002B3366" w:rsidRPr="008910AC">
        <w:t xml:space="preserve"> </w:t>
      </w:r>
      <w:r w:rsidR="008357A2" w:rsidRPr="008910AC">
        <w:t>0.3</w:t>
      </w:r>
      <w:r w:rsidR="00377442" w:rsidRPr="008910AC">
        <w:t xml:space="preserve">’lük oran </w:t>
      </w:r>
      <w:r w:rsidR="008357A2" w:rsidRPr="008910AC">
        <w:t xml:space="preserve">ile özel amaçlı taşıtlar oluşturmaktadır </w:t>
      </w:r>
      <w:r w:rsidR="00401A93" w:rsidRPr="008910AC">
        <w:rPr>
          <w:rFonts w:cs="Times New Roman"/>
          <w:szCs w:val="24"/>
        </w:rPr>
        <w:t>(URL-4, 2018).</w:t>
      </w:r>
    </w:p>
    <w:p w14:paraId="6DA33637" w14:textId="77777777" w:rsidR="00CE4468" w:rsidRPr="008910AC" w:rsidRDefault="00CE4468" w:rsidP="007C0F44">
      <w:pPr>
        <w:spacing w:after="0" w:line="240" w:lineRule="auto"/>
        <w:rPr>
          <w:rFonts w:cs="Times New Roman"/>
          <w:szCs w:val="24"/>
        </w:rPr>
      </w:pPr>
    </w:p>
    <w:p w14:paraId="581BD94E" w14:textId="742DEA8E" w:rsidR="00400825" w:rsidRPr="008910AC" w:rsidRDefault="00400825" w:rsidP="00400825">
      <w:r w:rsidRPr="008910AC">
        <w:rPr>
          <w:noProof/>
          <w:lang w:eastAsia="tr-TR"/>
        </w:rPr>
        <w:drawing>
          <wp:inline distT="0" distB="0" distL="0" distR="0" wp14:anchorId="145C3379" wp14:editId="59B47C9F">
            <wp:extent cx="5532120" cy="2141220"/>
            <wp:effectExtent l="0" t="0" r="11430" b="11430"/>
            <wp:docPr id="1" name="Grafik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7D370E9-A6A5-45D8-9B63-9DD0927DE2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41D9141" w14:textId="10EC6CEA" w:rsidR="008357A2" w:rsidRPr="008910AC" w:rsidRDefault="00F60AAF" w:rsidP="00F60AAF">
      <w:pPr>
        <w:pStyle w:val="Balk3"/>
        <w:spacing w:line="360" w:lineRule="auto"/>
        <w:ind w:left="1276" w:hanging="1276"/>
        <w:jc w:val="both"/>
      </w:pPr>
      <w:bookmarkStart w:id="119" w:name="_Toc31814160"/>
      <w:bookmarkStart w:id="120" w:name="_Toc75566205"/>
      <w:bookmarkStart w:id="121" w:name="_Toc75990531"/>
      <w:r w:rsidRPr="008910AC">
        <w:t>Şekil</w:t>
      </w:r>
      <w:r w:rsidR="008357A2" w:rsidRPr="008910AC">
        <w:t xml:space="preserve"> 1.</w:t>
      </w:r>
      <w:r w:rsidRPr="008910AC">
        <w:t>31</w:t>
      </w:r>
      <w:r w:rsidR="008357A2" w:rsidRPr="008910AC">
        <w:t>. 2018 Yılına Ait Motorlu Kara Taşıt Türlerinin Oranları</w:t>
      </w:r>
      <w:bookmarkEnd w:id="119"/>
      <w:bookmarkEnd w:id="120"/>
      <w:bookmarkEnd w:id="121"/>
    </w:p>
    <w:p w14:paraId="164399AE" w14:textId="4BBAD4E2" w:rsidR="00442750" w:rsidRPr="008910AC" w:rsidRDefault="00442750" w:rsidP="007C0F44">
      <w:pPr>
        <w:spacing w:after="0" w:line="240" w:lineRule="auto"/>
        <w:rPr>
          <w:lang w:eastAsia="tr-TR"/>
        </w:rPr>
      </w:pPr>
    </w:p>
    <w:p w14:paraId="5985B738" w14:textId="6F52A2E1" w:rsidR="00442750" w:rsidRPr="008910AC" w:rsidRDefault="00BA3626" w:rsidP="00C93B35">
      <w:pPr>
        <w:spacing w:line="360" w:lineRule="auto"/>
        <w:ind w:firstLine="567"/>
        <w:rPr>
          <w:lang w:eastAsia="tr-TR"/>
        </w:rPr>
      </w:pPr>
      <w:r w:rsidRPr="008910AC">
        <w:rPr>
          <w:lang w:eastAsia="tr-TR"/>
        </w:rPr>
        <w:lastRenderedPageBreak/>
        <w:t>Tablo 1.</w:t>
      </w:r>
      <w:r w:rsidR="00CB57AD" w:rsidRPr="008910AC">
        <w:rPr>
          <w:lang w:eastAsia="tr-TR"/>
        </w:rPr>
        <w:t>2</w:t>
      </w:r>
      <w:r w:rsidR="00B15ED0" w:rsidRPr="008910AC">
        <w:rPr>
          <w:lang w:eastAsia="tr-TR"/>
        </w:rPr>
        <w:t>4</w:t>
      </w:r>
      <w:r w:rsidRPr="008910AC">
        <w:rPr>
          <w:lang w:eastAsia="tr-TR"/>
        </w:rPr>
        <w:t>.’</w:t>
      </w:r>
      <w:r w:rsidR="00115572" w:rsidRPr="008910AC">
        <w:rPr>
          <w:lang w:eastAsia="tr-TR"/>
        </w:rPr>
        <w:t>t</w:t>
      </w:r>
      <w:r w:rsidRPr="008910AC">
        <w:rPr>
          <w:lang w:eastAsia="tr-TR"/>
        </w:rPr>
        <w:t xml:space="preserve">e </w:t>
      </w:r>
      <w:r w:rsidR="002058A2" w:rsidRPr="008910AC">
        <w:rPr>
          <w:lang w:eastAsia="tr-TR"/>
        </w:rPr>
        <w:t>Türkiye’de</w:t>
      </w:r>
      <w:r w:rsidR="00442750" w:rsidRPr="008910AC">
        <w:rPr>
          <w:lang w:eastAsia="tr-TR"/>
        </w:rPr>
        <w:t xml:space="preserve"> 2008-2018 yılları arasında trafiğe kayıtlı motorlu taşıtların sayıları </w:t>
      </w:r>
      <w:r w:rsidRPr="008910AC">
        <w:rPr>
          <w:lang w:eastAsia="tr-TR"/>
        </w:rPr>
        <w:t xml:space="preserve">yer almaktadır. </w:t>
      </w:r>
      <w:r w:rsidR="00F60AAF" w:rsidRPr="008910AC">
        <w:rPr>
          <w:lang w:eastAsia="tr-TR"/>
        </w:rPr>
        <w:t>Şekil</w:t>
      </w:r>
      <w:r w:rsidR="00261AC5" w:rsidRPr="008910AC">
        <w:rPr>
          <w:lang w:eastAsia="tr-TR"/>
        </w:rPr>
        <w:t xml:space="preserve"> 1.</w:t>
      </w:r>
      <w:r w:rsidR="00F60AAF" w:rsidRPr="008910AC">
        <w:rPr>
          <w:lang w:eastAsia="tr-TR"/>
        </w:rPr>
        <w:t>32</w:t>
      </w:r>
      <w:r w:rsidR="00261AC5" w:rsidRPr="008910AC">
        <w:rPr>
          <w:lang w:eastAsia="tr-TR"/>
        </w:rPr>
        <w:t>.’</w:t>
      </w:r>
      <w:r w:rsidR="00F60AAF" w:rsidRPr="008910AC">
        <w:rPr>
          <w:lang w:eastAsia="tr-TR"/>
        </w:rPr>
        <w:t>d</w:t>
      </w:r>
      <w:r w:rsidR="00261AC5" w:rsidRPr="008910AC">
        <w:rPr>
          <w:lang w:eastAsia="tr-TR"/>
        </w:rPr>
        <w:t>e t</w:t>
      </w:r>
      <w:r w:rsidRPr="008910AC">
        <w:rPr>
          <w:lang w:eastAsia="tr-TR"/>
        </w:rPr>
        <w:t>rafiğe kayıtlı taşıt sayısı 2008 yılında 13.8 milyon iken 2018 yılında %</w:t>
      </w:r>
      <w:r w:rsidR="002B3366" w:rsidRPr="008910AC">
        <w:rPr>
          <w:lang w:eastAsia="tr-TR"/>
        </w:rPr>
        <w:t xml:space="preserve"> </w:t>
      </w:r>
      <w:r w:rsidRPr="008910AC">
        <w:rPr>
          <w:lang w:eastAsia="tr-TR"/>
        </w:rPr>
        <w:t xml:space="preserve">66.1 </w:t>
      </w:r>
      <w:r w:rsidR="00377442" w:rsidRPr="008910AC">
        <w:rPr>
          <w:lang w:eastAsia="tr-TR"/>
        </w:rPr>
        <w:t xml:space="preserve">oranında </w:t>
      </w:r>
      <w:r w:rsidRPr="008910AC">
        <w:rPr>
          <w:lang w:eastAsia="tr-TR"/>
        </w:rPr>
        <w:t>artış göstererek 22.9 milyona ulaşmıştır. Taşıt türleri arasında en fazla artışı %</w:t>
      </w:r>
      <w:r w:rsidR="002B3366" w:rsidRPr="008910AC">
        <w:rPr>
          <w:lang w:eastAsia="tr-TR"/>
        </w:rPr>
        <w:t xml:space="preserve"> </w:t>
      </w:r>
      <w:r w:rsidRPr="008910AC">
        <w:rPr>
          <w:lang w:eastAsia="tr-TR"/>
        </w:rPr>
        <w:t xml:space="preserve">82.4 </w:t>
      </w:r>
      <w:r w:rsidR="00EC07D3" w:rsidRPr="008910AC">
        <w:rPr>
          <w:lang w:eastAsia="tr-TR"/>
        </w:rPr>
        <w:t xml:space="preserve">oranı </w:t>
      </w:r>
      <w:r w:rsidRPr="008910AC">
        <w:rPr>
          <w:lang w:eastAsia="tr-TR"/>
        </w:rPr>
        <w:t>ile otomobiller</w:t>
      </w:r>
      <w:r w:rsidR="00EC07D3" w:rsidRPr="008910AC">
        <w:rPr>
          <w:lang w:eastAsia="tr-TR"/>
        </w:rPr>
        <w:t>,</w:t>
      </w:r>
      <w:r w:rsidRPr="008910AC">
        <w:rPr>
          <w:lang w:eastAsia="tr-TR"/>
        </w:rPr>
        <w:t xml:space="preserve"> ardından %</w:t>
      </w:r>
      <w:r w:rsidR="002B3366" w:rsidRPr="008910AC">
        <w:rPr>
          <w:lang w:eastAsia="tr-TR"/>
        </w:rPr>
        <w:t xml:space="preserve"> </w:t>
      </w:r>
      <w:r w:rsidRPr="008910AC">
        <w:rPr>
          <w:lang w:eastAsia="tr-TR"/>
        </w:rPr>
        <w:t>81.8</w:t>
      </w:r>
      <w:r w:rsidR="00EC07D3" w:rsidRPr="008910AC">
        <w:rPr>
          <w:lang w:eastAsia="tr-TR"/>
        </w:rPr>
        <w:t xml:space="preserve"> oranı</w:t>
      </w:r>
      <w:r w:rsidRPr="008910AC">
        <w:rPr>
          <w:lang w:eastAsia="tr-TR"/>
        </w:rPr>
        <w:t xml:space="preserve"> ile kamyonetler göstermiştir </w:t>
      </w:r>
      <w:r w:rsidR="00401A93" w:rsidRPr="008910AC">
        <w:rPr>
          <w:rFonts w:cs="Times New Roman"/>
          <w:szCs w:val="24"/>
        </w:rPr>
        <w:t>(URL-4, 2018</w:t>
      </w:r>
      <w:r w:rsidRPr="008910AC">
        <w:rPr>
          <w:lang w:eastAsia="tr-TR"/>
        </w:rPr>
        <w:t>).</w:t>
      </w:r>
    </w:p>
    <w:p w14:paraId="722D0D6F" w14:textId="77777777" w:rsidR="00BA3626" w:rsidRPr="008910AC" w:rsidRDefault="00BA3626" w:rsidP="007C0F44">
      <w:pPr>
        <w:spacing w:after="0" w:line="240" w:lineRule="auto"/>
        <w:rPr>
          <w:lang w:eastAsia="tr-TR"/>
        </w:rPr>
      </w:pPr>
    </w:p>
    <w:p w14:paraId="179DF209" w14:textId="7B10EFBC" w:rsidR="00D97B0C" w:rsidRPr="008910AC" w:rsidRDefault="00442750" w:rsidP="00D97B0C">
      <w:pPr>
        <w:spacing w:line="360" w:lineRule="auto"/>
        <w:ind w:left="1134" w:hanging="1134"/>
        <w:rPr>
          <w:rStyle w:val="KonuBalChar"/>
        </w:rPr>
      </w:pPr>
      <w:bookmarkStart w:id="122" w:name="_Toc75990575"/>
      <w:r w:rsidRPr="008910AC">
        <w:rPr>
          <w:rStyle w:val="KonuBalChar"/>
        </w:rPr>
        <w:t>Tablo 1.</w:t>
      </w:r>
      <w:r w:rsidR="00CB57AD" w:rsidRPr="008910AC">
        <w:rPr>
          <w:rStyle w:val="KonuBalChar"/>
        </w:rPr>
        <w:t>2</w:t>
      </w:r>
      <w:r w:rsidR="00B15ED0" w:rsidRPr="008910AC">
        <w:rPr>
          <w:rStyle w:val="KonuBalChar"/>
        </w:rPr>
        <w:t>4</w:t>
      </w:r>
      <w:r w:rsidRPr="008910AC">
        <w:rPr>
          <w:rStyle w:val="KonuBalChar"/>
        </w:rPr>
        <w:t>. 2008-2018 Yılları Arası Motorlu Kara Taşıt Türlerinin Yıllık Taşıt Sayıları</w:t>
      </w:r>
      <w:r w:rsidR="00D97B0C" w:rsidRPr="008910AC">
        <w:rPr>
          <w:rStyle w:val="KonuBalChar"/>
        </w:rPr>
        <w:t xml:space="preserve"> (TÜİK, 2018)</w:t>
      </w:r>
      <w:bookmarkEnd w:id="122"/>
    </w:p>
    <w:p w14:paraId="431E5CFA" w14:textId="35F3E709" w:rsidR="00B75D96" w:rsidRPr="008910AC" w:rsidRDefault="003E218E" w:rsidP="00506467">
      <w:pPr>
        <w:spacing w:line="240" w:lineRule="auto"/>
        <w:rPr>
          <w:lang w:eastAsia="tr-TR"/>
        </w:rPr>
      </w:pPr>
      <w:r w:rsidRPr="008910AC">
        <w:rPr>
          <w:noProof/>
          <w:lang w:eastAsia="tr-TR"/>
        </w:rPr>
        <w:drawing>
          <wp:inline distT="0" distB="0" distL="0" distR="0" wp14:anchorId="22C4AA2B" wp14:editId="6ACF5BF3">
            <wp:extent cx="5572760" cy="2385060"/>
            <wp:effectExtent l="0" t="0" r="8890" b="0"/>
            <wp:docPr id="298" name="Resim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59569" cy="2422213"/>
                    </a:xfrm>
                    <a:prstGeom prst="rect">
                      <a:avLst/>
                    </a:prstGeom>
                    <a:noFill/>
                    <a:ln>
                      <a:noFill/>
                    </a:ln>
                  </pic:spPr>
                </pic:pic>
              </a:graphicData>
            </a:graphic>
          </wp:inline>
        </w:drawing>
      </w:r>
    </w:p>
    <w:p w14:paraId="2604588B" w14:textId="3E1963B1" w:rsidR="00D92D42" w:rsidRPr="008910AC" w:rsidRDefault="00D92D42" w:rsidP="00F60AAF">
      <w:pPr>
        <w:spacing w:line="240" w:lineRule="auto"/>
        <w:rPr>
          <w:lang w:eastAsia="tr-TR"/>
        </w:rPr>
      </w:pPr>
      <w:r w:rsidRPr="008910AC">
        <w:rPr>
          <w:lang w:eastAsia="tr-TR"/>
        </w:rPr>
        <w:t xml:space="preserve"> </w:t>
      </w:r>
      <w:r w:rsidR="00506467" w:rsidRPr="008910AC">
        <w:rPr>
          <w:noProof/>
          <w:lang w:eastAsia="tr-TR"/>
        </w:rPr>
        <w:drawing>
          <wp:inline distT="0" distB="0" distL="0" distR="0" wp14:anchorId="6F124F32" wp14:editId="295481AD">
            <wp:extent cx="5538470" cy="3259667"/>
            <wp:effectExtent l="0" t="0" r="5080" b="17145"/>
            <wp:docPr id="3" name="Grafik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12CF662-3E80-41E7-97C6-3CE311639C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D7DC06A" w14:textId="01792335" w:rsidR="00D92D42" w:rsidRPr="008910AC" w:rsidRDefault="00F60AAF" w:rsidP="00F60AAF">
      <w:pPr>
        <w:pStyle w:val="Balk3"/>
        <w:spacing w:line="360" w:lineRule="auto"/>
        <w:ind w:left="1276" w:hanging="1276"/>
        <w:jc w:val="both"/>
      </w:pPr>
      <w:bookmarkStart w:id="123" w:name="_Toc75566206"/>
      <w:bookmarkStart w:id="124" w:name="_Toc75990532"/>
      <w:r w:rsidRPr="008910AC">
        <w:t>Şekil</w:t>
      </w:r>
      <w:r w:rsidR="00D92D42" w:rsidRPr="008910AC">
        <w:t xml:space="preserve"> 1.</w:t>
      </w:r>
      <w:r w:rsidRPr="008910AC">
        <w:t>32</w:t>
      </w:r>
      <w:r w:rsidR="00D92D42" w:rsidRPr="008910AC">
        <w:t>. 2008-2018 Yılları Arası Motorlu Kara Taşıt Türlerine Göre Taşıt Sayıları</w:t>
      </w:r>
      <w:bookmarkEnd w:id="123"/>
      <w:bookmarkEnd w:id="124"/>
    </w:p>
    <w:p w14:paraId="46BAE647" w14:textId="77777777" w:rsidR="00D92D42" w:rsidRPr="008910AC" w:rsidRDefault="00D92D42" w:rsidP="00D92D42">
      <w:pPr>
        <w:spacing w:line="360" w:lineRule="auto"/>
        <w:rPr>
          <w:rFonts w:eastAsiaTheme="majorEastAsia" w:cstheme="majorBidi"/>
          <w:szCs w:val="56"/>
        </w:rPr>
      </w:pPr>
    </w:p>
    <w:p w14:paraId="3467E40B" w14:textId="3C0EFA71" w:rsidR="007C0F44" w:rsidRPr="008910AC" w:rsidRDefault="00C93B35" w:rsidP="00967679">
      <w:pPr>
        <w:spacing w:line="360" w:lineRule="auto"/>
        <w:ind w:firstLine="567"/>
        <w:rPr>
          <w:rFonts w:eastAsiaTheme="majorEastAsia" w:cstheme="majorBidi"/>
          <w:szCs w:val="56"/>
        </w:rPr>
      </w:pPr>
      <w:r w:rsidRPr="008910AC">
        <w:rPr>
          <w:rFonts w:eastAsiaTheme="majorEastAsia" w:cstheme="majorBidi"/>
          <w:szCs w:val="56"/>
        </w:rPr>
        <w:lastRenderedPageBreak/>
        <w:t>Tablo 1.2</w:t>
      </w:r>
      <w:r w:rsidR="00B15ED0" w:rsidRPr="008910AC">
        <w:rPr>
          <w:rFonts w:eastAsiaTheme="majorEastAsia" w:cstheme="majorBidi"/>
          <w:szCs w:val="56"/>
        </w:rPr>
        <w:t>5</w:t>
      </w:r>
      <w:r w:rsidRPr="008910AC">
        <w:rPr>
          <w:rFonts w:eastAsiaTheme="majorEastAsia" w:cstheme="majorBidi"/>
          <w:szCs w:val="56"/>
        </w:rPr>
        <w:t>.’</w:t>
      </w:r>
      <w:r w:rsidR="00804C61" w:rsidRPr="008910AC">
        <w:rPr>
          <w:rFonts w:eastAsiaTheme="majorEastAsia" w:cstheme="majorBidi"/>
          <w:szCs w:val="56"/>
        </w:rPr>
        <w:t>t</w:t>
      </w:r>
      <w:r w:rsidR="00374D23" w:rsidRPr="008910AC">
        <w:rPr>
          <w:rFonts w:eastAsiaTheme="majorEastAsia" w:cstheme="majorBidi"/>
          <w:szCs w:val="56"/>
        </w:rPr>
        <w:t>e</w:t>
      </w:r>
      <w:r w:rsidRPr="008910AC">
        <w:rPr>
          <w:rFonts w:eastAsiaTheme="majorEastAsia" w:cstheme="majorBidi"/>
          <w:szCs w:val="56"/>
        </w:rPr>
        <w:t xml:space="preserve"> kullanım amacına göre motorlu kara taşıtlarının yıllık sayıları gös</w:t>
      </w:r>
      <w:r w:rsidR="00567AEE" w:rsidRPr="008910AC">
        <w:rPr>
          <w:rFonts w:eastAsiaTheme="majorEastAsia" w:cstheme="majorBidi"/>
          <w:szCs w:val="56"/>
        </w:rPr>
        <w:t>terilmektedir. Taşıt sayılarının,</w:t>
      </w:r>
      <w:r w:rsidRPr="008910AC">
        <w:rPr>
          <w:rFonts w:eastAsiaTheme="majorEastAsia" w:cstheme="majorBidi"/>
          <w:szCs w:val="56"/>
        </w:rPr>
        <w:t xml:space="preserve"> 2008-2018 yılları arasında her yıl büyük bir bölümünü </w:t>
      </w:r>
      <w:r w:rsidR="00115572" w:rsidRPr="008910AC">
        <w:rPr>
          <w:rFonts w:eastAsiaTheme="majorEastAsia" w:cstheme="majorBidi"/>
          <w:szCs w:val="56"/>
        </w:rPr>
        <w:t>otomobiller</w:t>
      </w:r>
      <w:r w:rsidRPr="008910AC">
        <w:rPr>
          <w:rFonts w:eastAsiaTheme="majorEastAsia" w:cstheme="majorBidi"/>
          <w:szCs w:val="56"/>
        </w:rPr>
        <w:t xml:space="preserve"> oluşturmaktadır </w:t>
      </w:r>
      <w:r w:rsidR="00401A93" w:rsidRPr="008910AC">
        <w:rPr>
          <w:rFonts w:cs="Times New Roman"/>
          <w:szCs w:val="24"/>
        </w:rPr>
        <w:t>(URL-4, 2018).</w:t>
      </w:r>
    </w:p>
    <w:p w14:paraId="25AA9187" w14:textId="77777777" w:rsidR="00967679" w:rsidRPr="008910AC" w:rsidRDefault="00967679" w:rsidP="00967679">
      <w:pPr>
        <w:spacing w:line="240" w:lineRule="auto"/>
        <w:rPr>
          <w:rStyle w:val="KonuBalChar"/>
        </w:rPr>
      </w:pPr>
    </w:p>
    <w:p w14:paraId="290A6172" w14:textId="63FC0738" w:rsidR="00DD7F2D" w:rsidRPr="008910AC" w:rsidRDefault="00DD7F2D" w:rsidP="00D97B0C">
      <w:pPr>
        <w:spacing w:line="360" w:lineRule="auto"/>
        <w:ind w:left="1134" w:hanging="1134"/>
        <w:rPr>
          <w:rStyle w:val="KonuBalChar"/>
        </w:rPr>
      </w:pPr>
      <w:bookmarkStart w:id="125" w:name="_Toc75990576"/>
      <w:r w:rsidRPr="008910AC">
        <w:rPr>
          <w:rStyle w:val="KonuBalChar"/>
        </w:rPr>
        <w:t>Tablo 1.</w:t>
      </w:r>
      <w:r w:rsidR="00CB57AD" w:rsidRPr="008910AC">
        <w:rPr>
          <w:rStyle w:val="KonuBalChar"/>
        </w:rPr>
        <w:t>2</w:t>
      </w:r>
      <w:r w:rsidR="00B15ED0" w:rsidRPr="008910AC">
        <w:rPr>
          <w:rStyle w:val="KonuBalChar"/>
        </w:rPr>
        <w:t>5</w:t>
      </w:r>
      <w:r w:rsidRPr="008910AC">
        <w:rPr>
          <w:rStyle w:val="KonuBalChar"/>
        </w:rPr>
        <w:t>. 2008-2018 Yılları Arası Motorlu Kara Taşıt Türlerinin Kullanım Amacına Göre Sayıları</w:t>
      </w:r>
      <w:r w:rsidR="00D97B0C" w:rsidRPr="008910AC">
        <w:rPr>
          <w:rStyle w:val="KonuBalChar"/>
        </w:rPr>
        <w:t xml:space="preserve"> (TÜİK, 2018)</w:t>
      </w:r>
      <w:bookmarkEnd w:id="125"/>
    </w:p>
    <w:p w14:paraId="08FD1FC8" w14:textId="274ACDB3" w:rsidR="00E501E6" w:rsidRPr="008910AC" w:rsidRDefault="00C17C55" w:rsidP="00C93B35">
      <w:pPr>
        <w:spacing w:line="480" w:lineRule="auto"/>
        <w:rPr>
          <w:rFonts w:eastAsiaTheme="majorEastAsia" w:cstheme="majorBidi"/>
          <w:szCs w:val="56"/>
        </w:rPr>
      </w:pPr>
      <w:r w:rsidRPr="008910AC">
        <w:rPr>
          <w:noProof/>
          <w:lang w:eastAsia="tr-TR"/>
        </w:rPr>
        <w:drawing>
          <wp:inline distT="0" distB="0" distL="0" distR="0" wp14:anchorId="381BDA61" wp14:editId="6ADFB842">
            <wp:extent cx="5578475" cy="6900334"/>
            <wp:effectExtent l="0" t="0" r="3175" b="0"/>
            <wp:docPr id="299" name="Resim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95827" cy="6921797"/>
                    </a:xfrm>
                    <a:prstGeom prst="rect">
                      <a:avLst/>
                    </a:prstGeom>
                    <a:noFill/>
                    <a:ln>
                      <a:noFill/>
                    </a:ln>
                  </pic:spPr>
                </pic:pic>
              </a:graphicData>
            </a:graphic>
          </wp:inline>
        </w:drawing>
      </w:r>
    </w:p>
    <w:p w14:paraId="54E5FDB2" w14:textId="2298F5D7" w:rsidR="00C93B35" w:rsidRPr="008910AC" w:rsidRDefault="00C93B35" w:rsidP="00C93B35">
      <w:pPr>
        <w:autoSpaceDE w:val="0"/>
        <w:autoSpaceDN w:val="0"/>
        <w:adjustRightInd w:val="0"/>
        <w:spacing w:line="360" w:lineRule="auto"/>
        <w:ind w:firstLine="567"/>
      </w:pPr>
      <w:r w:rsidRPr="008910AC">
        <w:lastRenderedPageBreak/>
        <w:t>Tablo 1.2</w:t>
      </w:r>
      <w:r w:rsidR="00B15ED0" w:rsidRPr="008910AC">
        <w:t>6</w:t>
      </w:r>
      <w:r w:rsidRPr="008910AC">
        <w:t>.’</w:t>
      </w:r>
      <w:r w:rsidR="00B15ED0" w:rsidRPr="008910AC">
        <w:t>da</w:t>
      </w:r>
      <w:r w:rsidRPr="008910AC">
        <w:t xml:space="preserve"> görüldüğü üzere </w:t>
      </w:r>
      <w:r w:rsidR="002058A2" w:rsidRPr="008910AC">
        <w:t>Türkiye’de</w:t>
      </w:r>
      <w:r w:rsidRPr="008910AC">
        <w:t xml:space="preserve"> bin kişiye düşen taşıt sayısı 2008 yılında 192 iken 2018 yılında 279’a </w:t>
      </w:r>
      <w:r w:rsidR="00377442" w:rsidRPr="008910AC">
        <w:t>ve bi</w:t>
      </w:r>
      <w:r w:rsidRPr="008910AC">
        <w:t xml:space="preserve">n </w:t>
      </w:r>
      <w:r w:rsidR="00377442" w:rsidRPr="008910AC">
        <w:t>kişiye düşen otomobil sayısı</w:t>
      </w:r>
      <w:r w:rsidRPr="008910AC">
        <w:t xml:space="preserve"> 95’</w:t>
      </w:r>
      <w:r w:rsidR="002058A2" w:rsidRPr="008910AC">
        <w:t>t</w:t>
      </w:r>
      <w:r w:rsidRPr="008910AC">
        <w:t xml:space="preserve">en 151’e </w:t>
      </w:r>
      <w:r w:rsidR="00377442" w:rsidRPr="008910AC">
        <w:t xml:space="preserve">yükselmiştir. </w:t>
      </w:r>
      <w:r w:rsidRPr="008910AC">
        <w:t>(U</w:t>
      </w:r>
      <w:r w:rsidR="00401A93" w:rsidRPr="008910AC">
        <w:t>RL-3</w:t>
      </w:r>
      <w:r w:rsidR="00377442" w:rsidRPr="008910AC">
        <w:t>, 2018). N</w:t>
      </w:r>
      <w:r w:rsidRPr="008910AC">
        <w:t>üfus %</w:t>
      </w:r>
      <w:r w:rsidR="00C0349F" w:rsidRPr="008910AC">
        <w:t xml:space="preserve"> </w:t>
      </w:r>
      <w:r w:rsidRPr="008910AC">
        <w:t>14.5</w:t>
      </w:r>
      <w:r w:rsidR="00377442" w:rsidRPr="008910AC">
        <w:t xml:space="preserve"> oranında artmış olsa da</w:t>
      </w:r>
      <w:r w:rsidRPr="008910AC">
        <w:t xml:space="preserve">, motorlu kara taşıt </w:t>
      </w:r>
      <w:r w:rsidR="00EC07D3" w:rsidRPr="008910AC">
        <w:t>sayısı %</w:t>
      </w:r>
      <w:r w:rsidR="00C0349F" w:rsidRPr="008910AC">
        <w:t xml:space="preserve"> </w:t>
      </w:r>
      <w:r w:rsidR="00EC07D3" w:rsidRPr="008910AC">
        <w:t>66.1 ve</w:t>
      </w:r>
      <w:r w:rsidRPr="008910AC">
        <w:t xml:space="preserve"> bin kişiye düşen taşıt sayısı %</w:t>
      </w:r>
      <w:r w:rsidR="00C0349F" w:rsidRPr="008910AC">
        <w:t xml:space="preserve"> </w:t>
      </w:r>
      <w:r w:rsidRPr="008910AC">
        <w:t>45.3</w:t>
      </w:r>
      <w:r w:rsidR="00377442" w:rsidRPr="008910AC">
        <w:t xml:space="preserve"> oranlarında</w:t>
      </w:r>
      <w:r w:rsidRPr="008910AC">
        <w:t xml:space="preserve"> artmış</w:t>
      </w:r>
      <w:r w:rsidR="00EC07D3" w:rsidRPr="008910AC">
        <w:t xml:space="preserve">tır. Ancak </w:t>
      </w:r>
      <w:r w:rsidR="00EC07D3" w:rsidRPr="008910AC">
        <w:rPr>
          <w:rFonts w:cs="Times New Roman"/>
          <w:szCs w:val="24"/>
        </w:rPr>
        <w:t xml:space="preserve">Fransa da bu sayı 2016 yılında </w:t>
      </w:r>
      <w:r w:rsidR="00501583" w:rsidRPr="008910AC">
        <w:rPr>
          <w:rFonts w:cs="Times New Roman"/>
          <w:szCs w:val="24"/>
        </w:rPr>
        <w:t>bin</w:t>
      </w:r>
      <w:r w:rsidR="00EC07D3" w:rsidRPr="008910AC">
        <w:rPr>
          <w:rFonts w:cs="Times New Roman"/>
          <w:szCs w:val="24"/>
        </w:rPr>
        <w:t xml:space="preserve"> kişi başına 479 binek otomobil olarak açıklanmıştır. AB ortalaması 505/1000 otomobil/kişi ve AB’de en iyi rakamlardan birine sahip Almanya'da 555/1000 otomobil/kişi olarak bildirilmiştir (</w:t>
      </w:r>
      <w:bookmarkStart w:id="126" w:name="_Hlk64394681"/>
      <w:r w:rsidR="00EC07D3" w:rsidRPr="008910AC">
        <w:rPr>
          <w:rFonts w:cs="Times New Roman"/>
          <w:szCs w:val="24"/>
        </w:rPr>
        <w:t>Eurostat, 2017</w:t>
      </w:r>
      <w:bookmarkEnd w:id="126"/>
      <w:r w:rsidR="00EC07D3" w:rsidRPr="008910AC">
        <w:rPr>
          <w:rFonts w:cs="Times New Roman"/>
          <w:szCs w:val="24"/>
        </w:rPr>
        <w:t>). Gelişmiş ülkelerde bu rakamın ortalama 300/1000 otomobil/kişi olduğu gerçeği ile Türkiye</w:t>
      </w:r>
      <w:r w:rsidR="008754BE" w:rsidRPr="008910AC">
        <w:rPr>
          <w:rFonts w:cs="Times New Roman"/>
          <w:szCs w:val="24"/>
        </w:rPr>
        <w:t xml:space="preserve"> de</w:t>
      </w:r>
      <w:r w:rsidR="00EC07D3" w:rsidRPr="008910AC">
        <w:rPr>
          <w:rFonts w:cs="Times New Roman"/>
          <w:szCs w:val="24"/>
        </w:rPr>
        <w:t xml:space="preserve"> 2019 yılı itibari ile </w:t>
      </w:r>
      <w:r w:rsidR="00501583" w:rsidRPr="008910AC">
        <w:rPr>
          <w:rFonts w:cs="Times New Roman"/>
          <w:szCs w:val="24"/>
        </w:rPr>
        <w:t>bin</w:t>
      </w:r>
      <w:r w:rsidR="00EC07D3" w:rsidRPr="008910AC">
        <w:rPr>
          <w:rFonts w:cs="Times New Roman"/>
          <w:szCs w:val="24"/>
        </w:rPr>
        <w:t xml:space="preserve"> kişiye düşen otomobil sayısı ortalama 151/1000 otomobil/kişi olarak karşımıza çıkmaktadır (</w:t>
      </w:r>
      <w:r w:rsidR="00807E8B" w:rsidRPr="008910AC">
        <w:rPr>
          <w:rFonts w:cs="Times New Roman"/>
          <w:szCs w:val="24"/>
        </w:rPr>
        <w:t>TÜİK</w:t>
      </w:r>
      <w:r w:rsidR="00EC07D3" w:rsidRPr="008910AC">
        <w:rPr>
          <w:rFonts w:cs="Times New Roman"/>
          <w:szCs w:val="24"/>
        </w:rPr>
        <w:t>,</w:t>
      </w:r>
      <w:r w:rsidR="00C0349F" w:rsidRPr="008910AC">
        <w:rPr>
          <w:rFonts w:cs="Times New Roman"/>
          <w:szCs w:val="24"/>
        </w:rPr>
        <w:t xml:space="preserve"> </w:t>
      </w:r>
      <w:r w:rsidR="00EC07D3" w:rsidRPr="008910AC">
        <w:rPr>
          <w:rFonts w:cs="Times New Roman"/>
          <w:szCs w:val="24"/>
        </w:rPr>
        <w:t>2019). Dolayısı ile her ne kadar artış var gibi g</w:t>
      </w:r>
      <w:r w:rsidRPr="008910AC">
        <w:t xml:space="preserve">özükse de bin kişiye düşen araç sayısı gelişmiş </w:t>
      </w:r>
      <w:r w:rsidR="00EC07D3" w:rsidRPr="008910AC">
        <w:t xml:space="preserve">birçok </w:t>
      </w:r>
      <w:r w:rsidRPr="008910AC">
        <w:t>Avrupa ülke</w:t>
      </w:r>
      <w:r w:rsidR="00EC07D3" w:rsidRPr="008910AC">
        <w:t xml:space="preserve">sinin </w:t>
      </w:r>
      <w:r w:rsidR="008754BE" w:rsidRPr="008910AC">
        <w:t xml:space="preserve">hala </w:t>
      </w:r>
      <w:r w:rsidR="00EC07D3" w:rsidRPr="008910AC">
        <w:t>gerisindedir.</w:t>
      </w:r>
      <w:r w:rsidRPr="008910AC">
        <w:t xml:space="preserve"> </w:t>
      </w:r>
      <w:r w:rsidR="00567AEE" w:rsidRPr="008910AC">
        <w:t xml:space="preserve">Buna rağmen </w:t>
      </w:r>
      <w:r w:rsidR="00097391" w:rsidRPr="008910AC">
        <w:t>Türkiye’de ölüm oranları</w:t>
      </w:r>
      <w:r w:rsidR="0010088A" w:rsidRPr="008910AC">
        <w:t>nın</w:t>
      </w:r>
      <w:r w:rsidR="00097391" w:rsidRPr="008910AC">
        <w:t>, araç sayısı ve mevcut yol kilometresi dikkate alındığında Avrupa ülkelerinin ortalamasının yaklaşık 14 katı olduğu bulunmuştur</w:t>
      </w:r>
      <w:r w:rsidR="00115572" w:rsidRPr="008910AC">
        <w:t xml:space="preserve"> </w:t>
      </w:r>
      <w:r w:rsidR="00097391" w:rsidRPr="008910AC">
        <w:t>(</w:t>
      </w:r>
      <w:r w:rsidR="0010088A" w:rsidRPr="008910AC">
        <w:t>Sümer vd., 2002</w:t>
      </w:r>
      <w:r w:rsidR="00097391" w:rsidRPr="008910AC">
        <w:t xml:space="preserve">). </w:t>
      </w:r>
      <w:r w:rsidR="00E921A5" w:rsidRPr="008910AC">
        <w:t>Şekil</w:t>
      </w:r>
      <w:r w:rsidR="0048529D" w:rsidRPr="008910AC">
        <w:t xml:space="preserve"> 1.</w:t>
      </w:r>
      <w:r w:rsidR="00E921A5" w:rsidRPr="008910AC">
        <w:t xml:space="preserve">33, </w:t>
      </w:r>
      <w:r w:rsidR="0048529D" w:rsidRPr="008910AC">
        <w:t>2008 ile 2018 yılları arası nüfus ile motorlu kara taşıtları sayısının yıllara göre değişimiyle</w:t>
      </w:r>
      <w:r w:rsidR="00232050" w:rsidRPr="008910AC">
        <w:t xml:space="preserve"> bin</w:t>
      </w:r>
      <w:r w:rsidR="0048529D" w:rsidRPr="008910AC">
        <w:t xml:space="preserve"> kişiye düşen taşıt ve otomobil sayısındaki değişimi göstermektedir.</w:t>
      </w:r>
    </w:p>
    <w:p w14:paraId="70179CC4" w14:textId="77777777" w:rsidR="00C93B35" w:rsidRPr="008910AC" w:rsidRDefault="00C93B35" w:rsidP="00FB6CF3">
      <w:pPr>
        <w:spacing w:line="240" w:lineRule="auto"/>
        <w:rPr>
          <w:rFonts w:eastAsiaTheme="majorEastAsia"/>
        </w:rPr>
      </w:pPr>
    </w:p>
    <w:p w14:paraId="35594D89" w14:textId="6B5083D6" w:rsidR="001463AD" w:rsidRPr="008910AC" w:rsidRDefault="00E501E6" w:rsidP="001463AD">
      <w:pPr>
        <w:spacing w:line="360" w:lineRule="auto"/>
        <w:ind w:left="1134" w:hanging="1134"/>
        <w:rPr>
          <w:rFonts w:eastAsiaTheme="majorEastAsia" w:cstheme="majorBidi"/>
          <w:szCs w:val="56"/>
        </w:rPr>
      </w:pPr>
      <w:bookmarkStart w:id="127" w:name="_Toc75990577"/>
      <w:r w:rsidRPr="008910AC">
        <w:rPr>
          <w:rStyle w:val="KonuBalChar"/>
        </w:rPr>
        <w:t>Tablo 1.2</w:t>
      </w:r>
      <w:r w:rsidR="00B15ED0" w:rsidRPr="008910AC">
        <w:rPr>
          <w:rStyle w:val="KonuBalChar"/>
        </w:rPr>
        <w:t>6</w:t>
      </w:r>
      <w:r w:rsidRPr="008910AC">
        <w:rPr>
          <w:rStyle w:val="KonuBalChar"/>
        </w:rPr>
        <w:t>. 2008-2018 Yılları Arası Bin Kişiye Düşen Taşıt ve Otomobil Sayısı</w:t>
      </w:r>
      <w:r w:rsidR="00996873" w:rsidRPr="008910AC">
        <w:rPr>
          <w:rStyle w:val="KonuBalChar"/>
        </w:rPr>
        <w:t xml:space="preserve"> (UBAK, 2018)</w:t>
      </w:r>
      <w:bookmarkEnd w:id="127"/>
      <w:r w:rsidR="001463AD" w:rsidRPr="008910AC">
        <w:rPr>
          <w:rFonts w:eastAsiaTheme="majorEastAsia"/>
        </w:rPr>
        <w:fldChar w:fldCharType="begin"/>
      </w:r>
      <w:r w:rsidR="001463AD" w:rsidRPr="008910AC">
        <w:rPr>
          <w:rFonts w:eastAsiaTheme="majorEastAsia"/>
        </w:rPr>
        <w:instrText xml:space="preserve"> LINK </w:instrText>
      </w:r>
      <w:r w:rsidR="00A35D65">
        <w:rPr>
          <w:rFonts w:eastAsiaTheme="majorEastAsia"/>
        </w:rPr>
        <w:instrText xml:space="preserve">Excel.Sheet.12 "D:\\Yüksek Lisans\\Araştırma-2\\Tezde kullanılan veriler\\KGM Sorumluluğundaki Yolların Uzunlukları-Grafik 1.xlsx" "Taşıt-oto sayısı!R2C2:R13C6" </w:instrText>
      </w:r>
      <w:r w:rsidR="001463AD" w:rsidRPr="008910AC">
        <w:rPr>
          <w:rFonts w:eastAsiaTheme="majorEastAsia"/>
        </w:rPr>
        <w:instrText xml:space="preserve">\a \f 4 \h  \* MERGEFORMAT </w:instrText>
      </w:r>
      <w:r w:rsidR="001463AD" w:rsidRPr="008910AC">
        <w:rPr>
          <w:rFonts w:eastAsiaTheme="majorEastAsia"/>
        </w:rPr>
        <w:fldChar w:fldCharType="separate"/>
      </w:r>
    </w:p>
    <w:tbl>
      <w:tblPr>
        <w:tblW w:w="8758" w:type="dxa"/>
        <w:tblCellMar>
          <w:left w:w="70" w:type="dxa"/>
          <w:right w:w="70" w:type="dxa"/>
        </w:tblCellMar>
        <w:tblLook w:val="04A0" w:firstRow="1" w:lastRow="0" w:firstColumn="1" w:lastColumn="0" w:noHBand="0" w:noVBand="1"/>
      </w:tblPr>
      <w:tblGrid>
        <w:gridCol w:w="987"/>
        <w:gridCol w:w="1398"/>
        <w:gridCol w:w="1953"/>
        <w:gridCol w:w="2241"/>
        <w:gridCol w:w="2179"/>
      </w:tblGrid>
      <w:tr w:rsidR="001463AD" w:rsidRPr="008910AC" w14:paraId="613A1572" w14:textId="77777777" w:rsidTr="00967679">
        <w:trPr>
          <w:trHeight w:val="1055"/>
        </w:trPr>
        <w:tc>
          <w:tcPr>
            <w:tcW w:w="98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7AC1F" w14:textId="7E0C34FA" w:rsidR="001463AD" w:rsidRPr="008910AC" w:rsidRDefault="001463AD" w:rsidP="001463A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YIL</w:t>
            </w:r>
          </w:p>
        </w:tc>
        <w:tc>
          <w:tcPr>
            <w:tcW w:w="1398" w:type="dxa"/>
            <w:tcBorders>
              <w:top w:val="single" w:sz="4" w:space="0" w:color="auto"/>
              <w:left w:val="nil"/>
              <w:bottom w:val="single" w:sz="4" w:space="0" w:color="auto"/>
              <w:right w:val="single" w:sz="4" w:space="0" w:color="auto"/>
            </w:tcBorders>
            <w:shd w:val="clear" w:color="auto" w:fill="FFFFFF" w:themeFill="background1"/>
            <w:vAlign w:val="center"/>
            <w:hideMark/>
          </w:tcPr>
          <w:p w14:paraId="4632ECCA" w14:textId="77777777" w:rsidR="001463AD" w:rsidRPr="008910AC" w:rsidRDefault="001463AD" w:rsidP="001463A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NÜFUS (BİN)</w:t>
            </w:r>
          </w:p>
        </w:tc>
        <w:tc>
          <w:tcPr>
            <w:tcW w:w="1953" w:type="dxa"/>
            <w:tcBorders>
              <w:top w:val="single" w:sz="4" w:space="0" w:color="auto"/>
              <w:left w:val="nil"/>
              <w:bottom w:val="single" w:sz="4" w:space="0" w:color="auto"/>
              <w:right w:val="single" w:sz="4" w:space="0" w:color="auto"/>
            </w:tcBorders>
            <w:shd w:val="clear" w:color="auto" w:fill="FFFFFF" w:themeFill="background1"/>
            <w:vAlign w:val="center"/>
            <w:hideMark/>
          </w:tcPr>
          <w:p w14:paraId="2AB2DED2" w14:textId="15621531" w:rsidR="001463AD" w:rsidRPr="008910AC" w:rsidRDefault="001463AD" w:rsidP="001463A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MOTORLU KARA TAŞIT SAYISI</w:t>
            </w:r>
            <w:r w:rsidR="00232050" w:rsidRPr="008910AC">
              <w:rPr>
                <w:rFonts w:eastAsia="Times New Roman" w:cs="Times New Roman"/>
                <w:sz w:val="20"/>
                <w:szCs w:val="20"/>
                <w:lang w:eastAsia="tr-TR"/>
              </w:rPr>
              <w:t xml:space="preserve"> (BİN)</w:t>
            </w:r>
          </w:p>
        </w:tc>
        <w:tc>
          <w:tcPr>
            <w:tcW w:w="2241" w:type="dxa"/>
            <w:tcBorders>
              <w:top w:val="single" w:sz="4" w:space="0" w:color="auto"/>
              <w:left w:val="nil"/>
              <w:bottom w:val="single" w:sz="4" w:space="0" w:color="auto"/>
              <w:right w:val="single" w:sz="4" w:space="0" w:color="auto"/>
            </w:tcBorders>
            <w:shd w:val="clear" w:color="auto" w:fill="FFFFFF" w:themeFill="background1"/>
            <w:vAlign w:val="center"/>
            <w:hideMark/>
          </w:tcPr>
          <w:p w14:paraId="2B1AE52C" w14:textId="738EB4C4" w:rsidR="001463AD" w:rsidRPr="008910AC" w:rsidRDefault="00232050" w:rsidP="001463A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BİN</w:t>
            </w:r>
            <w:r w:rsidR="001463AD" w:rsidRPr="008910AC">
              <w:rPr>
                <w:rFonts w:eastAsia="Times New Roman" w:cs="Times New Roman"/>
                <w:sz w:val="20"/>
                <w:szCs w:val="20"/>
                <w:lang w:eastAsia="tr-TR"/>
              </w:rPr>
              <w:t xml:space="preserve"> KİŞİYE DÜŞEN TAŞIT SAYISI</w:t>
            </w:r>
          </w:p>
        </w:tc>
        <w:tc>
          <w:tcPr>
            <w:tcW w:w="2179" w:type="dxa"/>
            <w:tcBorders>
              <w:top w:val="single" w:sz="4" w:space="0" w:color="auto"/>
              <w:left w:val="nil"/>
              <w:bottom w:val="single" w:sz="4" w:space="0" w:color="auto"/>
              <w:right w:val="single" w:sz="4" w:space="0" w:color="auto"/>
            </w:tcBorders>
            <w:shd w:val="clear" w:color="auto" w:fill="FFFFFF" w:themeFill="background1"/>
            <w:vAlign w:val="center"/>
            <w:hideMark/>
          </w:tcPr>
          <w:p w14:paraId="41D69C61" w14:textId="086B421A" w:rsidR="001463AD" w:rsidRPr="008910AC" w:rsidRDefault="00232050" w:rsidP="001463AD">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BİN</w:t>
            </w:r>
            <w:r w:rsidR="001463AD" w:rsidRPr="008910AC">
              <w:rPr>
                <w:rFonts w:eastAsia="Times New Roman" w:cs="Times New Roman"/>
                <w:sz w:val="20"/>
                <w:szCs w:val="20"/>
                <w:lang w:eastAsia="tr-TR"/>
              </w:rPr>
              <w:t xml:space="preserve"> KİŞİYE DÜŞEN OTOMOBİL SAYISI</w:t>
            </w:r>
          </w:p>
        </w:tc>
      </w:tr>
      <w:tr w:rsidR="001463AD" w:rsidRPr="008910AC" w14:paraId="7A068E53"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0C5598F3"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2008</w:t>
            </w:r>
          </w:p>
        </w:tc>
        <w:tc>
          <w:tcPr>
            <w:tcW w:w="1398" w:type="dxa"/>
            <w:tcBorders>
              <w:top w:val="nil"/>
              <w:left w:val="nil"/>
              <w:bottom w:val="single" w:sz="4" w:space="0" w:color="auto"/>
              <w:right w:val="single" w:sz="4" w:space="0" w:color="auto"/>
            </w:tcBorders>
            <w:shd w:val="clear" w:color="auto" w:fill="auto"/>
            <w:vAlign w:val="center"/>
            <w:hideMark/>
          </w:tcPr>
          <w:p w14:paraId="4AD95048"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71.517</w:t>
            </w:r>
          </w:p>
        </w:tc>
        <w:tc>
          <w:tcPr>
            <w:tcW w:w="1953" w:type="dxa"/>
            <w:tcBorders>
              <w:top w:val="nil"/>
              <w:left w:val="nil"/>
              <w:bottom w:val="single" w:sz="4" w:space="0" w:color="auto"/>
              <w:right w:val="single" w:sz="4" w:space="0" w:color="auto"/>
            </w:tcBorders>
            <w:shd w:val="clear" w:color="auto" w:fill="auto"/>
            <w:vAlign w:val="center"/>
            <w:hideMark/>
          </w:tcPr>
          <w:p w14:paraId="0DE9C83B" w14:textId="1186261D"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13.765</w:t>
            </w:r>
          </w:p>
        </w:tc>
        <w:tc>
          <w:tcPr>
            <w:tcW w:w="2241" w:type="dxa"/>
            <w:tcBorders>
              <w:top w:val="nil"/>
              <w:left w:val="nil"/>
              <w:bottom w:val="single" w:sz="4" w:space="0" w:color="auto"/>
              <w:right w:val="single" w:sz="4" w:space="0" w:color="auto"/>
            </w:tcBorders>
            <w:shd w:val="clear" w:color="auto" w:fill="auto"/>
            <w:vAlign w:val="center"/>
            <w:hideMark/>
          </w:tcPr>
          <w:p w14:paraId="5CB32C64"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192</w:t>
            </w:r>
          </w:p>
        </w:tc>
        <w:tc>
          <w:tcPr>
            <w:tcW w:w="2179" w:type="dxa"/>
            <w:tcBorders>
              <w:top w:val="nil"/>
              <w:left w:val="nil"/>
              <w:bottom w:val="single" w:sz="4" w:space="0" w:color="auto"/>
              <w:right w:val="single" w:sz="4" w:space="0" w:color="auto"/>
            </w:tcBorders>
            <w:shd w:val="clear" w:color="auto" w:fill="auto"/>
            <w:vAlign w:val="center"/>
            <w:hideMark/>
          </w:tcPr>
          <w:p w14:paraId="60BAD191"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95</w:t>
            </w:r>
          </w:p>
        </w:tc>
      </w:tr>
      <w:tr w:rsidR="001463AD" w:rsidRPr="008910AC" w14:paraId="16C4FFCA"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88F0082"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2009</w:t>
            </w:r>
          </w:p>
        </w:tc>
        <w:tc>
          <w:tcPr>
            <w:tcW w:w="1398" w:type="dxa"/>
            <w:tcBorders>
              <w:top w:val="nil"/>
              <w:left w:val="nil"/>
              <w:bottom w:val="single" w:sz="4" w:space="0" w:color="auto"/>
              <w:right w:val="single" w:sz="4" w:space="0" w:color="auto"/>
            </w:tcBorders>
            <w:shd w:val="clear" w:color="auto" w:fill="auto"/>
            <w:vAlign w:val="center"/>
            <w:hideMark/>
          </w:tcPr>
          <w:p w14:paraId="51136CE4"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72.561</w:t>
            </w:r>
          </w:p>
        </w:tc>
        <w:tc>
          <w:tcPr>
            <w:tcW w:w="1953" w:type="dxa"/>
            <w:tcBorders>
              <w:top w:val="nil"/>
              <w:left w:val="nil"/>
              <w:bottom w:val="single" w:sz="4" w:space="0" w:color="auto"/>
              <w:right w:val="single" w:sz="4" w:space="0" w:color="auto"/>
            </w:tcBorders>
            <w:shd w:val="clear" w:color="auto" w:fill="auto"/>
            <w:vAlign w:val="center"/>
            <w:hideMark/>
          </w:tcPr>
          <w:p w14:paraId="714555B8" w14:textId="18023216"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14.316</w:t>
            </w:r>
          </w:p>
        </w:tc>
        <w:tc>
          <w:tcPr>
            <w:tcW w:w="2241" w:type="dxa"/>
            <w:tcBorders>
              <w:top w:val="nil"/>
              <w:left w:val="nil"/>
              <w:bottom w:val="single" w:sz="4" w:space="0" w:color="auto"/>
              <w:right w:val="single" w:sz="4" w:space="0" w:color="auto"/>
            </w:tcBorders>
            <w:shd w:val="clear" w:color="auto" w:fill="auto"/>
            <w:vAlign w:val="center"/>
            <w:hideMark/>
          </w:tcPr>
          <w:p w14:paraId="0BF66D75"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197</w:t>
            </w:r>
          </w:p>
        </w:tc>
        <w:tc>
          <w:tcPr>
            <w:tcW w:w="2179" w:type="dxa"/>
            <w:tcBorders>
              <w:top w:val="nil"/>
              <w:left w:val="nil"/>
              <w:bottom w:val="single" w:sz="4" w:space="0" w:color="auto"/>
              <w:right w:val="single" w:sz="4" w:space="0" w:color="auto"/>
            </w:tcBorders>
            <w:shd w:val="clear" w:color="auto" w:fill="auto"/>
            <w:vAlign w:val="center"/>
            <w:hideMark/>
          </w:tcPr>
          <w:p w14:paraId="07D1CD7E"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98</w:t>
            </w:r>
          </w:p>
        </w:tc>
      </w:tr>
      <w:tr w:rsidR="001463AD" w:rsidRPr="008910AC" w14:paraId="0B89D873"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E95B7E2"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2010</w:t>
            </w:r>
          </w:p>
        </w:tc>
        <w:tc>
          <w:tcPr>
            <w:tcW w:w="1398" w:type="dxa"/>
            <w:tcBorders>
              <w:top w:val="nil"/>
              <w:left w:val="nil"/>
              <w:bottom w:val="single" w:sz="4" w:space="0" w:color="auto"/>
              <w:right w:val="single" w:sz="4" w:space="0" w:color="auto"/>
            </w:tcBorders>
            <w:shd w:val="clear" w:color="auto" w:fill="auto"/>
            <w:vAlign w:val="center"/>
            <w:hideMark/>
          </w:tcPr>
          <w:p w14:paraId="70BC2839"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73.723</w:t>
            </w:r>
          </w:p>
        </w:tc>
        <w:tc>
          <w:tcPr>
            <w:tcW w:w="1953" w:type="dxa"/>
            <w:tcBorders>
              <w:top w:val="nil"/>
              <w:left w:val="nil"/>
              <w:bottom w:val="single" w:sz="4" w:space="0" w:color="auto"/>
              <w:right w:val="single" w:sz="4" w:space="0" w:color="auto"/>
            </w:tcBorders>
            <w:shd w:val="clear" w:color="auto" w:fill="auto"/>
            <w:vAlign w:val="center"/>
            <w:hideMark/>
          </w:tcPr>
          <w:p w14:paraId="7D600BB6" w14:textId="1D3847BD"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15.095</w:t>
            </w:r>
          </w:p>
        </w:tc>
        <w:tc>
          <w:tcPr>
            <w:tcW w:w="2241" w:type="dxa"/>
            <w:tcBorders>
              <w:top w:val="nil"/>
              <w:left w:val="nil"/>
              <w:bottom w:val="single" w:sz="4" w:space="0" w:color="auto"/>
              <w:right w:val="single" w:sz="4" w:space="0" w:color="auto"/>
            </w:tcBorders>
            <w:shd w:val="clear" w:color="auto" w:fill="auto"/>
            <w:vAlign w:val="center"/>
            <w:hideMark/>
          </w:tcPr>
          <w:p w14:paraId="68AE52CE"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205</w:t>
            </w:r>
          </w:p>
        </w:tc>
        <w:tc>
          <w:tcPr>
            <w:tcW w:w="2179" w:type="dxa"/>
            <w:tcBorders>
              <w:top w:val="nil"/>
              <w:left w:val="nil"/>
              <w:bottom w:val="single" w:sz="4" w:space="0" w:color="auto"/>
              <w:right w:val="single" w:sz="4" w:space="0" w:color="auto"/>
            </w:tcBorders>
            <w:shd w:val="clear" w:color="auto" w:fill="auto"/>
            <w:vAlign w:val="center"/>
            <w:hideMark/>
          </w:tcPr>
          <w:p w14:paraId="02AB9543"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102</w:t>
            </w:r>
          </w:p>
        </w:tc>
      </w:tr>
      <w:tr w:rsidR="001463AD" w:rsidRPr="008910AC" w14:paraId="62D65ACF"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42417498"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2011</w:t>
            </w:r>
          </w:p>
        </w:tc>
        <w:tc>
          <w:tcPr>
            <w:tcW w:w="1398" w:type="dxa"/>
            <w:tcBorders>
              <w:top w:val="nil"/>
              <w:left w:val="nil"/>
              <w:bottom w:val="single" w:sz="4" w:space="0" w:color="auto"/>
              <w:right w:val="single" w:sz="4" w:space="0" w:color="auto"/>
            </w:tcBorders>
            <w:shd w:val="clear" w:color="auto" w:fill="auto"/>
            <w:vAlign w:val="center"/>
            <w:hideMark/>
          </w:tcPr>
          <w:p w14:paraId="6422BA42"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74.724</w:t>
            </w:r>
          </w:p>
        </w:tc>
        <w:tc>
          <w:tcPr>
            <w:tcW w:w="1953" w:type="dxa"/>
            <w:tcBorders>
              <w:top w:val="nil"/>
              <w:left w:val="nil"/>
              <w:bottom w:val="single" w:sz="4" w:space="0" w:color="auto"/>
              <w:right w:val="single" w:sz="4" w:space="0" w:color="auto"/>
            </w:tcBorders>
            <w:shd w:val="clear" w:color="auto" w:fill="auto"/>
            <w:vAlign w:val="center"/>
            <w:hideMark/>
          </w:tcPr>
          <w:p w14:paraId="235058BC" w14:textId="6E598754"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16.089</w:t>
            </w:r>
          </w:p>
        </w:tc>
        <w:tc>
          <w:tcPr>
            <w:tcW w:w="2241" w:type="dxa"/>
            <w:tcBorders>
              <w:top w:val="nil"/>
              <w:left w:val="nil"/>
              <w:bottom w:val="single" w:sz="4" w:space="0" w:color="auto"/>
              <w:right w:val="single" w:sz="4" w:space="0" w:color="auto"/>
            </w:tcBorders>
            <w:shd w:val="clear" w:color="auto" w:fill="auto"/>
            <w:vAlign w:val="center"/>
            <w:hideMark/>
          </w:tcPr>
          <w:p w14:paraId="5C68E735"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215</w:t>
            </w:r>
          </w:p>
        </w:tc>
        <w:tc>
          <w:tcPr>
            <w:tcW w:w="2179" w:type="dxa"/>
            <w:tcBorders>
              <w:top w:val="nil"/>
              <w:left w:val="nil"/>
              <w:bottom w:val="single" w:sz="4" w:space="0" w:color="auto"/>
              <w:right w:val="single" w:sz="4" w:space="0" w:color="auto"/>
            </w:tcBorders>
            <w:shd w:val="clear" w:color="auto" w:fill="auto"/>
            <w:vAlign w:val="center"/>
            <w:hideMark/>
          </w:tcPr>
          <w:p w14:paraId="3F7ABDF6"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109</w:t>
            </w:r>
          </w:p>
        </w:tc>
      </w:tr>
      <w:tr w:rsidR="001463AD" w:rsidRPr="008910AC" w14:paraId="1E12EA9A"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466AC3C"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2012</w:t>
            </w:r>
          </w:p>
        </w:tc>
        <w:tc>
          <w:tcPr>
            <w:tcW w:w="1398" w:type="dxa"/>
            <w:tcBorders>
              <w:top w:val="nil"/>
              <w:left w:val="nil"/>
              <w:bottom w:val="single" w:sz="4" w:space="0" w:color="auto"/>
              <w:right w:val="single" w:sz="4" w:space="0" w:color="auto"/>
            </w:tcBorders>
            <w:shd w:val="clear" w:color="auto" w:fill="auto"/>
            <w:vAlign w:val="center"/>
            <w:hideMark/>
          </w:tcPr>
          <w:p w14:paraId="01EA6F5D"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75.627</w:t>
            </w:r>
          </w:p>
        </w:tc>
        <w:tc>
          <w:tcPr>
            <w:tcW w:w="1953" w:type="dxa"/>
            <w:tcBorders>
              <w:top w:val="nil"/>
              <w:left w:val="nil"/>
              <w:bottom w:val="single" w:sz="4" w:space="0" w:color="auto"/>
              <w:right w:val="single" w:sz="4" w:space="0" w:color="auto"/>
            </w:tcBorders>
            <w:shd w:val="clear" w:color="auto" w:fill="auto"/>
            <w:vAlign w:val="center"/>
            <w:hideMark/>
          </w:tcPr>
          <w:p w14:paraId="19BEF60A" w14:textId="1C051E83"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17.033</w:t>
            </w:r>
          </w:p>
        </w:tc>
        <w:tc>
          <w:tcPr>
            <w:tcW w:w="2241" w:type="dxa"/>
            <w:tcBorders>
              <w:top w:val="nil"/>
              <w:left w:val="nil"/>
              <w:bottom w:val="single" w:sz="4" w:space="0" w:color="auto"/>
              <w:right w:val="single" w:sz="4" w:space="0" w:color="auto"/>
            </w:tcBorders>
            <w:shd w:val="clear" w:color="auto" w:fill="auto"/>
            <w:vAlign w:val="center"/>
            <w:hideMark/>
          </w:tcPr>
          <w:p w14:paraId="4DF19A67"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225</w:t>
            </w:r>
          </w:p>
        </w:tc>
        <w:tc>
          <w:tcPr>
            <w:tcW w:w="2179" w:type="dxa"/>
            <w:tcBorders>
              <w:top w:val="nil"/>
              <w:left w:val="nil"/>
              <w:bottom w:val="single" w:sz="4" w:space="0" w:color="auto"/>
              <w:right w:val="single" w:sz="4" w:space="0" w:color="auto"/>
            </w:tcBorders>
            <w:shd w:val="clear" w:color="auto" w:fill="auto"/>
            <w:vAlign w:val="center"/>
            <w:hideMark/>
          </w:tcPr>
          <w:p w14:paraId="48BD37CF"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114</w:t>
            </w:r>
          </w:p>
        </w:tc>
      </w:tr>
      <w:tr w:rsidR="001463AD" w:rsidRPr="008910AC" w14:paraId="5B34BF3F"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6BEC6B9"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2013</w:t>
            </w:r>
          </w:p>
        </w:tc>
        <w:tc>
          <w:tcPr>
            <w:tcW w:w="1398" w:type="dxa"/>
            <w:tcBorders>
              <w:top w:val="nil"/>
              <w:left w:val="nil"/>
              <w:bottom w:val="single" w:sz="4" w:space="0" w:color="auto"/>
              <w:right w:val="single" w:sz="4" w:space="0" w:color="auto"/>
            </w:tcBorders>
            <w:shd w:val="clear" w:color="auto" w:fill="auto"/>
            <w:vAlign w:val="center"/>
            <w:hideMark/>
          </w:tcPr>
          <w:p w14:paraId="6FDA8A8F"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76.668</w:t>
            </w:r>
          </w:p>
        </w:tc>
        <w:tc>
          <w:tcPr>
            <w:tcW w:w="1953" w:type="dxa"/>
            <w:tcBorders>
              <w:top w:val="nil"/>
              <w:left w:val="nil"/>
              <w:bottom w:val="single" w:sz="4" w:space="0" w:color="auto"/>
              <w:right w:val="single" w:sz="4" w:space="0" w:color="auto"/>
            </w:tcBorders>
            <w:shd w:val="clear" w:color="auto" w:fill="auto"/>
            <w:vAlign w:val="center"/>
            <w:hideMark/>
          </w:tcPr>
          <w:p w14:paraId="2E028A9C" w14:textId="52E92CA1"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17.939</w:t>
            </w:r>
          </w:p>
        </w:tc>
        <w:tc>
          <w:tcPr>
            <w:tcW w:w="2241" w:type="dxa"/>
            <w:tcBorders>
              <w:top w:val="nil"/>
              <w:left w:val="nil"/>
              <w:bottom w:val="single" w:sz="4" w:space="0" w:color="auto"/>
              <w:right w:val="single" w:sz="4" w:space="0" w:color="auto"/>
            </w:tcBorders>
            <w:shd w:val="clear" w:color="auto" w:fill="auto"/>
            <w:vAlign w:val="center"/>
            <w:hideMark/>
          </w:tcPr>
          <w:p w14:paraId="328C437C"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234</w:t>
            </w:r>
          </w:p>
        </w:tc>
        <w:tc>
          <w:tcPr>
            <w:tcW w:w="2179" w:type="dxa"/>
            <w:tcBorders>
              <w:top w:val="nil"/>
              <w:left w:val="nil"/>
              <w:bottom w:val="single" w:sz="4" w:space="0" w:color="auto"/>
              <w:right w:val="single" w:sz="4" w:space="0" w:color="auto"/>
            </w:tcBorders>
            <w:shd w:val="clear" w:color="auto" w:fill="auto"/>
            <w:vAlign w:val="center"/>
            <w:hideMark/>
          </w:tcPr>
          <w:p w14:paraId="4A05CA75"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121</w:t>
            </w:r>
          </w:p>
        </w:tc>
      </w:tr>
      <w:tr w:rsidR="001463AD" w:rsidRPr="008910AC" w14:paraId="63B98A34"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1199BE70"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2014</w:t>
            </w:r>
          </w:p>
        </w:tc>
        <w:tc>
          <w:tcPr>
            <w:tcW w:w="1398" w:type="dxa"/>
            <w:tcBorders>
              <w:top w:val="nil"/>
              <w:left w:val="nil"/>
              <w:bottom w:val="single" w:sz="4" w:space="0" w:color="auto"/>
              <w:right w:val="single" w:sz="4" w:space="0" w:color="auto"/>
            </w:tcBorders>
            <w:shd w:val="clear" w:color="auto" w:fill="auto"/>
            <w:vAlign w:val="center"/>
            <w:hideMark/>
          </w:tcPr>
          <w:p w14:paraId="522B8D67"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77.696</w:t>
            </w:r>
          </w:p>
        </w:tc>
        <w:tc>
          <w:tcPr>
            <w:tcW w:w="1953" w:type="dxa"/>
            <w:tcBorders>
              <w:top w:val="nil"/>
              <w:left w:val="nil"/>
              <w:bottom w:val="single" w:sz="4" w:space="0" w:color="auto"/>
              <w:right w:val="single" w:sz="4" w:space="0" w:color="auto"/>
            </w:tcBorders>
            <w:shd w:val="clear" w:color="auto" w:fill="auto"/>
            <w:vAlign w:val="center"/>
            <w:hideMark/>
          </w:tcPr>
          <w:p w14:paraId="6BDC8387" w14:textId="0CFD838F"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18.828</w:t>
            </w:r>
          </w:p>
        </w:tc>
        <w:tc>
          <w:tcPr>
            <w:tcW w:w="2241" w:type="dxa"/>
            <w:tcBorders>
              <w:top w:val="nil"/>
              <w:left w:val="nil"/>
              <w:bottom w:val="single" w:sz="4" w:space="0" w:color="auto"/>
              <w:right w:val="single" w:sz="4" w:space="0" w:color="auto"/>
            </w:tcBorders>
            <w:shd w:val="clear" w:color="auto" w:fill="auto"/>
            <w:vAlign w:val="center"/>
            <w:hideMark/>
          </w:tcPr>
          <w:p w14:paraId="05AECD74"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242</w:t>
            </w:r>
          </w:p>
        </w:tc>
        <w:tc>
          <w:tcPr>
            <w:tcW w:w="2179" w:type="dxa"/>
            <w:tcBorders>
              <w:top w:val="nil"/>
              <w:left w:val="nil"/>
              <w:bottom w:val="single" w:sz="4" w:space="0" w:color="auto"/>
              <w:right w:val="single" w:sz="4" w:space="0" w:color="auto"/>
            </w:tcBorders>
            <w:shd w:val="clear" w:color="auto" w:fill="auto"/>
            <w:vAlign w:val="center"/>
            <w:hideMark/>
          </w:tcPr>
          <w:p w14:paraId="1E0C94EA"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127</w:t>
            </w:r>
          </w:p>
        </w:tc>
      </w:tr>
      <w:tr w:rsidR="001463AD" w:rsidRPr="008910AC" w14:paraId="6F1F5FE8"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5FF7EBBE"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2015</w:t>
            </w:r>
          </w:p>
        </w:tc>
        <w:tc>
          <w:tcPr>
            <w:tcW w:w="1398" w:type="dxa"/>
            <w:tcBorders>
              <w:top w:val="nil"/>
              <w:left w:val="nil"/>
              <w:bottom w:val="single" w:sz="4" w:space="0" w:color="auto"/>
              <w:right w:val="single" w:sz="4" w:space="0" w:color="auto"/>
            </w:tcBorders>
            <w:shd w:val="clear" w:color="auto" w:fill="auto"/>
            <w:vAlign w:val="center"/>
            <w:hideMark/>
          </w:tcPr>
          <w:p w14:paraId="451BC5B8"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78.741</w:t>
            </w:r>
          </w:p>
        </w:tc>
        <w:tc>
          <w:tcPr>
            <w:tcW w:w="1953" w:type="dxa"/>
            <w:tcBorders>
              <w:top w:val="nil"/>
              <w:left w:val="nil"/>
              <w:bottom w:val="single" w:sz="4" w:space="0" w:color="auto"/>
              <w:right w:val="single" w:sz="4" w:space="0" w:color="auto"/>
            </w:tcBorders>
            <w:shd w:val="clear" w:color="auto" w:fill="auto"/>
            <w:vAlign w:val="center"/>
            <w:hideMark/>
          </w:tcPr>
          <w:p w14:paraId="557CFAAF" w14:textId="4E82E004"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19.994</w:t>
            </w:r>
          </w:p>
        </w:tc>
        <w:tc>
          <w:tcPr>
            <w:tcW w:w="2241" w:type="dxa"/>
            <w:tcBorders>
              <w:top w:val="nil"/>
              <w:left w:val="nil"/>
              <w:bottom w:val="single" w:sz="4" w:space="0" w:color="auto"/>
              <w:right w:val="single" w:sz="4" w:space="0" w:color="auto"/>
            </w:tcBorders>
            <w:shd w:val="clear" w:color="auto" w:fill="auto"/>
            <w:vAlign w:val="center"/>
            <w:hideMark/>
          </w:tcPr>
          <w:p w14:paraId="36A9F96C"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254</w:t>
            </w:r>
          </w:p>
        </w:tc>
        <w:tc>
          <w:tcPr>
            <w:tcW w:w="2179" w:type="dxa"/>
            <w:tcBorders>
              <w:top w:val="nil"/>
              <w:left w:val="nil"/>
              <w:bottom w:val="single" w:sz="4" w:space="0" w:color="auto"/>
              <w:right w:val="single" w:sz="4" w:space="0" w:color="auto"/>
            </w:tcBorders>
            <w:shd w:val="clear" w:color="auto" w:fill="auto"/>
            <w:vAlign w:val="center"/>
            <w:hideMark/>
          </w:tcPr>
          <w:p w14:paraId="31D262A7"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134</w:t>
            </w:r>
          </w:p>
        </w:tc>
      </w:tr>
      <w:tr w:rsidR="001463AD" w:rsidRPr="008910AC" w14:paraId="2FD3FF7B"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21AF2CD0"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2016</w:t>
            </w:r>
          </w:p>
        </w:tc>
        <w:tc>
          <w:tcPr>
            <w:tcW w:w="1398" w:type="dxa"/>
            <w:tcBorders>
              <w:top w:val="nil"/>
              <w:left w:val="nil"/>
              <w:bottom w:val="single" w:sz="4" w:space="0" w:color="auto"/>
              <w:right w:val="single" w:sz="4" w:space="0" w:color="auto"/>
            </w:tcBorders>
            <w:shd w:val="clear" w:color="auto" w:fill="auto"/>
            <w:vAlign w:val="center"/>
            <w:hideMark/>
          </w:tcPr>
          <w:p w14:paraId="5856DFD5"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79.815</w:t>
            </w:r>
          </w:p>
        </w:tc>
        <w:tc>
          <w:tcPr>
            <w:tcW w:w="1953" w:type="dxa"/>
            <w:tcBorders>
              <w:top w:val="nil"/>
              <w:left w:val="nil"/>
              <w:bottom w:val="single" w:sz="4" w:space="0" w:color="auto"/>
              <w:right w:val="single" w:sz="4" w:space="0" w:color="auto"/>
            </w:tcBorders>
            <w:shd w:val="clear" w:color="auto" w:fill="auto"/>
            <w:vAlign w:val="center"/>
            <w:hideMark/>
          </w:tcPr>
          <w:p w14:paraId="17D5D808" w14:textId="07D0F269"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21.090</w:t>
            </w:r>
          </w:p>
        </w:tc>
        <w:tc>
          <w:tcPr>
            <w:tcW w:w="2241" w:type="dxa"/>
            <w:tcBorders>
              <w:top w:val="nil"/>
              <w:left w:val="nil"/>
              <w:bottom w:val="single" w:sz="4" w:space="0" w:color="auto"/>
              <w:right w:val="single" w:sz="4" w:space="0" w:color="auto"/>
            </w:tcBorders>
            <w:shd w:val="clear" w:color="auto" w:fill="auto"/>
            <w:vAlign w:val="center"/>
            <w:hideMark/>
          </w:tcPr>
          <w:p w14:paraId="01CD62BB"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264</w:t>
            </w:r>
          </w:p>
        </w:tc>
        <w:tc>
          <w:tcPr>
            <w:tcW w:w="2179" w:type="dxa"/>
            <w:tcBorders>
              <w:top w:val="nil"/>
              <w:left w:val="nil"/>
              <w:bottom w:val="single" w:sz="4" w:space="0" w:color="auto"/>
              <w:right w:val="single" w:sz="4" w:space="0" w:color="auto"/>
            </w:tcBorders>
            <w:shd w:val="clear" w:color="auto" w:fill="auto"/>
            <w:vAlign w:val="center"/>
            <w:hideMark/>
          </w:tcPr>
          <w:p w14:paraId="3F515FC6"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142</w:t>
            </w:r>
          </w:p>
        </w:tc>
      </w:tr>
      <w:tr w:rsidR="001463AD" w:rsidRPr="008910AC" w14:paraId="4BDC8680"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72FCE646"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2017</w:t>
            </w:r>
          </w:p>
        </w:tc>
        <w:tc>
          <w:tcPr>
            <w:tcW w:w="1398" w:type="dxa"/>
            <w:tcBorders>
              <w:top w:val="nil"/>
              <w:left w:val="nil"/>
              <w:bottom w:val="single" w:sz="4" w:space="0" w:color="auto"/>
              <w:right w:val="single" w:sz="4" w:space="0" w:color="auto"/>
            </w:tcBorders>
            <w:shd w:val="clear" w:color="auto" w:fill="auto"/>
            <w:vAlign w:val="center"/>
            <w:hideMark/>
          </w:tcPr>
          <w:p w14:paraId="6B1B0E67"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80.811</w:t>
            </w:r>
          </w:p>
        </w:tc>
        <w:tc>
          <w:tcPr>
            <w:tcW w:w="1953" w:type="dxa"/>
            <w:tcBorders>
              <w:top w:val="nil"/>
              <w:left w:val="nil"/>
              <w:bottom w:val="single" w:sz="4" w:space="0" w:color="auto"/>
              <w:right w:val="single" w:sz="4" w:space="0" w:color="auto"/>
            </w:tcBorders>
            <w:shd w:val="clear" w:color="auto" w:fill="auto"/>
            <w:vAlign w:val="center"/>
            <w:hideMark/>
          </w:tcPr>
          <w:p w14:paraId="080472BE" w14:textId="62438652"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22.218</w:t>
            </w:r>
          </w:p>
        </w:tc>
        <w:tc>
          <w:tcPr>
            <w:tcW w:w="2241" w:type="dxa"/>
            <w:tcBorders>
              <w:top w:val="nil"/>
              <w:left w:val="nil"/>
              <w:bottom w:val="single" w:sz="4" w:space="0" w:color="auto"/>
              <w:right w:val="single" w:sz="4" w:space="0" w:color="auto"/>
            </w:tcBorders>
            <w:shd w:val="clear" w:color="auto" w:fill="auto"/>
            <w:vAlign w:val="center"/>
            <w:hideMark/>
          </w:tcPr>
          <w:p w14:paraId="2DB2971A"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275</w:t>
            </w:r>
          </w:p>
        </w:tc>
        <w:tc>
          <w:tcPr>
            <w:tcW w:w="2179" w:type="dxa"/>
            <w:tcBorders>
              <w:top w:val="nil"/>
              <w:left w:val="nil"/>
              <w:bottom w:val="single" w:sz="4" w:space="0" w:color="auto"/>
              <w:right w:val="single" w:sz="4" w:space="0" w:color="auto"/>
            </w:tcBorders>
            <w:shd w:val="clear" w:color="auto" w:fill="auto"/>
            <w:vAlign w:val="center"/>
            <w:hideMark/>
          </w:tcPr>
          <w:p w14:paraId="375B7D23"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149</w:t>
            </w:r>
          </w:p>
        </w:tc>
      </w:tr>
      <w:tr w:rsidR="001463AD" w:rsidRPr="008910AC" w14:paraId="6FBE994E" w14:textId="77777777" w:rsidTr="001463AD">
        <w:trPr>
          <w:trHeight w:val="333"/>
        </w:trPr>
        <w:tc>
          <w:tcPr>
            <w:tcW w:w="987" w:type="dxa"/>
            <w:tcBorders>
              <w:top w:val="nil"/>
              <w:left w:val="single" w:sz="4" w:space="0" w:color="auto"/>
              <w:bottom w:val="single" w:sz="4" w:space="0" w:color="auto"/>
              <w:right w:val="single" w:sz="4" w:space="0" w:color="auto"/>
            </w:tcBorders>
            <w:shd w:val="clear" w:color="auto" w:fill="auto"/>
            <w:vAlign w:val="center"/>
            <w:hideMark/>
          </w:tcPr>
          <w:p w14:paraId="6620ADB8"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2018</w:t>
            </w:r>
          </w:p>
        </w:tc>
        <w:tc>
          <w:tcPr>
            <w:tcW w:w="1398" w:type="dxa"/>
            <w:tcBorders>
              <w:top w:val="nil"/>
              <w:left w:val="nil"/>
              <w:bottom w:val="single" w:sz="4" w:space="0" w:color="auto"/>
              <w:right w:val="single" w:sz="4" w:space="0" w:color="auto"/>
            </w:tcBorders>
            <w:shd w:val="clear" w:color="auto" w:fill="auto"/>
            <w:vAlign w:val="center"/>
            <w:hideMark/>
          </w:tcPr>
          <w:p w14:paraId="0EB56827"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81.867</w:t>
            </w:r>
          </w:p>
        </w:tc>
        <w:tc>
          <w:tcPr>
            <w:tcW w:w="1953" w:type="dxa"/>
            <w:tcBorders>
              <w:top w:val="nil"/>
              <w:left w:val="nil"/>
              <w:bottom w:val="single" w:sz="4" w:space="0" w:color="auto"/>
              <w:right w:val="single" w:sz="4" w:space="0" w:color="auto"/>
            </w:tcBorders>
            <w:shd w:val="clear" w:color="auto" w:fill="auto"/>
            <w:vAlign w:val="center"/>
            <w:hideMark/>
          </w:tcPr>
          <w:p w14:paraId="606960C1" w14:textId="255DA3EE"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22.865</w:t>
            </w:r>
          </w:p>
        </w:tc>
        <w:tc>
          <w:tcPr>
            <w:tcW w:w="2241" w:type="dxa"/>
            <w:tcBorders>
              <w:top w:val="nil"/>
              <w:left w:val="nil"/>
              <w:bottom w:val="single" w:sz="4" w:space="0" w:color="auto"/>
              <w:right w:val="single" w:sz="4" w:space="0" w:color="auto"/>
            </w:tcBorders>
            <w:shd w:val="clear" w:color="auto" w:fill="auto"/>
            <w:vAlign w:val="center"/>
            <w:hideMark/>
          </w:tcPr>
          <w:p w14:paraId="45B1BBFB"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279</w:t>
            </w:r>
          </w:p>
        </w:tc>
        <w:tc>
          <w:tcPr>
            <w:tcW w:w="2179" w:type="dxa"/>
            <w:tcBorders>
              <w:top w:val="nil"/>
              <w:left w:val="nil"/>
              <w:bottom w:val="single" w:sz="4" w:space="0" w:color="auto"/>
              <w:right w:val="single" w:sz="4" w:space="0" w:color="auto"/>
            </w:tcBorders>
            <w:shd w:val="clear" w:color="auto" w:fill="auto"/>
            <w:vAlign w:val="center"/>
            <w:hideMark/>
          </w:tcPr>
          <w:p w14:paraId="4E856D4A" w14:textId="77777777" w:rsidR="001463AD" w:rsidRPr="008910AC" w:rsidRDefault="001463AD" w:rsidP="001463AD">
            <w:pPr>
              <w:spacing w:after="0" w:line="240" w:lineRule="auto"/>
              <w:jc w:val="center"/>
              <w:rPr>
                <w:rFonts w:eastAsia="Times New Roman" w:cs="Times New Roman"/>
                <w:color w:val="000000"/>
                <w:sz w:val="20"/>
                <w:szCs w:val="20"/>
                <w:lang w:eastAsia="tr-TR"/>
              </w:rPr>
            </w:pPr>
            <w:r w:rsidRPr="008910AC">
              <w:rPr>
                <w:rFonts w:eastAsia="Times New Roman" w:cs="Times New Roman"/>
                <w:color w:val="000000"/>
                <w:sz w:val="20"/>
                <w:szCs w:val="20"/>
                <w:lang w:eastAsia="tr-TR"/>
              </w:rPr>
              <w:t>151</w:t>
            </w:r>
          </w:p>
        </w:tc>
      </w:tr>
    </w:tbl>
    <w:p w14:paraId="3FB62962" w14:textId="10534035" w:rsidR="008F4F23" w:rsidRPr="008910AC" w:rsidRDefault="001463AD" w:rsidP="008357A2">
      <w:pPr>
        <w:rPr>
          <w:rFonts w:eastAsiaTheme="majorEastAsia" w:cstheme="majorBidi"/>
          <w:szCs w:val="56"/>
        </w:rPr>
      </w:pPr>
      <w:r w:rsidRPr="008910AC">
        <w:rPr>
          <w:rFonts w:eastAsiaTheme="majorEastAsia" w:cstheme="majorBidi"/>
          <w:szCs w:val="56"/>
        </w:rPr>
        <w:fldChar w:fldCharType="end"/>
      </w:r>
    </w:p>
    <w:p w14:paraId="10CC607E" w14:textId="41CA71E5" w:rsidR="002C0727" w:rsidRPr="008910AC" w:rsidRDefault="0048529D" w:rsidP="00C0349F">
      <w:r w:rsidRPr="008910AC">
        <w:rPr>
          <w:noProof/>
          <w:lang w:eastAsia="tr-TR"/>
        </w:rPr>
        <w:lastRenderedPageBreak/>
        <w:drawing>
          <wp:inline distT="0" distB="0" distL="0" distR="0" wp14:anchorId="0E80277A" wp14:editId="7B531A30">
            <wp:extent cx="5547360" cy="3634740"/>
            <wp:effectExtent l="0" t="0" r="15240" b="3810"/>
            <wp:docPr id="30" name="Grafik 3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4100CF2-3D78-4243-B583-3CB9C542C5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E55E459" w14:textId="239A78DB" w:rsidR="0048529D" w:rsidRPr="008910AC" w:rsidRDefault="00E921A5" w:rsidP="00E921A5">
      <w:pPr>
        <w:pStyle w:val="Balk3"/>
        <w:spacing w:line="360" w:lineRule="auto"/>
        <w:ind w:left="1276" w:hanging="1276"/>
        <w:jc w:val="both"/>
      </w:pPr>
      <w:bookmarkStart w:id="128" w:name="_Toc75566207"/>
      <w:bookmarkStart w:id="129" w:name="_Toc75990533"/>
      <w:r w:rsidRPr="008910AC">
        <w:t>Şekil</w:t>
      </w:r>
      <w:r w:rsidR="0048529D" w:rsidRPr="008910AC">
        <w:t xml:space="preserve"> 1.</w:t>
      </w:r>
      <w:r w:rsidRPr="008910AC">
        <w:t>33</w:t>
      </w:r>
      <w:r w:rsidR="0048529D" w:rsidRPr="008910AC">
        <w:t>. 2008-2018 Yılları Arası Bin Kişiye Düşen Taşıt ve Otomobil Sayısı</w:t>
      </w:r>
      <w:bookmarkEnd w:id="128"/>
      <w:bookmarkEnd w:id="129"/>
    </w:p>
    <w:p w14:paraId="48A308A2" w14:textId="77777777" w:rsidR="00D66F8C" w:rsidRPr="008910AC" w:rsidRDefault="00D66F8C" w:rsidP="00D66F8C">
      <w:pPr>
        <w:spacing w:line="240" w:lineRule="auto"/>
      </w:pPr>
    </w:p>
    <w:p w14:paraId="39BD957F" w14:textId="19A0CF99" w:rsidR="00965CD2" w:rsidRPr="008910AC" w:rsidRDefault="002C0727" w:rsidP="002C0727">
      <w:pPr>
        <w:pStyle w:val="Balk1"/>
        <w:ind w:firstLine="567"/>
        <w:rPr>
          <w:rFonts w:cs="Times New Roman"/>
          <w:szCs w:val="24"/>
        </w:rPr>
      </w:pPr>
      <w:bookmarkStart w:id="130" w:name="_Toc75990470"/>
      <w:r w:rsidRPr="008910AC">
        <w:rPr>
          <w:rFonts w:cs="Times New Roman"/>
          <w:szCs w:val="24"/>
        </w:rPr>
        <w:t>1.9. Türkiye</w:t>
      </w:r>
      <w:r w:rsidR="00807E8B" w:rsidRPr="008910AC">
        <w:rPr>
          <w:rFonts w:cs="Times New Roman"/>
          <w:szCs w:val="24"/>
        </w:rPr>
        <w:t>’de</w:t>
      </w:r>
      <w:r w:rsidRPr="008910AC">
        <w:rPr>
          <w:rFonts w:cs="Times New Roman"/>
          <w:szCs w:val="24"/>
        </w:rPr>
        <w:t xml:space="preserve"> Ulaştırma Maliyetleri</w:t>
      </w:r>
      <w:bookmarkEnd w:id="130"/>
    </w:p>
    <w:p w14:paraId="29D41950" w14:textId="48DBD366" w:rsidR="00965CD2" w:rsidRPr="008910AC" w:rsidRDefault="00965CD2" w:rsidP="007C0F44">
      <w:pPr>
        <w:autoSpaceDE w:val="0"/>
        <w:autoSpaceDN w:val="0"/>
        <w:adjustRightInd w:val="0"/>
        <w:spacing w:after="0" w:line="240" w:lineRule="auto"/>
        <w:ind w:firstLine="567"/>
      </w:pPr>
    </w:p>
    <w:p w14:paraId="1E943836" w14:textId="479101C3" w:rsidR="00996873" w:rsidRPr="008910AC" w:rsidRDefault="002C0727" w:rsidP="00996873">
      <w:pPr>
        <w:spacing w:line="360" w:lineRule="auto"/>
        <w:ind w:firstLine="709"/>
      </w:pPr>
      <w:r w:rsidRPr="008910AC">
        <w:t>Ulaştırma maliyetlerini yapım</w:t>
      </w:r>
      <w:r w:rsidR="001D3C1B" w:rsidRPr="008910AC">
        <w:t>,</w:t>
      </w:r>
      <w:r w:rsidRPr="008910AC">
        <w:t xml:space="preserve"> bakım-</w:t>
      </w:r>
      <w:r w:rsidR="006A746E" w:rsidRPr="008910AC">
        <w:t xml:space="preserve">işletme, </w:t>
      </w:r>
      <w:r w:rsidR="001D3C1B" w:rsidRPr="008910AC">
        <w:t>akaryakıt</w:t>
      </w:r>
      <w:r w:rsidRPr="008910AC">
        <w:t xml:space="preserve"> maliyetleri</w:t>
      </w:r>
      <w:r w:rsidR="002B6386" w:rsidRPr="008910AC">
        <w:t>, idari maliyetler</w:t>
      </w:r>
      <w:r w:rsidR="00605B06" w:rsidRPr="008910AC">
        <w:t xml:space="preserve"> ve trafik ceza maliyeti </w:t>
      </w:r>
      <w:r w:rsidRPr="008910AC">
        <w:t xml:space="preserve">olmak üzere </w:t>
      </w:r>
      <w:r w:rsidR="006A746E" w:rsidRPr="008910AC">
        <w:t>beş</w:t>
      </w:r>
      <w:r w:rsidRPr="008910AC">
        <w:t xml:space="preserve"> başlık altında incelemek mümkündür. </w:t>
      </w:r>
      <w:r w:rsidR="00DA4FD3" w:rsidRPr="008910AC">
        <w:t xml:space="preserve">Ulaştırma ve Altyapı Bakanlığı (UBAK)’nın </w:t>
      </w:r>
      <w:r w:rsidR="00015DDD" w:rsidRPr="008910AC">
        <w:t xml:space="preserve">2008-2018 yılları arasında </w:t>
      </w:r>
      <w:r w:rsidR="00605B06" w:rsidRPr="008910AC">
        <w:t xml:space="preserve">yapım ve bakım-işletme maliyetleri için </w:t>
      </w:r>
      <w:r w:rsidR="0090139A" w:rsidRPr="008910AC">
        <w:t xml:space="preserve">yıllara göre </w:t>
      </w:r>
      <w:r w:rsidR="008A690A" w:rsidRPr="008910AC">
        <w:t>harca</w:t>
      </w:r>
      <w:r w:rsidR="00015DDD" w:rsidRPr="008910AC">
        <w:t>mış olduğu yaklaşık 233 milyar TL Tablo 1.2</w:t>
      </w:r>
      <w:r w:rsidR="00B15ED0" w:rsidRPr="008910AC">
        <w:t>7</w:t>
      </w:r>
      <w:r w:rsidR="00015DDD" w:rsidRPr="008910AC">
        <w:t>.’d</w:t>
      </w:r>
      <w:r w:rsidR="00B15ED0" w:rsidRPr="008910AC">
        <w:t>e</w:t>
      </w:r>
      <w:r w:rsidR="00015DDD" w:rsidRPr="008910AC">
        <w:t xml:space="preserve"> gösterilmiştir</w:t>
      </w:r>
      <w:r w:rsidR="0070479F" w:rsidRPr="008910AC">
        <w:t xml:space="preserve"> (URL-</w:t>
      </w:r>
      <w:r w:rsidR="00401A93" w:rsidRPr="008910AC">
        <w:t>3</w:t>
      </w:r>
      <w:r w:rsidR="0070479F" w:rsidRPr="008910AC">
        <w:t>, 2020).</w:t>
      </w:r>
      <w:r w:rsidR="00996873" w:rsidRPr="008910AC">
        <w:t xml:space="preserve"> </w:t>
      </w:r>
      <w:r w:rsidR="00E921A5" w:rsidRPr="008910AC">
        <w:t>Şekil</w:t>
      </w:r>
      <w:r w:rsidR="00996873" w:rsidRPr="008910AC">
        <w:t xml:space="preserve"> 1.</w:t>
      </w:r>
      <w:r w:rsidR="00E921A5" w:rsidRPr="008910AC">
        <w:t>34</w:t>
      </w:r>
      <w:r w:rsidR="00996873" w:rsidRPr="008910AC">
        <w:t>.’</w:t>
      </w:r>
      <w:r w:rsidR="00E921A5" w:rsidRPr="008910AC">
        <w:t>t</w:t>
      </w:r>
      <w:r w:rsidR="0061599A" w:rsidRPr="008910AC">
        <w:t>e</w:t>
      </w:r>
      <w:r w:rsidR="00996873" w:rsidRPr="008910AC">
        <w:t xml:space="preserve"> </w:t>
      </w:r>
      <w:r w:rsidR="007E31C0" w:rsidRPr="008910AC">
        <w:t xml:space="preserve">ise </w:t>
      </w:r>
      <w:r w:rsidR="00996873" w:rsidRPr="008910AC">
        <w:t>UBAK’</w:t>
      </w:r>
      <w:r w:rsidR="00232050" w:rsidRPr="008910AC">
        <w:t xml:space="preserve">a </w:t>
      </w:r>
      <w:r w:rsidR="00996873" w:rsidRPr="008910AC">
        <w:t>ait sene başı planlanan ödenek ile se</w:t>
      </w:r>
      <w:r w:rsidR="00DA4FD3" w:rsidRPr="008910AC">
        <w:t>ne sonu harcanan miktarlar görül</w:t>
      </w:r>
      <w:r w:rsidR="00996873" w:rsidRPr="008910AC">
        <w:t>mektedir. Her yıl planlanan ödeneklerin sene sonu çok daha fazlası</w:t>
      </w:r>
      <w:r w:rsidR="00DA4FD3" w:rsidRPr="008910AC">
        <w:t>nın</w:t>
      </w:r>
      <w:r w:rsidR="00996873" w:rsidRPr="008910AC">
        <w:t xml:space="preserve"> gerçekleştiği</w:t>
      </w:r>
      <w:r w:rsidR="0090139A" w:rsidRPr="008910AC">
        <w:t>,</w:t>
      </w:r>
      <w:r w:rsidR="00996873" w:rsidRPr="008910AC">
        <w:t xml:space="preserve"> </w:t>
      </w:r>
      <w:r w:rsidR="0090139A" w:rsidRPr="008910AC">
        <w:t xml:space="preserve">dolayısı ile bununda </w:t>
      </w:r>
      <w:r w:rsidR="00996873" w:rsidRPr="008910AC">
        <w:t>ulaştırma adına yatırımların her geçen gün arttığı anlamına gel</w:t>
      </w:r>
      <w:r w:rsidR="0090139A" w:rsidRPr="008910AC">
        <w:t>diği söylenebilir</w:t>
      </w:r>
      <w:r w:rsidR="00996873" w:rsidRPr="008910AC">
        <w:t xml:space="preserve">. </w:t>
      </w:r>
    </w:p>
    <w:p w14:paraId="65EA215F" w14:textId="3E20A597" w:rsidR="00232050" w:rsidRPr="008910AC" w:rsidRDefault="00232050" w:rsidP="007C0F44">
      <w:pPr>
        <w:spacing w:after="0" w:line="240" w:lineRule="auto"/>
      </w:pPr>
    </w:p>
    <w:p w14:paraId="057D58F7" w14:textId="50F31362" w:rsidR="007C0F44" w:rsidRPr="008910AC" w:rsidRDefault="007C0F44" w:rsidP="007C0F44">
      <w:pPr>
        <w:spacing w:after="0" w:line="240" w:lineRule="auto"/>
      </w:pPr>
    </w:p>
    <w:p w14:paraId="183B86C6" w14:textId="0F27123C" w:rsidR="007C0F44" w:rsidRPr="008910AC" w:rsidRDefault="007C0F44" w:rsidP="007C0F44">
      <w:pPr>
        <w:spacing w:after="0" w:line="240" w:lineRule="auto"/>
      </w:pPr>
    </w:p>
    <w:p w14:paraId="68F345E9" w14:textId="604290C2" w:rsidR="007C0F44" w:rsidRPr="008910AC" w:rsidRDefault="007C0F44" w:rsidP="007C0F44">
      <w:pPr>
        <w:spacing w:after="0" w:line="240" w:lineRule="auto"/>
      </w:pPr>
    </w:p>
    <w:p w14:paraId="74B8533E" w14:textId="00E08F3C" w:rsidR="007C0F44" w:rsidRPr="008910AC" w:rsidRDefault="007C0F44" w:rsidP="007C0F44">
      <w:pPr>
        <w:spacing w:after="0" w:line="240" w:lineRule="auto"/>
      </w:pPr>
    </w:p>
    <w:p w14:paraId="41E392BD" w14:textId="239E9DBC" w:rsidR="007C0F44" w:rsidRPr="008910AC" w:rsidRDefault="007C0F44" w:rsidP="007C0F44">
      <w:pPr>
        <w:spacing w:after="0" w:line="240" w:lineRule="auto"/>
      </w:pPr>
    </w:p>
    <w:p w14:paraId="171602C7" w14:textId="03182DD5" w:rsidR="007C0F44" w:rsidRPr="008910AC" w:rsidRDefault="007C0F44" w:rsidP="007C0F44">
      <w:pPr>
        <w:spacing w:after="0" w:line="240" w:lineRule="auto"/>
      </w:pPr>
    </w:p>
    <w:p w14:paraId="51A2EF63" w14:textId="5C433C56" w:rsidR="007C0F44" w:rsidRPr="008910AC" w:rsidRDefault="007C0F44" w:rsidP="007C0F44">
      <w:pPr>
        <w:spacing w:after="0" w:line="240" w:lineRule="auto"/>
      </w:pPr>
    </w:p>
    <w:p w14:paraId="1A6E911A" w14:textId="77777777" w:rsidR="007C0F44" w:rsidRPr="008910AC" w:rsidRDefault="007C0F44" w:rsidP="007C0F44">
      <w:pPr>
        <w:spacing w:after="0" w:line="240" w:lineRule="auto"/>
      </w:pPr>
    </w:p>
    <w:p w14:paraId="2727B5BC" w14:textId="644A77B7" w:rsidR="00015DDD" w:rsidRPr="008910AC" w:rsidRDefault="00015DDD" w:rsidP="00A12921">
      <w:pPr>
        <w:autoSpaceDE w:val="0"/>
        <w:autoSpaceDN w:val="0"/>
        <w:adjustRightInd w:val="0"/>
        <w:spacing w:line="360" w:lineRule="auto"/>
        <w:ind w:left="1134" w:hanging="1134"/>
      </w:pPr>
      <w:bookmarkStart w:id="131" w:name="_Toc75990578"/>
      <w:r w:rsidRPr="008910AC">
        <w:rPr>
          <w:rStyle w:val="KonuBalChar"/>
        </w:rPr>
        <w:lastRenderedPageBreak/>
        <w:t>Tablo 1.2</w:t>
      </w:r>
      <w:r w:rsidR="00B15ED0" w:rsidRPr="008910AC">
        <w:rPr>
          <w:rStyle w:val="KonuBalChar"/>
        </w:rPr>
        <w:t>7</w:t>
      </w:r>
      <w:r w:rsidRPr="008910AC">
        <w:rPr>
          <w:rStyle w:val="KonuBalChar"/>
        </w:rPr>
        <w:t>. 2008-2018 Yılları Arası Ulaştırma ve Altyapı Bakanlığı Bütçe Ödenekleri ve Harcamaları</w:t>
      </w:r>
      <w:r w:rsidR="00996873" w:rsidRPr="008910AC">
        <w:rPr>
          <w:rStyle w:val="KonuBalChar"/>
        </w:rPr>
        <w:t xml:space="preserve"> (UBAK,</w:t>
      </w:r>
      <w:r w:rsidR="00232050" w:rsidRPr="008910AC">
        <w:rPr>
          <w:rStyle w:val="KonuBalChar"/>
        </w:rPr>
        <w:t xml:space="preserve"> </w:t>
      </w:r>
      <w:r w:rsidR="00996873" w:rsidRPr="008910AC">
        <w:rPr>
          <w:rStyle w:val="KonuBalChar"/>
        </w:rPr>
        <w:t>2018)</w:t>
      </w:r>
      <w:bookmarkEnd w:id="131"/>
    </w:p>
    <w:tbl>
      <w:tblPr>
        <w:tblW w:w="8732" w:type="dxa"/>
        <w:tblCellMar>
          <w:left w:w="70" w:type="dxa"/>
          <w:right w:w="70" w:type="dxa"/>
        </w:tblCellMar>
        <w:tblLook w:val="04A0" w:firstRow="1" w:lastRow="0" w:firstColumn="1" w:lastColumn="0" w:noHBand="0" w:noVBand="1"/>
      </w:tblPr>
      <w:tblGrid>
        <w:gridCol w:w="740"/>
        <w:gridCol w:w="1996"/>
        <w:gridCol w:w="1996"/>
        <w:gridCol w:w="1996"/>
        <w:gridCol w:w="2004"/>
      </w:tblGrid>
      <w:tr w:rsidR="00015DDD" w:rsidRPr="008910AC" w14:paraId="00AAC6DE" w14:textId="77777777" w:rsidTr="002058A2">
        <w:trPr>
          <w:trHeight w:val="537"/>
        </w:trPr>
        <w:tc>
          <w:tcPr>
            <w:tcW w:w="74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040F1DA5" w14:textId="77777777" w:rsidR="00015DDD" w:rsidRPr="008910AC" w:rsidRDefault="00015DDD" w:rsidP="00DD4DB0">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Yıl</w:t>
            </w:r>
          </w:p>
        </w:tc>
        <w:tc>
          <w:tcPr>
            <w:tcW w:w="199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2F106D3" w14:textId="0D399798" w:rsidR="00015DDD" w:rsidRPr="008910AC" w:rsidRDefault="00F17909" w:rsidP="00DD4DB0">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Sene Başı</w:t>
            </w:r>
            <w:r w:rsidR="00015DDD" w:rsidRPr="008910AC">
              <w:rPr>
                <w:rFonts w:eastAsia="Times New Roman" w:cs="Times New Roman"/>
                <w:b/>
                <w:bCs/>
                <w:sz w:val="22"/>
                <w:lang w:eastAsia="tr-TR"/>
              </w:rPr>
              <w:t xml:space="preserve"> Ödeneği</w:t>
            </w:r>
            <w:r w:rsidR="00FE1AC4" w:rsidRPr="008910AC">
              <w:rPr>
                <w:rFonts w:eastAsia="Times New Roman" w:cs="Times New Roman"/>
                <w:b/>
                <w:bCs/>
                <w:sz w:val="22"/>
                <w:lang w:eastAsia="tr-TR"/>
              </w:rPr>
              <w:t xml:space="preserve"> (TL)</w:t>
            </w:r>
          </w:p>
        </w:tc>
        <w:tc>
          <w:tcPr>
            <w:tcW w:w="199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39FBC39" w14:textId="27E3CBFB" w:rsidR="00015DDD" w:rsidRPr="008910AC" w:rsidRDefault="00F17909" w:rsidP="00DD4DB0">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Sene</w:t>
            </w:r>
            <w:r w:rsidR="00015DDD" w:rsidRPr="008910AC">
              <w:rPr>
                <w:rFonts w:eastAsia="Times New Roman" w:cs="Times New Roman"/>
                <w:b/>
                <w:bCs/>
                <w:sz w:val="22"/>
                <w:lang w:eastAsia="tr-TR"/>
              </w:rPr>
              <w:t xml:space="preserve"> Sonu Ödeneği</w:t>
            </w:r>
            <w:r w:rsidR="00FE1AC4" w:rsidRPr="008910AC">
              <w:rPr>
                <w:rFonts w:eastAsia="Times New Roman" w:cs="Times New Roman"/>
                <w:b/>
                <w:bCs/>
                <w:sz w:val="22"/>
                <w:lang w:eastAsia="tr-TR"/>
              </w:rPr>
              <w:t xml:space="preserve"> (TL)</w:t>
            </w:r>
          </w:p>
        </w:tc>
        <w:tc>
          <w:tcPr>
            <w:tcW w:w="199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2049BF1" w14:textId="68090652" w:rsidR="00015DDD" w:rsidRPr="008910AC" w:rsidRDefault="00015DDD" w:rsidP="00DD4DB0">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Harcama</w:t>
            </w:r>
            <w:r w:rsidR="00FE1AC4" w:rsidRPr="008910AC">
              <w:rPr>
                <w:rFonts w:eastAsia="Times New Roman" w:cs="Times New Roman"/>
                <w:b/>
                <w:bCs/>
                <w:sz w:val="22"/>
                <w:lang w:eastAsia="tr-TR"/>
              </w:rPr>
              <w:t xml:space="preserve">                    (TL)</w:t>
            </w:r>
          </w:p>
        </w:tc>
        <w:tc>
          <w:tcPr>
            <w:tcW w:w="200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5DF4019" w14:textId="59D4CD7A" w:rsidR="00015DDD" w:rsidRPr="008910AC" w:rsidRDefault="00015DDD" w:rsidP="00DD4DB0">
            <w:pPr>
              <w:spacing w:after="0" w:line="240" w:lineRule="auto"/>
              <w:jc w:val="center"/>
              <w:rPr>
                <w:rFonts w:eastAsia="Times New Roman" w:cs="Times New Roman"/>
                <w:b/>
                <w:bCs/>
                <w:sz w:val="22"/>
                <w:lang w:eastAsia="tr-TR"/>
              </w:rPr>
            </w:pPr>
            <w:r w:rsidRPr="008910AC">
              <w:rPr>
                <w:rFonts w:eastAsia="Times New Roman" w:cs="Times New Roman"/>
                <w:b/>
                <w:bCs/>
                <w:sz w:val="22"/>
                <w:lang w:eastAsia="tr-TR"/>
              </w:rPr>
              <w:t>Toplam Harcama</w:t>
            </w:r>
            <w:r w:rsidR="00FE1AC4" w:rsidRPr="008910AC">
              <w:rPr>
                <w:rFonts w:eastAsia="Times New Roman" w:cs="Times New Roman"/>
                <w:b/>
                <w:bCs/>
                <w:sz w:val="22"/>
                <w:lang w:eastAsia="tr-TR"/>
              </w:rPr>
              <w:t xml:space="preserve">    (TL)</w:t>
            </w:r>
          </w:p>
        </w:tc>
      </w:tr>
      <w:tr w:rsidR="00015DDD" w:rsidRPr="008910AC" w14:paraId="2B17293B" w14:textId="77777777" w:rsidTr="002058A2">
        <w:trPr>
          <w:trHeight w:val="624"/>
        </w:trPr>
        <w:tc>
          <w:tcPr>
            <w:tcW w:w="740" w:type="dxa"/>
            <w:vMerge/>
            <w:tcBorders>
              <w:top w:val="nil"/>
              <w:left w:val="single" w:sz="4" w:space="0" w:color="auto"/>
              <w:bottom w:val="single" w:sz="4" w:space="0" w:color="000000"/>
              <w:right w:val="single" w:sz="4" w:space="0" w:color="auto"/>
            </w:tcBorders>
            <w:vAlign w:val="center"/>
            <w:hideMark/>
          </w:tcPr>
          <w:p w14:paraId="329BE693" w14:textId="77777777" w:rsidR="00015DDD" w:rsidRPr="008910AC" w:rsidRDefault="00015DDD" w:rsidP="00DD4DB0">
            <w:pPr>
              <w:spacing w:after="0" w:line="240" w:lineRule="auto"/>
              <w:jc w:val="center"/>
              <w:rPr>
                <w:rFonts w:eastAsia="Times New Roman" w:cs="Times New Roman"/>
                <w:b/>
                <w:bCs/>
                <w:sz w:val="22"/>
                <w:lang w:eastAsia="tr-TR"/>
              </w:rPr>
            </w:pPr>
          </w:p>
        </w:tc>
        <w:tc>
          <w:tcPr>
            <w:tcW w:w="1996" w:type="dxa"/>
            <w:vMerge/>
            <w:tcBorders>
              <w:top w:val="nil"/>
              <w:left w:val="single" w:sz="4" w:space="0" w:color="auto"/>
              <w:bottom w:val="single" w:sz="4" w:space="0" w:color="000000"/>
              <w:right w:val="single" w:sz="4" w:space="0" w:color="auto"/>
            </w:tcBorders>
            <w:vAlign w:val="center"/>
            <w:hideMark/>
          </w:tcPr>
          <w:p w14:paraId="21E96A86" w14:textId="77777777" w:rsidR="00015DDD" w:rsidRPr="008910AC" w:rsidRDefault="00015DDD" w:rsidP="00DD4DB0">
            <w:pPr>
              <w:spacing w:after="0" w:line="240" w:lineRule="auto"/>
              <w:jc w:val="center"/>
              <w:rPr>
                <w:rFonts w:eastAsia="Times New Roman" w:cs="Times New Roman"/>
                <w:b/>
                <w:bCs/>
                <w:sz w:val="22"/>
                <w:lang w:eastAsia="tr-TR"/>
              </w:rPr>
            </w:pPr>
          </w:p>
        </w:tc>
        <w:tc>
          <w:tcPr>
            <w:tcW w:w="1996" w:type="dxa"/>
            <w:vMerge/>
            <w:tcBorders>
              <w:top w:val="nil"/>
              <w:left w:val="single" w:sz="4" w:space="0" w:color="auto"/>
              <w:bottom w:val="single" w:sz="4" w:space="0" w:color="000000"/>
              <w:right w:val="single" w:sz="4" w:space="0" w:color="auto"/>
            </w:tcBorders>
            <w:vAlign w:val="center"/>
            <w:hideMark/>
          </w:tcPr>
          <w:p w14:paraId="12A862D9" w14:textId="77777777" w:rsidR="00015DDD" w:rsidRPr="008910AC" w:rsidRDefault="00015DDD" w:rsidP="00DD4DB0">
            <w:pPr>
              <w:spacing w:after="0" w:line="240" w:lineRule="auto"/>
              <w:jc w:val="center"/>
              <w:rPr>
                <w:rFonts w:eastAsia="Times New Roman" w:cs="Times New Roman"/>
                <w:b/>
                <w:bCs/>
                <w:sz w:val="22"/>
                <w:lang w:eastAsia="tr-TR"/>
              </w:rPr>
            </w:pPr>
          </w:p>
        </w:tc>
        <w:tc>
          <w:tcPr>
            <w:tcW w:w="1996" w:type="dxa"/>
            <w:vMerge/>
            <w:tcBorders>
              <w:top w:val="nil"/>
              <w:left w:val="single" w:sz="4" w:space="0" w:color="auto"/>
              <w:bottom w:val="single" w:sz="4" w:space="0" w:color="000000"/>
              <w:right w:val="single" w:sz="4" w:space="0" w:color="auto"/>
            </w:tcBorders>
            <w:vAlign w:val="center"/>
            <w:hideMark/>
          </w:tcPr>
          <w:p w14:paraId="60E4D797" w14:textId="77777777" w:rsidR="00015DDD" w:rsidRPr="008910AC" w:rsidRDefault="00015DDD" w:rsidP="00DD4DB0">
            <w:pPr>
              <w:spacing w:after="0" w:line="240" w:lineRule="auto"/>
              <w:jc w:val="center"/>
              <w:rPr>
                <w:rFonts w:eastAsia="Times New Roman" w:cs="Times New Roman"/>
                <w:b/>
                <w:bCs/>
                <w:sz w:val="22"/>
                <w:lang w:eastAsia="tr-TR"/>
              </w:rPr>
            </w:pPr>
          </w:p>
        </w:tc>
        <w:tc>
          <w:tcPr>
            <w:tcW w:w="2004" w:type="dxa"/>
            <w:vMerge/>
            <w:tcBorders>
              <w:top w:val="nil"/>
              <w:left w:val="single" w:sz="4" w:space="0" w:color="auto"/>
              <w:bottom w:val="single" w:sz="4" w:space="0" w:color="000000"/>
              <w:right w:val="single" w:sz="4" w:space="0" w:color="auto"/>
            </w:tcBorders>
            <w:vAlign w:val="center"/>
            <w:hideMark/>
          </w:tcPr>
          <w:p w14:paraId="462F9941" w14:textId="77777777" w:rsidR="00015DDD" w:rsidRPr="008910AC" w:rsidRDefault="00015DDD" w:rsidP="00DD4DB0">
            <w:pPr>
              <w:spacing w:after="0" w:line="240" w:lineRule="auto"/>
              <w:jc w:val="center"/>
              <w:rPr>
                <w:rFonts w:eastAsia="Times New Roman" w:cs="Times New Roman"/>
                <w:b/>
                <w:bCs/>
                <w:sz w:val="22"/>
                <w:lang w:eastAsia="tr-TR"/>
              </w:rPr>
            </w:pPr>
          </w:p>
        </w:tc>
      </w:tr>
      <w:tr w:rsidR="00015DDD" w:rsidRPr="008910AC" w14:paraId="10FC58EF" w14:textId="77777777" w:rsidTr="002058A2">
        <w:trPr>
          <w:trHeight w:val="320"/>
        </w:trPr>
        <w:tc>
          <w:tcPr>
            <w:tcW w:w="740" w:type="dxa"/>
            <w:tcBorders>
              <w:top w:val="nil"/>
              <w:left w:val="single" w:sz="4" w:space="0" w:color="auto"/>
              <w:bottom w:val="single" w:sz="4" w:space="0" w:color="auto"/>
              <w:right w:val="nil"/>
            </w:tcBorders>
            <w:shd w:val="clear" w:color="000000" w:fill="FFFFFF"/>
            <w:noWrap/>
            <w:vAlign w:val="bottom"/>
            <w:hideMark/>
          </w:tcPr>
          <w:p w14:paraId="32959560"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2008</w:t>
            </w:r>
          </w:p>
        </w:tc>
        <w:tc>
          <w:tcPr>
            <w:tcW w:w="1996" w:type="dxa"/>
            <w:tcBorders>
              <w:top w:val="nil"/>
              <w:left w:val="single" w:sz="4" w:space="0" w:color="auto"/>
              <w:bottom w:val="single" w:sz="4" w:space="0" w:color="auto"/>
              <w:right w:val="single" w:sz="4" w:space="0" w:color="auto"/>
            </w:tcBorders>
            <w:shd w:val="clear" w:color="000000" w:fill="FFFFFF"/>
            <w:noWrap/>
            <w:vAlign w:val="bottom"/>
            <w:hideMark/>
          </w:tcPr>
          <w:p w14:paraId="2F904EA8" w14:textId="7CD49B93"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4</w:t>
            </w:r>
            <w:r w:rsidR="00C0349F" w:rsidRPr="008910AC">
              <w:rPr>
                <w:rFonts w:eastAsia="Times New Roman" w:cs="Times New Roman"/>
                <w:sz w:val="22"/>
                <w:lang w:eastAsia="tr-TR"/>
              </w:rPr>
              <w:t>.</w:t>
            </w:r>
            <w:r w:rsidRPr="008910AC">
              <w:rPr>
                <w:rFonts w:eastAsia="Times New Roman" w:cs="Times New Roman"/>
                <w:sz w:val="22"/>
                <w:lang w:eastAsia="tr-TR"/>
              </w:rPr>
              <w:t>508</w:t>
            </w:r>
            <w:r w:rsidR="00C0349F" w:rsidRPr="008910AC">
              <w:rPr>
                <w:rFonts w:eastAsia="Times New Roman" w:cs="Times New Roman"/>
                <w:sz w:val="22"/>
                <w:lang w:eastAsia="tr-TR"/>
              </w:rPr>
              <w:t>.</w:t>
            </w:r>
            <w:r w:rsidRPr="008910AC">
              <w:rPr>
                <w:rFonts w:eastAsia="Times New Roman" w:cs="Times New Roman"/>
                <w:sz w:val="22"/>
                <w:lang w:eastAsia="tr-TR"/>
              </w:rPr>
              <w:t>813</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nil"/>
              <w:left w:val="nil"/>
              <w:bottom w:val="single" w:sz="4" w:space="0" w:color="auto"/>
              <w:right w:val="single" w:sz="4" w:space="0" w:color="auto"/>
            </w:tcBorders>
            <w:shd w:val="clear" w:color="000000" w:fill="FFFFFF"/>
            <w:noWrap/>
            <w:vAlign w:val="bottom"/>
            <w:hideMark/>
          </w:tcPr>
          <w:p w14:paraId="4E264125" w14:textId="53C211E3"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9</w:t>
            </w:r>
            <w:r w:rsidR="00C0349F" w:rsidRPr="008910AC">
              <w:rPr>
                <w:rFonts w:eastAsia="Times New Roman" w:cs="Times New Roman"/>
                <w:sz w:val="22"/>
                <w:lang w:eastAsia="tr-TR"/>
              </w:rPr>
              <w:t>.</w:t>
            </w:r>
            <w:r w:rsidRPr="008910AC">
              <w:rPr>
                <w:rFonts w:eastAsia="Times New Roman" w:cs="Times New Roman"/>
                <w:sz w:val="22"/>
                <w:lang w:eastAsia="tr-TR"/>
              </w:rPr>
              <w:t>512</w:t>
            </w:r>
            <w:r w:rsidR="00C0349F" w:rsidRPr="008910AC">
              <w:rPr>
                <w:rFonts w:eastAsia="Times New Roman" w:cs="Times New Roman"/>
                <w:sz w:val="22"/>
                <w:lang w:eastAsia="tr-TR"/>
              </w:rPr>
              <w:t>.</w:t>
            </w:r>
            <w:r w:rsidRPr="008910AC">
              <w:rPr>
                <w:rFonts w:eastAsia="Times New Roman" w:cs="Times New Roman"/>
                <w:sz w:val="22"/>
                <w:lang w:eastAsia="tr-TR"/>
              </w:rPr>
              <w:t>070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nil"/>
              <w:left w:val="nil"/>
              <w:bottom w:val="single" w:sz="4" w:space="0" w:color="auto"/>
              <w:right w:val="single" w:sz="4" w:space="0" w:color="auto"/>
            </w:tcBorders>
            <w:shd w:val="clear" w:color="000000" w:fill="FFFFFF"/>
            <w:noWrap/>
            <w:vAlign w:val="bottom"/>
            <w:hideMark/>
          </w:tcPr>
          <w:p w14:paraId="2C9E1889" w14:textId="1BA56201"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9</w:t>
            </w:r>
            <w:r w:rsidR="00C0349F" w:rsidRPr="008910AC">
              <w:rPr>
                <w:rFonts w:eastAsia="Times New Roman" w:cs="Times New Roman"/>
                <w:sz w:val="22"/>
                <w:lang w:eastAsia="tr-TR"/>
              </w:rPr>
              <w:t>.</w:t>
            </w:r>
            <w:r w:rsidRPr="008910AC">
              <w:rPr>
                <w:rFonts w:eastAsia="Times New Roman" w:cs="Times New Roman"/>
                <w:sz w:val="22"/>
                <w:lang w:eastAsia="tr-TR"/>
              </w:rPr>
              <w:t>230</w:t>
            </w:r>
            <w:r w:rsidR="00C0349F" w:rsidRPr="008910AC">
              <w:rPr>
                <w:rFonts w:eastAsia="Times New Roman" w:cs="Times New Roman"/>
                <w:sz w:val="22"/>
                <w:lang w:eastAsia="tr-TR"/>
              </w:rPr>
              <w:t>.</w:t>
            </w:r>
            <w:r w:rsidRPr="008910AC">
              <w:rPr>
                <w:rFonts w:eastAsia="Times New Roman" w:cs="Times New Roman"/>
                <w:sz w:val="22"/>
                <w:lang w:eastAsia="tr-TR"/>
              </w:rPr>
              <w:t>169</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8200F6B" w14:textId="6D809686" w:rsidR="00015DDD" w:rsidRPr="008910AC" w:rsidRDefault="00015DDD" w:rsidP="00DD4DB0">
            <w:pPr>
              <w:spacing w:after="0" w:line="240" w:lineRule="auto"/>
              <w:jc w:val="center"/>
              <w:rPr>
                <w:rFonts w:eastAsia="Times New Roman" w:cs="Times New Roman"/>
                <w:b/>
                <w:bCs/>
                <w:sz w:val="22"/>
                <w:lang w:eastAsia="tr-TR"/>
              </w:rPr>
            </w:pPr>
            <w:r w:rsidRPr="008910AC">
              <w:rPr>
                <w:rFonts w:eastAsia="Times New Roman" w:cs="Times New Roman"/>
                <w:sz w:val="22"/>
                <w:lang w:eastAsia="tr-TR"/>
              </w:rPr>
              <w:t>232</w:t>
            </w:r>
            <w:r w:rsidR="00C0349F" w:rsidRPr="008910AC">
              <w:rPr>
                <w:rFonts w:eastAsia="Times New Roman" w:cs="Times New Roman"/>
                <w:sz w:val="22"/>
                <w:lang w:eastAsia="tr-TR"/>
              </w:rPr>
              <w:t>.</w:t>
            </w:r>
            <w:r w:rsidRPr="008910AC">
              <w:rPr>
                <w:rFonts w:eastAsia="Times New Roman" w:cs="Times New Roman"/>
                <w:sz w:val="22"/>
                <w:lang w:eastAsia="tr-TR"/>
              </w:rPr>
              <w:t>903</w:t>
            </w:r>
            <w:r w:rsidR="00C0349F" w:rsidRPr="008910AC">
              <w:rPr>
                <w:rFonts w:eastAsia="Times New Roman" w:cs="Times New Roman"/>
                <w:sz w:val="22"/>
                <w:lang w:eastAsia="tr-TR"/>
              </w:rPr>
              <w:t>.</w:t>
            </w:r>
            <w:r w:rsidRPr="008910AC">
              <w:rPr>
                <w:rFonts w:eastAsia="Times New Roman" w:cs="Times New Roman"/>
                <w:sz w:val="22"/>
                <w:lang w:eastAsia="tr-TR"/>
              </w:rPr>
              <w:t>080</w:t>
            </w:r>
            <w:r w:rsidR="00C0349F" w:rsidRPr="008910AC">
              <w:rPr>
                <w:rFonts w:eastAsia="Times New Roman" w:cs="Times New Roman"/>
                <w:sz w:val="22"/>
                <w:lang w:eastAsia="tr-TR"/>
              </w:rPr>
              <w:t>.0</w:t>
            </w:r>
            <w:r w:rsidRPr="008910AC">
              <w:rPr>
                <w:rFonts w:eastAsia="Times New Roman" w:cs="Times New Roman"/>
                <w:sz w:val="22"/>
                <w:lang w:eastAsia="tr-TR"/>
              </w:rPr>
              <w:t>00</w:t>
            </w:r>
          </w:p>
        </w:tc>
      </w:tr>
      <w:tr w:rsidR="00015DDD" w:rsidRPr="008910AC" w14:paraId="046BF78E" w14:textId="77777777" w:rsidTr="002058A2">
        <w:trPr>
          <w:trHeight w:val="320"/>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3BEC933B"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2009</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DD90011" w14:textId="467E1E7D"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5</w:t>
            </w:r>
            <w:r w:rsidR="00C0349F" w:rsidRPr="008910AC">
              <w:rPr>
                <w:rFonts w:eastAsia="Times New Roman" w:cs="Times New Roman"/>
                <w:sz w:val="22"/>
                <w:lang w:eastAsia="tr-TR"/>
              </w:rPr>
              <w:t>.</w:t>
            </w:r>
            <w:r w:rsidRPr="008910AC">
              <w:rPr>
                <w:rFonts w:eastAsia="Times New Roman" w:cs="Times New Roman"/>
                <w:sz w:val="22"/>
                <w:lang w:eastAsia="tr-TR"/>
              </w:rPr>
              <w:t>222</w:t>
            </w:r>
            <w:r w:rsidR="00C0349F" w:rsidRPr="008910AC">
              <w:rPr>
                <w:rFonts w:eastAsia="Times New Roman" w:cs="Times New Roman"/>
                <w:sz w:val="22"/>
                <w:lang w:eastAsia="tr-TR"/>
              </w:rPr>
              <w:t>.</w:t>
            </w:r>
            <w:r w:rsidRPr="008910AC">
              <w:rPr>
                <w:rFonts w:eastAsia="Times New Roman" w:cs="Times New Roman"/>
                <w:sz w:val="22"/>
                <w:lang w:eastAsia="tr-TR"/>
              </w:rPr>
              <w:t>310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08E490E1" w14:textId="2AF98140"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10</w:t>
            </w:r>
            <w:r w:rsidR="00C0349F" w:rsidRPr="008910AC">
              <w:rPr>
                <w:rFonts w:eastAsia="Times New Roman" w:cs="Times New Roman"/>
                <w:sz w:val="22"/>
                <w:lang w:eastAsia="tr-TR"/>
              </w:rPr>
              <w:t>.</w:t>
            </w:r>
            <w:r w:rsidRPr="008910AC">
              <w:rPr>
                <w:rFonts w:eastAsia="Times New Roman" w:cs="Times New Roman"/>
                <w:sz w:val="22"/>
                <w:lang w:eastAsia="tr-TR"/>
              </w:rPr>
              <w:t>730</w:t>
            </w:r>
            <w:r w:rsidR="00C0349F" w:rsidRPr="008910AC">
              <w:rPr>
                <w:rFonts w:eastAsia="Times New Roman" w:cs="Times New Roman"/>
                <w:sz w:val="22"/>
                <w:lang w:eastAsia="tr-TR"/>
              </w:rPr>
              <w:t>.</w:t>
            </w:r>
            <w:r w:rsidRPr="008910AC">
              <w:rPr>
                <w:rFonts w:eastAsia="Times New Roman" w:cs="Times New Roman"/>
                <w:sz w:val="22"/>
                <w:lang w:eastAsia="tr-TR"/>
              </w:rPr>
              <w:t>848</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4396AF3A" w14:textId="471044F0"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10</w:t>
            </w:r>
            <w:r w:rsidR="00C0349F" w:rsidRPr="008910AC">
              <w:rPr>
                <w:rFonts w:eastAsia="Times New Roman" w:cs="Times New Roman"/>
                <w:sz w:val="22"/>
                <w:lang w:eastAsia="tr-TR"/>
              </w:rPr>
              <w:t>.</w:t>
            </w:r>
            <w:r w:rsidRPr="008910AC">
              <w:rPr>
                <w:rFonts w:eastAsia="Times New Roman" w:cs="Times New Roman"/>
                <w:sz w:val="22"/>
                <w:lang w:eastAsia="tr-TR"/>
              </w:rPr>
              <w:t>538</w:t>
            </w:r>
            <w:r w:rsidR="00C0349F" w:rsidRPr="008910AC">
              <w:rPr>
                <w:rFonts w:eastAsia="Times New Roman" w:cs="Times New Roman"/>
                <w:sz w:val="22"/>
                <w:lang w:eastAsia="tr-TR"/>
              </w:rPr>
              <w:t>.</w:t>
            </w:r>
            <w:r w:rsidRPr="008910AC">
              <w:rPr>
                <w:rFonts w:eastAsia="Times New Roman" w:cs="Times New Roman"/>
                <w:sz w:val="22"/>
                <w:lang w:eastAsia="tr-TR"/>
              </w:rPr>
              <w:t>573</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06CD1359"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7F691E24"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3D04BB3B"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2010</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8FAC8F" w14:textId="7DAAEE7A"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6</w:t>
            </w:r>
            <w:r w:rsidR="00C0349F" w:rsidRPr="008910AC">
              <w:rPr>
                <w:rFonts w:eastAsia="Times New Roman" w:cs="Times New Roman"/>
                <w:sz w:val="22"/>
                <w:lang w:eastAsia="tr-TR"/>
              </w:rPr>
              <w:t>.</w:t>
            </w:r>
            <w:r w:rsidRPr="008910AC">
              <w:rPr>
                <w:rFonts w:eastAsia="Times New Roman" w:cs="Times New Roman"/>
                <w:sz w:val="22"/>
                <w:lang w:eastAsia="tr-TR"/>
              </w:rPr>
              <w:t>865</w:t>
            </w:r>
            <w:r w:rsidR="00C0349F" w:rsidRPr="008910AC">
              <w:rPr>
                <w:rFonts w:eastAsia="Times New Roman" w:cs="Times New Roman"/>
                <w:sz w:val="22"/>
                <w:lang w:eastAsia="tr-TR"/>
              </w:rPr>
              <w:t>.</w:t>
            </w:r>
            <w:r w:rsidRPr="008910AC">
              <w:rPr>
                <w:rFonts w:eastAsia="Times New Roman" w:cs="Times New Roman"/>
                <w:sz w:val="22"/>
                <w:lang w:eastAsia="tr-TR"/>
              </w:rPr>
              <w:t>462</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17DBD9E5" w14:textId="773D843E"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14</w:t>
            </w:r>
            <w:r w:rsidR="00C0349F" w:rsidRPr="008910AC">
              <w:rPr>
                <w:rFonts w:eastAsia="Times New Roman" w:cs="Times New Roman"/>
                <w:sz w:val="22"/>
                <w:lang w:eastAsia="tr-TR"/>
              </w:rPr>
              <w:t>.</w:t>
            </w:r>
            <w:r w:rsidRPr="008910AC">
              <w:rPr>
                <w:rFonts w:eastAsia="Times New Roman" w:cs="Times New Roman"/>
                <w:sz w:val="22"/>
                <w:lang w:eastAsia="tr-TR"/>
              </w:rPr>
              <w:t>584</w:t>
            </w:r>
            <w:r w:rsidR="00C0349F" w:rsidRPr="008910AC">
              <w:rPr>
                <w:rFonts w:eastAsia="Times New Roman" w:cs="Times New Roman"/>
                <w:sz w:val="22"/>
                <w:lang w:eastAsia="tr-TR"/>
              </w:rPr>
              <w:t>.</w:t>
            </w:r>
            <w:r w:rsidRPr="008910AC">
              <w:rPr>
                <w:rFonts w:eastAsia="Times New Roman" w:cs="Times New Roman"/>
                <w:sz w:val="22"/>
                <w:lang w:eastAsia="tr-TR"/>
              </w:rPr>
              <w:t>575</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6842E80D" w14:textId="4253AB8A"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14</w:t>
            </w:r>
            <w:r w:rsidR="00C0349F" w:rsidRPr="008910AC">
              <w:rPr>
                <w:rFonts w:eastAsia="Times New Roman" w:cs="Times New Roman"/>
                <w:sz w:val="22"/>
                <w:lang w:eastAsia="tr-TR"/>
              </w:rPr>
              <w:t>.</w:t>
            </w:r>
            <w:r w:rsidRPr="008910AC">
              <w:rPr>
                <w:rFonts w:eastAsia="Times New Roman" w:cs="Times New Roman"/>
                <w:sz w:val="22"/>
                <w:lang w:eastAsia="tr-TR"/>
              </w:rPr>
              <w:t>321</w:t>
            </w:r>
            <w:r w:rsidR="00C0349F" w:rsidRPr="008910AC">
              <w:rPr>
                <w:rFonts w:eastAsia="Times New Roman" w:cs="Times New Roman"/>
                <w:sz w:val="22"/>
                <w:lang w:eastAsia="tr-TR"/>
              </w:rPr>
              <w:t>.</w:t>
            </w:r>
            <w:r w:rsidRPr="008910AC">
              <w:rPr>
                <w:rFonts w:eastAsia="Times New Roman" w:cs="Times New Roman"/>
                <w:sz w:val="22"/>
                <w:lang w:eastAsia="tr-TR"/>
              </w:rPr>
              <w:t>570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69CD2DF6"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12299A5B"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7EB63ADE"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2011</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FFD5727" w14:textId="09F3629A"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6</w:t>
            </w:r>
            <w:r w:rsidR="00C0349F" w:rsidRPr="008910AC">
              <w:rPr>
                <w:rFonts w:eastAsia="Times New Roman" w:cs="Times New Roman"/>
                <w:sz w:val="22"/>
                <w:lang w:eastAsia="tr-TR"/>
              </w:rPr>
              <w:t>.</w:t>
            </w:r>
            <w:r w:rsidRPr="008910AC">
              <w:rPr>
                <w:rFonts w:eastAsia="Times New Roman" w:cs="Times New Roman"/>
                <w:sz w:val="22"/>
                <w:lang w:eastAsia="tr-TR"/>
              </w:rPr>
              <w:t>635</w:t>
            </w:r>
            <w:r w:rsidR="00C0349F" w:rsidRPr="008910AC">
              <w:rPr>
                <w:rFonts w:eastAsia="Times New Roman" w:cs="Times New Roman"/>
                <w:sz w:val="22"/>
                <w:lang w:eastAsia="tr-TR"/>
              </w:rPr>
              <w:t>.</w:t>
            </w:r>
            <w:r w:rsidRPr="008910AC">
              <w:rPr>
                <w:rFonts w:eastAsia="Times New Roman" w:cs="Times New Roman"/>
                <w:sz w:val="22"/>
                <w:lang w:eastAsia="tr-TR"/>
              </w:rPr>
              <w:t>520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25053A6D" w14:textId="43F8FA2E"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16</w:t>
            </w:r>
            <w:r w:rsidR="00C0349F" w:rsidRPr="008910AC">
              <w:rPr>
                <w:rFonts w:eastAsia="Times New Roman" w:cs="Times New Roman"/>
                <w:sz w:val="22"/>
                <w:lang w:eastAsia="tr-TR"/>
              </w:rPr>
              <w:t>.</w:t>
            </w:r>
            <w:r w:rsidRPr="008910AC">
              <w:rPr>
                <w:rFonts w:eastAsia="Times New Roman" w:cs="Times New Roman"/>
                <w:sz w:val="22"/>
                <w:lang w:eastAsia="tr-TR"/>
              </w:rPr>
              <w:t>176</w:t>
            </w:r>
            <w:r w:rsidR="00C0349F" w:rsidRPr="008910AC">
              <w:rPr>
                <w:rFonts w:eastAsia="Times New Roman" w:cs="Times New Roman"/>
                <w:sz w:val="22"/>
                <w:lang w:eastAsia="tr-TR"/>
              </w:rPr>
              <w:t>.</w:t>
            </w:r>
            <w:r w:rsidRPr="008910AC">
              <w:rPr>
                <w:rFonts w:eastAsia="Times New Roman" w:cs="Times New Roman"/>
                <w:sz w:val="22"/>
                <w:lang w:eastAsia="tr-TR"/>
              </w:rPr>
              <w:t>962</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549F3778" w14:textId="5B8EB054"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15</w:t>
            </w:r>
            <w:r w:rsidR="00C0349F" w:rsidRPr="008910AC">
              <w:rPr>
                <w:rFonts w:eastAsia="Times New Roman" w:cs="Times New Roman"/>
                <w:sz w:val="22"/>
                <w:lang w:eastAsia="tr-TR"/>
              </w:rPr>
              <w:t>.</w:t>
            </w:r>
            <w:r w:rsidRPr="008910AC">
              <w:rPr>
                <w:rFonts w:eastAsia="Times New Roman" w:cs="Times New Roman"/>
                <w:sz w:val="22"/>
                <w:lang w:eastAsia="tr-TR"/>
              </w:rPr>
              <w:t>957</w:t>
            </w:r>
            <w:r w:rsidR="00C0349F" w:rsidRPr="008910AC">
              <w:rPr>
                <w:rFonts w:eastAsia="Times New Roman" w:cs="Times New Roman"/>
                <w:sz w:val="22"/>
                <w:lang w:eastAsia="tr-TR"/>
              </w:rPr>
              <w:t>.</w:t>
            </w:r>
            <w:r w:rsidRPr="008910AC">
              <w:rPr>
                <w:rFonts w:eastAsia="Times New Roman" w:cs="Times New Roman"/>
                <w:sz w:val="22"/>
                <w:lang w:eastAsia="tr-TR"/>
              </w:rPr>
              <w:t>423</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7B1FE88E"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2D1608C1"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611357D1"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2012</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E1CE70F" w14:textId="6420DD84"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9</w:t>
            </w:r>
            <w:r w:rsidR="00C0349F" w:rsidRPr="008910AC">
              <w:rPr>
                <w:rFonts w:eastAsia="Times New Roman" w:cs="Times New Roman"/>
                <w:sz w:val="22"/>
                <w:lang w:eastAsia="tr-TR"/>
              </w:rPr>
              <w:t>.</w:t>
            </w:r>
            <w:r w:rsidRPr="008910AC">
              <w:rPr>
                <w:rFonts w:eastAsia="Times New Roman" w:cs="Times New Roman"/>
                <w:sz w:val="22"/>
                <w:lang w:eastAsia="tr-TR"/>
              </w:rPr>
              <w:t>019</w:t>
            </w:r>
            <w:r w:rsidR="00C0349F" w:rsidRPr="008910AC">
              <w:rPr>
                <w:rFonts w:eastAsia="Times New Roman" w:cs="Times New Roman"/>
                <w:sz w:val="22"/>
                <w:lang w:eastAsia="tr-TR"/>
              </w:rPr>
              <w:t>.</w:t>
            </w:r>
            <w:r w:rsidRPr="008910AC">
              <w:rPr>
                <w:rFonts w:eastAsia="Times New Roman" w:cs="Times New Roman"/>
                <w:sz w:val="22"/>
                <w:lang w:eastAsia="tr-TR"/>
              </w:rPr>
              <w:t>374</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75D90722" w14:textId="15FD5279"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16</w:t>
            </w:r>
            <w:r w:rsidR="00C0349F" w:rsidRPr="008910AC">
              <w:rPr>
                <w:rFonts w:eastAsia="Times New Roman" w:cs="Times New Roman"/>
                <w:sz w:val="22"/>
                <w:lang w:eastAsia="tr-TR"/>
              </w:rPr>
              <w:t>.</w:t>
            </w:r>
            <w:r w:rsidRPr="008910AC">
              <w:rPr>
                <w:rFonts w:eastAsia="Times New Roman" w:cs="Times New Roman"/>
                <w:sz w:val="22"/>
                <w:lang w:eastAsia="tr-TR"/>
              </w:rPr>
              <w:t>064</w:t>
            </w:r>
            <w:r w:rsidR="00C0349F" w:rsidRPr="008910AC">
              <w:rPr>
                <w:rFonts w:eastAsia="Times New Roman" w:cs="Times New Roman"/>
                <w:sz w:val="22"/>
                <w:lang w:eastAsia="tr-TR"/>
              </w:rPr>
              <w:t>.</w:t>
            </w:r>
            <w:r w:rsidRPr="008910AC">
              <w:rPr>
                <w:rFonts w:eastAsia="Times New Roman" w:cs="Times New Roman"/>
                <w:sz w:val="22"/>
                <w:lang w:eastAsia="tr-TR"/>
              </w:rPr>
              <w:t>279</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21F397A4" w14:textId="492C03F9"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15</w:t>
            </w:r>
            <w:r w:rsidR="00C0349F" w:rsidRPr="008910AC">
              <w:rPr>
                <w:rFonts w:eastAsia="Times New Roman" w:cs="Times New Roman"/>
                <w:sz w:val="22"/>
                <w:lang w:eastAsia="tr-TR"/>
              </w:rPr>
              <w:t>.</w:t>
            </w:r>
            <w:r w:rsidRPr="008910AC">
              <w:rPr>
                <w:rFonts w:eastAsia="Times New Roman" w:cs="Times New Roman"/>
                <w:sz w:val="22"/>
                <w:lang w:eastAsia="tr-TR"/>
              </w:rPr>
              <w:t>823</w:t>
            </w:r>
            <w:r w:rsidR="00C0349F" w:rsidRPr="008910AC">
              <w:rPr>
                <w:rFonts w:eastAsia="Times New Roman" w:cs="Times New Roman"/>
                <w:sz w:val="22"/>
                <w:lang w:eastAsia="tr-TR"/>
              </w:rPr>
              <w:t>.</w:t>
            </w:r>
            <w:r w:rsidRPr="008910AC">
              <w:rPr>
                <w:rFonts w:eastAsia="Times New Roman" w:cs="Times New Roman"/>
                <w:sz w:val="22"/>
                <w:lang w:eastAsia="tr-TR"/>
              </w:rPr>
              <w:t>925</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190D44D3"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46F5769E"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415A8D22"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2013</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9E533F5" w14:textId="15B67352"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10</w:t>
            </w:r>
            <w:r w:rsidR="00C0349F" w:rsidRPr="008910AC">
              <w:rPr>
                <w:rFonts w:eastAsia="Times New Roman" w:cs="Times New Roman"/>
                <w:sz w:val="22"/>
                <w:lang w:eastAsia="tr-TR"/>
              </w:rPr>
              <w:t>.</w:t>
            </w:r>
            <w:r w:rsidRPr="008910AC">
              <w:rPr>
                <w:rFonts w:eastAsia="Times New Roman" w:cs="Times New Roman"/>
                <w:sz w:val="22"/>
                <w:lang w:eastAsia="tr-TR"/>
              </w:rPr>
              <w:t>690</w:t>
            </w:r>
            <w:r w:rsidR="00C0349F" w:rsidRPr="008910AC">
              <w:rPr>
                <w:rFonts w:eastAsia="Times New Roman" w:cs="Times New Roman"/>
                <w:sz w:val="22"/>
                <w:lang w:eastAsia="tr-TR"/>
              </w:rPr>
              <w:t>.</w:t>
            </w:r>
            <w:r w:rsidRPr="008910AC">
              <w:rPr>
                <w:rFonts w:eastAsia="Times New Roman" w:cs="Times New Roman"/>
                <w:sz w:val="22"/>
                <w:lang w:eastAsia="tr-TR"/>
              </w:rPr>
              <w:t>598</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79071957" w14:textId="025B001C"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w:t>
            </w:r>
            <w:r w:rsidR="00C0349F" w:rsidRPr="008910AC">
              <w:rPr>
                <w:rFonts w:eastAsia="Times New Roman" w:cs="Times New Roman"/>
                <w:sz w:val="22"/>
                <w:lang w:eastAsia="tr-TR"/>
              </w:rPr>
              <w:t>.</w:t>
            </w:r>
            <w:r w:rsidRPr="008910AC">
              <w:rPr>
                <w:rFonts w:eastAsia="Times New Roman" w:cs="Times New Roman"/>
                <w:sz w:val="22"/>
                <w:lang w:eastAsia="tr-TR"/>
              </w:rPr>
              <w:t>297</w:t>
            </w:r>
            <w:r w:rsidR="00C0349F" w:rsidRPr="008910AC">
              <w:rPr>
                <w:rFonts w:eastAsia="Times New Roman" w:cs="Times New Roman"/>
                <w:sz w:val="22"/>
                <w:lang w:eastAsia="tr-TR"/>
              </w:rPr>
              <w:t>.</w:t>
            </w:r>
            <w:r w:rsidRPr="008910AC">
              <w:rPr>
                <w:rFonts w:eastAsia="Times New Roman" w:cs="Times New Roman"/>
                <w:sz w:val="22"/>
                <w:lang w:eastAsia="tr-TR"/>
              </w:rPr>
              <w:t>296</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2064088E" w14:textId="202451D3"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19</w:t>
            </w:r>
            <w:r w:rsidR="00C0349F" w:rsidRPr="008910AC">
              <w:rPr>
                <w:rFonts w:eastAsia="Times New Roman" w:cs="Times New Roman"/>
                <w:sz w:val="22"/>
                <w:lang w:eastAsia="tr-TR"/>
              </w:rPr>
              <w:t>.</w:t>
            </w:r>
            <w:r w:rsidRPr="008910AC">
              <w:rPr>
                <w:rFonts w:eastAsia="Times New Roman" w:cs="Times New Roman"/>
                <w:sz w:val="22"/>
                <w:lang w:eastAsia="tr-TR"/>
              </w:rPr>
              <w:t>854</w:t>
            </w:r>
            <w:r w:rsidR="00C0349F" w:rsidRPr="008910AC">
              <w:rPr>
                <w:rFonts w:eastAsia="Times New Roman" w:cs="Times New Roman"/>
                <w:sz w:val="22"/>
                <w:lang w:eastAsia="tr-TR"/>
              </w:rPr>
              <w:t>.</w:t>
            </w:r>
            <w:r w:rsidRPr="008910AC">
              <w:rPr>
                <w:rFonts w:eastAsia="Times New Roman" w:cs="Times New Roman"/>
                <w:sz w:val="22"/>
                <w:lang w:eastAsia="tr-TR"/>
              </w:rPr>
              <w:t>872</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38A9036E"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60564C3D"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51D45534"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2014</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D58282" w14:textId="36EE3EB6"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13</w:t>
            </w:r>
            <w:r w:rsidR="00C0349F" w:rsidRPr="008910AC">
              <w:rPr>
                <w:rFonts w:eastAsia="Times New Roman" w:cs="Times New Roman"/>
                <w:sz w:val="22"/>
                <w:lang w:eastAsia="tr-TR"/>
              </w:rPr>
              <w:t>.</w:t>
            </w:r>
            <w:r w:rsidRPr="008910AC">
              <w:rPr>
                <w:rFonts w:eastAsia="Times New Roman" w:cs="Times New Roman"/>
                <w:sz w:val="22"/>
                <w:lang w:eastAsia="tr-TR"/>
              </w:rPr>
              <w:t>013</w:t>
            </w:r>
            <w:r w:rsidR="00C0349F" w:rsidRPr="008910AC">
              <w:rPr>
                <w:rFonts w:eastAsia="Times New Roman" w:cs="Times New Roman"/>
                <w:sz w:val="22"/>
                <w:lang w:eastAsia="tr-TR"/>
              </w:rPr>
              <w:t>.</w:t>
            </w:r>
            <w:r w:rsidRPr="008910AC">
              <w:rPr>
                <w:rFonts w:eastAsia="Times New Roman" w:cs="Times New Roman"/>
                <w:sz w:val="22"/>
                <w:lang w:eastAsia="tr-TR"/>
              </w:rPr>
              <w:t>413</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6EFC8E2A" w14:textId="7A9484A8"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w:t>
            </w:r>
            <w:r w:rsidR="00C0349F" w:rsidRPr="008910AC">
              <w:rPr>
                <w:rFonts w:eastAsia="Times New Roman" w:cs="Times New Roman"/>
                <w:sz w:val="22"/>
                <w:lang w:eastAsia="tr-TR"/>
              </w:rPr>
              <w:t>.</w:t>
            </w:r>
            <w:r w:rsidRPr="008910AC">
              <w:rPr>
                <w:rFonts w:eastAsia="Times New Roman" w:cs="Times New Roman"/>
                <w:sz w:val="22"/>
                <w:lang w:eastAsia="tr-TR"/>
              </w:rPr>
              <w:t>461</w:t>
            </w:r>
            <w:r w:rsidR="00C0349F" w:rsidRPr="008910AC">
              <w:rPr>
                <w:rFonts w:eastAsia="Times New Roman" w:cs="Times New Roman"/>
                <w:sz w:val="22"/>
                <w:lang w:eastAsia="tr-TR"/>
              </w:rPr>
              <w:t>.</w:t>
            </w:r>
            <w:r w:rsidRPr="008910AC">
              <w:rPr>
                <w:rFonts w:eastAsia="Times New Roman" w:cs="Times New Roman"/>
                <w:sz w:val="22"/>
                <w:lang w:eastAsia="tr-TR"/>
              </w:rPr>
              <w:t>337</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69E6D266" w14:textId="09CD84FC"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19</w:t>
            </w:r>
            <w:r w:rsidR="00C0349F" w:rsidRPr="008910AC">
              <w:rPr>
                <w:rFonts w:eastAsia="Times New Roman" w:cs="Times New Roman"/>
                <w:sz w:val="22"/>
                <w:lang w:eastAsia="tr-TR"/>
              </w:rPr>
              <w:t>.</w:t>
            </w:r>
            <w:r w:rsidRPr="008910AC">
              <w:rPr>
                <w:rFonts w:eastAsia="Times New Roman" w:cs="Times New Roman"/>
                <w:sz w:val="22"/>
                <w:lang w:eastAsia="tr-TR"/>
              </w:rPr>
              <w:t>434</w:t>
            </w:r>
            <w:r w:rsidR="00C0349F" w:rsidRPr="008910AC">
              <w:rPr>
                <w:rFonts w:eastAsia="Times New Roman" w:cs="Times New Roman"/>
                <w:sz w:val="22"/>
                <w:lang w:eastAsia="tr-TR"/>
              </w:rPr>
              <w:t>.</w:t>
            </w:r>
            <w:r w:rsidRPr="008910AC">
              <w:rPr>
                <w:rFonts w:eastAsia="Times New Roman" w:cs="Times New Roman"/>
                <w:sz w:val="22"/>
                <w:lang w:eastAsia="tr-TR"/>
              </w:rPr>
              <w:t>845</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572277AF"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77AF0C1D"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69B7ADEE"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2015</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6986145" w14:textId="30598609"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13</w:t>
            </w:r>
            <w:r w:rsidR="00C0349F" w:rsidRPr="008910AC">
              <w:rPr>
                <w:rFonts w:eastAsia="Times New Roman" w:cs="Times New Roman"/>
                <w:sz w:val="22"/>
                <w:lang w:eastAsia="tr-TR"/>
              </w:rPr>
              <w:t>.</w:t>
            </w:r>
            <w:r w:rsidRPr="008910AC">
              <w:rPr>
                <w:rFonts w:eastAsia="Times New Roman" w:cs="Times New Roman"/>
                <w:sz w:val="22"/>
                <w:lang w:eastAsia="tr-TR"/>
              </w:rPr>
              <w:t>855</w:t>
            </w:r>
            <w:r w:rsidR="00C0349F" w:rsidRPr="008910AC">
              <w:rPr>
                <w:rFonts w:eastAsia="Times New Roman" w:cs="Times New Roman"/>
                <w:sz w:val="22"/>
                <w:lang w:eastAsia="tr-TR"/>
              </w:rPr>
              <w:t>.</w:t>
            </w:r>
            <w:r w:rsidRPr="008910AC">
              <w:rPr>
                <w:rFonts w:eastAsia="Times New Roman" w:cs="Times New Roman"/>
                <w:sz w:val="22"/>
                <w:lang w:eastAsia="tr-TR"/>
              </w:rPr>
              <w:t>514</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5ED87DCA" w14:textId="029ACD95"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27</w:t>
            </w:r>
            <w:r w:rsidR="00C0349F" w:rsidRPr="008910AC">
              <w:rPr>
                <w:rFonts w:eastAsia="Times New Roman" w:cs="Times New Roman"/>
                <w:sz w:val="22"/>
                <w:lang w:eastAsia="tr-TR"/>
              </w:rPr>
              <w:t>.</w:t>
            </w:r>
            <w:r w:rsidRPr="008910AC">
              <w:rPr>
                <w:rFonts w:eastAsia="Times New Roman" w:cs="Times New Roman"/>
                <w:sz w:val="22"/>
                <w:lang w:eastAsia="tr-TR"/>
              </w:rPr>
              <w:t>457</w:t>
            </w:r>
            <w:r w:rsidR="00C0349F" w:rsidRPr="008910AC">
              <w:rPr>
                <w:rFonts w:eastAsia="Times New Roman" w:cs="Times New Roman"/>
                <w:sz w:val="22"/>
                <w:lang w:eastAsia="tr-TR"/>
              </w:rPr>
              <w:t>.</w:t>
            </w:r>
            <w:r w:rsidRPr="008910AC">
              <w:rPr>
                <w:rFonts w:eastAsia="Times New Roman" w:cs="Times New Roman"/>
                <w:sz w:val="22"/>
                <w:lang w:eastAsia="tr-TR"/>
              </w:rPr>
              <w:t>552</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325E938A" w14:textId="6084D1E1"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26</w:t>
            </w:r>
            <w:r w:rsidR="00C0349F" w:rsidRPr="008910AC">
              <w:rPr>
                <w:rFonts w:eastAsia="Times New Roman" w:cs="Times New Roman"/>
                <w:sz w:val="22"/>
                <w:lang w:eastAsia="tr-TR"/>
              </w:rPr>
              <w:t>.</w:t>
            </w:r>
            <w:r w:rsidRPr="008910AC">
              <w:rPr>
                <w:rFonts w:eastAsia="Times New Roman" w:cs="Times New Roman"/>
                <w:sz w:val="22"/>
                <w:lang w:eastAsia="tr-TR"/>
              </w:rPr>
              <w:t>176</w:t>
            </w:r>
            <w:r w:rsidR="00C0349F" w:rsidRPr="008910AC">
              <w:rPr>
                <w:rFonts w:eastAsia="Times New Roman" w:cs="Times New Roman"/>
                <w:sz w:val="22"/>
                <w:lang w:eastAsia="tr-TR"/>
              </w:rPr>
              <w:t>.</w:t>
            </w:r>
            <w:r w:rsidRPr="008910AC">
              <w:rPr>
                <w:rFonts w:eastAsia="Times New Roman" w:cs="Times New Roman"/>
                <w:sz w:val="22"/>
                <w:lang w:eastAsia="tr-TR"/>
              </w:rPr>
              <w:t>272</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714ED0D9"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06ABEB1E"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1170BB56"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2016</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CCF7D07" w14:textId="12124BB6"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18</w:t>
            </w:r>
            <w:r w:rsidR="00C0349F" w:rsidRPr="008910AC">
              <w:rPr>
                <w:rFonts w:eastAsia="Times New Roman" w:cs="Times New Roman"/>
                <w:sz w:val="22"/>
                <w:lang w:eastAsia="tr-TR"/>
              </w:rPr>
              <w:t>.</w:t>
            </w:r>
            <w:r w:rsidRPr="008910AC">
              <w:rPr>
                <w:rFonts w:eastAsia="Times New Roman" w:cs="Times New Roman"/>
                <w:sz w:val="22"/>
                <w:lang w:eastAsia="tr-TR"/>
              </w:rPr>
              <w:t>978</w:t>
            </w:r>
            <w:r w:rsidR="00C0349F" w:rsidRPr="008910AC">
              <w:rPr>
                <w:rFonts w:eastAsia="Times New Roman" w:cs="Times New Roman"/>
                <w:sz w:val="22"/>
                <w:lang w:eastAsia="tr-TR"/>
              </w:rPr>
              <w:t>.</w:t>
            </w:r>
            <w:r w:rsidRPr="008910AC">
              <w:rPr>
                <w:rFonts w:eastAsia="Times New Roman" w:cs="Times New Roman"/>
                <w:sz w:val="22"/>
                <w:lang w:eastAsia="tr-TR"/>
              </w:rPr>
              <w:t>587</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2EFC4485" w14:textId="71F6AA0A"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27</w:t>
            </w:r>
            <w:r w:rsidR="00C0349F" w:rsidRPr="008910AC">
              <w:rPr>
                <w:rFonts w:eastAsia="Times New Roman" w:cs="Times New Roman"/>
                <w:sz w:val="22"/>
                <w:lang w:eastAsia="tr-TR"/>
              </w:rPr>
              <w:t>.</w:t>
            </w:r>
            <w:r w:rsidRPr="008910AC">
              <w:rPr>
                <w:rFonts w:eastAsia="Times New Roman" w:cs="Times New Roman"/>
                <w:sz w:val="22"/>
                <w:lang w:eastAsia="tr-TR"/>
              </w:rPr>
              <w:t>988</w:t>
            </w:r>
            <w:r w:rsidR="00C0349F" w:rsidRPr="008910AC">
              <w:rPr>
                <w:rFonts w:eastAsia="Times New Roman" w:cs="Times New Roman"/>
                <w:sz w:val="22"/>
                <w:lang w:eastAsia="tr-TR"/>
              </w:rPr>
              <w:t>.</w:t>
            </w:r>
            <w:r w:rsidRPr="008910AC">
              <w:rPr>
                <w:rFonts w:eastAsia="Times New Roman" w:cs="Times New Roman"/>
                <w:sz w:val="22"/>
                <w:lang w:eastAsia="tr-TR"/>
              </w:rPr>
              <w:t>263</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1EDD6707" w14:textId="2CAF885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26</w:t>
            </w:r>
            <w:r w:rsidR="00C0349F" w:rsidRPr="008910AC">
              <w:rPr>
                <w:rFonts w:eastAsia="Times New Roman" w:cs="Times New Roman"/>
                <w:sz w:val="22"/>
                <w:lang w:eastAsia="tr-TR"/>
              </w:rPr>
              <w:t>.</w:t>
            </w:r>
            <w:r w:rsidRPr="008910AC">
              <w:rPr>
                <w:rFonts w:eastAsia="Times New Roman" w:cs="Times New Roman"/>
                <w:sz w:val="22"/>
                <w:lang w:eastAsia="tr-TR"/>
              </w:rPr>
              <w:t>314</w:t>
            </w:r>
            <w:r w:rsidR="00C0349F" w:rsidRPr="008910AC">
              <w:rPr>
                <w:rFonts w:eastAsia="Times New Roman" w:cs="Times New Roman"/>
                <w:sz w:val="22"/>
                <w:lang w:eastAsia="tr-TR"/>
              </w:rPr>
              <w:t>.</w:t>
            </w:r>
            <w:r w:rsidRPr="008910AC">
              <w:rPr>
                <w:rFonts w:eastAsia="Times New Roman" w:cs="Times New Roman"/>
                <w:sz w:val="22"/>
                <w:lang w:eastAsia="tr-TR"/>
              </w:rPr>
              <w:t>940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2EC640AD"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63AA76BE"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0C678F34"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2017</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BED854B" w14:textId="0E71EFDC"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24</w:t>
            </w:r>
            <w:r w:rsidR="00C0349F" w:rsidRPr="008910AC">
              <w:rPr>
                <w:rFonts w:eastAsia="Times New Roman" w:cs="Times New Roman"/>
                <w:sz w:val="22"/>
                <w:lang w:eastAsia="tr-TR"/>
              </w:rPr>
              <w:t>.</w:t>
            </w:r>
            <w:r w:rsidRPr="008910AC">
              <w:rPr>
                <w:rFonts w:eastAsia="Times New Roman" w:cs="Times New Roman"/>
                <w:sz w:val="22"/>
                <w:lang w:eastAsia="tr-TR"/>
              </w:rPr>
              <w:t>164</w:t>
            </w:r>
            <w:r w:rsidR="00C0349F" w:rsidRPr="008910AC">
              <w:rPr>
                <w:rFonts w:eastAsia="Times New Roman" w:cs="Times New Roman"/>
                <w:sz w:val="22"/>
                <w:lang w:eastAsia="tr-TR"/>
              </w:rPr>
              <w:t>.</w:t>
            </w:r>
            <w:r w:rsidRPr="008910AC">
              <w:rPr>
                <w:rFonts w:eastAsia="Times New Roman" w:cs="Times New Roman"/>
                <w:sz w:val="22"/>
                <w:lang w:eastAsia="tr-TR"/>
              </w:rPr>
              <w:t>820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621F926B" w14:textId="0255A608"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33</w:t>
            </w:r>
            <w:r w:rsidR="00C0349F" w:rsidRPr="008910AC">
              <w:rPr>
                <w:rFonts w:eastAsia="Times New Roman" w:cs="Times New Roman"/>
                <w:sz w:val="22"/>
                <w:lang w:eastAsia="tr-TR"/>
              </w:rPr>
              <w:t>.</w:t>
            </w:r>
            <w:r w:rsidRPr="008910AC">
              <w:rPr>
                <w:rFonts w:eastAsia="Times New Roman" w:cs="Times New Roman"/>
                <w:sz w:val="22"/>
                <w:lang w:eastAsia="tr-TR"/>
              </w:rPr>
              <w:t>755</w:t>
            </w:r>
            <w:r w:rsidR="00C0349F" w:rsidRPr="008910AC">
              <w:rPr>
                <w:rFonts w:eastAsia="Times New Roman" w:cs="Times New Roman"/>
                <w:sz w:val="22"/>
                <w:lang w:eastAsia="tr-TR"/>
              </w:rPr>
              <w:t>.</w:t>
            </w:r>
            <w:r w:rsidRPr="008910AC">
              <w:rPr>
                <w:rFonts w:eastAsia="Times New Roman" w:cs="Times New Roman"/>
                <w:sz w:val="22"/>
                <w:lang w:eastAsia="tr-TR"/>
              </w:rPr>
              <w:t>760</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7040FC98" w14:textId="6F65D21C"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31</w:t>
            </w:r>
            <w:r w:rsidR="00C0349F" w:rsidRPr="008910AC">
              <w:rPr>
                <w:rFonts w:eastAsia="Times New Roman" w:cs="Times New Roman"/>
                <w:sz w:val="22"/>
                <w:lang w:eastAsia="tr-TR"/>
              </w:rPr>
              <w:t>.</w:t>
            </w:r>
            <w:r w:rsidRPr="008910AC">
              <w:rPr>
                <w:rFonts w:eastAsia="Times New Roman" w:cs="Times New Roman"/>
                <w:sz w:val="22"/>
                <w:lang w:eastAsia="tr-TR"/>
              </w:rPr>
              <w:t>845</w:t>
            </w:r>
            <w:r w:rsidR="00C0349F" w:rsidRPr="008910AC">
              <w:rPr>
                <w:rFonts w:eastAsia="Times New Roman" w:cs="Times New Roman"/>
                <w:sz w:val="22"/>
                <w:lang w:eastAsia="tr-TR"/>
              </w:rPr>
              <w:t>.</w:t>
            </w:r>
            <w:r w:rsidRPr="008910AC">
              <w:rPr>
                <w:rFonts w:eastAsia="Times New Roman" w:cs="Times New Roman"/>
                <w:sz w:val="22"/>
                <w:lang w:eastAsia="tr-TR"/>
              </w:rPr>
              <w:t>255</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08273860" w14:textId="77777777" w:rsidR="00015DDD" w:rsidRPr="008910AC" w:rsidRDefault="00015DDD" w:rsidP="00015DDD">
            <w:pPr>
              <w:spacing w:after="0" w:line="240" w:lineRule="auto"/>
              <w:jc w:val="left"/>
              <w:rPr>
                <w:rFonts w:eastAsia="Times New Roman" w:cs="Times New Roman"/>
                <w:sz w:val="22"/>
                <w:lang w:eastAsia="tr-TR"/>
              </w:rPr>
            </w:pPr>
          </w:p>
        </w:tc>
      </w:tr>
      <w:tr w:rsidR="00015DDD" w:rsidRPr="008910AC" w14:paraId="46F70055" w14:textId="77777777" w:rsidTr="002058A2">
        <w:trPr>
          <w:trHeight w:val="341"/>
        </w:trPr>
        <w:tc>
          <w:tcPr>
            <w:tcW w:w="740" w:type="dxa"/>
            <w:tcBorders>
              <w:top w:val="single" w:sz="4" w:space="0" w:color="auto"/>
              <w:left w:val="single" w:sz="4" w:space="0" w:color="auto"/>
              <w:bottom w:val="single" w:sz="4" w:space="0" w:color="auto"/>
              <w:right w:val="nil"/>
            </w:tcBorders>
            <w:shd w:val="clear" w:color="000000" w:fill="FFFFFF"/>
            <w:noWrap/>
            <w:vAlign w:val="bottom"/>
            <w:hideMark/>
          </w:tcPr>
          <w:p w14:paraId="1D9A35E3" w14:textId="77777777"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2018</w:t>
            </w:r>
          </w:p>
        </w:tc>
        <w:tc>
          <w:tcPr>
            <w:tcW w:w="199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011F74B" w14:textId="08BA9832"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31</w:t>
            </w:r>
            <w:r w:rsidR="00C0349F" w:rsidRPr="008910AC">
              <w:rPr>
                <w:rFonts w:eastAsia="Times New Roman" w:cs="Times New Roman"/>
                <w:sz w:val="22"/>
                <w:lang w:eastAsia="tr-TR"/>
              </w:rPr>
              <w:t>.</w:t>
            </w:r>
            <w:r w:rsidRPr="008910AC">
              <w:rPr>
                <w:rFonts w:eastAsia="Times New Roman" w:cs="Times New Roman"/>
                <w:sz w:val="22"/>
                <w:lang w:eastAsia="tr-TR"/>
              </w:rPr>
              <w:t>338</w:t>
            </w:r>
            <w:r w:rsidR="00C0349F" w:rsidRPr="008910AC">
              <w:rPr>
                <w:rFonts w:eastAsia="Times New Roman" w:cs="Times New Roman"/>
                <w:sz w:val="22"/>
                <w:lang w:eastAsia="tr-TR"/>
              </w:rPr>
              <w:t>.</w:t>
            </w:r>
            <w:r w:rsidRPr="008910AC">
              <w:rPr>
                <w:rFonts w:eastAsia="Times New Roman" w:cs="Times New Roman"/>
                <w:sz w:val="22"/>
                <w:lang w:eastAsia="tr-TR"/>
              </w:rPr>
              <w:t>036</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0C48CA12" w14:textId="6C6C6A81"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47</w:t>
            </w:r>
            <w:r w:rsidR="00C0349F" w:rsidRPr="008910AC">
              <w:rPr>
                <w:rFonts w:eastAsia="Times New Roman" w:cs="Times New Roman"/>
                <w:sz w:val="22"/>
                <w:lang w:eastAsia="tr-TR"/>
              </w:rPr>
              <w:t>.</w:t>
            </w:r>
            <w:r w:rsidRPr="008910AC">
              <w:rPr>
                <w:rFonts w:eastAsia="Times New Roman" w:cs="Times New Roman"/>
                <w:sz w:val="22"/>
                <w:lang w:eastAsia="tr-TR"/>
              </w:rPr>
              <w:t>700</w:t>
            </w:r>
            <w:r w:rsidR="00C0349F" w:rsidRPr="008910AC">
              <w:rPr>
                <w:rFonts w:eastAsia="Times New Roman" w:cs="Times New Roman"/>
                <w:sz w:val="22"/>
                <w:lang w:eastAsia="tr-TR"/>
              </w:rPr>
              <w:t>.</w:t>
            </w:r>
            <w:r w:rsidRPr="008910AC">
              <w:rPr>
                <w:rFonts w:eastAsia="Times New Roman" w:cs="Times New Roman"/>
                <w:sz w:val="22"/>
                <w:lang w:eastAsia="tr-TR"/>
              </w:rPr>
              <w:t>097</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1996" w:type="dxa"/>
            <w:tcBorders>
              <w:top w:val="single" w:sz="4" w:space="0" w:color="auto"/>
              <w:left w:val="nil"/>
              <w:bottom w:val="single" w:sz="4" w:space="0" w:color="auto"/>
              <w:right w:val="single" w:sz="4" w:space="0" w:color="auto"/>
            </w:tcBorders>
            <w:shd w:val="clear" w:color="000000" w:fill="FFFFFF"/>
            <w:noWrap/>
            <w:vAlign w:val="bottom"/>
            <w:hideMark/>
          </w:tcPr>
          <w:p w14:paraId="5F7CD580" w14:textId="4EA2A1F8" w:rsidR="00015DDD" w:rsidRPr="008910AC" w:rsidRDefault="00015DDD" w:rsidP="00DD4DB0">
            <w:pPr>
              <w:spacing w:after="0" w:line="240" w:lineRule="auto"/>
              <w:jc w:val="center"/>
              <w:rPr>
                <w:rFonts w:eastAsia="Times New Roman" w:cs="Times New Roman"/>
                <w:sz w:val="22"/>
                <w:lang w:eastAsia="tr-TR"/>
              </w:rPr>
            </w:pPr>
            <w:r w:rsidRPr="008910AC">
              <w:rPr>
                <w:rFonts w:eastAsia="Times New Roman" w:cs="Times New Roman"/>
                <w:sz w:val="22"/>
                <w:lang w:eastAsia="tr-TR"/>
              </w:rPr>
              <w:t>43</w:t>
            </w:r>
            <w:r w:rsidR="00C0349F" w:rsidRPr="008910AC">
              <w:rPr>
                <w:rFonts w:eastAsia="Times New Roman" w:cs="Times New Roman"/>
                <w:sz w:val="22"/>
                <w:lang w:eastAsia="tr-TR"/>
              </w:rPr>
              <w:t>.</w:t>
            </w:r>
            <w:r w:rsidRPr="008910AC">
              <w:rPr>
                <w:rFonts w:eastAsia="Times New Roman" w:cs="Times New Roman"/>
                <w:sz w:val="22"/>
                <w:lang w:eastAsia="tr-TR"/>
              </w:rPr>
              <w:t>405</w:t>
            </w:r>
            <w:r w:rsidR="00C0349F" w:rsidRPr="008910AC">
              <w:rPr>
                <w:rFonts w:eastAsia="Times New Roman" w:cs="Times New Roman"/>
                <w:sz w:val="22"/>
                <w:lang w:eastAsia="tr-TR"/>
              </w:rPr>
              <w:t>.</w:t>
            </w:r>
            <w:r w:rsidRPr="008910AC">
              <w:rPr>
                <w:rFonts w:eastAsia="Times New Roman" w:cs="Times New Roman"/>
                <w:sz w:val="22"/>
                <w:lang w:eastAsia="tr-TR"/>
              </w:rPr>
              <w:t>236</w:t>
            </w:r>
            <w:r w:rsidR="00C0349F" w:rsidRPr="008910AC">
              <w:rPr>
                <w:rFonts w:eastAsia="Times New Roman" w:cs="Times New Roman"/>
                <w:sz w:val="22"/>
                <w:lang w:eastAsia="tr-TR"/>
              </w:rPr>
              <w:t>.</w:t>
            </w:r>
            <w:r w:rsidRPr="008910AC">
              <w:rPr>
                <w:rFonts w:eastAsia="Times New Roman" w:cs="Times New Roman"/>
                <w:sz w:val="22"/>
                <w:lang w:eastAsia="tr-TR"/>
              </w:rPr>
              <w:t>000</w:t>
            </w:r>
          </w:p>
        </w:tc>
        <w:tc>
          <w:tcPr>
            <w:tcW w:w="2004" w:type="dxa"/>
            <w:vMerge/>
            <w:tcBorders>
              <w:top w:val="nil"/>
              <w:left w:val="single" w:sz="4" w:space="0" w:color="auto"/>
              <w:bottom w:val="single" w:sz="4" w:space="0" w:color="000000"/>
              <w:right w:val="single" w:sz="4" w:space="0" w:color="auto"/>
            </w:tcBorders>
            <w:vAlign w:val="center"/>
            <w:hideMark/>
          </w:tcPr>
          <w:p w14:paraId="53177BD8" w14:textId="77777777" w:rsidR="00015DDD" w:rsidRPr="008910AC" w:rsidRDefault="00015DDD" w:rsidP="00015DDD">
            <w:pPr>
              <w:spacing w:after="0" w:line="240" w:lineRule="auto"/>
              <w:jc w:val="left"/>
              <w:rPr>
                <w:rFonts w:eastAsia="Times New Roman" w:cs="Times New Roman"/>
                <w:sz w:val="22"/>
                <w:lang w:eastAsia="tr-TR"/>
              </w:rPr>
            </w:pPr>
          </w:p>
        </w:tc>
      </w:tr>
    </w:tbl>
    <w:p w14:paraId="432A69BA" w14:textId="77777777" w:rsidR="00A265ED" w:rsidRPr="008910AC" w:rsidRDefault="00A265ED" w:rsidP="002058A2">
      <w:pPr>
        <w:spacing w:line="360" w:lineRule="auto"/>
      </w:pPr>
    </w:p>
    <w:p w14:paraId="100B46EE" w14:textId="4FE10C55" w:rsidR="00807E8B" w:rsidRPr="008910AC" w:rsidRDefault="00C1378A" w:rsidP="00CF6293">
      <w:pPr>
        <w:autoSpaceDE w:val="0"/>
        <w:autoSpaceDN w:val="0"/>
        <w:adjustRightInd w:val="0"/>
        <w:spacing w:line="360" w:lineRule="auto"/>
      </w:pPr>
      <w:r w:rsidRPr="008910AC">
        <w:rPr>
          <w:noProof/>
          <w:lang w:eastAsia="tr-TR"/>
        </w:rPr>
        <w:drawing>
          <wp:inline distT="0" distB="0" distL="0" distR="0" wp14:anchorId="07A2EE9A" wp14:editId="763FE8AD">
            <wp:extent cx="5532120" cy="3604260"/>
            <wp:effectExtent l="0" t="0" r="11430" b="15240"/>
            <wp:docPr id="35" name="Grafik 3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BD25A1-1E6D-43DE-8826-9EB4015135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581070D2" w14:textId="3E7C7A71" w:rsidR="00CF6293" w:rsidRPr="008910AC" w:rsidRDefault="00E921A5" w:rsidP="00E921A5">
      <w:pPr>
        <w:pStyle w:val="Balk3"/>
        <w:spacing w:line="360" w:lineRule="auto"/>
        <w:ind w:left="1134" w:hanging="1134"/>
        <w:jc w:val="both"/>
      </w:pPr>
      <w:bookmarkStart w:id="132" w:name="_Toc75566208"/>
      <w:bookmarkStart w:id="133" w:name="_Toc75990534"/>
      <w:r w:rsidRPr="008910AC">
        <w:t>Şekil</w:t>
      </w:r>
      <w:r w:rsidR="00CF6293" w:rsidRPr="008910AC">
        <w:t xml:space="preserve"> 1.</w:t>
      </w:r>
      <w:r w:rsidRPr="008910AC">
        <w:t>34</w:t>
      </w:r>
      <w:r w:rsidR="00CF6293" w:rsidRPr="008910AC">
        <w:t xml:space="preserve">. </w:t>
      </w:r>
      <w:r w:rsidR="006F2D49" w:rsidRPr="008910AC">
        <w:t>2008-2018 Yılları Arası Ulaştırma ve Altyapı Bakanlığı Bütçe Ödenekleri ve Harcamaları (TL)</w:t>
      </w:r>
      <w:bookmarkEnd w:id="132"/>
      <w:bookmarkEnd w:id="133"/>
    </w:p>
    <w:p w14:paraId="79955ED3" w14:textId="77777777" w:rsidR="00232050" w:rsidRPr="008910AC" w:rsidRDefault="00232050" w:rsidP="00CF6293"/>
    <w:p w14:paraId="58DFCD19" w14:textId="5EB06AF5" w:rsidR="002C0727" w:rsidRPr="008910AC" w:rsidRDefault="002C0727" w:rsidP="002C0727">
      <w:pPr>
        <w:pStyle w:val="Balk1"/>
        <w:ind w:firstLine="567"/>
        <w:rPr>
          <w:rFonts w:cs="Times New Roman"/>
          <w:szCs w:val="24"/>
        </w:rPr>
      </w:pPr>
      <w:bookmarkStart w:id="134" w:name="_Toc75990471"/>
      <w:r w:rsidRPr="008910AC">
        <w:rPr>
          <w:rFonts w:cs="Times New Roman"/>
          <w:szCs w:val="24"/>
        </w:rPr>
        <w:lastRenderedPageBreak/>
        <w:t>1.9.1. Yapım Maliyetleri</w:t>
      </w:r>
      <w:bookmarkEnd w:id="134"/>
    </w:p>
    <w:p w14:paraId="559A9075" w14:textId="77777777" w:rsidR="002C0727" w:rsidRPr="008910AC" w:rsidRDefault="002C0727" w:rsidP="002C0727">
      <w:pPr>
        <w:autoSpaceDE w:val="0"/>
        <w:autoSpaceDN w:val="0"/>
        <w:adjustRightInd w:val="0"/>
        <w:spacing w:line="240" w:lineRule="auto"/>
        <w:ind w:firstLine="567"/>
      </w:pPr>
    </w:p>
    <w:p w14:paraId="408124B4" w14:textId="4CB65AE7" w:rsidR="0047117B" w:rsidRPr="008910AC" w:rsidRDefault="0047117B" w:rsidP="00A93980">
      <w:pPr>
        <w:autoSpaceDE w:val="0"/>
        <w:autoSpaceDN w:val="0"/>
        <w:adjustRightInd w:val="0"/>
        <w:spacing w:line="360" w:lineRule="auto"/>
        <w:ind w:firstLine="567"/>
      </w:pPr>
      <w:r w:rsidRPr="008910AC">
        <w:t>Bir karayolu kesimini pr</w:t>
      </w:r>
      <w:r w:rsidR="007E31C0" w:rsidRPr="008910AC">
        <w:t>ojelendirmeden önce ilk bakılması</w:t>
      </w:r>
      <w:r w:rsidRPr="008910AC">
        <w:t xml:space="preserve"> gereken yapım maliyetleridir. </w:t>
      </w:r>
      <w:r w:rsidR="00735405" w:rsidRPr="008910AC">
        <w:t xml:space="preserve">Toplam maliyetlerin en büyük payına, yapım maliyetleri sahiptir. </w:t>
      </w:r>
      <w:r w:rsidRPr="008910AC">
        <w:t xml:space="preserve">Yapım maliyetini oluşturan bazı iş kalemleri </w:t>
      </w:r>
      <w:r w:rsidR="00F33C30" w:rsidRPr="008910AC">
        <w:t>aşağıda verilmiştir</w:t>
      </w:r>
      <w:r w:rsidRPr="008910AC">
        <w:t>;</w:t>
      </w:r>
    </w:p>
    <w:p w14:paraId="5AEA98AC" w14:textId="6335D858" w:rsidR="0047117B" w:rsidRPr="008910AC" w:rsidRDefault="0047117B" w:rsidP="0047117B">
      <w:pPr>
        <w:pStyle w:val="ListeParagraf"/>
        <w:numPr>
          <w:ilvl w:val="0"/>
          <w:numId w:val="10"/>
        </w:numPr>
        <w:autoSpaceDE w:val="0"/>
        <w:autoSpaceDN w:val="0"/>
        <w:adjustRightInd w:val="0"/>
        <w:spacing w:line="360" w:lineRule="auto"/>
      </w:pPr>
      <w:r w:rsidRPr="008910AC">
        <w:t>Sanat Yapıları</w:t>
      </w:r>
      <w:r w:rsidR="007762C1" w:rsidRPr="008910AC">
        <w:t>,</w:t>
      </w:r>
    </w:p>
    <w:p w14:paraId="4E877819" w14:textId="122D4810" w:rsidR="0047117B" w:rsidRPr="008910AC" w:rsidRDefault="0047117B" w:rsidP="0047117B">
      <w:pPr>
        <w:pStyle w:val="ListeParagraf"/>
        <w:numPr>
          <w:ilvl w:val="0"/>
          <w:numId w:val="11"/>
        </w:numPr>
        <w:autoSpaceDE w:val="0"/>
        <w:autoSpaceDN w:val="0"/>
        <w:adjustRightInd w:val="0"/>
        <w:spacing w:line="360" w:lineRule="auto"/>
      </w:pPr>
      <w:r w:rsidRPr="008910AC">
        <w:t>Köprüler</w:t>
      </w:r>
    </w:p>
    <w:p w14:paraId="2F4B697E" w14:textId="3F209D19" w:rsidR="0047117B" w:rsidRPr="008910AC" w:rsidRDefault="0047117B" w:rsidP="0047117B">
      <w:pPr>
        <w:pStyle w:val="ListeParagraf"/>
        <w:numPr>
          <w:ilvl w:val="0"/>
          <w:numId w:val="11"/>
        </w:numPr>
        <w:autoSpaceDE w:val="0"/>
        <w:autoSpaceDN w:val="0"/>
        <w:adjustRightInd w:val="0"/>
        <w:spacing w:line="360" w:lineRule="auto"/>
      </w:pPr>
      <w:r w:rsidRPr="008910AC">
        <w:t>Menfezler</w:t>
      </w:r>
    </w:p>
    <w:p w14:paraId="556A3342" w14:textId="7BE40B9A" w:rsidR="0047117B" w:rsidRPr="008910AC" w:rsidRDefault="0047117B" w:rsidP="0047117B">
      <w:pPr>
        <w:pStyle w:val="ListeParagraf"/>
        <w:numPr>
          <w:ilvl w:val="0"/>
          <w:numId w:val="11"/>
        </w:numPr>
        <w:autoSpaceDE w:val="0"/>
        <w:autoSpaceDN w:val="0"/>
        <w:adjustRightInd w:val="0"/>
        <w:spacing w:line="360" w:lineRule="auto"/>
      </w:pPr>
      <w:r w:rsidRPr="008910AC">
        <w:t xml:space="preserve">İstinat, </w:t>
      </w:r>
      <w:r w:rsidR="00D10941" w:rsidRPr="008910AC">
        <w:t>İ</w:t>
      </w:r>
      <w:r w:rsidRPr="008910AC">
        <w:t xml:space="preserve">ksa ve </w:t>
      </w:r>
      <w:r w:rsidR="00D10941" w:rsidRPr="008910AC">
        <w:t>T</w:t>
      </w:r>
      <w:r w:rsidRPr="008910AC">
        <w:t>oprakarme duvarlar</w:t>
      </w:r>
    </w:p>
    <w:p w14:paraId="552A76AA" w14:textId="280119C2" w:rsidR="0047117B" w:rsidRPr="008910AC" w:rsidRDefault="0047117B" w:rsidP="0047117B">
      <w:pPr>
        <w:pStyle w:val="ListeParagraf"/>
        <w:numPr>
          <w:ilvl w:val="0"/>
          <w:numId w:val="11"/>
        </w:numPr>
        <w:autoSpaceDE w:val="0"/>
        <w:autoSpaceDN w:val="0"/>
        <w:adjustRightInd w:val="0"/>
        <w:spacing w:line="360" w:lineRule="auto"/>
      </w:pPr>
      <w:r w:rsidRPr="008910AC">
        <w:t xml:space="preserve">Yaya </w:t>
      </w:r>
      <w:r w:rsidR="00D10941" w:rsidRPr="008910AC">
        <w:t>K</w:t>
      </w:r>
      <w:r w:rsidRPr="008910AC">
        <w:t>aldırımları</w:t>
      </w:r>
    </w:p>
    <w:p w14:paraId="7A5EDAAE" w14:textId="2284EB93" w:rsidR="0047117B" w:rsidRPr="008910AC" w:rsidRDefault="0047117B" w:rsidP="0047117B">
      <w:pPr>
        <w:pStyle w:val="ListeParagraf"/>
        <w:numPr>
          <w:ilvl w:val="0"/>
          <w:numId w:val="10"/>
        </w:numPr>
        <w:autoSpaceDE w:val="0"/>
        <w:autoSpaceDN w:val="0"/>
        <w:adjustRightInd w:val="0"/>
        <w:spacing w:line="360" w:lineRule="auto"/>
      </w:pPr>
      <w:r w:rsidRPr="008910AC">
        <w:t>Kaplamalar</w:t>
      </w:r>
      <w:r w:rsidR="007762C1" w:rsidRPr="008910AC">
        <w:t>,</w:t>
      </w:r>
    </w:p>
    <w:p w14:paraId="64731C8E" w14:textId="67690212" w:rsidR="0047117B" w:rsidRPr="008910AC" w:rsidRDefault="0047117B" w:rsidP="0047117B">
      <w:pPr>
        <w:pStyle w:val="ListeParagraf"/>
        <w:numPr>
          <w:ilvl w:val="0"/>
          <w:numId w:val="12"/>
        </w:numPr>
        <w:autoSpaceDE w:val="0"/>
        <w:autoSpaceDN w:val="0"/>
        <w:adjustRightInd w:val="0"/>
        <w:spacing w:line="360" w:lineRule="auto"/>
      </w:pPr>
      <w:r w:rsidRPr="008910AC">
        <w:t xml:space="preserve">Beton, </w:t>
      </w:r>
      <w:r w:rsidR="00D10941" w:rsidRPr="008910AC">
        <w:t>S</w:t>
      </w:r>
      <w:r w:rsidRPr="008910AC">
        <w:t xml:space="preserve">athi veya </w:t>
      </w:r>
      <w:r w:rsidR="00D10941" w:rsidRPr="008910AC">
        <w:t>B</w:t>
      </w:r>
      <w:r w:rsidRPr="008910AC">
        <w:t>itümlü sıcak karışımlar</w:t>
      </w:r>
    </w:p>
    <w:p w14:paraId="0D5AA69C" w14:textId="623E8819" w:rsidR="0047117B" w:rsidRPr="008910AC" w:rsidRDefault="0047117B" w:rsidP="0047117B">
      <w:pPr>
        <w:pStyle w:val="ListeParagraf"/>
        <w:numPr>
          <w:ilvl w:val="0"/>
          <w:numId w:val="12"/>
        </w:numPr>
        <w:autoSpaceDE w:val="0"/>
        <w:autoSpaceDN w:val="0"/>
        <w:adjustRightInd w:val="0"/>
        <w:spacing w:line="360" w:lineRule="auto"/>
      </w:pPr>
      <w:r w:rsidRPr="008910AC">
        <w:t xml:space="preserve">Temel ve </w:t>
      </w:r>
      <w:r w:rsidR="00D10941" w:rsidRPr="008910AC">
        <w:t>A</w:t>
      </w:r>
      <w:r w:rsidRPr="008910AC">
        <w:t xml:space="preserve">lt </w:t>
      </w:r>
      <w:r w:rsidR="00D10941" w:rsidRPr="008910AC">
        <w:t>T</w:t>
      </w:r>
      <w:r w:rsidRPr="008910AC">
        <w:t xml:space="preserve">emel </w:t>
      </w:r>
      <w:r w:rsidR="00D10941" w:rsidRPr="008910AC">
        <w:t>K</w:t>
      </w:r>
      <w:r w:rsidRPr="008910AC">
        <w:t>atmanları</w:t>
      </w:r>
    </w:p>
    <w:p w14:paraId="42BC2094" w14:textId="04B418AA" w:rsidR="0047117B" w:rsidRPr="008910AC" w:rsidRDefault="0047117B" w:rsidP="0047117B">
      <w:pPr>
        <w:pStyle w:val="ListeParagraf"/>
        <w:numPr>
          <w:ilvl w:val="0"/>
          <w:numId w:val="10"/>
        </w:numPr>
        <w:autoSpaceDE w:val="0"/>
        <w:autoSpaceDN w:val="0"/>
        <w:adjustRightInd w:val="0"/>
        <w:spacing w:line="360" w:lineRule="auto"/>
      </w:pPr>
      <w:r w:rsidRPr="008910AC">
        <w:t>Düşey Trafik İşaretlemeleri</w:t>
      </w:r>
      <w:r w:rsidR="007762C1" w:rsidRPr="008910AC">
        <w:t>,</w:t>
      </w:r>
    </w:p>
    <w:p w14:paraId="2EF90621" w14:textId="1A3B8586" w:rsidR="0047117B" w:rsidRPr="008910AC" w:rsidRDefault="00D10941" w:rsidP="0047117B">
      <w:pPr>
        <w:pStyle w:val="ListeParagraf"/>
        <w:numPr>
          <w:ilvl w:val="0"/>
          <w:numId w:val="13"/>
        </w:numPr>
        <w:autoSpaceDE w:val="0"/>
        <w:autoSpaceDN w:val="0"/>
        <w:adjustRightInd w:val="0"/>
        <w:spacing w:line="360" w:lineRule="auto"/>
      </w:pPr>
      <w:r w:rsidRPr="008910AC">
        <w:t>Trafik Levhaları</w:t>
      </w:r>
    </w:p>
    <w:p w14:paraId="787E2AE9" w14:textId="330B6DFA" w:rsidR="00D10941" w:rsidRPr="008910AC" w:rsidRDefault="00D10941" w:rsidP="0047117B">
      <w:pPr>
        <w:pStyle w:val="ListeParagraf"/>
        <w:numPr>
          <w:ilvl w:val="0"/>
          <w:numId w:val="13"/>
        </w:numPr>
        <w:autoSpaceDE w:val="0"/>
        <w:autoSpaceDN w:val="0"/>
        <w:adjustRightInd w:val="0"/>
        <w:spacing w:line="360" w:lineRule="auto"/>
      </w:pPr>
      <w:r w:rsidRPr="008910AC">
        <w:t>Kamera Sistemleri</w:t>
      </w:r>
    </w:p>
    <w:p w14:paraId="5886D295" w14:textId="3DC940DB" w:rsidR="00D10941" w:rsidRPr="008910AC" w:rsidRDefault="00D10941" w:rsidP="00D10941">
      <w:pPr>
        <w:pStyle w:val="ListeParagraf"/>
        <w:numPr>
          <w:ilvl w:val="0"/>
          <w:numId w:val="10"/>
        </w:numPr>
        <w:autoSpaceDE w:val="0"/>
        <w:autoSpaceDN w:val="0"/>
        <w:adjustRightInd w:val="0"/>
        <w:spacing w:line="360" w:lineRule="auto"/>
      </w:pPr>
      <w:r w:rsidRPr="008910AC">
        <w:t>Yatay Trafik İşaretlemeleri</w:t>
      </w:r>
      <w:r w:rsidR="007762C1" w:rsidRPr="008910AC">
        <w:t>,</w:t>
      </w:r>
    </w:p>
    <w:p w14:paraId="61A7306C" w14:textId="541602A9" w:rsidR="00D10941" w:rsidRPr="008910AC" w:rsidRDefault="00D10941" w:rsidP="00D10941">
      <w:pPr>
        <w:pStyle w:val="ListeParagraf"/>
        <w:numPr>
          <w:ilvl w:val="0"/>
          <w:numId w:val="14"/>
        </w:numPr>
        <w:autoSpaceDE w:val="0"/>
        <w:autoSpaceDN w:val="0"/>
        <w:adjustRightInd w:val="0"/>
        <w:spacing w:line="360" w:lineRule="auto"/>
      </w:pPr>
      <w:r w:rsidRPr="008910AC">
        <w:t>Yol Çizgi İşaretlemeleri</w:t>
      </w:r>
    </w:p>
    <w:p w14:paraId="6B70EC7A" w14:textId="25EEAA18" w:rsidR="00D10941" w:rsidRPr="008910AC" w:rsidRDefault="00D10941" w:rsidP="00D10941">
      <w:pPr>
        <w:pStyle w:val="ListeParagraf"/>
        <w:numPr>
          <w:ilvl w:val="0"/>
          <w:numId w:val="10"/>
        </w:numPr>
        <w:autoSpaceDE w:val="0"/>
        <w:autoSpaceDN w:val="0"/>
        <w:adjustRightInd w:val="0"/>
        <w:spacing w:line="360" w:lineRule="auto"/>
      </w:pPr>
      <w:r w:rsidRPr="008910AC">
        <w:t>Sinyalizasyon</w:t>
      </w:r>
      <w:r w:rsidR="007762C1" w:rsidRPr="008910AC">
        <w:t>,</w:t>
      </w:r>
    </w:p>
    <w:p w14:paraId="43A11DA2" w14:textId="441E57F1" w:rsidR="00D10941" w:rsidRPr="008910AC" w:rsidRDefault="00D10941" w:rsidP="00D10941">
      <w:pPr>
        <w:pStyle w:val="ListeParagraf"/>
        <w:numPr>
          <w:ilvl w:val="0"/>
          <w:numId w:val="10"/>
        </w:numPr>
        <w:autoSpaceDE w:val="0"/>
        <w:autoSpaceDN w:val="0"/>
        <w:adjustRightInd w:val="0"/>
        <w:spacing w:line="360" w:lineRule="auto"/>
      </w:pPr>
      <w:r w:rsidRPr="008910AC">
        <w:t>Işıklandırma</w:t>
      </w:r>
      <w:r w:rsidR="007762C1" w:rsidRPr="008910AC">
        <w:t>,</w:t>
      </w:r>
    </w:p>
    <w:p w14:paraId="4F79A25F" w14:textId="40700F8B" w:rsidR="00D10941" w:rsidRPr="008910AC" w:rsidRDefault="00D10941" w:rsidP="00D10941">
      <w:pPr>
        <w:pStyle w:val="ListeParagraf"/>
        <w:numPr>
          <w:ilvl w:val="0"/>
          <w:numId w:val="10"/>
        </w:numPr>
        <w:autoSpaceDE w:val="0"/>
        <w:autoSpaceDN w:val="0"/>
        <w:adjustRightInd w:val="0"/>
        <w:spacing w:line="360" w:lineRule="auto"/>
      </w:pPr>
      <w:r w:rsidRPr="008910AC">
        <w:t>Kamulaştırma</w:t>
      </w:r>
      <w:r w:rsidR="007762C1" w:rsidRPr="008910AC">
        <w:t>,</w:t>
      </w:r>
    </w:p>
    <w:p w14:paraId="30F119BD" w14:textId="0ACA324D" w:rsidR="00D10941" w:rsidRPr="008910AC" w:rsidRDefault="00D10941" w:rsidP="00D10941">
      <w:pPr>
        <w:pStyle w:val="ListeParagraf"/>
        <w:numPr>
          <w:ilvl w:val="0"/>
          <w:numId w:val="10"/>
        </w:numPr>
        <w:autoSpaceDE w:val="0"/>
        <w:autoSpaceDN w:val="0"/>
        <w:adjustRightInd w:val="0"/>
        <w:spacing w:line="360" w:lineRule="auto"/>
      </w:pPr>
      <w:r w:rsidRPr="008910AC">
        <w:t>Proje Çalışmaları</w:t>
      </w:r>
      <w:r w:rsidR="00DA4FD3" w:rsidRPr="008910AC">
        <w:t>.</w:t>
      </w:r>
    </w:p>
    <w:p w14:paraId="09F87A69" w14:textId="77777777" w:rsidR="00735405" w:rsidRPr="008910AC" w:rsidRDefault="00735405" w:rsidP="00735405">
      <w:pPr>
        <w:autoSpaceDE w:val="0"/>
        <w:autoSpaceDN w:val="0"/>
        <w:adjustRightInd w:val="0"/>
        <w:spacing w:line="240" w:lineRule="auto"/>
      </w:pPr>
    </w:p>
    <w:p w14:paraId="28270514" w14:textId="642CCB45" w:rsidR="00CC31BC" w:rsidRPr="008910AC" w:rsidRDefault="00CC31BC" w:rsidP="00CC31BC">
      <w:pPr>
        <w:autoSpaceDE w:val="0"/>
        <w:autoSpaceDN w:val="0"/>
        <w:adjustRightInd w:val="0"/>
        <w:spacing w:line="360" w:lineRule="auto"/>
        <w:ind w:firstLine="567"/>
      </w:pPr>
      <w:r w:rsidRPr="008910AC">
        <w:t>Yeni bir yol yapımında kullanılan ortalama yıllık maliyet aşağıda verilen formülle hesaplanmaktadır (Sonuç, 1975):</w:t>
      </w:r>
    </w:p>
    <w:p w14:paraId="257F03FD" w14:textId="14C8C64C" w:rsidR="00346D1B" w:rsidRPr="008910AC" w:rsidRDefault="00346D1B" w:rsidP="00735405">
      <w:pPr>
        <w:spacing w:line="240" w:lineRule="auto"/>
      </w:pPr>
    </w:p>
    <w:p w14:paraId="756C0CBA" w14:textId="19267A57" w:rsidR="00346D1B" w:rsidRPr="008910AC" w:rsidRDefault="00346D1B" w:rsidP="00346D1B">
      <w:pPr>
        <w:autoSpaceDE w:val="0"/>
        <w:autoSpaceDN w:val="0"/>
        <w:adjustRightInd w:val="0"/>
        <w:spacing w:line="360" w:lineRule="auto"/>
        <w:ind w:firstLine="567"/>
      </w:pPr>
      <w:r w:rsidRPr="008910AC">
        <w:t>M</w:t>
      </w:r>
      <w:r w:rsidRPr="008910AC">
        <w:rPr>
          <w:vertAlign w:val="subscript"/>
        </w:rPr>
        <w:t xml:space="preserve">yo </w:t>
      </w:r>
      <w:r w:rsidRPr="008910AC">
        <w:t>= M</w:t>
      </w:r>
      <w:r w:rsidRPr="008910AC">
        <w:rPr>
          <w:vertAlign w:val="subscript"/>
        </w:rPr>
        <w:t xml:space="preserve">i  </w:t>
      </w:r>
      <w:r w:rsidRPr="008910AC">
        <w:t>( f + ( f / (</w:t>
      </w:r>
      <w:r w:rsidR="00AA135C" w:rsidRPr="008910AC">
        <w:t xml:space="preserve"> </w:t>
      </w:r>
      <w:r w:rsidRPr="008910AC">
        <w:t xml:space="preserve">1 + f </w:t>
      </w:r>
      <w:r w:rsidR="00AA135C" w:rsidRPr="008910AC">
        <w:t xml:space="preserve"> </w:t>
      </w:r>
      <w:r w:rsidRPr="008910AC">
        <w:t xml:space="preserve">) </w:t>
      </w:r>
      <w:r w:rsidRPr="008910AC">
        <w:rPr>
          <w:vertAlign w:val="superscript"/>
        </w:rPr>
        <w:t xml:space="preserve">n – 1 </w:t>
      </w:r>
      <w:r w:rsidRPr="008910AC">
        <w:t xml:space="preserve">) )                                                                        </w:t>
      </w:r>
      <w:r w:rsidR="00AA135C" w:rsidRPr="008910AC">
        <w:t xml:space="preserve">     </w:t>
      </w:r>
      <w:r w:rsidRPr="008910AC">
        <w:t xml:space="preserve"> (1</w:t>
      </w:r>
      <w:r w:rsidR="00244D45" w:rsidRPr="008910AC">
        <w:t>.1</w:t>
      </w:r>
      <w:r w:rsidRPr="008910AC">
        <w:t>)</w:t>
      </w:r>
    </w:p>
    <w:p w14:paraId="56FD530D" w14:textId="4F680ED6" w:rsidR="00346D1B" w:rsidRPr="008910AC" w:rsidRDefault="00346D1B" w:rsidP="00735405">
      <w:pPr>
        <w:spacing w:after="0" w:line="240" w:lineRule="auto"/>
      </w:pPr>
    </w:p>
    <w:p w14:paraId="660DFDE8" w14:textId="6AD6A665" w:rsidR="00346D1B" w:rsidRPr="008910AC" w:rsidRDefault="00346D1B" w:rsidP="00346D1B">
      <w:pPr>
        <w:autoSpaceDE w:val="0"/>
        <w:autoSpaceDN w:val="0"/>
        <w:adjustRightInd w:val="0"/>
        <w:spacing w:line="360" w:lineRule="auto"/>
      </w:pPr>
      <w:r w:rsidRPr="008910AC">
        <w:t xml:space="preserve">burada; </w:t>
      </w:r>
    </w:p>
    <w:p w14:paraId="47BA58B1" w14:textId="26A89284" w:rsidR="00346D1B" w:rsidRPr="008910AC" w:rsidRDefault="00346D1B" w:rsidP="00346D1B">
      <w:pPr>
        <w:autoSpaceDE w:val="0"/>
        <w:autoSpaceDN w:val="0"/>
        <w:adjustRightInd w:val="0"/>
        <w:spacing w:line="360" w:lineRule="auto"/>
        <w:ind w:firstLine="567"/>
      </w:pPr>
      <w:r w:rsidRPr="008910AC">
        <w:t>M</w:t>
      </w:r>
      <w:r w:rsidRPr="008910AC">
        <w:rPr>
          <w:vertAlign w:val="subscript"/>
        </w:rPr>
        <w:t xml:space="preserve">yo </w:t>
      </w:r>
      <w:r w:rsidRPr="008910AC">
        <w:t>= Ortalama yıllık maliyet</w:t>
      </w:r>
    </w:p>
    <w:p w14:paraId="0FA41A10" w14:textId="1CB7CE94" w:rsidR="00346D1B" w:rsidRPr="008910AC" w:rsidRDefault="00346D1B" w:rsidP="00346D1B">
      <w:pPr>
        <w:autoSpaceDE w:val="0"/>
        <w:autoSpaceDN w:val="0"/>
        <w:adjustRightInd w:val="0"/>
        <w:spacing w:line="360" w:lineRule="auto"/>
        <w:ind w:firstLine="567"/>
      </w:pPr>
      <w:r w:rsidRPr="008910AC">
        <w:lastRenderedPageBreak/>
        <w:t xml:space="preserve"> M</w:t>
      </w:r>
      <w:r w:rsidRPr="008910AC">
        <w:rPr>
          <w:vertAlign w:val="subscript"/>
        </w:rPr>
        <w:t xml:space="preserve">i  </w:t>
      </w:r>
      <w:r w:rsidRPr="008910AC">
        <w:t xml:space="preserve">= </w:t>
      </w:r>
      <w:r w:rsidR="002C1A96" w:rsidRPr="008910AC">
        <w:t xml:space="preserve">İlk </w:t>
      </w:r>
      <w:r w:rsidRPr="008910AC">
        <w:t>maliyet</w:t>
      </w:r>
    </w:p>
    <w:p w14:paraId="5ED5DFE3" w14:textId="09777F67" w:rsidR="00346D1B" w:rsidRPr="008910AC" w:rsidRDefault="00346D1B" w:rsidP="00346D1B">
      <w:pPr>
        <w:autoSpaceDE w:val="0"/>
        <w:autoSpaceDN w:val="0"/>
        <w:adjustRightInd w:val="0"/>
        <w:spacing w:line="360" w:lineRule="auto"/>
        <w:ind w:firstLine="567"/>
      </w:pPr>
      <w:r w:rsidRPr="008910AC">
        <w:t xml:space="preserve">    f = Yıllık faiz (%)</w:t>
      </w:r>
    </w:p>
    <w:p w14:paraId="65ABAF64" w14:textId="18A0EE00" w:rsidR="00377442" w:rsidRPr="008910AC" w:rsidRDefault="00346D1B" w:rsidP="00620EFF">
      <w:pPr>
        <w:autoSpaceDE w:val="0"/>
        <w:autoSpaceDN w:val="0"/>
        <w:adjustRightInd w:val="0"/>
        <w:spacing w:line="360" w:lineRule="auto"/>
        <w:ind w:firstLine="567"/>
      </w:pPr>
      <w:r w:rsidRPr="008910AC">
        <w:t xml:space="preserve">   n = Amortisman süresi</w:t>
      </w:r>
      <w:r w:rsidR="006A746E" w:rsidRPr="008910AC">
        <w:t>dir.</w:t>
      </w:r>
    </w:p>
    <w:p w14:paraId="0C9FE5BE" w14:textId="36D8D775" w:rsidR="00F33C30" w:rsidRPr="008910AC" w:rsidRDefault="00DE145D" w:rsidP="00F33C30">
      <w:pPr>
        <w:spacing w:line="360" w:lineRule="auto"/>
        <w:ind w:firstLine="567"/>
      </w:pPr>
      <w:r w:rsidRPr="008910AC">
        <w:t>KGM (2009), vergiler, kamulaştırma ve köprü yapım maliyetlerinin dâhil edilmediği dalgalı arazide bölünmüş yol yapım maliyetini 2008 yılı fiyatları ile 2.564.764 TL/km olarak verm</w:t>
      </w:r>
      <w:r w:rsidR="0051615E" w:rsidRPr="008910AC">
        <w:t>iştir</w:t>
      </w:r>
      <w:r w:rsidRPr="008910AC">
        <w:t xml:space="preserve"> (Solak, 2011).</w:t>
      </w:r>
    </w:p>
    <w:p w14:paraId="67542B55" w14:textId="2CDBF056" w:rsidR="00377442" w:rsidRPr="008910AC" w:rsidRDefault="00377442" w:rsidP="00735405">
      <w:pPr>
        <w:spacing w:after="0" w:line="240" w:lineRule="auto"/>
      </w:pPr>
    </w:p>
    <w:p w14:paraId="0595ABA9" w14:textId="4081908A" w:rsidR="002C0727" w:rsidRPr="008910AC" w:rsidRDefault="002C0727" w:rsidP="002C0727">
      <w:pPr>
        <w:pStyle w:val="Balk1"/>
        <w:ind w:firstLine="567"/>
        <w:rPr>
          <w:rFonts w:cs="Times New Roman"/>
          <w:szCs w:val="24"/>
        </w:rPr>
      </w:pPr>
      <w:bookmarkStart w:id="135" w:name="_Toc75990472"/>
      <w:r w:rsidRPr="008910AC">
        <w:rPr>
          <w:rFonts w:cs="Times New Roman"/>
          <w:szCs w:val="24"/>
        </w:rPr>
        <w:t>1.9.2. Bakım-İşletme Maliyetleri</w:t>
      </w:r>
      <w:bookmarkEnd w:id="135"/>
    </w:p>
    <w:p w14:paraId="13657088" w14:textId="77777777" w:rsidR="002C0727" w:rsidRPr="008910AC" w:rsidRDefault="002C0727" w:rsidP="00620EFF"/>
    <w:p w14:paraId="5BF608EE" w14:textId="4813C5BA" w:rsidR="00D10941" w:rsidRPr="008910AC" w:rsidRDefault="00D10941" w:rsidP="00A93980">
      <w:pPr>
        <w:autoSpaceDE w:val="0"/>
        <w:autoSpaceDN w:val="0"/>
        <w:adjustRightInd w:val="0"/>
        <w:spacing w:line="360" w:lineRule="auto"/>
        <w:ind w:firstLine="567"/>
      </w:pPr>
      <w:r w:rsidRPr="008910AC">
        <w:t>Yapımı tamamlandıktan sonra işletmeye açılan karayolunun işletme sırasında meydana gelebilecek herhangi bir maliyet</w:t>
      </w:r>
      <w:r w:rsidR="002C0727" w:rsidRPr="008910AC">
        <w:t xml:space="preserve"> bakım-işletme maliyetlerini</w:t>
      </w:r>
      <w:r w:rsidRPr="008910AC">
        <w:t xml:space="preserve"> oluşmaktadır. </w:t>
      </w:r>
      <w:r w:rsidR="00735405" w:rsidRPr="008910AC">
        <w:t xml:space="preserve">Bakım-işletme maliyetleri, yapım maliyetlerinin ardından önemli bir meblağa karşılık gelmektedir. </w:t>
      </w:r>
      <w:r w:rsidRPr="008910AC">
        <w:t>Bakım-işletme maliyetlerini şu alt başlıklar altında incelemek mümkündür.</w:t>
      </w:r>
    </w:p>
    <w:p w14:paraId="1B6CC298" w14:textId="1D97EDDF" w:rsidR="00D10941" w:rsidRPr="008910AC" w:rsidRDefault="00D10941" w:rsidP="00D10941">
      <w:pPr>
        <w:pStyle w:val="ListeParagraf"/>
        <w:numPr>
          <w:ilvl w:val="0"/>
          <w:numId w:val="15"/>
        </w:numPr>
        <w:autoSpaceDE w:val="0"/>
        <w:autoSpaceDN w:val="0"/>
        <w:adjustRightInd w:val="0"/>
        <w:spacing w:line="360" w:lineRule="auto"/>
      </w:pPr>
      <w:r w:rsidRPr="008910AC">
        <w:t xml:space="preserve">Kaplama </w:t>
      </w:r>
      <w:r w:rsidR="002E0615" w:rsidRPr="008910AC">
        <w:t>B</w:t>
      </w:r>
      <w:r w:rsidRPr="008910AC">
        <w:t xml:space="preserve">akım </w:t>
      </w:r>
      <w:r w:rsidR="002E0615" w:rsidRPr="008910AC">
        <w:t>O</w:t>
      </w:r>
      <w:r w:rsidRPr="008910AC">
        <w:t>narım Maliyetleri</w:t>
      </w:r>
      <w:r w:rsidR="007762C1" w:rsidRPr="008910AC">
        <w:t>,</w:t>
      </w:r>
    </w:p>
    <w:p w14:paraId="5A7510EE" w14:textId="5D33B101" w:rsidR="00D10941" w:rsidRPr="008910AC" w:rsidRDefault="00D10941" w:rsidP="00D10941">
      <w:pPr>
        <w:pStyle w:val="ListeParagraf"/>
        <w:numPr>
          <w:ilvl w:val="0"/>
          <w:numId w:val="16"/>
        </w:numPr>
        <w:autoSpaceDE w:val="0"/>
        <w:autoSpaceDN w:val="0"/>
        <w:adjustRightInd w:val="0"/>
        <w:spacing w:line="360" w:lineRule="auto"/>
      </w:pPr>
      <w:r w:rsidRPr="008910AC">
        <w:t xml:space="preserve">Üst </w:t>
      </w:r>
      <w:r w:rsidR="002E0615" w:rsidRPr="008910AC">
        <w:t>Y</w:t>
      </w:r>
      <w:r w:rsidRPr="008910AC">
        <w:t xml:space="preserve">apı </w:t>
      </w:r>
      <w:r w:rsidR="002E0615" w:rsidRPr="008910AC">
        <w:t>İ</w:t>
      </w:r>
      <w:r w:rsidRPr="008910AC">
        <w:t xml:space="preserve">çin </w:t>
      </w:r>
      <w:r w:rsidR="002E0615" w:rsidRPr="008910AC">
        <w:t>Y</w:t>
      </w:r>
      <w:r w:rsidRPr="008910AC">
        <w:t xml:space="preserve">ama </w:t>
      </w:r>
      <w:r w:rsidR="002E0615" w:rsidRPr="008910AC">
        <w:t>- D</w:t>
      </w:r>
      <w:r w:rsidRPr="008910AC">
        <w:t xml:space="preserve">olgu </w:t>
      </w:r>
      <w:r w:rsidR="002E0615" w:rsidRPr="008910AC">
        <w:t>Y</w:t>
      </w:r>
      <w:r w:rsidRPr="008910AC">
        <w:t>apılması</w:t>
      </w:r>
    </w:p>
    <w:p w14:paraId="40D7C241" w14:textId="2D4D8A97" w:rsidR="00D10941" w:rsidRPr="008910AC" w:rsidRDefault="00D10941" w:rsidP="00D10941">
      <w:pPr>
        <w:pStyle w:val="ListeParagraf"/>
        <w:numPr>
          <w:ilvl w:val="0"/>
          <w:numId w:val="16"/>
        </w:numPr>
        <w:autoSpaceDE w:val="0"/>
        <w:autoSpaceDN w:val="0"/>
        <w:adjustRightInd w:val="0"/>
        <w:spacing w:line="360" w:lineRule="auto"/>
      </w:pPr>
      <w:r w:rsidRPr="008910AC">
        <w:t xml:space="preserve">Temel veya </w:t>
      </w:r>
      <w:r w:rsidR="002E0615" w:rsidRPr="008910AC">
        <w:t>A</w:t>
      </w:r>
      <w:r w:rsidRPr="008910AC">
        <w:t xml:space="preserve">lt </w:t>
      </w:r>
      <w:r w:rsidR="002E0615" w:rsidRPr="008910AC">
        <w:t>T</w:t>
      </w:r>
      <w:r w:rsidRPr="008910AC">
        <w:t xml:space="preserve">emel </w:t>
      </w:r>
      <w:r w:rsidR="002E0615" w:rsidRPr="008910AC">
        <w:t>Ona</w:t>
      </w:r>
      <w:r w:rsidRPr="008910AC">
        <w:t>rımı</w:t>
      </w:r>
    </w:p>
    <w:p w14:paraId="34E19BAF" w14:textId="13191CAF" w:rsidR="00D10941" w:rsidRPr="008910AC" w:rsidRDefault="00D10941" w:rsidP="00D10941">
      <w:pPr>
        <w:pStyle w:val="ListeParagraf"/>
        <w:numPr>
          <w:ilvl w:val="0"/>
          <w:numId w:val="16"/>
        </w:numPr>
        <w:autoSpaceDE w:val="0"/>
        <w:autoSpaceDN w:val="0"/>
        <w:adjustRightInd w:val="0"/>
        <w:spacing w:line="360" w:lineRule="auto"/>
      </w:pPr>
      <w:r w:rsidRPr="008910AC">
        <w:t xml:space="preserve">Yaya </w:t>
      </w:r>
      <w:r w:rsidR="002E0615" w:rsidRPr="008910AC">
        <w:t>K</w:t>
      </w:r>
      <w:r w:rsidRPr="008910AC">
        <w:t xml:space="preserve">aldırımı </w:t>
      </w:r>
      <w:r w:rsidR="002E0615" w:rsidRPr="008910AC">
        <w:t>O</w:t>
      </w:r>
      <w:r w:rsidRPr="008910AC">
        <w:t>narımı</w:t>
      </w:r>
    </w:p>
    <w:p w14:paraId="1CDEBC97" w14:textId="5FB4F919" w:rsidR="00D10941" w:rsidRPr="008910AC" w:rsidRDefault="00D10941" w:rsidP="00D10941">
      <w:pPr>
        <w:pStyle w:val="ListeParagraf"/>
        <w:numPr>
          <w:ilvl w:val="0"/>
          <w:numId w:val="15"/>
        </w:numPr>
        <w:autoSpaceDE w:val="0"/>
        <w:autoSpaceDN w:val="0"/>
        <w:adjustRightInd w:val="0"/>
        <w:spacing w:line="360" w:lineRule="auto"/>
      </w:pPr>
      <w:r w:rsidRPr="008910AC">
        <w:t>Sinyalizasyon Elektrik Sarfiyat Maliyeti</w:t>
      </w:r>
      <w:r w:rsidR="007762C1" w:rsidRPr="008910AC">
        <w:t>,</w:t>
      </w:r>
    </w:p>
    <w:p w14:paraId="618F5439" w14:textId="7504CBCE" w:rsidR="00D10941" w:rsidRPr="008910AC" w:rsidRDefault="00D10941" w:rsidP="00D10941">
      <w:pPr>
        <w:pStyle w:val="ListeParagraf"/>
        <w:numPr>
          <w:ilvl w:val="0"/>
          <w:numId w:val="15"/>
        </w:numPr>
        <w:autoSpaceDE w:val="0"/>
        <w:autoSpaceDN w:val="0"/>
        <w:adjustRightInd w:val="0"/>
        <w:spacing w:line="360" w:lineRule="auto"/>
      </w:pPr>
      <w:r w:rsidRPr="008910AC">
        <w:t xml:space="preserve">Refüj, </w:t>
      </w:r>
      <w:r w:rsidR="002E0615" w:rsidRPr="008910AC">
        <w:t>B</w:t>
      </w:r>
      <w:r w:rsidRPr="008910AC">
        <w:t xml:space="preserve">anket </w:t>
      </w:r>
      <w:r w:rsidR="002E0615" w:rsidRPr="008910AC">
        <w:t>G</w:t>
      </w:r>
      <w:r w:rsidRPr="008910AC">
        <w:t xml:space="preserve">ibi </w:t>
      </w:r>
      <w:r w:rsidR="002E0615" w:rsidRPr="008910AC">
        <w:t>P</w:t>
      </w:r>
      <w:r w:rsidRPr="008910AC">
        <w:t xml:space="preserve">eyzaj </w:t>
      </w:r>
      <w:r w:rsidR="002E0615" w:rsidRPr="008910AC">
        <w:t>B</w:t>
      </w:r>
      <w:r w:rsidRPr="008910AC">
        <w:t xml:space="preserve">akım </w:t>
      </w:r>
      <w:r w:rsidR="002E0615" w:rsidRPr="008910AC">
        <w:t>M</w:t>
      </w:r>
      <w:r w:rsidRPr="008910AC">
        <w:t>aliyetleri</w:t>
      </w:r>
      <w:r w:rsidR="007762C1" w:rsidRPr="008910AC">
        <w:t>,</w:t>
      </w:r>
    </w:p>
    <w:p w14:paraId="14099B36" w14:textId="05F7F7E2" w:rsidR="00D10941" w:rsidRPr="008910AC" w:rsidRDefault="00D10941" w:rsidP="00D10941">
      <w:pPr>
        <w:pStyle w:val="ListeParagraf"/>
        <w:numPr>
          <w:ilvl w:val="0"/>
          <w:numId w:val="15"/>
        </w:numPr>
        <w:autoSpaceDE w:val="0"/>
        <w:autoSpaceDN w:val="0"/>
        <w:adjustRightInd w:val="0"/>
        <w:spacing w:line="360" w:lineRule="auto"/>
      </w:pPr>
      <w:r w:rsidRPr="008910AC">
        <w:t xml:space="preserve">Yatay veya </w:t>
      </w:r>
      <w:r w:rsidR="002E0615" w:rsidRPr="008910AC">
        <w:t>D</w:t>
      </w:r>
      <w:r w:rsidRPr="008910AC">
        <w:t xml:space="preserve">üşey Trafik İşaretlendirme </w:t>
      </w:r>
      <w:r w:rsidR="002E0615" w:rsidRPr="008910AC">
        <w:t>Bakım - Onarım Maliyetleri</w:t>
      </w:r>
      <w:r w:rsidR="007762C1" w:rsidRPr="008910AC">
        <w:t>,</w:t>
      </w:r>
    </w:p>
    <w:p w14:paraId="1FDC2F23" w14:textId="399547A3" w:rsidR="002E0615" w:rsidRPr="008910AC" w:rsidRDefault="002E0615" w:rsidP="00D10941">
      <w:pPr>
        <w:pStyle w:val="ListeParagraf"/>
        <w:numPr>
          <w:ilvl w:val="0"/>
          <w:numId w:val="15"/>
        </w:numPr>
        <w:autoSpaceDE w:val="0"/>
        <w:autoSpaceDN w:val="0"/>
        <w:adjustRightInd w:val="0"/>
        <w:spacing w:line="360" w:lineRule="auto"/>
      </w:pPr>
      <w:r w:rsidRPr="008910AC">
        <w:t>Hava Şartlarından Kaynaklanan Temizlik Çalışmaları</w:t>
      </w:r>
      <w:r w:rsidR="007762C1" w:rsidRPr="008910AC">
        <w:t>.</w:t>
      </w:r>
    </w:p>
    <w:p w14:paraId="2EEA149A" w14:textId="77777777" w:rsidR="00735405" w:rsidRPr="008910AC" w:rsidRDefault="00735405" w:rsidP="00AD3BA6">
      <w:pPr>
        <w:autoSpaceDE w:val="0"/>
        <w:autoSpaceDN w:val="0"/>
        <w:adjustRightInd w:val="0"/>
        <w:spacing w:after="0" w:line="240" w:lineRule="auto"/>
      </w:pPr>
    </w:p>
    <w:p w14:paraId="76212F64" w14:textId="4C83B164" w:rsidR="006A746E" w:rsidRPr="008910AC" w:rsidRDefault="007762C1" w:rsidP="006A746E">
      <w:pPr>
        <w:autoSpaceDE w:val="0"/>
        <w:autoSpaceDN w:val="0"/>
        <w:adjustRightInd w:val="0"/>
        <w:spacing w:line="360" w:lineRule="auto"/>
        <w:ind w:firstLine="567"/>
      </w:pPr>
      <w:r w:rsidRPr="008910AC">
        <w:t>Ekonomik ömrü</w:t>
      </w:r>
      <w:r w:rsidR="006A746E" w:rsidRPr="008910AC">
        <w:t xml:space="preserve"> n olan bir yolun, işletmeye açıldıktan m yıl sonra, artan trafiğe cevap veremediği için onarılması gerekli olduğunda, ilk maliyeti M</w:t>
      </w:r>
      <w:r w:rsidR="006A746E" w:rsidRPr="008910AC">
        <w:rPr>
          <w:vertAlign w:val="subscript"/>
        </w:rPr>
        <w:t>i</w:t>
      </w:r>
      <w:r w:rsidR="006A746E" w:rsidRPr="008910AC">
        <w:t xml:space="preserve"> olan eski yolun m yıl sonraki değeri aşağıdaki formülle bulunur (Sonuç, 1975):</w:t>
      </w:r>
    </w:p>
    <w:p w14:paraId="72240EC7" w14:textId="77777777" w:rsidR="006A746E" w:rsidRPr="008910AC" w:rsidRDefault="006A746E" w:rsidP="00735405">
      <w:pPr>
        <w:spacing w:line="240" w:lineRule="auto"/>
      </w:pPr>
    </w:p>
    <w:p w14:paraId="0356E3B3" w14:textId="0DC5CC4D" w:rsidR="006A746E" w:rsidRPr="008910AC" w:rsidRDefault="006A746E" w:rsidP="00620EFF">
      <w:pPr>
        <w:autoSpaceDE w:val="0"/>
        <w:autoSpaceDN w:val="0"/>
        <w:adjustRightInd w:val="0"/>
        <w:spacing w:line="360" w:lineRule="auto"/>
        <w:ind w:firstLine="567"/>
      </w:pPr>
      <w:r w:rsidRPr="008910AC">
        <w:t>M</w:t>
      </w:r>
      <w:r w:rsidRPr="008910AC">
        <w:rPr>
          <w:vertAlign w:val="subscript"/>
        </w:rPr>
        <w:t>m</w:t>
      </w:r>
      <w:r w:rsidRPr="008910AC">
        <w:t xml:space="preserve"> = M</w:t>
      </w:r>
      <w:r w:rsidRPr="008910AC">
        <w:rPr>
          <w:vertAlign w:val="subscript"/>
        </w:rPr>
        <w:t xml:space="preserve">i  </w:t>
      </w:r>
      <w:r w:rsidRPr="008910AC">
        <w:t xml:space="preserve">[ 1 – ( ( 1 + f ) </w:t>
      </w:r>
      <w:r w:rsidRPr="008910AC">
        <w:rPr>
          <w:vertAlign w:val="superscript"/>
        </w:rPr>
        <w:t>m - 1</w:t>
      </w:r>
      <w:r w:rsidRPr="008910AC">
        <w:t xml:space="preserve"> / ( 1 + f ) </w:t>
      </w:r>
      <w:r w:rsidRPr="008910AC">
        <w:rPr>
          <w:vertAlign w:val="superscript"/>
        </w:rPr>
        <w:t xml:space="preserve">n - 1 </w:t>
      </w:r>
      <w:r w:rsidRPr="008910AC">
        <w:t>) ]                                                              (</w:t>
      </w:r>
      <w:r w:rsidR="00244D45" w:rsidRPr="008910AC">
        <w:t>1.</w:t>
      </w:r>
      <w:r w:rsidRPr="008910AC">
        <w:t>2)</w:t>
      </w:r>
    </w:p>
    <w:p w14:paraId="783B54F3" w14:textId="77777777" w:rsidR="00620EFF" w:rsidRPr="008910AC" w:rsidRDefault="00620EFF" w:rsidP="00AD3BA6">
      <w:pPr>
        <w:spacing w:after="0" w:line="240" w:lineRule="auto"/>
      </w:pPr>
    </w:p>
    <w:p w14:paraId="3769F111" w14:textId="77777777" w:rsidR="006A746E" w:rsidRPr="008910AC" w:rsidRDefault="006A746E" w:rsidP="006A746E">
      <w:pPr>
        <w:autoSpaceDE w:val="0"/>
        <w:autoSpaceDN w:val="0"/>
        <w:adjustRightInd w:val="0"/>
        <w:spacing w:line="360" w:lineRule="auto"/>
      </w:pPr>
      <w:r w:rsidRPr="008910AC">
        <w:t xml:space="preserve">burada; </w:t>
      </w:r>
    </w:p>
    <w:p w14:paraId="7651E500" w14:textId="77777777" w:rsidR="006A746E" w:rsidRPr="008910AC" w:rsidRDefault="006A746E" w:rsidP="006A746E">
      <w:pPr>
        <w:autoSpaceDE w:val="0"/>
        <w:autoSpaceDN w:val="0"/>
        <w:adjustRightInd w:val="0"/>
        <w:spacing w:line="360" w:lineRule="auto"/>
        <w:ind w:firstLine="567"/>
      </w:pPr>
      <w:r w:rsidRPr="008910AC">
        <w:t>M</w:t>
      </w:r>
      <w:r w:rsidRPr="008910AC">
        <w:rPr>
          <w:vertAlign w:val="subscript"/>
        </w:rPr>
        <w:t xml:space="preserve">m </w:t>
      </w:r>
      <w:r w:rsidRPr="008910AC">
        <w:t>= m yıl sonunda kalan değer</w:t>
      </w:r>
    </w:p>
    <w:p w14:paraId="3ECB2A4F" w14:textId="77777777" w:rsidR="006A746E" w:rsidRPr="008910AC" w:rsidRDefault="006A746E" w:rsidP="006A746E">
      <w:pPr>
        <w:autoSpaceDE w:val="0"/>
        <w:autoSpaceDN w:val="0"/>
        <w:adjustRightInd w:val="0"/>
        <w:spacing w:line="360" w:lineRule="auto"/>
        <w:ind w:firstLine="567"/>
      </w:pPr>
      <w:r w:rsidRPr="008910AC">
        <w:lastRenderedPageBreak/>
        <w:t>M</w:t>
      </w:r>
      <w:r w:rsidRPr="008910AC">
        <w:rPr>
          <w:vertAlign w:val="subscript"/>
        </w:rPr>
        <w:t xml:space="preserve">i  </w:t>
      </w:r>
      <w:r w:rsidRPr="008910AC">
        <w:t>= Yolun ilk yatırım maliyeti</w:t>
      </w:r>
    </w:p>
    <w:p w14:paraId="1322F58A" w14:textId="77777777" w:rsidR="006A746E" w:rsidRPr="008910AC" w:rsidRDefault="006A746E" w:rsidP="006A746E">
      <w:pPr>
        <w:autoSpaceDE w:val="0"/>
        <w:autoSpaceDN w:val="0"/>
        <w:adjustRightInd w:val="0"/>
        <w:spacing w:line="360" w:lineRule="auto"/>
        <w:ind w:firstLine="567"/>
      </w:pPr>
      <w:r w:rsidRPr="008910AC">
        <w:t xml:space="preserve">  m = Onarıma kadar ilk yolun kullanma süresi</w:t>
      </w:r>
    </w:p>
    <w:p w14:paraId="3F3264A2" w14:textId="77777777" w:rsidR="006A746E" w:rsidRPr="008910AC" w:rsidRDefault="006A746E" w:rsidP="006A746E">
      <w:pPr>
        <w:autoSpaceDE w:val="0"/>
        <w:autoSpaceDN w:val="0"/>
        <w:adjustRightInd w:val="0"/>
        <w:spacing w:line="360" w:lineRule="auto"/>
        <w:ind w:firstLine="567"/>
      </w:pPr>
      <w:r w:rsidRPr="008910AC">
        <w:t xml:space="preserve">   n = Eski yolun ömrü</w:t>
      </w:r>
    </w:p>
    <w:p w14:paraId="0B4B68DB" w14:textId="77777777" w:rsidR="006A746E" w:rsidRPr="008910AC" w:rsidRDefault="006A746E" w:rsidP="006A746E">
      <w:pPr>
        <w:autoSpaceDE w:val="0"/>
        <w:autoSpaceDN w:val="0"/>
        <w:adjustRightInd w:val="0"/>
        <w:spacing w:line="360" w:lineRule="auto"/>
        <w:ind w:firstLine="567"/>
      </w:pPr>
      <w:r w:rsidRPr="008910AC">
        <w:t xml:space="preserve">    f = Yıllık faiz (%)</w:t>
      </w:r>
    </w:p>
    <w:p w14:paraId="67025067" w14:textId="77777777" w:rsidR="006A746E" w:rsidRPr="008910AC" w:rsidRDefault="006A746E" w:rsidP="00735405">
      <w:pPr>
        <w:spacing w:line="240" w:lineRule="auto"/>
      </w:pPr>
      <w:r w:rsidRPr="008910AC">
        <w:t xml:space="preserve">   </w:t>
      </w:r>
    </w:p>
    <w:p w14:paraId="5ED37E1F" w14:textId="77777777" w:rsidR="006A746E" w:rsidRPr="008910AC" w:rsidRDefault="006A746E" w:rsidP="006A746E">
      <w:pPr>
        <w:autoSpaceDE w:val="0"/>
        <w:autoSpaceDN w:val="0"/>
        <w:adjustRightInd w:val="0"/>
        <w:spacing w:line="360" w:lineRule="auto"/>
        <w:ind w:firstLine="567"/>
      </w:pPr>
      <w:r w:rsidRPr="008910AC">
        <w:t>Onarımdan sonraki değer eski yol hizmete açıldıktan m yıl sonra C</w:t>
      </w:r>
      <w:r w:rsidRPr="008910AC">
        <w:rPr>
          <w:vertAlign w:val="subscript"/>
        </w:rPr>
        <w:t>y</w:t>
      </w:r>
      <w:r w:rsidRPr="008910AC">
        <w:t xml:space="preserve"> yeni yatırımı ile onarıldığında yıllık yeni amortisman değeridir ve şöyle hesaplanmaktadır (Sonuç, 1975):</w:t>
      </w:r>
    </w:p>
    <w:p w14:paraId="729A4B04" w14:textId="77777777" w:rsidR="006A746E" w:rsidRPr="008910AC" w:rsidRDefault="006A746E" w:rsidP="00735405">
      <w:pPr>
        <w:spacing w:line="240" w:lineRule="auto"/>
      </w:pPr>
    </w:p>
    <w:p w14:paraId="243CDDE7" w14:textId="294A8C9B" w:rsidR="006A746E" w:rsidRPr="008910AC" w:rsidRDefault="006A746E" w:rsidP="006A746E">
      <w:pPr>
        <w:autoSpaceDE w:val="0"/>
        <w:autoSpaceDN w:val="0"/>
        <w:adjustRightInd w:val="0"/>
        <w:spacing w:line="360" w:lineRule="auto"/>
        <w:ind w:firstLine="567"/>
        <w:rPr>
          <w:rFonts w:cs="Times New Roman"/>
        </w:rPr>
      </w:pPr>
      <w:r w:rsidRPr="008910AC">
        <w:rPr>
          <w:rFonts w:cs="Times New Roman"/>
        </w:rPr>
        <w:t xml:space="preserve">My = Mm + Cy ( f + f / ( 1 + f ) </w:t>
      </w:r>
      <w:r w:rsidRPr="008910AC">
        <w:rPr>
          <w:rFonts w:cs="Times New Roman"/>
          <w:vertAlign w:val="superscript"/>
        </w:rPr>
        <w:t xml:space="preserve">t – 1 </w:t>
      </w:r>
      <w:r w:rsidRPr="008910AC">
        <w:rPr>
          <w:rFonts w:cs="Times New Roman"/>
        </w:rPr>
        <w:t>)</w:t>
      </w:r>
      <w:r w:rsidRPr="008910AC">
        <w:rPr>
          <w:rFonts w:cs="Times New Roman"/>
        </w:rPr>
        <w:tab/>
      </w:r>
      <w:r w:rsidRPr="008910AC">
        <w:rPr>
          <w:rFonts w:cs="Times New Roman"/>
        </w:rPr>
        <w:tab/>
      </w:r>
      <w:r w:rsidRPr="008910AC">
        <w:rPr>
          <w:rFonts w:cs="Times New Roman"/>
        </w:rPr>
        <w:tab/>
      </w:r>
      <w:r w:rsidRPr="008910AC">
        <w:rPr>
          <w:rFonts w:cs="Times New Roman"/>
        </w:rPr>
        <w:tab/>
      </w:r>
      <w:r w:rsidRPr="008910AC">
        <w:rPr>
          <w:rFonts w:cs="Times New Roman"/>
        </w:rPr>
        <w:tab/>
      </w:r>
      <w:r w:rsidRPr="008910AC">
        <w:rPr>
          <w:rFonts w:cs="Times New Roman"/>
        </w:rPr>
        <w:tab/>
        <w:t xml:space="preserve">        (</w:t>
      </w:r>
      <w:r w:rsidR="00244D45" w:rsidRPr="008910AC">
        <w:rPr>
          <w:rFonts w:cs="Times New Roman"/>
        </w:rPr>
        <w:t>1.</w:t>
      </w:r>
      <w:r w:rsidRPr="008910AC">
        <w:rPr>
          <w:rFonts w:cs="Times New Roman"/>
        </w:rPr>
        <w:t>3)</w:t>
      </w:r>
    </w:p>
    <w:p w14:paraId="4E19ADBA" w14:textId="77777777" w:rsidR="006A746E" w:rsidRPr="008910AC" w:rsidRDefault="006A746E" w:rsidP="00735405">
      <w:pPr>
        <w:spacing w:line="240" w:lineRule="auto"/>
      </w:pPr>
    </w:p>
    <w:p w14:paraId="4A2A84FF" w14:textId="77777777" w:rsidR="006A746E" w:rsidRPr="008910AC" w:rsidRDefault="006A746E" w:rsidP="006A746E">
      <w:pPr>
        <w:autoSpaceDE w:val="0"/>
        <w:autoSpaceDN w:val="0"/>
        <w:adjustRightInd w:val="0"/>
        <w:spacing w:line="360" w:lineRule="auto"/>
      </w:pPr>
      <w:r w:rsidRPr="008910AC">
        <w:t xml:space="preserve">burada; </w:t>
      </w:r>
    </w:p>
    <w:p w14:paraId="5C3D0EF7" w14:textId="77777777" w:rsidR="006A746E" w:rsidRPr="008910AC" w:rsidRDefault="006A746E" w:rsidP="006A746E">
      <w:pPr>
        <w:autoSpaceDE w:val="0"/>
        <w:autoSpaceDN w:val="0"/>
        <w:adjustRightInd w:val="0"/>
        <w:spacing w:line="360" w:lineRule="auto"/>
        <w:ind w:firstLine="567"/>
      </w:pPr>
      <w:r w:rsidRPr="008910AC">
        <w:t>M</w:t>
      </w:r>
      <w:r w:rsidRPr="008910AC">
        <w:rPr>
          <w:vertAlign w:val="subscript"/>
        </w:rPr>
        <w:t xml:space="preserve">y  </w:t>
      </w:r>
      <w:r w:rsidRPr="008910AC">
        <w:t xml:space="preserve">= Onarımın yeni yıllık amortisman değeri </w:t>
      </w:r>
    </w:p>
    <w:p w14:paraId="2D73FBE3" w14:textId="77777777" w:rsidR="006A746E" w:rsidRPr="008910AC" w:rsidRDefault="006A746E" w:rsidP="006A746E">
      <w:pPr>
        <w:autoSpaceDE w:val="0"/>
        <w:autoSpaceDN w:val="0"/>
        <w:adjustRightInd w:val="0"/>
        <w:spacing w:line="360" w:lineRule="auto"/>
      </w:pPr>
      <w:r w:rsidRPr="008910AC">
        <w:t xml:space="preserve">         M</w:t>
      </w:r>
      <w:r w:rsidRPr="008910AC">
        <w:rPr>
          <w:vertAlign w:val="subscript"/>
        </w:rPr>
        <w:t xml:space="preserve">m  </w:t>
      </w:r>
      <w:r w:rsidRPr="008910AC">
        <w:t>= Eski yolun işletmeye açılışından m yıl sonraki kalan değeri</w:t>
      </w:r>
    </w:p>
    <w:p w14:paraId="55930B5B" w14:textId="77777777" w:rsidR="006A746E" w:rsidRPr="008910AC" w:rsidRDefault="006A746E" w:rsidP="006A746E">
      <w:pPr>
        <w:autoSpaceDE w:val="0"/>
        <w:autoSpaceDN w:val="0"/>
        <w:adjustRightInd w:val="0"/>
        <w:spacing w:line="360" w:lineRule="auto"/>
      </w:pPr>
      <w:r w:rsidRPr="008910AC">
        <w:t xml:space="preserve">           C</w:t>
      </w:r>
      <w:r w:rsidRPr="008910AC">
        <w:rPr>
          <w:vertAlign w:val="subscript"/>
        </w:rPr>
        <w:t xml:space="preserve">y  </w:t>
      </w:r>
      <w:r w:rsidRPr="008910AC">
        <w:t>= Yolun yeni onarım maliyeti</w:t>
      </w:r>
    </w:p>
    <w:p w14:paraId="05277E60" w14:textId="77777777" w:rsidR="006A746E" w:rsidRPr="008910AC" w:rsidRDefault="006A746E" w:rsidP="006A746E">
      <w:pPr>
        <w:autoSpaceDE w:val="0"/>
        <w:autoSpaceDN w:val="0"/>
        <w:adjustRightInd w:val="0"/>
        <w:spacing w:line="360" w:lineRule="auto"/>
        <w:ind w:firstLine="567"/>
      </w:pPr>
      <w:r w:rsidRPr="008910AC">
        <w:t xml:space="preserve">    f = Yıllık faiz (%)</w:t>
      </w:r>
    </w:p>
    <w:p w14:paraId="2C976319" w14:textId="2FCEFEBC" w:rsidR="006A746E" w:rsidRPr="008910AC" w:rsidRDefault="006A746E" w:rsidP="00D775AC">
      <w:pPr>
        <w:autoSpaceDE w:val="0"/>
        <w:autoSpaceDN w:val="0"/>
        <w:adjustRightInd w:val="0"/>
        <w:spacing w:line="360" w:lineRule="auto"/>
        <w:ind w:firstLine="567"/>
      </w:pPr>
      <w:r w:rsidRPr="008910AC">
        <w:t xml:space="preserve">    t = Yeni yol ömrüdür.</w:t>
      </w:r>
    </w:p>
    <w:p w14:paraId="330F2DB7" w14:textId="77777777" w:rsidR="00735405" w:rsidRPr="008910AC" w:rsidRDefault="00735405" w:rsidP="00AD3BA6">
      <w:pPr>
        <w:autoSpaceDE w:val="0"/>
        <w:autoSpaceDN w:val="0"/>
        <w:adjustRightInd w:val="0"/>
        <w:spacing w:after="0" w:line="240" w:lineRule="auto"/>
      </w:pPr>
    </w:p>
    <w:p w14:paraId="5B2F09FD" w14:textId="77777777" w:rsidR="006A746E" w:rsidRPr="008910AC" w:rsidRDefault="006A746E" w:rsidP="006A746E">
      <w:pPr>
        <w:autoSpaceDE w:val="0"/>
        <w:autoSpaceDN w:val="0"/>
        <w:adjustRightInd w:val="0"/>
        <w:spacing w:line="360" w:lineRule="auto"/>
        <w:ind w:firstLine="567"/>
      </w:pPr>
      <w:r w:rsidRPr="008910AC">
        <w:t>Gerekli görülerek yapılan yeni bir yolun onarım yapılarak ömrü uzatılabilir. Bu onarımlar ile hizmet süresi uzamaktadır. Yol ömür süreleri bazı ülkelerde 20 yıl, bazı ülkelerde 40 yıl olarak alınır. Ülkemizde ise devlet ve il yollarında rantabilite hesaplamalarında kullanılacak yol ömrü 20 yıl olarak kabul edilmiştir. Yol yatırımlarında yıllık maliyetlerin hesaplanması için aşağıdaki formül kullanılabilir (Sonuç, 1975):</w:t>
      </w:r>
    </w:p>
    <w:p w14:paraId="369F0681" w14:textId="77777777" w:rsidR="006A746E" w:rsidRPr="008910AC" w:rsidRDefault="006A746E" w:rsidP="00735405">
      <w:pPr>
        <w:spacing w:line="240" w:lineRule="auto"/>
      </w:pPr>
    </w:p>
    <w:p w14:paraId="0DC9434E" w14:textId="3A6E7A76" w:rsidR="006A746E" w:rsidRPr="008910AC" w:rsidRDefault="006A746E" w:rsidP="006A746E">
      <w:pPr>
        <w:autoSpaceDE w:val="0"/>
        <w:autoSpaceDN w:val="0"/>
        <w:adjustRightInd w:val="0"/>
        <w:spacing w:line="360" w:lineRule="auto"/>
        <w:ind w:firstLine="567"/>
      </w:pPr>
      <w:r w:rsidRPr="008910AC">
        <w:t>M = K</w:t>
      </w:r>
      <w:r w:rsidRPr="008910AC">
        <w:rPr>
          <w:vertAlign w:val="subscript"/>
        </w:rPr>
        <w:t>n</w:t>
      </w:r>
      <w:r w:rsidRPr="008910AC">
        <w:t xml:space="preserve"> ( M</w:t>
      </w:r>
      <w:r w:rsidRPr="008910AC">
        <w:rPr>
          <w:vertAlign w:val="subscript"/>
        </w:rPr>
        <w:t>i</w:t>
      </w:r>
      <w:r w:rsidRPr="008910AC">
        <w:t xml:space="preserve"> + M</w:t>
      </w:r>
      <w:r w:rsidRPr="008910AC">
        <w:rPr>
          <w:vertAlign w:val="subscript"/>
        </w:rPr>
        <w:t>1</w:t>
      </w:r>
      <w:r w:rsidRPr="008910AC">
        <w:t xml:space="preserve"> ) P</w:t>
      </w:r>
      <w:r w:rsidRPr="008910AC">
        <w:rPr>
          <w:vertAlign w:val="subscript"/>
        </w:rPr>
        <w:t>n1</w:t>
      </w:r>
      <w:r w:rsidRPr="008910AC">
        <w:t xml:space="preserve"> + M</w:t>
      </w:r>
      <w:r w:rsidRPr="008910AC">
        <w:rPr>
          <w:vertAlign w:val="subscript"/>
        </w:rPr>
        <w:t>2</w:t>
      </w:r>
      <w:r w:rsidRPr="008910AC">
        <w:t xml:space="preserve"> P</w:t>
      </w:r>
      <w:r w:rsidRPr="008910AC">
        <w:rPr>
          <w:vertAlign w:val="subscript"/>
        </w:rPr>
        <w:t>n2</w:t>
      </w:r>
      <w:r w:rsidRPr="008910AC">
        <w:t xml:space="preserve"> – ( 1 – y / x ) M</w:t>
      </w:r>
      <w:r w:rsidRPr="008910AC">
        <w:rPr>
          <w:vertAlign w:val="subscript"/>
        </w:rPr>
        <w:t>2</w:t>
      </w:r>
      <w:r w:rsidRPr="008910AC">
        <w:t xml:space="preserve"> P</w:t>
      </w:r>
      <w:r w:rsidRPr="008910AC">
        <w:rPr>
          <w:vertAlign w:val="subscript"/>
        </w:rPr>
        <w:t>n</w:t>
      </w:r>
      <w:r w:rsidRPr="008910AC">
        <w:t xml:space="preserve"> + H</w:t>
      </w:r>
      <w:r w:rsidRPr="008910AC">
        <w:rPr>
          <w:vertAlign w:val="subscript"/>
        </w:rPr>
        <w:t>1</w:t>
      </w:r>
      <w:r w:rsidRPr="008910AC">
        <w:t xml:space="preserve">                                       (</w:t>
      </w:r>
      <w:r w:rsidR="00244D45" w:rsidRPr="008910AC">
        <w:t>1.</w:t>
      </w:r>
      <w:r w:rsidRPr="008910AC">
        <w:t>4)</w:t>
      </w:r>
    </w:p>
    <w:p w14:paraId="7D27C2E7" w14:textId="77777777" w:rsidR="006A746E" w:rsidRPr="008910AC" w:rsidRDefault="006A746E" w:rsidP="00AD3BA6">
      <w:pPr>
        <w:spacing w:after="0" w:line="240" w:lineRule="auto"/>
      </w:pPr>
    </w:p>
    <w:p w14:paraId="796D0144" w14:textId="77777777" w:rsidR="006A746E" w:rsidRPr="008910AC" w:rsidRDefault="006A746E" w:rsidP="006A746E">
      <w:pPr>
        <w:autoSpaceDE w:val="0"/>
        <w:autoSpaceDN w:val="0"/>
        <w:adjustRightInd w:val="0"/>
        <w:spacing w:line="360" w:lineRule="auto"/>
      </w:pPr>
      <w:r w:rsidRPr="008910AC">
        <w:t>burada;</w:t>
      </w:r>
    </w:p>
    <w:p w14:paraId="65D67687" w14:textId="77777777" w:rsidR="006A746E" w:rsidRPr="008910AC" w:rsidRDefault="006A746E" w:rsidP="006A746E">
      <w:pPr>
        <w:autoSpaceDE w:val="0"/>
        <w:autoSpaceDN w:val="0"/>
        <w:adjustRightInd w:val="0"/>
        <w:spacing w:line="360" w:lineRule="auto"/>
        <w:ind w:firstLine="567"/>
      </w:pPr>
      <w:r w:rsidRPr="008910AC">
        <w:t>M = Yatırım yıllık maliyeti ( TL/km )</w:t>
      </w:r>
    </w:p>
    <w:p w14:paraId="6F8DF760" w14:textId="77777777" w:rsidR="006A746E" w:rsidRPr="008910AC" w:rsidRDefault="006A746E" w:rsidP="006A746E">
      <w:pPr>
        <w:autoSpaceDE w:val="0"/>
        <w:autoSpaceDN w:val="0"/>
        <w:adjustRightInd w:val="0"/>
        <w:spacing w:line="360" w:lineRule="auto"/>
        <w:ind w:firstLine="567"/>
      </w:pPr>
      <w:r w:rsidRPr="008910AC">
        <w:lastRenderedPageBreak/>
        <w:t>M</w:t>
      </w:r>
      <w:r w:rsidRPr="008910AC">
        <w:rPr>
          <w:vertAlign w:val="subscript"/>
        </w:rPr>
        <w:t>i</w:t>
      </w:r>
      <w:r w:rsidRPr="008910AC">
        <w:t xml:space="preserve"> = İlk maliyet</w:t>
      </w:r>
    </w:p>
    <w:p w14:paraId="34581204" w14:textId="77777777" w:rsidR="006A746E" w:rsidRPr="008910AC" w:rsidRDefault="006A746E" w:rsidP="006A746E">
      <w:pPr>
        <w:autoSpaceDE w:val="0"/>
        <w:autoSpaceDN w:val="0"/>
        <w:adjustRightInd w:val="0"/>
        <w:spacing w:line="360" w:lineRule="auto"/>
        <w:ind w:firstLine="567"/>
      </w:pPr>
      <w:r w:rsidRPr="008910AC">
        <w:t>M</w:t>
      </w:r>
      <w:r w:rsidRPr="008910AC">
        <w:rPr>
          <w:vertAlign w:val="subscript"/>
        </w:rPr>
        <w:t>1</w:t>
      </w:r>
      <w:r w:rsidRPr="008910AC">
        <w:t xml:space="preserve"> = İlk onarım maliyeti</w:t>
      </w:r>
    </w:p>
    <w:p w14:paraId="31B7EBE9" w14:textId="77777777" w:rsidR="006A746E" w:rsidRPr="008910AC" w:rsidRDefault="006A746E" w:rsidP="006A746E">
      <w:pPr>
        <w:autoSpaceDE w:val="0"/>
        <w:autoSpaceDN w:val="0"/>
        <w:adjustRightInd w:val="0"/>
        <w:spacing w:line="360" w:lineRule="auto"/>
        <w:ind w:firstLine="567"/>
      </w:pPr>
      <w:r w:rsidRPr="008910AC">
        <w:t>P</w:t>
      </w:r>
      <w:r w:rsidRPr="008910AC">
        <w:rPr>
          <w:vertAlign w:val="subscript"/>
        </w:rPr>
        <w:t>n1</w:t>
      </w:r>
      <w:r w:rsidRPr="008910AC">
        <w:t xml:space="preserve"> = 1 / ( 1 + f ) </w:t>
      </w:r>
      <w:r w:rsidRPr="008910AC">
        <w:rPr>
          <w:vertAlign w:val="superscript"/>
        </w:rPr>
        <w:t>n1</w:t>
      </w:r>
      <w:r w:rsidRPr="008910AC">
        <w:t xml:space="preserve"> : Halihazır değer faktörü ( 1. Onarımın )</w:t>
      </w:r>
    </w:p>
    <w:p w14:paraId="77E215EB" w14:textId="77777777" w:rsidR="006A746E" w:rsidRPr="008910AC" w:rsidRDefault="006A746E" w:rsidP="006A746E">
      <w:pPr>
        <w:autoSpaceDE w:val="0"/>
        <w:autoSpaceDN w:val="0"/>
        <w:adjustRightInd w:val="0"/>
        <w:spacing w:line="360" w:lineRule="auto"/>
        <w:ind w:firstLine="567"/>
      </w:pPr>
      <w:r w:rsidRPr="008910AC">
        <w:t>P</w:t>
      </w:r>
      <w:r w:rsidRPr="008910AC">
        <w:rPr>
          <w:vertAlign w:val="subscript"/>
        </w:rPr>
        <w:t>n2</w:t>
      </w:r>
      <w:r w:rsidRPr="008910AC">
        <w:t xml:space="preserve"> = 1 / ( 1 + f ) </w:t>
      </w:r>
      <w:r w:rsidRPr="008910AC">
        <w:rPr>
          <w:vertAlign w:val="superscript"/>
        </w:rPr>
        <w:t>n2</w:t>
      </w:r>
      <w:r w:rsidRPr="008910AC">
        <w:t xml:space="preserve"> : Halihazır değer faktörü ( 2. Onarımın )</w:t>
      </w:r>
    </w:p>
    <w:p w14:paraId="376FD521" w14:textId="77777777" w:rsidR="006A746E" w:rsidRPr="008910AC" w:rsidRDefault="006A746E" w:rsidP="006A746E">
      <w:pPr>
        <w:autoSpaceDE w:val="0"/>
        <w:autoSpaceDN w:val="0"/>
        <w:adjustRightInd w:val="0"/>
        <w:spacing w:line="360" w:lineRule="auto"/>
        <w:ind w:firstLine="567"/>
      </w:pPr>
      <w:r w:rsidRPr="008910AC">
        <w:t>y   = Son onarımdan, analiz dönemi sonuna kadar geçen yıl</w:t>
      </w:r>
    </w:p>
    <w:p w14:paraId="58501719" w14:textId="77777777" w:rsidR="006A746E" w:rsidRPr="008910AC" w:rsidRDefault="006A746E" w:rsidP="006A746E">
      <w:pPr>
        <w:autoSpaceDE w:val="0"/>
        <w:autoSpaceDN w:val="0"/>
        <w:adjustRightInd w:val="0"/>
        <w:spacing w:line="360" w:lineRule="auto"/>
        <w:ind w:firstLine="567"/>
      </w:pPr>
      <w:r w:rsidRPr="008910AC">
        <w:t>M</w:t>
      </w:r>
      <w:r w:rsidRPr="008910AC">
        <w:rPr>
          <w:vertAlign w:val="subscript"/>
        </w:rPr>
        <w:t>2</w:t>
      </w:r>
      <w:r w:rsidRPr="008910AC">
        <w:t xml:space="preserve"> = İkinci onarım maliyeti</w:t>
      </w:r>
    </w:p>
    <w:p w14:paraId="1392F832" w14:textId="77777777" w:rsidR="006A746E" w:rsidRPr="008910AC" w:rsidRDefault="006A746E" w:rsidP="006A746E">
      <w:pPr>
        <w:autoSpaceDE w:val="0"/>
        <w:autoSpaceDN w:val="0"/>
        <w:adjustRightInd w:val="0"/>
        <w:spacing w:line="360" w:lineRule="auto"/>
        <w:ind w:firstLine="567"/>
      </w:pPr>
      <w:r w:rsidRPr="008910AC">
        <w:t>x   = Son onarım ömrü ( yıl )</w:t>
      </w:r>
    </w:p>
    <w:p w14:paraId="08484F0A" w14:textId="77777777" w:rsidR="006A746E" w:rsidRPr="008910AC" w:rsidRDefault="006A746E" w:rsidP="006A746E">
      <w:pPr>
        <w:autoSpaceDE w:val="0"/>
        <w:autoSpaceDN w:val="0"/>
        <w:adjustRightInd w:val="0"/>
        <w:spacing w:line="360" w:lineRule="auto"/>
        <w:ind w:firstLine="567"/>
      </w:pPr>
      <w:r w:rsidRPr="008910AC">
        <w:t xml:space="preserve">n   = Analiz periyodu süresi ( yıl ) </w:t>
      </w:r>
    </w:p>
    <w:p w14:paraId="590CE0F0" w14:textId="77777777" w:rsidR="006A746E" w:rsidRPr="008910AC" w:rsidRDefault="006A746E" w:rsidP="006A746E">
      <w:pPr>
        <w:autoSpaceDE w:val="0"/>
        <w:autoSpaceDN w:val="0"/>
        <w:adjustRightInd w:val="0"/>
        <w:spacing w:line="360" w:lineRule="auto"/>
        <w:ind w:firstLine="567"/>
      </w:pPr>
      <w:r w:rsidRPr="008910AC">
        <w:t>f    = Yıllık faiz ( % )</w:t>
      </w:r>
    </w:p>
    <w:p w14:paraId="5E1E3AC4" w14:textId="77777777" w:rsidR="006A746E" w:rsidRPr="008910AC" w:rsidRDefault="006A746E" w:rsidP="006A746E">
      <w:pPr>
        <w:autoSpaceDE w:val="0"/>
        <w:autoSpaceDN w:val="0"/>
        <w:adjustRightInd w:val="0"/>
        <w:spacing w:line="360" w:lineRule="auto"/>
        <w:ind w:firstLine="567"/>
      </w:pPr>
      <w:r w:rsidRPr="008910AC">
        <w:t>H</w:t>
      </w:r>
      <w:r w:rsidRPr="008910AC">
        <w:rPr>
          <w:vertAlign w:val="subscript"/>
        </w:rPr>
        <w:t>1</w:t>
      </w:r>
      <w:r w:rsidRPr="008910AC">
        <w:t xml:space="preserve"> = Genel harcamalar toplamı</w:t>
      </w:r>
    </w:p>
    <w:p w14:paraId="48C15A67" w14:textId="77777777" w:rsidR="006A746E" w:rsidRPr="008910AC" w:rsidRDefault="006A746E" w:rsidP="006A746E">
      <w:pPr>
        <w:autoSpaceDE w:val="0"/>
        <w:autoSpaceDN w:val="0"/>
        <w:adjustRightInd w:val="0"/>
        <w:spacing w:line="360" w:lineRule="auto"/>
        <w:ind w:firstLine="567"/>
      </w:pPr>
      <w:r w:rsidRPr="008910AC">
        <w:t>K</w:t>
      </w:r>
      <w:r w:rsidRPr="008910AC">
        <w:rPr>
          <w:vertAlign w:val="subscript"/>
        </w:rPr>
        <w:t>n</w:t>
      </w:r>
      <w:r w:rsidRPr="008910AC">
        <w:t xml:space="preserve"> = f + ( f / ( 1 + f ) </w:t>
      </w:r>
      <w:r w:rsidRPr="008910AC">
        <w:rPr>
          <w:vertAlign w:val="superscript"/>
        </w:rPr>
        <w:t>n – 1</w:t>
      </w:r>
      <w:r w:rsidRPr="008910AC">
        <w:t xml:space="preserve"> : Yıllık amortisman katsayısıdır.</w:t>
      </w:r>
    </w:p>
    <w:p w14:paraId="1095061C" w14:textId="2D6E5E7E" w:rsidR="00D775AC" w:rsidRPr="008910AC" w:rsidRDefault="00D775AC" w:rsidP="00735405">
      <w:pPr>
        <w:spacing w:line="240" w:lineRule="auto"/>
      </w:pPr>
    </w:p>
    <w:p w14:paraId="66C51694" w14:textId="1E16DD0A" w:rsidR="00EC3791" w:rsidRPr="008910AC" w:rsidRDefault="006E5D8E" w:rsidP="000825E6">
      <w:pPr>
        <w:autoSpaceDE w:val="0"/>
        <w:autoSpaceDN w:val="0"/>
        <w:adjustRightInd w:val="0"/>
        <w:spacing w:after="0" w:line="360" w:lineRule="auto"/>
        <w:ind w:firstLine="567"/>
      </w:pPr>
      <w:r w:rsidRPr="008910AC">
        <w:t>Ulaştırma projelerinin yapım sürelerini dikkate aldığımızda</w:t>
      </w:r>
      <w:r w:rsidR="00EC3791" w:rsidRPr="008910AC">
        <w:t xml:space="preserve"> maliyetlerin</w:t>
      </w:r>
      <w:r w:rsidRPr="008910AC">
        <w:t xml:space="preserve"> işletme yılına göre güncellenmesi gerekmektedir. </w:t>
      </w:r>
      <w:r w:rsidR="00EC3791" w:rsidRPr="008910AC">
        <w:t>H</w:t>
      </w:r>
      <w:r w:rsidRPr="008910AC">
        <w:t>erhangi bir yıl</w:t>
      </w:r>
      <w:r w:rsidR="00EC3791" w:rsidRPr="008910AC">
        <w:t>a</w:t>
      </w:r>
      <w:r w:rsidRPr="008910AC">
        <w:t xml:space="preserve"> yapılan indirgeme işlemi olmasına rağmen</w:t>
      </w:r>
      <w:r w:rsidR="007762C1" w:rsidRPr="008910AC">
        <w:t>,</w:t>
      </w:r>
      <w:r w:rsidRPr="008910AC">
        <w:t xml:space="preserve"> ekonomik değerlendirmede güncelleme</w:t>
      </w:r>
      <w:r w:rsidR="00EC3791" w:rsidRPr="008910AC">
        <w:t xml:space="preserve"> </w:t>
      </w:r>
      <w:r w:rsidRPr="008910AC">
        <w:t>yolun işletmeye açılış yılına</w:t>
      </w:r>
      <w:r w:rsidR="007762C1" w:rsidRPr="008910AC">
        <w:t xml:space="preserve"> göre</w:t>
      </w:r>
      <w:r w:rsidRPr="008910AC">
        <w:t xml:space="preserve"> yapılır.</w:t>
      </w:r>
      <w:r w:rsidR="00EC3791" w:rsidRPr="008910AC">
        <w:t xml:space="preserve"> </w:t>
      </w:r>
      <w:r w:rsidRPr="008910AC">
        <w:t>Böylece yapım veya işletme faaliyetleri (p) yıl, işletmeye açıldığı yıldan itibaren hizmet ömrü (n) yıl olan bir yolda (Sütaş ve Öztaş, 1983);</w:t>
      </w:r>
    </w:p>
    <w:p w14:paraId="6E2A9B93" w14:textId="77777777" w:rsidR="00735405" w:rsidRPr="008910AC" w:rsidRDefault="00735405" w:rsidP="00735405">
      <w:pPr>
        <w:autoSpaceDE w:val="0"/>
        <w:autoSpaceDN w:val="0"/>
        <w:adjustRightInd w:val="0"/>
        <w:spacing w:after="0" w:line="240" w:lineRule="auto"/>
      </w:pPr>
    </w:p>
    <w:p w14:paraId="55B31918" w14:textId="14A7FFE2" w:rsidR="00EC3791" w:rsidRPr="008910AC" w:rsidRDefault="006E5D8E" w:rsidP="00EC3791">
      <w:pPr>
        <w:autoSpaceDE w:val="0"/>
        <w:autoSpaceDN w:val="0"/>
        <w:adjustRightInd w:val="0"/>
        <w:spacing w:after="0" w:line="360" w:lineRule="auto"/>
      </w:pPr>
      <w:r w:rsidRPr="008910AC">
        <w:t>Yapım sırasında gerçekleştirilen yıllık harcamalar,</w:t>
      </w:r>
    </w:p>
    <w:p w14:paraId="0C1036D4" w14:textId="77777777" w:rsidR="00EC3791" w:rsidRPr="008910AC" w:rsidRDefault="00EC3791" w:rsidP="00EC3791">
      <w:pPr>
        <w:autoSpaceDE w:val="0"/>
        <w:autoSpaceDN w:val="0"/>
        <w:adjustRightInd w:val="0"/>
        <w:spacing w:after="0" w:line="240" w:lineRule="auto"/>
      </w:pPr>
    </w:p>
    <w:p w14:paraId="56D2BB5A" w14:textId="65141F8E" w:rsidR="00EC3791" w:rsidRPr="008910AC" w:rsidRDefault="006E5D8E" w:rsidP="00EC3791">
      <w:pPr>
        <w:autoSpaceDE w:val="0"/>
        <w:autoSpaceDN w:val="0"/>
        <w:adjustRightInd w:val="0"/>
        <w:spacing w:after="0" w:line="360" w:lineRule="auto"/>
        <w:ind w:firstLine="567"/>
        <w:rPr>
          <w:vertAlign w:val="subscript"/>
        </w:rPr>
      </w:pPr>
      <w:r w:rsidRPr="008910AC">
        <w:t>M</w:t>
      </w:r>
      <w:r w:rsidRPr="008910AC">
        <w:rPr>
          <w:vertAlign w:val="subscript"/>
        </w:rPr>
        <w:t>1</w:t>
      </w:r>
      <w:r w:rsidRPr="008910AC">
        <w:t>,M</w:t>
      </w:r>
      <w:r w:rsidRPr="008910AC">
        <w:rPr>
          <w:vertAlign w:val="subscript"/>
        </w:rPr>
        <w:t>2</w:t>
      </w:r>
      <w:r w:rsidRPr="008910AC">
        <w:t>,M</w:t>
      </w:r>
      <w:r w:rsidRPr="008910AC">
        <w:rPr>
          <w:vertAlign w:val="subscript"/>
        </w:rPr>
        <w:t>3</w:t>
      </w:r>
      <w:r w:rsidRPr="008910AC">
        <w:t>,M</w:t>
      </w:r>
      <w:r w:rsidRPr="008910AC">
        <w:rPr>
          <w:vertAlign w:val="subscript"/>
        </w:rPr>
        <w:t>4</w:t>
      </w:r>
      <w:r w:rsidRPr="008910AC">
        <w:t>, ……,M</w:t>
      </w:r>
      <w:r w:rsidRPr="008910AC">
        <w:rPr>
          <w:vertAlign w:val="subscript"/>
        </w:rPr>
        <w:t>P</w:t>
      </w:r>
    </w:p>
    <w:p w14:paraId="500B81CC" w14:textId="77777777" w:rsidR="00EC3791" w:rsidRPr="008910AC" w:rsidRDefault="00EC3791" w:rsidP="00EC3791">
      <w:pPr>
        <w:autoSpaceDE w:val="0"/>
        <w:autoSpaceDN w:val="0"/>
        <w:adjustRightInd w:val="0"/>
        <w:spacing w:after="0" w:line="240" w:lineRule="auto"/>
        <w:ind w:firstLine="567"/>
      </w:pPr>
    </w:p>
    <w:p w14:paraId="1C8CF20E" w14:textId="2CB93C82" w:rsidR="00EC3791" w:rsidRPr="008910AC" w:rsidRDefault="0008551B" w:rsidP="00EC3791">
      <w:pPr>
        <w:autoSpaceDE w:val="0"/>
        <w:autoSpaceDN w:val="0"/>
        <w:adjustRightInd w:val="0"/>
        <w:spacing w:after="0" w:line="240" w:lineRule="auto"/>
      </w:pPr>
      <w:r w:rsidRPr="008910AC">
        <w:t>h</w:t>
      </w:r>
      <w:r w:rsidR="006E5D8E" w:rsidRPr="008910AC">
        <w:t>izmet ömrü sırasında gerçekleştirilen yıllık bakım ve işletme harcamaları,</w:t>
      </w:r>
      <w:r w:rsidR="00EC3791" w:rsidRPr="008910AC">
        <w:t xml:space="preserve"> </w:t>
      </w:r>
    </w:p>
    <w:p w14:paraId="0210049A" w14:textId="77777777" w:rsidR="00EC3791" w:rsidRPr="008910AC" w:rsidRDefault="00EC3791" w:rsidP="00EC3791">
      <w:pPr>
        <w:autoSpaceDE w:val="0"/>
        <w:autoSpaceDN w:val="0"/>
        <w:adjustRightInd w:val="0"/>
        <w:spacing w:after="0" w:line="240" w:lineRule="auto"/>
      </w:pPr>
    </w:p>
    <w:p w14:paraId="48CED3A3" w14:textId="0A3E3556" w:rsidR="00EC3791" w:rsidRPr="008910AC" w:rsidRDefault="00EC3791" w:rsidP="00EC3791">
      <w:pPr>
        <w:autoSpaceDE w:val="0"/>
        <w:autoSpaceDN w:val="0"/>
        <w:adjustRightInd w:val="0"/>
        <w:spacing w:line="360" w:lineRule="auto"/>
        <w:ind w:firstLine="567"/>
      </w:pPr>
      <w:r w:rsidRPr="008910AC">
        <w:t>M</w:t>
      </w:r>
      <w:r w:rsidRPr="008910AC">
        <w:rPr>
          <w:vertAlign w:val="subscript"/>
        </w:rPr>
        <w:t>1</w:t>
      </w:r>
      <w:r w:rsidRPr="008910AC">
        <w:rPr>
          <w:vertAlign w:val="superscript"/>
        </w:rPr>
        <w:t>’</w:t>
      </w:r>
      <w:r w:rsidRPr="008910AC">
        <w:t>, M</w:t>
      </w:r>
      <w:r w:rsidRPr="008910AC">
        <w:rPr>
          <w:vertAlign w:val="subscript"/>
        </w:rPr>
        <w:t>2</w:t>
      </w:r>
      <w:r w:rsidRPr="008910AC">
        <w:rPr>
          <w:vertAlign w:val="superscript"/>
        </w:rPr>
        <w:t>’</w:t>
      </w:r>
      <w:r w:rsidRPr="008910AC">
        <w:t>, M</w:t>
      </w:r>
      <w:r w:rsidRPr="008910AC">
        <w:rPr>
          <w:vertAlign w:val="subscript"/>
        </w:rPr>
        <w:t>3</w:t>
      </w:r>
      <w:r w:rsidRPr="008910AC">
        <w:rPr>
          <w:vertAlign w:val="superscript"/>
        </w:rPr>
        <w:t>’</w:t>
      </w:r>
      <w:r w:rsidRPr="008910AC">
        <w:t>, M</w:t>
      </w:r>
      <w:r w:rsidRPr="008910AC">
        <w:rPr>
          <w:vertAlign w:val="subscript"/>
        </w:rPr>
        <w:t>4</w:t>
      </w:r>
      <w:r w:rsidRPr="008910AC">
        <w:rPr>
          <w:vertAlign w:val="superscript"/>
        </w:rPr>
        <w:t>’</w:t>
      </w:r>
      <w:r w:rsidRPr="008910AC">
        <w:t>, ……, M</w:t>
      </w:r>
      <w:r w:rsidRPr="008910AC">
        <w:rPr>
          <w:vertAlign w:val="subscript"/>
        </w:rPr>
        <w:t>n</w:t>
      </w:r>
      <w:r w:rsidRPr="008910AC">
        <w:rPr>
          <w:vertAlign w:val="superscript"/>
        </w:rPr>
        <w:t>’</w:t>
      </w:r>
    </w:p>
    <w:p w14:paraId="3167D3FE" w14:textId="38F506A7" w:rsidR="0008551B" w:rsidRPr="008910AC" w:rsidRDefault="0008551B" w:rsidP="0008551B">
      <w:pPr>
        <w:autoSpaceDE w:val="0"/>
        <w:autoSpaceDN w:val="0"/>
        <w:adjustRightInd w:val="0"/>
        <w:spacing w:line="360" w:lineRule="auto"/>
      </w:pPr>
      <w:r w:rsidRPr="008910AC">
        <w:t>h</w:t>
      </w:r>
      <w:r w:rsidR="00EC3791" w:rsidRPr="008910AC">
        <w:t>izmet ömrü sırasında elde edilen dolaylı ve dolaysız faydalar,</w:t>
      </w:r>
    </w:p>
    <w:p w14:paraId="7851F800" w14:textId="50B17FF1" w:rsidR="0008551B" w:rsidRPr="008910AC" w:rsidRDefault="0008551B" w:rsidP="0008551B">
      <w:pPr>
        <w:autoSpaceDE w:val="0"/>
        <w:autoSpaceDN w:val="0"/>
        <w:adjustRightInd w:val="0"/>
        <w:spacing w:line="360" w:lineRule="auto"/>
        <w:ind w:firstLine="567"/>
      </w:pPr>
      <w:r w:rsidRPr="008910AC">
        <w:t>f</w:t>
      </w:r>
      <w:r w:rsidRPr="008910AC">
        <w:rPr>
          <w:vertAlign w:val="subscript"/>
        </w:rPr>
        <w:t>1</w:t>
      </w:r>
      <w:r w:rsidRPr="008910AC">
        <w:t>, f</w:t>
      </w:r>
      <w:r w:rsidRPr="008910AC">
        <w:rPr>
          <w:vertAlign w:val="subscript"/>
        </w:rPr>
        <w:t>2</w:t>
      </w:r>
      <w:r w:rsidRPr="008910AC">
        <w:t>, f</w:t>
      </w:r>
      <w:r w:rsidRPr="008910AC">
        <w:rPr>
          <w:vertAlign w:val="subscript"/>
        </w:rPr>
        <w:t>3</w:t>
      </w:r>
      <w:r w:rsidRPr="008910AC">
        <w:t>, f</w:t>
      </w:r>
      <w:r w:rsidRPr="008910AC">
        <w:rPr>
          <w:vertAlign w:val="subscript"/>
        </w:rPr>
        <w:t>4</w:t>
      </w:r>
      <w:r w:rsidRPr="008910AC">
        <w:t>, ……, f</w:t>
      </w:r>
      <w:r w:rsidRPr="008910AC">
        <w:rPr>
          <w:vertAlign w:val="subscript"/>
        </w:rPr>
        <w:t>n</w:t>
      </w:r>
    </w:p>
    <w:p w14:paraId="37C497BE" w14:textId="59CE07E0" w:rsidR="0008551B" w:rsidRPr="008910AC" w:rsidRDefault="0008551B" w:rsidP="0008551B">
      <w:pPr>
        <w:autoSpaceDE w:val="0"/>
        <w:autoSpaceDN w:val="0"/>
        <w:adjustRightInd w:val="0"/>
        <w:spacing w:line="360" w:lineRule="auto"/>
      </w:pPr>
      <w:r w:rsidRPr="008910AC">
        <w:t>ile gösterildiğinde, işletmeye açılış yılından önce yapılan harcamalar faiz, sonraki değerler iskonto işlemine tabi tutularak, güncellenmiş harcamalar için;</w:t>
      </w:r>
    </w:p>
    <w:p w14:paraId="5010F4B7" w14:textId="77777777" w:rsidR="0008551B" w:rsidRPr="008910AC" w:rsidRDefault="0008551B" w:rsidP="00620EFF"/>
    <w:p w14:paraId="562B427A" w14:textId="1736EA36" w:rsidR="00EC3791" w:rsidRPr="008910AC" w:rsidRDefault="0008551B" w:rsidP="00620EFF">
      <w:pPr>
        <w:autoSpaceDE w:val="0"/>
        <w:autoSpaceDN w:val="0"/>
        <w:adjustRightInd w:val="0"/>
        <w:spacing w:after="0" w:line="360" w:lineRule="auto"/>
        <w:ind w:left="993" w:hanging="426"/>
        <w:jc w:val="left"/>
        <w:rPr>
          <w:rFonts w:cs="Times New Roman"/>
          <w:szCs w:val="24"/>
        </w:rPr>
      </w:pPr>
      <w:r w:rsidRPr="008910AC">
        <w:rPr>
          <w:rFonts w:cs="Times New Roman"/>
          <w:szCs w:val="24"/>
        </w:rPr>
        <w:t>M = M</w:t>
      </w:r>
      <w:r w:rsidRPr="008910AC">
        <w:rPr>
          <w:rFonts w:cs="Times New Roman"/>
          <w:szCs w:val="24"/>
          <w:vertAlign w:val="subscript"/>
        </w:rPr>
        <w:t>1</w:t>
      </w:r>
      <w:r w:rsidRPr="008910AC">
        <w:rPr>
          <w:rFonts w:cs="Times New Roman"/>
          <w:szCs w:val="24"/>
        </w:rPr>
        <w:t xml:space="preserve"> (1+i) </w:t>
      </w:r>
      <w:r w:rsidRPr="008910AC">
        <w:rPr>
          <w:rFonts w:cs="Times New Roman"/>
          <w:szCs w:val="24"/>
          <w:vertAlign w:val="superscript"/>
        </w:rPr>
        <w:t>p</w:t>
      </w:r>
      <w:r w:rsidRPr="008910AC">
        <w:rPr>
          <w:rFonts w:cs="Times New Roman"/>
          <w:szCs w:val="24"/>
        </w:rPr>
        <w:t xml:space="preserve"> + M</w:t>
      </w:r>
      <w:r w:rsidRPr="008910AC">
        <w:rPr>
          <w:rFonts w:cs="Times New Roman"/>
          <w:szCs w:val="24"/>
          <w:vertAlign w:val="subscript"/>
        </w:rPr>
        <w:t>2</w:t>
      </w:r>
      <w:r w:rsidRPr="008910AC">
        <w:rPr>
          <w:rFonts w:cs="Times New Roman"/>
          <w:szCs w:val="24"/>
        </w:rPr>
        <w:t xml:space="preserve"> (1+i) </w:t>
      </w:r>
      <w:r w:rsidRPr="008910AC">
        <w:rPr>
          <w:rFonts w:cs="Times New Roman"/>
          <w:szCs w:val="24"/>
          <w:vertAlign w:val="superscript"/>
        </w:rPr>
        <w:t>p-1</w:t>
      </w:r>
      <w:r w:rsidRPr="008910AC">
        <w:rPr>
          <w:rFonts w:cs="Times New Roman"/>
          <w:szCs w:val="24"/>
        </w:rPr>
        <w:t xml:space="preserve"> + M</w:t>
      </w:r>
      <w:r w:rsidRPr="008910AC">
        <w:rPr>
          <w:rFonts w:cs="Times New Roman"/>
          <w:szCs w:val="24"/>
          <w:vertAlign w:val="subscript"/>
        </w:rPr>
        <w:t>3</w:t>
      </w:r>
      <w:r w:rsidRPr="008910AC">
        <w:rPr>
          <w:rFonts w:cs="Times New Roman"/>
          <w:szCs w:val="24"/>
        </w:rPr>
        <w:t xml:space="preserve"> (1+i) </w:t>
      </w:r>
      <w:r w:rsidRPr="008910AC">
        <w:rPr>
          <w:rFonts w:cs="Times New Roman"/>
          <w:szCs w:val="24"/>
          <w:vertAlign w:val="superscript"/>
        </w:rPr>
        <w:t>p-2</w:t>
      </w:r>
      <w:r w:rsidRPr="008910AC">
        <w:rPr>
          <w:rFonts w:cs="Times New Roman"/>
          <w:szCs w:val="24"/>
        </w:rPr>
        <w:t xml:space="preserve"> + </w:t>
      </w:r>
      <w:r w:rsidRPr="008910AC">
        <w:t xml:space="preserve">…… </w:t>
      </w:r>
      <w:r w:rsidRPr="008910AC">
        <w:rPr>
          <w:rFonts w:cs="Times New Roman"/>
          <w:szCs w:val="24"/>
        </w:rPr>
        <w:t>+ Mp (1+i) + M’</w:t>
      </w:r>
      <w:r w:rsidRPr="008910AC">
        <w:rPr>
          <w:rFonts w:cs="Times New Roman"/>
          <w:szCs w:val="24"/>
          <w:vertAlign w:val="subscript"/>
        </w:rPr>
        <w:t>1</w:t>
      </w:r>
      <w:r w:rsidRPr="008910AC">
        <w:rPr>
          <w:rFonts w:cs="Times New Roman"/>
          <w:szCs w:val="24"/>
        </w:rPr>
        <w:t xml:space="preserve"> / (1+i) + </w:t>
      </w:r>
      <w:r w:rsidR="000825E6" w:rsidRPr="008910AC">
        <w:rPr>
          <w:rFonts w:cs="Times New Roman"/>
          <w:szCs w:val="24"/>
        </w:rPr>
        <w:t xml:space="preserve">      </w:t>
      </w:r>
      <w:r w:rsidRPr="008910AC">
        <w:rPr>
          <w:rFonts w:cs="Times New Roman"/>
          <w:szCs w:val="24"/>
        </w:rPr>
        <w:t>M’</w:t>
      </w:r>
      <w:r w:rsidRPr="008910AC">
        <w:rPr>
          <w:rFonts w:cs="Times New Roman"/>
          <w:szCs w:val="24"/>
          <w:vertAlign w:val="subscript"/>
        </w:rPr>
        <w:t>2</w:t>
      </w:r>
      <w:r w:rsidRPr="008910AC">
        <w:rPr>
          <w:rFonts w:cs="Times New Roman"/>
          <w:szCs w:val="24"/>
        </w:rPr>
        <w:t xml:space="preserve"> / (1+i)</w:t>
      </w:r>
      <w:r w:rsidRPr="008910AC">
        <w:rPr>
          <w:rFonts w:cs="Times New Roman"/>
          <w:szCs w:val="24"/>
          <w:vertAlign w:val="superscript"/>
        </w:rPr>
        <w:t>2</w:t>
      </w:r>
      <w:r w:rsidRPr="008910AC">
        <w:rPr>
          <w:rFonts w:cs="Times New Roman"/>
          <w:szCs w:val="24"/>
        </w:rPr>
        <w:t xml:space="preserve"> + M’</w:t>
      </w:r>
      <w:r w:rsidRPr="008910AC">
        <w:rPr>
          <w:rFonts w:cs="Times New Roman"/>
          <w:szCs w:val="24"/>
          <w:vertAlign w:val="subscript"/>
        </w:rPr>
        <w:t>3</w:t>
      </w:r>
      <w:r w:rsidRPr="008910AC">
        <w:rPr>
          <w:rFonts w:cs="Times New Roman"/>
          <w:szCs w:val="24"/>
        </w:rPr>
        <w:t xml:space="preserve"> / (1+i)</w:t>
      </w:r>
      <w:r w:rsidRPr="008910AC">
        <w:rPr>
          <w:rFonts w:cs="Times New Roman"/>
          <w:szCs w:val="24"/>
          <w:vertAlign w:val="superscript"/>
        </w:rPr>
        <w:t>3</w:t>
      </w:r>
      <w:r w:rsidRPr="008910AC">
        <w:rPr>
          <w:rFonts w:cs="Times New Roman"/>
          <w:szCs w:val="24"/>
        </w:rPr>
        <w:t xml:space="preserve"> + </w:t>
      </w:r>
      <w:r w:rsidRPr="008910AC">
        <w:t xml:space="preserve">…… </w:t>
      </w:r>
      <w:r w:rsidRPr="008910AC">
        <w:rPr>
          <w:rFonts w:cs="Times New Roman"/>
          <w:szCs w:val="24"/>
        </w:rPr>
        <w:t>+ M’</w:t>
      </w:r>
      <w:r w:rsidRPr="008910AC">
        <w:rPr>
          <w:rFonts w:cs="Times New Roman"/>
          <w:szCs w:val="24"/>
          <w:vertAlign w:val="subscript"/>
        </w:rPr>
        <w:t>n</w:t>
      </w:r>
      <w:r w:rsidRPr="008910AC">
        <w:rPr>
          <w:rFonts w:cs="Times New Roman"/>
          <w:szCs w:val="24"/>
        </w:rPr>
        <w:t xml:space="preserve"> / (1+i)</w:t>
      </w:r>
      <w:r w:rsidRPr="008910AC">
        <w:rPr>
          <w:rFonts w:cs="Times New Roman"/>
          <w:szCs w:val="24"/>
          <w:vertAlign w:val="superscript"/>
        </w:rPr>
        <w:t xml:space="preserve">n </w:t>
      </w:r>
      <w:r w:rsidRPr="008910AC">
        <w:rPr>
          <w:rFonts w:cs="Times New Roman"/>
          <w:szCs w:val="24"/>
        </w:rPr>
        <w:t xml:space="preserve">                     </w:t>
      </w:r>
      <w:r w:rsidR="000825E6" w:rsidRPr="008910AC">
        <w:rPr>
          <w:rFonts w:cs="Times New Roman"/>
          <w:szCs w:val="24"/>
        </w:rPr>
        <w:t xml:space="preserve"> </w:t>
      </w:r>
      <w:r w:rsidRPr="008910AC">
        <w:rPr>
          <w:rFonts w:cs="Times New Roman"/>
          <w:szCs w:val="24"/>
        </w:rPr>
        <w:t xml:space="preserve">                      </w:t>
      </w:r>
      <w:r w:rsidRPr="008910AC">
        <w:t>(</w:t>
      </w:r>
      <w:r w:rsidR="00244D45" w:rsidRPr="008910AC">
        <w:t>1.</w:t>
      </w:r>
      <w:r w:rsidRPr="008910AC">
        <w:t>5)</w:t>
      </w:r>
    </w:p>
    <w:p w14:paraId="26FFE430" w14:textId="77777777" w:rsidR="00E921A5" w:rsidRPr="008910AC" w:rsidRDefault="00E921A5" w:rsidP="00EC3791">
      <w:pPr>
        <w:autoSpaceDE w:val="0"/>
        <w:autoSpaceDN w:val="0"/>
        <w:adjustRightInd w:val="0"/>
        <w:spacing w:line="240" w:lineRule="auto"/>
      </w:pPr>
    </w:p>
    <w:p w14:paraId="7E77C876" w14:textId="7A86F8B3" w:rsidR="00574B79" w:rsidRPr="008910AC" w:rsidRDefault="00574B79" w:rsidP="00EC3791">
      <w:pPr>
        <w:autoSpaceDE w:val="0"/>
        <w:autoSpaceDN w:val="0"/>
        <w:adjustRightInd w:val="0"/>
        <w:spacing w:line="240" w:lineRule="auto"/>
      </w:pPr>
      <w:r w:rsidRPr="008910AC">
        <w:t>ve ekonomik değerlendirmedeki güncellemenin faydaları için de,</w:t>
      </w:r>
    </w:p>
    <w:p w14:paraId="5512F166" w14:textId="52C3BBE2" w:rsidR="00574B79" w:rsidRPr="008910AC" w:rsidRDefault="00574B79" w:rsidP="00735405">
      <w:pPr>
        <w:spacing w:line="240" w:lineRule="auto"/>
      </w:pPr>
    </w:p>
    <w:p w14:paraId="0B4E371B" w14:textId="2D04F1B8" w:rsidR="00574B79" w:rsidRPr="008910AC" w:rsidRDefault="00574B79" w:rsidP="00C0349F">
      <w:pPr>
        <w:autoSpaceDE w:val="0"/>
        <w:autoSpaceDN w:val="0"/>
        <w:adjustRightInd w:val="0"/>
        <w:spacing w:line="240" w:lineRule="auto"/>
        <w:ind w:firstLine="567"/>
        <w:rPr>
          <w:szCs w:val="24"/>
        </w:rPr>
      </w:pPr>
      <w:r w:rsidRPr="008910AC">
        <w:rPr>
          <w:rFonts w:cs="Times New Roman"/>
          <w:szCs w:val="24"/>
        </w:rPr>
        <w:t>F = f</w:t>
      </w:r>
      <w:r w:rsidRPr="008910AC">
        <w:rPr>
          <w:rFonts w:cs="Times New Roman"/>
          <w:szCs w:val="24"/>
          <w:vertAlign w:val="subscript"/>
        </w:rPr>
        <w:t>1</w:t>
      </w:r>
      <w:r w:rsidRPr="008910AC">
        <w:rPr>
          <w:rFonts w:cs="Times New Roman"/>
          <w:szCs w:val="24"/>
        </w:rPr>
        <w:t xml:space="preserve"> / (1+i) + f</w:t>
      </w:r>
      <w:r w:rsidRPr="008910AC">
        <w:rPr>
          <w:rFonts w:cs="Times New Roman"/>
          <w:szCs w:val="24"/>
          <w:vertAlign w:val="subscript"/>
        </w:rPr>
        <w:t>2</w:t>
      </w:r>
      <w:r w:rsidRPr="008910AC">
        <w:rPr>
          <w:rFonts w:cs="Times New Roman"/>
          <w:szCs w:val="24"/>
        </w:rPr>
        <w:t xml:space="preserve"> / (1+i)</w:t>
      </w:r>
      <w:r w:rsidRPr="008910AC">
        <w:rPr>
          <w:rFonts w:cs="Times New Roman"/>
          <w:szCs w:val="24"/>
          <w:vertAlign w:val="superscript"/>
        </w:rPr>
        <w:t xml:space="preserve">2 </w:t>
      </w:r>
      <w:r w:rsidRPr="008910AC">
        <w:rPr>
          <w:rFonts w:cs="Times New Roman"/>
          <w:szCs w:val="24"/>
        </w:rPr>
        <w:t>+ f</w:t>
      </w:r>
      <w:r w:rsidRPr="008910AC">
        <w:rPr>
          <w:rFonts w:cs="Times New Roman"/>
          <w:szCs w:val="24"/>
          <w:vertAlign w:val="subscript"/>
        </w:rPr>
        <w:t>3</w:t>
      </w:r>
      <w:r w:rsidRPr="008910AC">
        <w:rPr>
          <w:rFonts w:cs="Times New Roman"/>
          <w:szCs w:val="24"/>
        </w:rPr>
        <w:t xml:space="preserve"> / (1+i)</w:t>
      </w:r>
      <w:r w:rsidRPr="008910AC">
        <w:rPr>
          <w:rFonts w:cs="Times New Roman"/>
          <w:szCs w:val="24"/>
          <w:vertAlign w:val="superscript"/>
        </w:rPr>
        <w:t>3</w:t>
      </w:r>
      <w:r w:rsidRPr="008910AC">
        <w:rPr>
          <w:rFonts w:cs="Times New Roman"/>
          <w:szCs w:val="24"/>
        </w:rPr>
        <w:t xml:space="preserve"> + </w:t>
      </w:r>
      <w:r w:rsidRPr="008910AC">
        <w:t xml:space="preserve">…… </w:t>
      </w:r>
      <w:r w:rsidRPr="008910AC">
        <w:rPr>
          <w:rFonts w:cs="Times New Roman"/>
          <w:szCs w:val="24"/>
        </w:rPr>
        <w:t>+ f</w:t>
      </w:r>
      <w:r w:rsidRPr="008910AC">
        <w:rPr>
          <w:rFonts w:cs="Times New Roman"/>
          <w:szCs w:val="24"/>
          <w:vertAlign w:val="subscript"/>
        </w:rPr>
        <w:t>n</w:t>
      </w:r>
      <w:r w:rsidRPr="008910AC">
        <w:rPr>
          <w:rFonts w:cs="Times New Roman"/>
          <w:szCs w:val="24"/>
        </w:rPr>
        <w:t xml:space="preserve"> / (1+i)</w:t>
      </w:r>
      <w:r w:rsidRPr="008910AC">
        <w:rPr>
          <w:rFonts w:cs="Times New Roman"/>
          <w:szCs w:val="24"/>
          <w:vertAlign w:val="superscript"/>
        </w:rPr>
        <w:t>n</w:t>
      </w:r>
      <w:r w:rsidRPr="008910AC">
        <w:rPr>
          <w:rFonts w:cs="Times New Roman"/>
          <w:szCs w:val="24"/>
        </w:rPr>
        <w:t xml:space="preserve">                                          (</w:t>
      </w:r>
      <w:r w:rsidR="00244D45" w:rsidRPr="008910AC">
        <w:rPr>
          <w:rFonts w:cs="Times New Roman"/>
          <w:szCs w:val="24"/>
        </w:rPr>
        <w:t>1.</w:t>
      </w:r>
      <w:r w:rsidRPr="008910AC">
        <w:rPr>
          <w:rFonts w:cs="Times New Roman"/>
          <w:szCs w:val="24"/>
        </w:rPr>
        <w:t>6)</w:t>
      </w:r>
    </w:p>
    <w:p w14:paraId="3A5FA565" w14:textId="77777777" w:rsidR="00E921A5" w:rsidRPr="008910AC" w:rsidRDefault="00E921A5" w:rsidP="00E921A5">
      <w:pPr>
        <w:autoSpaceDE w:val="0"/>
        <w:autoSpaceDN w:val="0"/>
        <w:adjustRightInd w:val="0"/>
        <w:spacing w:line="240" w:lineRule="auto"/>
      </w:pPr>
    </w:p>
    <w:p w14:paraId="3A991613" w14:textId="373654CA" w:rsidR="00EC3791" w:rsidRPr="008910AC" w:rsidRDefault="00574B79" w:rsidP="00EC3791">
      <w:pPr>
        <w:autoSpaceDE w:val="0"/>
        <w:autoSpaceDN w:val="0"/>
        <w:adjustRightInd w:val="0"/>
        <w:spacing w:line="360" w:lineRule="auto"/>
      </w:pPr>
      <w:r w:rsidRPr="008910AC">
        <w:t>bağıntıları elde edilir.</w:t>
      </w:r>
    </w:p>
    <w:p w14:paraId="4633BD6F" w14:textId="24066D2D" w:rsidR="003A6BEF" w:rsidRPr="008910AC" w:rsidRDefault="003A6BEF" w:rsidP="003A6BEF">
      <w:pPr>
        <w:autoSpaceDE w:val="0"/>
        <w:autoSpaceDN w:val="0"/>
        <w:adjustRightInd w:val="0"/>
        <w:spacing w:line="360" w:lineRule="auto"/>
        <w:ind w:firstLine="567"/>
      </w:pPr>
      <w:r w:rsidRPr="008910AC">
        <w:t>Nominal fayda/ nominal maliyet oranı; güncellenmiş fayda / güncellenmiş maliyet oranına dönüştürüldüğünde işlem, zaman itibariyle paranın değerinin değişmesi ve satın alma gücünün ekonomik kurallar çerçevesine girdiğinden dolayı akla daha uygun bir karşılaştırma meydana çıkmaktadır. Aynı özellik ikinci oran için de geçerlidir.</w:t>
      </w:r>
    </w:p>
    <w:p w14:paraId="25971E9B" w14:textId="77777777" w:rsidR="003A6BEF" w:rsidRPr="008910AC" w:rsidRDefault="003A6BEF" w:rsidP="00735405">
      <w:pPr>
        <w:spacing w:line="240" w:lineRule="auto"/>
      </w:pPr>
    </w:p>
    <w:p w14:paraId="28B8952C" w14:textId="5D37BC15" w:rsidR="003A6BEF" w:rsidRPr="008910AC" w:rsidRDefault="00AD3BA6" w:rsidP="00735405">
      <w:pPr>
        <w:autoSpaceDE w:val="0"/>
        <w:autoSpaceDN w:val="0"/>
        <w:adjustRightInd w:val="0"/>
        <w:spacing w:line="240" w:lineRule="auto"/>
        <w:ind w:firstLine="567"/>
      </w:pPr>
      <m:oMath>
        <m:f>
          <m:fPr>
            <m:ctrlPr>
              <w:rPr>
                <w:rFonts w:ascii="Cambria Math" w:hAnsi="Cambria Math" w:cs="Times New Roman"/>
                <w:sz w:val="28"/>
              </w:rPr>
            </m:ctrlPr>
          </m:fPr>
          <m:num>
            <m:r>
              <m:rPr>
                <m:sty m:val="p"/>
              </m:rPr>
              <w:rPr>
                <w:rFonts w:ascii="Cambria Math" w:hAnsi="Cambria Math" w:cs="Times New Roman"/>
                <w:sz w:val="28"/>
              </w:rPr>
              <m:t>Güncellenmiş İşletme Giderleri</m:t>
            </m:r>
          </m:num>
          <m:den>
            <m:r>
              <m:rPr>
                <m:sty m:val="p"/>
              </m:rPr>
              <w:rPr>
                <w:rFonts w:ascii="Cambria Math" w:hAnsi="Cambria Math" w:cs="Times New Roman"/>
                <w:sz w:val="28"/>
              </w:rPr>
              <m:t xml:space="preserve">Güncellenmiş </m:t>
            </m:r>
            <m:d>
              <m:dPr>
                <m:ctrlPr>
                  <w:rPr>
                    <w:rFonts w:ascii="Cambria Math" w:hAnsi="Cambria Math" w:cs="Times New Roman"/>
                    <w:sz w:val="28"/>
                  </w:rPr>
                </m:ctrlPr>
              </m:dPr>
              <m:e>
                <m:r>
                  <m:rPr>
                    <m:sty m:val="p"/>
                  </m:rPr>
                  <w:rPr>
                    <w:rFonts w:ascii="Cambria Math" w:hAnsi="Cambria Math" w:cs="Times New Roman"/>
                    <w:sz w:val="28"/>
                  </w:rPr>
                  <m:t xml:space="preserve"> Yatırım+Bakım </m:t>
                </m:r>
              </m:e>
            </m:d>
            <m:r>
              <m:rPr>
                <m:sty m:val="p"/>
              </m:rPr>
              <w:rPr>
                <w:rFonts w:ascii="Cambria Math" w:hAnsi="Cambria Math" w:cs="Times New Roman"/>
                <w:sz w:val="28"/>
              </w:rPr>
              <m:t xml:space="preserve"> Giderler</m:t>
            </m:r>
          </m:den>
        </m:f>
      </m:oMath>
      <w:r w:rsidR="00232050" w:rsidRPr="008910AC">
        <w:tab/>
      </w:r>
      <w:r w:rsidR="00232050" w:rsidRPr="008910AC">
        <w:tab/>
      </w:r>
      <w:r w:rsidR="00232050" w:rsidRPr="008910AC">
        <w:tab/>
        <w:t xml:space="preserve">                                (1.7)</w:t>
      </w:r>
      <w:r w:rsidR="00232050" w:rsidRPr="008910AC">
        <w:tab/>
      </w:r>
      <w:r w:rsidR="00232050" w:rsidRPr="008910AC">
        <w:tab/>
      </w:r>
      <w:r w:rsidR="00232050" w:rsidRPr="008910AC">
        <w:tab/>
        <w:t xml:space="preserve">   </w:t>
      </w:r>
    </w:p>
    <w:p w14:paraId="01EB9B64" w14:textId="4BBEDBE5" w:rsidR="00BE735E" w:rsidRPr="008910AC" w:rsidRDefault="00BE735E" w:rsidP="00BE735E">
      <w:pPr>
        <w:autoSpaceDE w:val="0"/>
        <w:autoSpaceDN w:val="0"/>
        <w:adjustRightInd w:val="0"/>
        <w:spacing w:line="360" w:lineRule="auto"/>
        <w:rPr>
          <w:rFonts w:cs="Times New Roman"/>
        </w:rPr>
      </w:pPr>
      <w:r w:rsidRPr="008910AC">
        <w:rPr>
          <w:rFonts w:cs="Times New Roman"/>
        </w:rPr>
        <w:t>oranı uygun analiz bazı yaratmaktadır.</w:t>
      </w:r>
    </w:p>
    <w:p w14:paraId="28209384" w14:textId="69BA86A2" w:rsidR="007762C1" w:rsidRPr="008910AC" w:rsidRDefault="00A93980" w:rsidP="00232050">
      <w:pPr>
        <w:autoSpaceDE w:val="0"/>
        <w:autoSpaceDN w:val="0"/>
        <w:adjustRightInd w:val="0"/>
        <w:spacing w:line="360" w:lineRule="auto"/>
        <w:ind w:firstLine="567"/>
        <w:rPr>
          <w:rFonts w:cs="Times New Roman"/>
        </w:rPr>
      </w:pPr>
      <w:r w:rsidRPr="008910AC">
        <w:rPr>
          <w:rFonts w:cs="Times New Roman"/>
        </w:rPr>
        <w:t xml:space="preserve">Formül </w:t>
      </w:r>
      <w:r w:rsidR="00BE735E" w:rsidRPr="008910AC">
        <w:rPr>
          <w:rFonts w:cs="Times New Roman"/>
        </w:rPr>
        <w:t xml:space="preserve">( </w:t>
      </w:r>
      <w:r w:rsidR="007762C1" w:rsidRPr="008910AC">
        <w:rPr>
          <w:rFonts w:cs="Times New Roman"/>
        </w:rPr>
        <w:t>1.</w:t>
      </w:r>
      <w:r w:rsidR="00BE735E" w:rsidRPr="008910AC">
        <w:rPr>
          <w:rFonts w:cs="Times New Roman"/>
        </w:rPr>
        <w:t xml:space="preserve">5 ) ile ( </w:t>
      </w:r>
      <w:r w:rsidR="007762C1" w:rsidRPr="008910AC">
        <w:rPr>
          <w:rFonts w:cs="Times New Roman"/>
        </w:rPr>
        <w:t>1.</w:t>
      </w:r>
      <w:r w:rsidR="00BE735E" w:rsidRPr="008910AC">
        <w:rPr>
          <w:rFonts w:cs="Times New Roman"/>
        </w:rPr>
        <w:t xml:space="preserve">6 ) bağıntılarındaki verilen değerlerle F/M oranı bulunmalıdır. Bu oran 1’den ne kadar büyükse yatırım o kadar verimli demektir (Sütaş ve Öztaş, 1983). </w:t>
      </w:r>
    </w:p>
    <w:p w14:paraId="1093AF5E" w14:textId="77777777" w:rsidR="00232050" w:rsidRPr="008910AC" w:rsidRDefault="00232050" w:rsidP="00232050">
      <w:pPr>
        <w:autoSpaceDE w:val="0"/>
        <w:autoSpaceDN w:val="0"/>
        <w:adjustRightInd w:val="0"/>
        <w:spacing w:line="240" w:lineRule="auto"/>
        <w:ind w:firstLine="567"/>
        <w:rPr>
          <w:rFonts w:cs="Times New Roman"/>
        </w:rPr>
      </w:pPr>
    </w:p>
    <w:p w14:paraId="75E8F905" w14:textId="2D69063A" w:rsidR="001D3C1B" w:rsidRPr="008910AC" w:rsidRDefault="001D3C1B" w:rsidP="001D3C1B">
      <w:pPr>
        <w:pStyle w:val="Balk1"/>
        <w:ind w:firstLine="567"/>
        <w:rPr>
          <w:rFonts w:cs="Times New Roman"/>
          <w:szCs w:val="24"/>
        </w:rPr>
      </w:pPr>
      <w:bookmarkStart w:id="136" w:name="_Toc75990473"/>
      <w:r w:rsidRPr="008910AC">
        <w:rPr>
          <w:rFonts w:cs="Times New Roman"/>
          <w:szCs w:val="24"/>
        </w:rPr>
        <w:t>1.9.3. Akaryakıt Maliyetleri</w:t>
      </w:r>
      <w:bookmarkEnd w:id="136"/>
    </w:p>
    <w:p w14:paraId="2A2DAA49" w14:textId="0874907F" w:rsidR="00433310" w:rsidRPr="008910AC" w:rsidRDefault="00433310" w:rsidP="00232050">
      <w:pPr>
        <w:spacing w:line="240" w:lineRule="auto"/>
      </w:pPr>
    </w:p>
    <w:p w14:paraId="59F1ED1A" w14:textId="72193CD1" w:rsidR="00E921A5" w:rsidRPr="008910AC" w:rsidRDefault="00735405" w:rsidP="00AD3BA6">
      <w:pPr>
        <w:spacing w:line="360" w:lineRule="auto"/>
        <w:ind w:firstLine="567"/>
      </w:pPr>
      <w:r w:rsidRPr="008910AC">
        <w:t>Türkiye’de</w:t>
      </w:r>
      <w:r w:rsidR="00884511" w:rsidRPr="008910AC">
        <w:t xml:space="preserve"> </w:t>
      </w:r>
      <w:r w:rsidR="00857452" w:rsidRPr="008910AC">
        <w:t>ulaştırma maliyetlerinden bir diğeri</w:t>
      </w:r>
      <w:r w:rsidR="00DE145D" w:rsidRPr="008910AC">
        <w:t>,</w:t>
      </w:r>
      <w:r w:rsidR="00857452" w:rsidRPr="008910AC">
        <w:t xml:space="preserve"> her geçen yıl artan akaryakıt kullanımıdır. Son on yıla baktığımızda toplam akaryakıt kullanımı</w:t>
      </w:r>
      <w:r w:rsidR="00762365" w:rsidRPr="008910AC">
        <w:t>,</w:t>
      </w:r>
      <w:r w:rsidR="00857452" w:rsidRPr="008910AC">
        <w:t xml:space="preserve"> 17.9 milyondan 29.2 milyon tona </w:t>
      </w:r>
      <w:r w:rsidR="00762365" w:rsidRPr="008910AC">
        <w:t xml:space="preserve">çıkarak </w:t>
      </w:r>
      <w:r w:rsidR="00EE1F18" w:rsidRPr="008910AC">
        <w:t>%</w:t>
      </w:r>
      <w:r w:rsidR="00C0349F" w:rsidRPr="008910AC">
        <w:t xml:space="preserve"> </w:t>
      </w:r>
      <w:r w:rsidR="00EE1F18" w:rsidRPr="008910AC">
        <w:t>63</w:t>
      </w:r>
      <w:r w:rsidR="00857452" w:rsidRPr="008910AC">
        <w:t xml:space="preserve"> </w:t>
      </w:r>
      <w:r w:rsidR="00762365" w:rsidRPr="008910AC">
        <w:t xml:space="preserve">oranında bir </w:t>
      </w:r>
      <w:r w:rsidR="00857452" w:rsidRPr="008910AC">
        <w:t>artış göstermiş</w:t>
      </w:r>
      <w:r w:rsidR="00DE145D" w:rsidRPr="008910AC">
        <w:t>tir. A</w:t>
      </w:r>
      <w:r w:rsidR="00857452" w:rsidRPr="008910AC">
        <w:t>karyakıt türleri arasında en çok k</w:t>
      </w:r>
      <w:r w:rsidR="00DE145D" w:rsidRPr="008910AC">
        <w:t>ullanılan akaryakıtın ise</w:t>
      </w:r>
      <w:r w:rsidR="00857452" w:rsidRPr="008910AC">
        <w:t xml:space="preserve"> motorin olduğu </w:t>
      </w:r>
      <w:r w:rsidR="00762365" w:rsidRPr="008910AC">
        <w:t>Tablo 1.2</w:t>
      </w:r>
      <w:r w:rsidR="00B15ED0" w:rsidRPr="008910AC">
        <w:t>8</w:t>
      </w:r>
      <w:r w:rsidR="00762365" w:rsidRPr="008910AC">
        <w:t xml:space="preserve">.’de </w:t>
      </w:r>
      <w:r w:rsidR="00857452" w:rsidRPr="008910AC">
        <w:t>görülmektedir</w:t>
      </w:r>
      <w:r w:rsidR="003F2CB7" w:rsidRPr="008910AC">
        <w:t xml:space="preserve"> (</w:t>
      </w:r>
      <w:r w:rsidR="00EA470C" w:rsidRPr="008910AC">
        <w:t>EPDK, 2018)</w:t>
      </w:r>
      <w:r w:rsidR="00857452" w:rsidRPr="008910AC">
        <w:t>.</w:t>
      </w:r>
      <w:r w:rsidR="008D5F0F" w:rsidRPr="008910AC">
        <w:t xml:space="preserve"> </w:t>
      </w:r>
      <w:r w:rsidR="00E921A5" w:rsidRPr="008910AC">
        <w:t>Şekil</w:t>
      </w:r>
      <w:r w:rsidR="008D5F0F" w:rsidRPr="008910AC">
        <w:t xml:space="preserve"> 1.</w:t>
      </w:r>
      <w:r w:rsidR="00E921A5" w:rsidRPr="008910AC">
        <w:t>35</w:t>
      </w:r>
      <w:r w:rsidR="008D5F0F" w:rsidRPr="008910AC">
        <w:t>.’</w:t>
      </w:r>
      <w:r w:rsidR="00E921A5" w:rsidRPr="008910AC">
        <w:t>t</w:t>
      </w:r>
      <w:r w:rsidR="008D5F0F" w:rsidRPr="008910AC">
        <w:t xml:space="preserve">e </w:t>
      </w:r>
      <w:r w:rsidR="00DE145D" w:rsidRPr="008910AC">
        <w:t xml:space="preserve">ise Tablo 1.28’deki verilerin seyri daha net görülebilmektedir. </w:t>
      </w:r>
      <w:r w:rsidR="008D5F0F" w:rsidRPr="008910AC">
        <w:t>2008-2018 yılları arası</w:t>
      </w:r>
      <w:r w:rsidR="00902D90" w:rsidRPr="008910AC">
        <w:t>nda</w:t>
      </w:r>
      <w:r w:rsidR="00DE145D" w:rsidRPr="008910AC">
        <w:t xml:space="preserve"> ülke</w:t>
      </w:r>
      <w:r w:rsidR="008D5F0F" w:rsidRPr="008910AC">
        <w:t xml:space="preserve">de akaryakıt türleri arasında en çok </w:t>
      </w:r>
      <w:r w:rsidRPr="008910AC">
        <w:t xml:space="preserve">ikinci </w:t>
      </w:r>
      <w:r w:rsidR="008D5F0F" w:rsidRPr="008910AC">
        <w:t>kullanılan akaryakıt</w:t>
      </w:r>
      <w:r w:rsidRPr="008910AC">
        <w:t xml:space="preserve"> her ne kadar </w:t>
      </w:r>
      <w:r w:rsidR="008D5F0F" w:rsidRPr="008910AC">
        <w:t xml:space="preserve">otogaz </w:t>
      </w:r>
      <w:r w:rsidRPr="008910AC">
        <w:t xml:space="preserve">olsa da </w:t>
      </w:r>
      <w:r w:rsidR="008D5F0F" w:rsidRPr="008910AC">
        <w:t>motorin kullanımı ile arasında çok ciddi farklar olduğu ve giderek de bu fark</w:t>
      </w:r>
      <w:r w:rsidR="007762C1" w:rsidRPr="008910AC">
        <w:t>ın</w:t>
      </w:r>
      <w:r w:rsidR="008D5F0F" w:rsidRPr="008910AC">
        <w:t xml:space="preserve"> </w:t>
      </w:r>
      <w:r w:rsidRPr="008910AC">
        <w:t>açıldığı</w:t>
      </w:r>
      <w:r w:rsidR="007762C1" w:rsidRPr="008910AC">
        <w:t xml:space="preserve"> görülmektedir</w:t>
      </w:r>
      <w:r w:rsidR="008D5F0F" w:rsidRPr="008910AC">
        <w:t>.</w:t>
      </w:r>
    </w:p>
    <w:p w14:paraId="71D270DF" w14:textId="082AD254" w:rsidR="00884511" w:rsidRPr="008910AC" w:rsidRDefault="00884511" w:rsidP="00B10CC6">
      <w:pPr>
        <w:autoSpaceDE w:val="0"/>
        <w:autoSpaceDN w:val="0"/>
        <w:adjustRightInd w:val="0"/>
        <w:spacing w:line="360" w:lineRule="auto"/>
        <w:ind w:left="1134" w:hanging="1134"/>
      </w:pPr>
      <w:bookmarkStart w:id="137" w:name="_Toc75990579"/>
      <w:r w:rsidRPr="008910AC">
        <w:rPr>
          <w:rStyle w:val="KonuBalChar"/>
        </w:rPr>
        <w:lastRenderedPageBreak/>
        <w:t>Tablo 1.2</w:t>
      </w:r>
      <w:r w:rsidR="00B15ED0" w:rsidRPr="008910AC">
        <w:rPr>
          <w:rStyle w:val="KonuBalChar"/>
        </w:rPr>
        <w:t>8</w:t>
      </w:r>
      <w:r w:rsidRPr="008910AC">
        <w:rPr>
          <w:rStyle w:val="KonuBalChar"/>
        </w:rPr>
        <w:t xml:space="preserve">. 2008-2018 Yılları Arası </w:t>
      </w:r>
      <w:r w:rsidR="00C01408" w:rsidRPr="008910AC">
        <w:rPr>
          <w:rStyle w:val="KonuBalChar"/>
        </w:rPr>
        <w:t xml:space="preserve">Türlerine Göre Akaryakıt </w:t>
      </w:r>
      <w:r w:rsidRPr="008910AC">
        <w:rPr>
          <w:rStyle w:val="KonuBalChar"/>
        </w:rPr>
        <w:t>Kullanımı</w:t>
      </w:r>
      <w:bookmarkEnd w:id="137"/>
      <w:r w:rsidRPr="008910AC">
        <w:rPr>
          <w:rStyle w:val="KonuBalChar"/>
        </w:rPr>
        <w:t xml:space="preserve"> </w:t>
      </w:r>
      <w:r w:rsidR="00B10CC6" w:rsidRPr="008910AC">
        <w:t>(EPDK, 2018)</w:t>
      </w:r>
    </w:p>
    <w:tbl>
      <w:tblPr>
        <w:tblW w:w="8741" w:type="dxa"/>
        <w:tblCellMar>
          <w:left w:w="70" w:type="dxa"/>
          <w:right w:w="70" w:type="dxa"/>
        </w:tblCellMar>
        <w:tblLook w:val="04A0" w:firstRow="1" w:lastRow="0" w:firstColumn="1" w:lastColumn="0" w:noHBand="0" w:noVBand="1"/>
      </w:tblPr>
      <w:tblGrid>
        <w:gridCol w:w="1011"/>
        <w:gridCol w:w="1546"/>
        <w:gridCol w:w="1546"/>
        <w:gridCol w:w="1546"/>
        <w:gridCol w:w="1546"/>
        <w:gridCol w:w="1546"/>
      </w:tblGrid>
      <w:tr w:rsidR="00884511" w:rsidRPr="008910AC" w14:paraId="115A1ACC" w14:textId="77777777" w:rsidTr="00945216">
        <w:trPr>
          <w:trHeight w:val="480"/>
        </w:trPr>
        <w:tc>
          <w:tcPr>
            <w:tcW w:w="1011"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3F150B0B" w14:textId="77777777" w:rsidR="00884511" w:rsidRPr="008910AC" w:rsidRDefault="00884511"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154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55578B1" w14:textId="77777777" w:rsidR="00884511" w:rsidRPr="008910AC" w:rsidRDefault="00884511"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Benzin         (ton)</w:t>
            </w:r>
          </w:p>
        </w:tc>
        <w:tc>
          <w:tcPr>
            <w:tcW w:w="154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B03F404" w14:textId="1CC8FA4B" w:rsidR="00884511" w:rsidRPr="008910AC" w:rsidRDefault="00884511"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Motorin    </w:t>
            </w:r>
            <w:r w:rsidR="00C81B3E"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 xml:space="preserve">   (ton)</w:t>
            </w:r>
          </w:p>
        </w:tc>
        <w:tc>
          <w:tcPr>
            <w:tcW w:w="154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41B535DD" w14:textId="6536E39D" w:rsidR="00884511" w:rsidRPr="008910AC" w:rsidRDefault="00884511"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Otogaz       </w:t>
            </w:r>
            <w:r w:rsidR="00C81B3E"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 xml:space="preserve"> (ton)</w:t>
            </w:r>
          </w:p>
        </w:tc>
        <w:tc>
          <w:tcPr>
            <w:tcW w:w="154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FE03527" w14:textId="5E23E188" w:rsidR="00884511" w:rsidRPr="008910AC" w:rsidRDefault="00EE1F18"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Toplam Tüketim</w:t>
            </w:r>
            <w:r w:rsidR="00884511" w:rsidRPr="008910AC">
              <w:rPr>
                <w:rFonts w:eastAsia="Times New Roman" w:cs="Times New Roman"/>
                <w:b/>
                <w:bCs/>
                <w:sz w:val="20"/>
                <w:szCs w:val="18"/>
                <w:lang w:eastAsia="tr-TR"/>
              </w:rPr>
              <w:t xml:space="preserve">       (ton)</w:t>
            </w:r>
          </w:p>
        </w:tc>
        <w:tc>
          <w:tcPr>
            <w:tcW w:w="154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3763F927" w14:textId="77777777" w:rsidR="00884511" w:rsidRPr="008910AC" w:rsidRDefault="00884511" w:rsidP="00884511">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Artış Oranı </w:t>
            </w:r>
          </w:p>
        </w:tc>
      </w:tr>
      <w:tr w:rsidR="00884511" w:rsidRPr="008910AC" w14:paraId="23B0344F" w14:textId="77777777" w:rsidTr="00945216">
        <w:trPr>
          <w:trHeight w:val="557"/>
        </w:trPr>
        <w:tc>
          <w:tcPr>
            <w:tcW w:w="1011" w:type="dxa"/>
            <w:vMerge/>
            <w:tcBorders>
              <w:top w:val="single" w:sz="4" w:space="0" w:color="auto"/>
              <w:left w:val="single" w:sz="4" w:space="0" w:color="auto"/>
              <w:bottom w:val="single" w:sz="4" w:space="0" w:color="000000"/>
              <w:right w:val="single" w:sz="4" w:space="0" w:color="auto"/>
            </w:tcBorders>
            <w:vAlign w:val="center"/>
            <w:hideMark/>
          </w:tcPr>
          <w:p w14:paraId="48C2BE7A" w14:textId="77777777" w:rsidR="00884511" w:rsidRPr="008910AC" w:rsidRDefault="00884511" w:rsidP="00884511">
            <w:pPr>
              <w:spacing w:after="0" w:line="240" w:lineRule="auto"/>
              <w:jc w:val="left"/>
              <w:rPr>
                <w:rFonts w:eastAsia="Times New Roman" w:cs="Times New Roman"/>
                <w:b/>
                <w:bCs/>
                <w:sz w:val="20"/>
                <w:szCs w:val="18"/>
                <w:lang w:eastAsia="tr-TR"/>
              </w:rPr>
            </w:pPr>
          </w:p>
        </w:tc>
        <w:tc>
          <w:tcPr>
            <w:tcW w:w="1546" w:type="dxa"/>
            <w:vMerge/>
            <w:tcBorders>
              <w:top w:val="single" w:sz="4" w:space="0" w:color="auto"/>
              <w:left w:val="single" w:sz="4" w:space="0" w:color="auto"/>
              <w:bottom w:val="single" w:sz="4" w:space="0" w:color="000000"/>
              <w:right w:val="single" w:sz="4" w:space="0" w:color="auto"/>
            </w:tcBorders>
            <w:vAlign w:val="center"/>
            <w:hideMark/>
          </w:tcPr>
          <w:p w14:paraId="72123B43" w14:textId="77777777" w:rsidR="00884511" w:rsidRPr="008910AC" w:rsidRDefault="00884511" w:rsidP="00884511">
            <w:pPr>
              <w:spacing w:after="0" w:line="240" w:lineRule="auto"/>
              <w:jc w:val="left"/>
              <w:rPr>
                <w:rFonts w:eastAsia="Times New Roman" w:cs="Times New Roman"/>
                <w:b/>
                <w:bCs/>
                <w:sz w:val="20"/>
                <w:szCs w:val="18"/>
                <w:lang w:eastAsia="tr-TR"/>
              </w:rPr>
            </w:pPr>
          </w:p>
        </w:tc>
        <w:tc>
          <w:tcPr>
            <w:tcW w:w="1546" w:type="dxa"/>
            <w:vMerge/>
            <w:tcBorders>
              <w:top w:val="single" w:sz="4" w:space="0" w:color="auto"/>
              <w:left w:val="single" w:sz="4" w:space="0" w:color="auto"/>
              <w:bottom w:val="single" w:sz="4" w:space="0" w:color="000000"/>
              <w:right w:val="single" w:sz="4" w:space="0" w:color="auto"/>
            </w:tcBorders>
            <w:vAlign w:val="center"/>
            <w:hideMark/>
          </w:tcPr>
          <w:p w14:paraId="40787D97" w14:textId="77777777" w:rsidR="00884511" w:rsidRPr="008910AC" w:rsidRDefault="00884511" w:rsidP="00884511">
            <w:pPr>
              <w:spacing w:after="0" w:line="240" w:lineRule="auto"/>
              <w:jc w:val="left"/>
              <w:rPr>
                <w:rFonts w:eastAsia="Times New Roman" w:cs="Times New Roman"/>
                <w:b/>
                <w:bCs/>
                <w:sz w:val="20"/>
                <w:szCs w:val="18"/>
                <w:lang w:eastAsia="tr-TR"/>
              </w:rPr>
            </w:pPr>
          </w:p>
        </w:tc>
        <w:tc>
          <w:tcPr>
            <w:tcW w:w="1546" w:type="dxa"/>
            <w:vMerge/>
            <w:tcBorders>
              <w:top w:val="single" w:sz="4" w:space="0" w:color="auto"/>
              <w:left w:val="single" w:sz="4" w:space="0" w:color="auto"/>
              <w:bottom w:val="single" w:sz="4" w:space="0" w:color="000000"/>
              <w:right w:val="single" w:sz="4" w:space="0" w:color="auto"/>
            </w:tcBorders>
            <w:vAlign w:val="center"/>
            <w:hideMark/>
          </w:tcPr>
          <w:p w14:paraId="6976D442" w14:textId="77777777" w:rsidR="00884511" w:rsidRPr="008910AC" w:rsidRDefault="00884511" w:rsidP="00884511">
            <w:pPr>
              <w:spacing w:after="0" w:line="240" w:lineRule="auto"/>
              <w:jc w:val="left"/>
              <w:rPr>
                <w:rFonts w:eastAsia="Times New Roman" w:cs="Times New Roman"/>
                <w:b/>
                <w:bCs/>
                <w:sz w:val="20"/>
                <w:szCs w:val="18"/>
                <w:lang w:eastAsia="tr-TR"/>
              </w:rPr>
            </w:pPr>
          </w:p>
        </w:tc>
        <w:tc>
          <w:tcPr>
            <w:tcW w:w="1546" w:type="dxa"/>
            <w:vMerge/>
            <w:tcBorders>
              <w:top w:val="single" w:sz="4" w:space="0" w:color="auto"/>
              <w:left w:val="single" w:sz="4" w:space="0" w:color="auto"/>
              <w:bottom w:val="single" w:sz="4" w:space="0" w:color="000000"/>
              <w:right w:val="single" w:sz="4" w:space="0" w:color="auto"/>
            </w:tcBorders>
            <w:vAlign w:val="center"/>
            <w:hideMark/>
          </w:tcPr>
          <w:p w14:paraId="0EB9CFFB" w14:textId="77777777" w:rsidR="00884511" w:rsidRPr="008910AC" w:rsidRDefault="00884511" w:rsidP="00884511">
            <w:pPr>
              <w:spacing w:after="0" w:line="240" w:lineRule="auto"/>
              <w:jc w:val="left"/>
              <w:rPr>
                <w:rFonts w:eastAsia="Times New Roman" w:cs="Times New Roman"/>
                <w:b/>
                <w:bCs/>
                <w:sz w:val="20"/>
                <w:szCs w:val="18"/>
                <w:lang w:eastAsia="tr-TR"/>
              </w:rPr>
            </w:pPr>
          </w:p>
        </w:tc>
        <w:tc>
          <w:tcPr>
            <w:tcW w:w="1546" w:type="dxa"/>
            <w:vMerge/>
            <w:tcBorders>
              <w:top w:val="single" w:sz="4" w:space="0" w:color="auto"/>
              <w:left w:val="single" w:sz="4" w:space="0" w:color="auto"/>
              <w:bottom w:val="single" w:sz="4" w:space="0" w:color="000000"/>
              <w:right w:val="single" w:sz="4" w:space="0" w:color="auto"/>
            </w:tcBorders>
            <w:vAlign w:val="center"/>
            <w:hideMark/>
          </w:tcPr>
          <w:p w14:paraId="096C8829" w14:textId="77777777" w:rsidR="00884511" w:rsidRPr="008910AC" w:rsidRDefault="00884511" w:rsidP="00884511">
            <w:pPr>
              <w:spacing w:after="0" w:line="240" w:lineRule="auto"/>
              <w:jc w:val="left"/>
              <w:rPr>
                <w:rFonts w:eastAsia="Times New Roman" w:cs="Times New Roman"/>
                <w:b/>
                <w:bCs/>
                <w:sz w:val="20"/>
                <w:szCs w:val="18"/>
                <w:lang w:eastAsia="tr-TR"/>
              </w:rPr>
            </w:pPr>
          </w:p>
        </w:tc>
      </w:tr>
      <w:tr w:rsidR="00884511" w:rsidRPr="008910AC" w14:paraId="1B580204" w14:textId="77777777" w:rsidTr="00945216">
        <w:trPr>
          <w:trHeight w:val="269"/>
        </w:trPr>
        <w:tc>
          <w:tcPr>
            <w:tcW w:w="1011" w:type="dxa"/>
            <w:tcBorders>
              <w:top w:val="nil"/>
              <w:left w:val="single" w:sz="4" w:space="0" w:color="auto"/>
              <w:bottom w:val="single" w:sz="4" w:space="0" w:color="auto"/>
              <w:right w:val="nil"/>
            </w:tcBorders>
            <w:shd w:val="clear" w:color="000000" w:fill="FFFFFF"/>
            <w:noWrap/>
            <w:vAlign w:val="center"/>
            <w:hideMark/>
          </w:tcPr>
          <w:p w14:paraId="39D38301"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2008</w:t>
            </w:r>
          </w:p>
        </w:tc>
        <w:tc>
          <w:tcPr>
            <w:tcW w:w="1546" w:type="dxa"/>
            <w:tcBorders>
              <w:top w:val="nil"/>
              <w:left w:val="single" w:sz="4" w:space="0" w:color="auto"/>
              <w:bottom w:val="single" w:sz="4" w:space="0" w:color="auto"/>
              <w:right w:val="single" w:sz="4" w:space="0" w:color="auto"/>
            </w:tcBorders>
            <w:shd w:val="clear" w:color="000000" w:fill="FFFFFF"/>
            <w:noWrap/>
            <w:vAlign w:val="center"/>
            <w:hideMark/>
          </w:tcPr>
          <w:p w14:paraId="0255A212" w14:textId="0479AC71"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227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657</w:t>
            </w:r>
          </w:p>
        </w:tc>
        <w:tc>
          <w:tcPr>
            <w:tcW w:w="1546" w:type="dxa"/>
            <w:tcBorders>
              <w:top w:val="nil"/>
              <w:left w:val="nil"/>
              <w:bottom w:val="single" w:sz="4" w:space="0" w:color="auto"/>
              <w:right w:val="single" w:sz="4" w:space="0" w:color="auto"/>
            </w:tcBorders>
            <w:shd w:val="clear" w:color="000000" w:fill="FFFFFF"/>
            <w:noWrap/>
            <w:vAlign w:val="center"/>
            <w:hideMark/>
          </w:tcPr>
          <w:p w14:paraId="2A3744D0" w14:textId="3808F205"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574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538</w:t>
            </w:r>
          </w:p>
        </w:tc>
        <w:tc>
          <w:tcPr>
            <w:tcW w:w="1546" w:type="dxa"/>
            <w:tcBorders>
              <w:top w:val="nil"/>
              <w:left w:val="nil"/>
              <w:bottom w:val="single" w:sz="4" w:space="0" w:color="auto"/>
              <w:right w:val="single" w:sz="4" w:space="0" w:color="auto"/>
            </w:tcBorders>
            <w:shd w:val="clear" w:color="000000" w:fill="FFFFFF"/>
            <w:noWrap/>
            <w:vAlign w:val="center"/>
            <w:hideMark/>
          </w:tcPr>
          <w:p w14:paraId="2557A2DA" w14:textId="49371509"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111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557</w:t>
            </w:r>
          </w:p>
        </w:tc>
        <w:tc>
          <w:tcPr>
            <w:tcW w:w="1546" w:type="dxa"/>
            <w:tcBorders>
              <w:top w:val="nil"/>
              <w:left w:val="nil"/>
              <w:bottom w:val="single" w:sz="4" w:space="0" w:color="auto"/>
              <w:right w:val="single" w:sz="4" w:space="0" w:color="auto"/>
            </w:tcBorders>
            <w:shd w:val="clear" w:color="000000" w:fill="FFFFFF"/>
            <w:noWrap/>
            <w:vAlign w:val="center"/>
            <w:hideMark/>
          </w:tcPr>
          <w:p w14:paraId="2E0F5405" w14:textId="28ADAD6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913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752</w:t>
            </w:r>
          </w:p>
        </w:tc>
        <w:tc>
          <w:tcPr>
            <w:tcW w:w="1546"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D1720F4" w14:textId="4F2792EC" w:rsidR="00884511" w:rsidRPr="008910AC" w:rsidRDefault="00EE1F18"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w:t>
            </w:r>
            <w:r w:rsidR="008347C0" w:rsidRPr="008910AC">
              <w:rPr>
                <w:rFonts w:eastAsia="Times New Roman" w:cs="Times New Roman"/>
                <w:sz w:val="20"/>
                <w:szCs w:val="18"/>
                <w:lang w:eastAsia="tr-TR"/>
              </w:rPr>
              <w:t xml:space="preserve"> </w:t>
            </w:r>
            <w:r w:rsidRPr="008910AC">
              <w:rPr>
                <w:rFonts w:eastAsia="Times New Roman" w:cs="Times New Roman"/>
                <w:sz w:val="20"/>
                <w:szCs w:val="18"/>
                <w:lang w:eastAsia="tr-TR"/>
              </w:rPr>
              <w:t>62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95</w:t>
            </w:r>
          </w:p>
        </w:tc>
      </w:tr>
      <w:tr w:rsidR="00884511" w:rsidRPr="008910AC" w14:paraId="11F9AA30" w14:textId="77777777" w:rsidTr="00945216">
        <w:trPr>
          <w:trHeight w:val="269"/>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1A5210F9"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2009</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1D8CD" w14:textId="085D9CBC"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186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708</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19C72118" w14:textId="1C4B8C65"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714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924</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074D496C" w14:textId="5EB3EF03"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305</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240</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3B067473" w14:textId="0CB56699"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18</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206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872</w:t>
            </w:r>
          </w:p>
        </w:tc>
        <w:tc>
          <w:tcPr>
            <w:tcW w:w="1546" w:type="dxa"/>
            <w:vMerge/>
            <w:tcBorders>
              <w:top w:val="nil"/>
              <w:left w:val="single" w:sz="4" w:space="0" w:color="auto"/>
              <w:bottom w:val="single" w:sz="4" w:space="0" w:color="000000"/>
              <w:right w:val="single" w:sz="4" w:space="0" w:color="auto"/>
            </w:tcBorders>
            <w:vAlign w:val="center"/>
            <w:hideMark/>
          </w:tcPr>
          <w:p w14:paraId="01AE2CCF"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357649D4"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3202B4A1"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85004" w14:textId="1A368EB6"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932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446</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018286E5" w14:textId="09169C7C"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142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945</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077D9FB7" w14:textId="6E1D6713"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489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501</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7964DC83" w14:textId="418AA528"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564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892</w:t>
            </w:r>
          </w:p>
        </w:tc>
        <w:tc>
          <w:tcPr>
            <w:tcW w:w="1546" w:type="dxa"/>
            <w:vMerge/>
            <w:tcBorders>
              <w:top w:val="nil"/>
              <w:left w:val="single" w:sz="4" w:space="0" w:color="auto"/>
              <w:bottom w:val="single" w:sz="4" w:space="0" w:color="000000"/>
              <w:right w:val="single" w:sz="4" w:space="0" w:color="auto"/>
            </w:tcBorders>
            <w:vAlign w:val="center"/>
            <w:hideMark/>
          </w:tcPr>
          <w:p w14:paraId="2D6C794D"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55CE8DD9"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15FB0F1A"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2011</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F1E0D" w14:textId="3572CA15"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954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113</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36B0CF1C" w14:textId="523D08CD"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966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302</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38063EB6" w14:textId="4D35110A"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642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133</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2A0A847" w14:textId="28CFDD46"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18</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562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548</w:t>
            </w:r>
          </w:p>
        </w:tc>
        <w:tc>
          <w:tcPr>
            <w:tcW w:w="1546" w:type="dxa"/>
            <w:vMerge/>
            <w:tcBorders>
              <w:top w:val="nil"/>
              <w:left w:val="single" w:sz="4" w:space="0" w:color="auto"/>
              <w:bottom w:val="single" w:sz="4" w:space="0" w:color="000000"/>
              <w:right w:val="single" w:sz="4" w:space="0" w:color="auto"/>
            </w:tcBorders>
            <w:vAlign w:val="center"/>
            <w:hideMark/>
          </w:tcPr>
          <w:p w14:paraId="486495AB"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20CC1A90"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702497AB"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2012</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DB7328" w14:textId="39142C69"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1869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206</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BDD9F11" w14:textId="08B174A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717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486</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302C51B4" w14:textId="0A4732B4"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694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857</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2F472A0D" w14:textId="4A35F2A4"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281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549</w:t>
            </w:r>
          </w:p>
        </w:tc>
        <w:tc>
          <w:tcPr>
            <w:tcW w:w="1546" w:type="dxa"/>
            <w:vMerge/>
            <w:tcBorders>
              <w:top w:val="nil"/>
              <w:left w:val="single" w:sz="4" w:space="0" w:color="auto"/>
              <w:bottom w:val="single" w:sz="4" w:space="0" w:color="000000"/>
              <w:right w:val="single" w:sz="4" w:space="0" w:color="auto"/>
            </w:tcBorders>
            <w:vAlign w:val="center"/>
            <w:hideMark/>
          </w:tcPr>
          <w:p w14:paraId="58250F62"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2DB04CD7"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5123D8BC"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2013</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76A4" w14:textId="38452D6A"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856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462</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25A6351" w14:textId="7668DFEF"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094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020</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40A1104A" w14:textId="4CE70933"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726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925</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7DFAB601" w14:textId="2AB7C341"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20</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677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407</w:t>
            </w:r>
          </w:p>
        </w:tc>
        <w:tc>
          <w:tcPr>
            <w:tcW w:w="1546" w:type="dxa"/>
            <w:vMerge/>
            <w:tcBorders>
              <w:top w:val="nil"/>
              <w:left w:val="single" w:sz="4" w:space="0" w:color="auto"/>
              <w:bottom w:val="single" w:sz="4" w:space="0" w:color="000000"/>
              <w:right w:val="single" w:sz="4" w:space="0" w:color="auto"/>
            </w:tcBorders>
            <w:vAlign w:val="center"/>
            <w:hideMark/>
          </w:tcPr>
          <w:p w14:paraId="16253D60"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5AF7BBF2"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5F809A16"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2014</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430DB" w14:textId="0B3851CD"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197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855</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2CF32CDB" w14:textId="7F76B18C"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18</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517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917</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080CAB99" w14:textId="24DBCF60"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838</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408</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91FBE7B" w14:textId="7B645332"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554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180</w:t>
            </w:r>
          </w:p>
        </w:tc>
        <w:tc>
          <w:tcPr>
            <w:tcW w:w="1546" w:type="dxa"/>
            <w:vMerge/>
            <w:tcBorders>
              <w:top w:val="nil"/>
              <w:left w:val="single" w:sz="4" w:space="0" w:color="auto"/>
              <w:bottom w:val="single" w:sz="4" w:space="0" w:color="000000"/>
              <w:right w:val="single" w:sz="4" w:space="0" w:color="auto"/>
            </w:tcBorders>
            <w:vAlign w:val="center"/>
            <w:hideMark/>
          </w:tcPr>
          <w:p w14:paraId="01DB73D7"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67C851CF"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6CF21FA3"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2015</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49033" w14:textId="07ED4EC4"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097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248</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D0CC23A" w14:textId="44A449B3"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20</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573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789</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1D8412C6" w14:textId="26DC627C"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069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237</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ED0F863" w14:textId="58A3C30E"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25</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740</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274</w:t>
            </w:r>
          </w:p>
        </w:tc>
        <w:tc>
          <w:tcPr>
            <w:tcW w:w="1546" w:type="dxa"/>
            <w:vMerge/>
            <w:tcBorders>
              <w:top w:val="nil"/>
              <w:left w:val="single" w:sz="4" w:space="0" w:color="auto"/>
              <w:bottom w:val="single" w:sz="4" w:space="0" w:color="000000"/>
              <w:right w:val="single" w:sz="4" w:space="0" w:color="auto"/>
            </w:tcBorders>
            <w:vAlign w:val="center"/>
            <w:hideMark/>
          </w:tcPr>
          <w:p w14:paraId="61D5F296"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2C052576"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0AF772EE"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2016</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00CA2F" w14:textId="553A75EF"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324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045</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03594FFC" w14:textId="04BC63E6"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322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574</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145E2109" w14:textId="71C46700"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141</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932</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7A26095E" w14:textId="252C2E3A"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27</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788</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551</w:t>
            </w:r>
          </w:p>
        </w:tc>
        <w:tc>
          <w:tcPr>
            <w:tcW w:w="1546" w:type="dxa"/>
            <w:vMerge/>
            <w:tcBorders>
              <w:top w:val="nil"/>
              <w:left w:val="single" w:sz="4" w:space="0" w:color="auto"/>
              <w:bottom w:val="single" w:sz="4" w:space="0" w:color="000000"/>
              <w:right w:val="single" w:sz="4" w:space="0" w:color="auto"/>
            </w:tcBorders>
            <w:vAlign w:val="center"/>
            <w:hideMark/>
          </w:tcPr>
          <w:p w14:paraId="204256B5"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484CCDE4"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5C7AF330"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2017</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D051AD" w14:textId="164248CF"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303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254</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19DA4081" w14:textId="24ECA615"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24</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166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321</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4E942A4" w14:textId="08B17FC8"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116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569</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63AE8D1B" w14:textId="41A9B8E6"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586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144</w:t>
            </w:r>
          </w:p>
        </w:tc>
        <w:tc>
          <w:tcPr>
            <w:tcW w:w="1546" w:type="dxa"/>
            <w:vMerge/>
            <w:tcBorders>
              <w:top w:val="nil"/>
              <w:left w:val="single" w:sz="4" w:space="0" w:color="auto"/>
              <w:bottom w:val="single" w:sz="4" w:space="0" w:color="000000"/>
              <w:right w:val="single" w:sz="4" w:space="0" w:color="auto"/>
            </w:tcBorders>
            <w:vAlign w:val="center"/>
            <w:hideMark/>
          </w:tcPr>
          <w:p w14:paraId="3A68247E" w14:textId="77777777" w:rsidR="00884511" w:rsidRPr="008910AC" w:rsidRDefault="00884511" w:rsidP="00884511">
            <w:pPr>
              <w:spacing w:after="0" w:line="240" w:lineRule="auto"/>
              <w:jc w:val="left"/>
              <w:rPr>
                <w:rFonts w:eastAsia="Times New Roman" w:cs="Times New Roman"/>
                <w:sz w:val="18"/>
                <w:szCs w:val="18"/>
                <w:lang w:eastAsia="tr-TR"/>
              </w:rPr>
            </w:pPr>
          </w:p>
        </w:tc>
      </w:tr>
      <w:tr w:rsidR="00884511" w:rsidRPr="008910AC" w14:paraId="3168FEED" w14:textId="77777777" w:rsidTr="00945216">
        <w:trPr>
          <w:trHeight w:val="286"/>
        </w:trPr>
        <w:tc>
          <w:tcPr>
            <w:tcW w:w="1011" w:type="dxa"/>
            <w:tcBorders>
              <w:top w:val="single" w:sz="4" w:space="0" w:color="auto"/>
              <w:left w:val="single" w:sz="4" w:space="0" w:color="auto"/>
              <w:bottom w:val="single" w:sz="4" w:space="0" w:color="auto"/>
              <w:right w:val="nil"/>
            </w:tcBorders>
            <w:shd w:val="clear" w:color="000000" w:fill="FFFFFF"/>
            <w:noWrap/>
            <w:vAlign w:val="center"/>
            <w:hideMark/>
          </w:tcPr>
          <w:p w14:paraId="45836EAE" w14:textId="7777777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2018</w:t>
            </w:r>
          </w:p>
        </w:tc>
        <w:tc>
          <w:tcPr>
            <w:tcW w:w="154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9F4A8" w14:textId="18E15AA4"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329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920</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706BBD00" w14:textId="59A6F9FF"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576</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884</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703E9F62" w14:textId="6BF85704"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283</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170</w:t>
            </w:r>
          </w:p>
        </w:tc>
        <w:tc>
          <w:tcPr>
            <w:tcW w:w="1546" w:type="dxa"/>
            <w:tcBorders>
              <w:top w:val="single" w:sz="4" w:space="0" w:color="auto"/>
              <w:left w:val="nil"/>
              <w:bottom w:val="single" w:sz="4" w:space="0" w:color="auto"/>
              <w:right w:val="single" w:sz="4" w:space="0" w:color="auto"/>
            </w:tcBorders>
            <w:shd w:val="clear" w:color="000000" w:fill="FFFFFF"/>
            <w:noWrap/>
            <w:vAlign w:val="center"/>
            <w:hideMark/>
          </w:tcPr>
          <w:p w14:paraId="2D757281" w14:textId="22DC4B57" w:rsidR="00884511" w:rsidRPr="008910AC" w:rsidRDefault="00884511" w:rsidP="00884511">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29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189</w:t>
            </w:r>
            <w:r w:rsidR="008347C0" w:rsidRPr="008910AC">
              <w:rPr>
                <w:rFonts w:eastAsia="Times New Roman" w:cs="Times New Roman"/>
                <w:sz w:val="20"/>
                <w:szCs w:val="18"/>
                <w:lang w:eastAsia="tr-TR"/>
              </w:rPr>
              <w:t>.</w:t>
            </w:r>
            <w:r w:rsidRPr="008910AC">
              <w:rPr>
                <w:rFonts w:eastAsia="Times New Roman" w:cs="Times New Roman"/>
                <w:sz w:val="20"/>
                <w:szCs w:val="18"/>
                <w:lang w:eastAsia="tr-TR"/>
              </w:rPr>
              <w:t>974</w:t>
            </w:r>
          </w:p>
        </w:tc>
        <w:tc>
          <w:tcPr>
            <w:tcW w:w="1546" w:type="dxa"/>
            <w:vMerge/>
            <w:tcBorders>
              <w:top w:val="nil"/>
              <w:left w:val="single" w:sz="4" w:space="0" w:color="auto"/>
              <w:bottom w:val="single" w:sz="4" w:space="0" w:color="000000"/>
              <w:right w:val="single" w:sz="4" w:space="0" w:color="auto"/>
            </w:tcBorders>
            <w:vAlign w:val="center"/>
            <w:hideMark/>
          </w:tcPr>
          <w:p w14:paraId="0DB69B1A" w14:textId="77777777" w:rsidR="00884511" w:rsidRPr="008910AC" w:rsidRDefault="00884511" w:rsidP="00884511">
            <w:pPr>
              <w:spacing w:after="0" w:line="240" w:lineRule="auto"/>
              <w:jc w:val="left"/>
              <w:rPr>
                <w:rFonts w:eastAsia="Times New Roman" w:cs="Times New Roman"/>
                <w:sz w:val="18"/>
                <w:szCs w:val="18"/>
                <w:lang w:eastAsia="tr-TR"/>
              </w:rPr>
            </w:pPr>
          </w:p>
        </w:tc>
      </w:tr>
    </w:tbl>
    <w:p w14:paraId="058CF347" w14:textId="77777777" w:rsidR="00C01408" w:rsidRPr="008910AC" w:rsidRDefault="00C01408" w:rsidP="00C01408"/>
    <w:p w14:paraId="3C43B70B" w14:textId="7AF5167A" w:rsidR="00C01408" w:rsidRPr="008910AC" w:rsidRDefault="00240110" w:rsidP="00C01408">
      <w:r w:rsidRPr="008910AC">
        <w:rPr>
          <w:noProof/>
          <w:lang w:eastAsia="tr-TR"/>
        </w:rPr>
        <w:drawing>
          <wp:inline distT="0" distB="0" distL="0" distR="0" wp14:anchorId="772C738C" wp14:editId="6B37BB2B">
            <wp:extent cx="5547360" cy="3459480"/>
            <wp:effectExtent l="0" t="0" r="15240" b="7620"/>
            <wp:docPr id="53" name="Grafik 5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51FE4C-0A0F-4329-9150-B89E8181C9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D61F1F9" w14:textId="77DF1383" w:rsidR="00C01408" w:rsidRPr="008910AC" w:rsidRDefault="00E921A5" w:rsidP="00E921A5">
      <w:pPr>
        <w:pStyle w:val="Balk3"/>
        <w:spacing w:line="360" w:lineRule="auto"/>
        <w:ind w:left="1134" w:hanging="1134"/>
        <w:jc w:val="both"/>
      </w:pPr>
      <w:bookmarkStart w:id="138" w:name="_Toc75566209"/>
      <w:bookmarkStart w:id="139" w:name="_Toc75990535"/>
      <w:r w:rsidRPr="008910AC">
        <w:t>Şekil</w:t>
      </w:r>
      <w:r w:rsidR="00C01408" w:rsidRPr="008910AC">
        <w:t xml:space="preserve"> 1.</w:t>
      </w:r>
      <w:r w:rsidRPr="008910AC">
        <w:t>35</w:t>
      </w:r>
      <w:r w:rsidR="00C01408" w:rsidRPr="008910AC">
        <w:t>. 2008-2018 Yılları Arası Türlerine Göre Akaryakıt Kullanımı</w:t>
      </w:r>
      <w:bookmarkEnd w:id="138"/>
      <w:bookmarkEnd w:id="139"/>
    </w:p>
    <w:p w14:paraId="7FA1F372" w14:textId="77777777" w:rsidR="008D5F0F" w:rsidRPr="008910AC" w:rsidRDefault="008D5F0F" w:rsidP="00C01408"/>
    <w:p w14:paraId="232ECD15" w14:textId="35208965" w:rsidR="00433310" w:rsidRPr="008910AC" w:rsidRDefault="00605B06" w:rsidP="00605B06">
      <w:pPr>
        <w:pStyle w:val="Balk1"/>
        <w:ind w:firstLine="567"/>
        <w:rPr>
          <w:rFonts w:cs="Times New Roman"/>
          <w:szCs w:val="24"/>
        </w:rPr>
      </w:pPr>
      <w:bookmarkStart w:id="140" w:name="_Toc75990474"/>
      <w:r w:rsidRPr="008910AC">
        <w:rPr>
          <w:rFonts w:cs="Times New Roman"/>
          <w:szCs w:val="24"/>
        </w:rPr>
        <w:t xml:space="preserve">1.9.4. </w:t>
      </w:r>
      <w:r w:rsidR="00FA37DC" w:rsidRPr="008910AC">
        <w:rPr>
          <w:rFonts w:cs="Times New Roman"/>
          <w:szCs w:val="24"/>
        </w:rPr>
        <w:t>İdari Maliyetler</w:t>
      </w:r>
      <w:bookmarkEnd w:id="140"/>
    </w:p>
    <w:p w14:paraId="6E520F7F" w14:textId="1D5E49F4" w:rsidR="002B6386" w:rsidRPr="008910AC" w:rsidRDefault="002B6386" w:rsidP="002B6386"/>
    <w:p w14:paraId="7E1274E3" w14:textId="32CDB7B6" w:rsidR="00945216" w:rsidRPr="008910AC" w:rsidRDefault="002B6386" w:rsidP="006F6E9E">
      <w:pPr>
        <w:spacing w:line="360" w:lineRule="auto"/>
        <w:ind w:firstLine="567"/>
      </w:pPr>
      <w:r w:rsidRPr="008910AC">
        <w:t xml:space="preserve">İdari maliyetler, yolun yapımında ve hizmet </w:t>
      </w:r>
      <w:r w:rsidR="00F36FA9" w:rsidRPr="008910AC">
        <w:t>süresi</w:t>
      </w:r>
      <w:r w:rsidRPr="008910AC">
        <w:t xml:space="preserve"> boyunca idare tarafından yapılan işlemler ve personel harcamaları gibi giderlerden oluşmaktadır.</w:t>
      </w:r>
      <w:r w:rsidR="00FA37DC" w:rsidRPr="008910AC">
        <w:t xml:space="preserve"> </w:t>
      </w:r>
    </w:p>
    <w:p w14:paraId="1BDAC571" w14:textId="054F8FC7" w:rsidR="002B6386" w:rsidRPr="008910AC" w:rsidRDefault="002B6386" w:rsidP="002B6386">
      <w:pPr>
        <w:pStyle w:val="Balk1"/>
        <w:ind w:firstLine="567"/>
        <w:rPr>
          <w:rFonts w:cs="Times New Roman"/>
          <w:szCs w:val="24"/>
        </w:rPr>
      </w:pPr>
      <w:bookmarkStart w:id="141" w:name="_Toc75990475"/>
      <w:r w:rsidRPr="008910AC">
        <w:rPr>
          <w:rFonts w:cs="Times New Roman"/>
          <w:szCs w:val="24"/>
        </w:rPr>
        <w:lastRenderedPageBreak/>
        <w:t>1.9.5. Trafik Ceza Maliyetleri</w:t>
      </w:r>
      <w:bookmarkEnd w:id="141"/>
    </w:p>
    <w:p w14:paraId="48330828" w14:textId="119D53AF" w:rsidR="00433310" w:rsidRPr="008910AC" w:rsidRDefault="00433310" w:rsidP="00605B06">
      <w:pPr>
        <w:autoSpaceDE w:val="0"/>
        <w:autoSpaceDN w:val="0"/>
        <w:adjustRightInd w:val="0"/>
        <w:spacing w:line="240" w:lineRule="auto"/>
      </w:pPr>
    </w:p>
    <w:p w14:paraId="68536DC5" w14:textId="0F0B3FFA" w:rsidR="00F14068" w:rsidRPr="008910AC" w:rsidRDefault="0097278B" w:rsidP="00F92F9C">
      <w:pPr>
        <w:autoSpaceDE w:val="0"/>
        <w:autoSpaceDN w:val="0"/>
        <w:adjustRightInd w:val="0"/>
        <w:spacing w:line="360" w:lineRule="auto"/>
        <w:ind w:firstLine="567"/>
      </w:pPr>
      <w:r w:rsidRPr="008910AC">
        <w:t>Ulaştırma maliyetlerinin sonuncusu</w:t>
      </w:r>
      <w:r w:rsidR="0031559B" w:rsidRPr="008910AC">
        <w:t xml:space="preserve">, trafik kurallarını ihlal etmekten </w:t>
      </w:r>
      <w:r w:rsidRPr="008910AC">
        <w:t xml:space="preserve">kaynaklanan idari para cezalarıdır. </w:t>
      </w:r>
      <w:r w:rsidR="0031559B" w:rsidRPr="008910AC">
        <w:t>Türkiye’de</w:t>
      </w:r>
      <w:r w:rsidR="00605B06" w:rsidRPr="008910AC">
        <w:t xml:space="preserve"> son yıllar</w:t>
      </w:r>
      <w:r w:rsidR="0031559B" w:rsidRPr="008910AC">
        <w:t>d</w:t>
      </w:r>
      <w:r w:rsidR="00605B06" w:rsidRPr="008910AC">
        <w:t xml:space="preserve">a </w:t>
      </w:r>
      <w:r w:rsidRPr="008910AC">
        <w:t>taşıt sayısının artışı ile trafik ceza sayılarının da artmış olduğunu düşünmek yanlış olmayacaktır. Tablo 1.2</w:t>
      </w:r>
      <w:r w:rsidR="00B15ED0" w:rsidRPr="008910AC">
        <w:t>9</w:t>
      </w:r>
      <w:r w:rsidR="0031559B" w:rsidRPr="008910AC">
        <w:t>,</w:t>
      </w:r>
      <w:r w:rsidR="00DD4DB0" w:rsidRPr="008910AC">
        <w:t xml:space="preserve"> </w:t>
      </w:r>
      <w:r w:rsidRPr="008910AC">
        <w:t>200</w:t>
      </w:r>
      <w:r w:rsidR="0029223F" w:rsidRPr="008910AC">
        <w:t>8</w:t>
      </w:r>
      <w:r w:rsidRPr="008910AC">
        <w:t>-2018 yılları arasınd</w:t>
      </w:r>
      <w:r w:rsidR="00902D90" w:rsidRPr="008910AC">
        <w:t>a uygulanan trafik ceza sayı</w:t>
      </w:r>
      <w:r w:rsidRPr="008910AC">
        <w:t xml:space="preserve"> ve tutarlarını göstermektedir</w:t>
      </w:r>
      <w:r w:rsidR="005653C2" w:rsidRPr="008910AC">
        <w:t xml:space="preserve"> (URL-</w:t>
      </w:r>
      <w:r w:rsidR="008A3730" w:rsidRPr="008910AC">
        <w:t>2</w:t>
      </w:r>
      <w:r w:rsidR="005653C2" w:rsidRPr="008910AC">
        <w:t>, 2018).</w:t>
      </w:r>
      <w:r w:rsidRPr="008910AC">
        <w:t xml:space="preserve"> </w:t>
      </w:r>
      <w:r w:rsidR="004F0337" w:rsidRPr="008910AC">
        <w:t>2018 yılında uygulanan trafik ceza sayısı</w:t>
      </w:r>
      <w:r w:rsidR="007762C1" w:rsidRPr="008910AC">
        <w:t>,</w:t>
      </w:r>
      <w:r w:rsidR="004F0337" w:rsidRPr="008910AC">
        <w:t xml:space="preserve"> </w:t>
      </w:r>
      <w:r w:rsidRPr="008910AC">
        <w:t>200</w:t>
      </w:r>
      <w:r w:rsidR="0029223F" w:rsidRPr="008910AC">
        <w:t>8</w:t>
      </w:r>
      <w:r w:rsidRPr="008910AC">
        <w:t xml:space="preserve"> yılına göre %</w:t>
      </w:r>
      <w:r w:rsidR="00C0349F" w:rsidRPr="008910AC">
        <w:t xml:space="preserve"> </w:t>
      </w:r>
      <w:r w:rsidR="0029223F" w:rsidRPr="008910AC">
        <w:t>68.6</w:t>
      </w:r>
      <w:r w:rsidRPr="008910AC">
        <w:t xml:space="preserve"> ve uygulanan para cezası tutarı </w:t>
      </w:r>
      <w:r w:rsidR="004F0337" w:rsidRPr="008910AC">
        <w:t xml:space="preserve">ise </w:t>
      </w:r>
      <w:r w:rsidR="00A46EFC" w:rsidRPr="008910AC">
        <w:t xml:space="preserve">            </w:t>
      </w:r>
      <w:r w:rsidRPr="008910AC">
        <w:t>%</w:t>
      </w:r>
      <w:r w:rsidR="00C0349F" w:rsidRPr="008910AC">
        <w:t xml:space="preserve"> </w:t>
      </w:r>
      <w:r w:rsidRPr="008910AC">
        <w:t>3</w:t>
      </w:r>
      <w:r w:rsidR="0029223F" w:rsidRPr="008910AC">
        <w:t>29</w:t>
      </w:r>
      <w:r w:rsidRPr="008910AC">
        <w:t>.</w:t>
      </w:r>
      <w:r w:rsidR="0029223F" w:rsidRPr="008910AC">
        <w:t>5</w:t>
      </w:r>
      <w:r w:rsidRPr="008910AC">
        <w:t xml:space="preserve"> oranında ciddi bir artış göstermiş</w:t>
      </w:r>
      <w:r w:rsidR="00340193" w:rsidRPr="008910AC">
        <w:t>t</w:t>
      </w:r>
      <w:r w:rsidR="0029223F" w:rsidRPr="008910AC">
        <w:t>ir</w:t>
      </w:r>
      <w:r w:rsidRPr="008910AC">
        <w:t>.</w:t>
      </w:r>
    </w:p>
    <w:p w14:paraId="3DA2159D" w14:textId="77777777" w:rsidR="00F92F9C" w:rsidRPr="008910AC" w:rsidRDefault="00F92F9C" w:rsidP="00F92F9C">
      <w:pPr>
        <w:autoSpaceDE w:val="0"/>
        <w:autoSpaceDN w:val="0"/>
        <w:adjustRightInd w:val="0"/>
        <w:spacing w:after="0" w:line="240" w:lineRule="auto"/>
      </w:pPr>
    </w:p>
    <w:p w14:paraId="26ED40AA" w14:textId="7385414D" w:rsidR="0029223F" w:rsidRPr="008910AC" w:rsidRDefault="0097278B" w:rsidP="0097278B">
      <w:pPr>
        <w:autoSpaceDE w:val="0"/>
        <w:autoSpaceDN w:val="0"/>
        <w:adjustRightInd w:val="0"/>
        <w:spacing w:line="360" w:lineRule="auto"/>
        <w:rPr>
          <w:rFonts w:eastAsiaTheme="majorEastAsia" w:cstheme="majorBidi"/>
          <w:szCs w:val="56"/>
        </w:rPr>
      </w:pPr>
      <w:bookmarkStart w:id="142" w:name="_Toc75990580"/>
      <w:r w:rsidRPr="008910AC">
        <w:rPr>
          <w:rStyle w:val="KonuBalChar"/>
        </w:rPr>
        <w:t>Tablo 1.2</w:t>
      </w:r>
      <w:r w:rsidR="00B15ED0" w:rsidRPr="008910AC">
        <w:rPr>
          <w:rStyle w:val="KonuBalChar"/>
        </w:rPr>
        <w:t>9</w:t>
      </w:r>
      <w:r w:rsidRPr="008910AC">
        <w:rPr>
          <w:rStyle w:val="KonuBalChar"/>
        </w:rPr>
        <w:t>. 200</w:t>
      </w:r>
      <w:r w:rsidR="0029223F" w:rsidRPr="008910AC">
        <w:rPr>
          <w:rStyle w:val="KonuBalChar"/>
        </w:rPr>
        <w:t>8</w:t>
      </w:r>
      <w:r w:rsidRPr="008910AC">
        <w:rPr>
          <w:rStyle w:val="KonuBalChar"/>
        </w:rPr>
        <w:t>-2018 Yılları Arası Uygulanan Trafik Ceza Sayıları ve Tutarları</w:t>
      </w:r>
      <w:bookmarkEnd w:id="142"/>
      <w:r w:rsidRPr="008910AC">
        <w:rPr>
          <w:rStyle w:val="KonuBalChar"/>
        </w:rPr>
        <w:t xml:space="preserve"> </w:t>
      </w:r>
    </w:p>
    <w:tbl>
      <w:tblPr>
        <w:tblW w:w="8727" w:type="dxa"/>
        <w:tblCellMar>
          <w:left w:w="70" w:type="dxa"/>
          <w:right w:w="70" w:type="dxa"/>
        </w:tblCellMar>
        <w:tblLook w:val="04A0" w:firstRow="1" w:lastRow="0" w:firstColumn="1" w:lastColumn="0" w:noHBand="0" w:noVBand="1"/>
      </w:tblPr>
      <w:tblGrid>
        <w:gridCol w:w="1008"/>
        <w:gridCol w:w="1751"/>
        <w:gridCol w:w="1909"/>
        <w:gridCol w:w="1857"/>
        <w:gridCol w:w="2202"/>
      </w:tblGrid>
      <w:tr w:rsidR="0029223F" w:rsidRPr="008910AC" w14:paraId="163F82D1" w14:textId="77777777" w:rsidTr="006F6E9E">
        <w:trPr>
          <w:trHeight w:val="541"/>
        </w:trPr>
        <w:tc>
          <w:tcPr>
            <w:tcW w:w="1008"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76C0A60A" w14:textId="77777777" w:rsidR="0029223F" w:rsidRPr="008910AC" w:rsidRDefault="0029223F" w:rsidP="0029223F">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w:t>
            </w:r>
          </w:p>
        </w:tc>
        <w:tc>
          <w:tcPr>
            <w:tcW w:w="175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7AEBED9" w14:textId="77777777" w:rsidR="0029223F" w:rsidRPr="008910AC" w:rsidRDefault="0029223F" w:rsidP="0029223F">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Uygulanan Trafik Ceza Sayısı</w:t>
            </w:r>
          </w:p>
        </w:tc>
        <w:tc>
          <w:tcPr>
            <w:tcW w:w="1909"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5DC765A" w14:textId="77777777" w:rsidR="0029223F" w:rsidRPr="008910AC" w:rsidRDefault="0029223F" w:rsidP="0029223F">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Uygulanan Para Ceza Miktarı (TL)</w:t>
            </w:r>
          </w:p>
        </w:tc>
        <w:tc>
          <w:tcPr>
            <w:tcW w:w="185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5B54DA2" w14:textId="77777777" w:rsidR="0029223F" w:rsidRPr="008910AC" w:rsidRDefault="0029223F" w:rsidP="0029223F">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Trafik Ceza Sayısı Artış Oranı </w:t>
            </w:r>
          </w:p>
        </w:tc>
        <w:tc>
          <w:tcPr>
            <w:tcW w:w="2202"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770321E" w14:textId="77777777" w:rsidR="0029223F" w:rsidRPr="008910AC" w:rsidRDefault="0029223F" w:rsidP="0029223F">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Uygulanan Trafik Ceza Tutarı Artış Oranı </w:t>
            </w:r>
          </w:p>
        </w:tc>
      </w:tr>
      <w:tr w:rsidR="0029223F" w:rsidRPr="008910AC" w14:paraId="75861CDB" w14:textId="77777777" w:rsidTr="006F6E9E">
        <w:trPr>
          <w:trHeight w:val="524"/>
        </w:trPr>
        <w:tc>
          <w:tcPr>
            <w:tcW w:w="1008" w:type="dxa"/>
            <w:vMerge/>
            <w:tcBorders>
              <w:top w:val="single" w:sz="4" w:space="0" w:color="auto"/>
              <w:left w:val="single" w:sz="4" w:space="0" w:color="auto"/>
              <w:bottom w:val="single" w:sz="4" w:space="0" w:color="000000"/>
              <w:right w:val="single" w:sz="4" w:space="0" w:color="auto"/>
            </w:tcBorders>
            <w:vAlign w:val="center"/>
            <w:hideMark/>
          </w:tcPr>
          <w:p w14:paraId="1D8A3E35" w14:textId="77777777" w:rsidR="0029223F" w:rsidRPr="008910AC" w:rsidRDefault="0029223F" w:rsidP="0029223F">
            <w:pPr>
              <w:spacing w:after="0" w:line="240" w:lineRule="auto"/>
              <w:jc w:val="left"/>
              <w:rPr>
                <w:rFonts w:eastAsia="Times New Roman" w:cs="Times New Roman"/>
                <w:b/>
                <w:bCs/>
                <w:sz w:val="20"/>
                <w:szCs w:val="18"/>
                <w:lang w:eastAsia="tr-TR"/>
              </w:rPr>
            </w:pPr>
          </w:p>
        </w:tc>
        <w:tc>
          <w:tcPr>
            <w:tcW w:w="1751" w:type="dxa"/>
            <w:vMerge/>
            <w:tcBorders>
              <w:top w:val="single" w:sz="4" w:space="0" w:color="auto"/>
              <w:left w:val="single" w:sz="4" w:space="0" w:color="auto"/>
              <w:bottom w:val="single" w:sz="4" w:space="0" w:color="000000"/>
              <w:right w:val="single" w:sz="4" w:space="0" w:color="auto"/>
            </w:tcBorders>
            <w:vAlign w:val="center"/>
            <w:hideMark/>
          </w:tcPr>
          <w:p w14:paraId="5B812628" w14:textId="77777777" w:rsidR="0029223F" w:rsidRPr="008910AC" w:rsidRDefault="0029223F" w:rsidP="0029223F">
            <w:pPr>
              <w:spacing w:after="0" w:line="240" w:lineRule="auto"/>
              <w:jc w:val="left"/>
              <w:rPr>
                <w:rFonts w:eastAsia="Times New Roman" w:cs="Times New Roman"/>
                <w:b/>
                <w:bCs/>
                <w:sz w:val="20"/>
                <w:szCs w:val="18"/>
                <w:lang w:eastAsia="tr-TR"/>
              </w:rPr>
            </w:pPr>
          </w:p>
        </w:tc>
        <w:tc>
          <w:tcPr>
            <w:tcW w:w="1909" w:type="dxa"/>
            <w:vMerge/>
            <w:tcBorders>
              <w:top w:val="single" w:sz="4" w:space="0" w:color="auto"/>
              <w:left w:val="single" w:sz="4" w:space="0" w:color="auto"/>
              <w:bottom w:val="single" w:sz="4" w:space="0" w:color="000000"/>
              <w:right w:val="single" w:sz="4" w:space="0" w:color="auto"/>
            </w:tcBorders>
            <w:vAlign w:val="center"/>
            <w:hideMark/>
          </w:tcPr>
          <w:p w14:paraId="04A1C180" w14:textId="77777777" w:rsidR="0029223F" w:rsidRPr="008910AC" w:rsidRDefault="0029223F" w:rsidP="0029223F">
            <w:pPr>
              <w:spacing w:after="0" w:line="240" w:lineRule="auto"/>
              <w:jc w:val="left"/>
              <w:rPr>
                <w:rFonts w:eastAsia="Times New Roman" w:cs="Times New Roman"/>
                <w:b/>
                <w:bCs/>
                <w:sz w:val="20"/>
                <w:szCs w:val="18"/>
                <w:lang w:eastAsia="tr-TR"/>
              </w:rPr>
            </w:pPr>
          </w:p>
        </w:tc>
        <w:tc>
          <w:tcPr>
            <w:tcW w:w="1857" w:type="dxa"/>
            <w:vMerge/>
            <w:tcBorders>
              <w:top w:val="single" w:sz="4" w:space="0" w:color="auto"/>
              <w:left w:val="single" w:sz="4" w:space="0" w:color="auto"/>
              <w:bottom w:val="single" w:sz="4" w:space="0" w:color="000000"/>
              <w:right w:val="single" w:sz="4" w:space="0" w:color="auto"/>
            </w:tcBorders>
            <w:vAlign w:val="center"/>
            <w:hideMark/>
          </w:tcPr>
          <w:p w14:paraId="4C88ED5E" w14:textId="77777777" w:rsidR="0029223F" w:rsidRPr="008910AC" w:rsidRDefault="0029223F" w:rsidP="0029223F">
            <w:pPr>
              <w:spacing w:after="0" w:line="240" w:lineRule="auto"/>
              <w:jc w:val="left"/>
              <w:rPr>
                <w:rFonts w:eastAsia="Times New Roman" w:cs="Times New Roman"/>
                <w:b/>
                <w:bCs/>
                <w:sz w:val="20"/>
                <w:szCs w:val="18"/>
                <w:lang w:eastAsia="tr-TR"/>
              </w:rPr>
            </w:pPr>
          </w:p>
        </w:tc>
        <w:tc>
          <w:tcPr>
            <w:tcW w:w="2202" w:type="dxa"/>
            <w:vMerge/>
            <w:tcBorders>
              <w:top w:val="single" w:sz="4" w:space="0" w:color="auto"/>
              <w:left w:val="single" w:sz="4" w:space="0" w:color="auto"/>
              <w:bottom w:val="single" w:sz="4" w:space="0" w:color="000000"/>
              <w:right w:val="single" w:sz="4" w:space="0" w:color="auto"/>
            </w:tcBorders>
            <w:vAlign w:val="center"/>
            <w:hideMark/>
          </w:tcPr>
          <w:p w14:paraId="3C070CE2" w14:textId="77777777" w:rsidR="0029223F" w:rsidRPr="008910AC" w:rsidRDefault="0029223F" w:rsidP="0029223F">
            <w:pPr>
              <w:spacing w:after="0" w:line="240" w:lineRule="auto"/>
              <w:jc w:val="left"/>
              <w:rPr>
                <w:rFonts w:eastAsia="Times New Roman" w:cs="Times New Roman"/>
                <w:b/>
                <w:bCs/>
                <w:sz w:val="20"/>
                <w:szCs w:val="18"/>
                <w:lang w:eastAsia="tr-TR"/>
              </w:rPr>
            </w:pPr>
          </w:p>
        </w:tc>
      </w:tr>
      <w:tr w:rsidR="0029223F" w:rsidRPr="008910AC" w14:paraId="3B99F488" w14:textId="77777777" w:rsidTr="006F6E9E">
        <w:trPr>
          <w:trHeight w:val="275"/>
        </w:trPr>
        <w:tc>
          <w:tcPr>
            <w:tcW w:w="1008" w:type="dxa"/>
            <w:tcBorders>
              <w:top w:val="nil"/>
              <w:left w:val="single" w:sz="4" w:space="0" w:color="auto"/>
              <w:bottom w:val="single" w:sz="4" w:space="0" w:color="auto"/>
              <w:right w:val="nil"/>
            </w:tcBorders>
            <w:shd w:val="clear" w:color="000000" w:fill="FFFFFF"/>
            <w:noWrap/>
            <w:vAlign w:val="center"/>
            <w:hideMark/>
          </w:tcPr>
          <w:p w14:paraId="350DE6D5"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2008</w:t>
            </w:r>
          </w:p>
        </w:tc>
        <w:tc>
          <w:tcPr>
            <w:tcW w:w="1751" w:type="dxa"/>
            <w:tcBorders>
              <w:top w:val="nil"/>
              <w:left w:val="single" w:sz="4" w:space="0" w:color="auto"/>
              <w:bottom w:val="single" w:sz="4" w:space="0" w:color="auto"/>
              <w:right w:val="single" w:sz="4" w:space="0" w:color="auto"/>
            </w:tcBorders>
            <w:shd w:val="clear" w:color="000000" w:fill="FFFFFF"/>
            <w:noWrap/>
            <w:vAlign w:val="center"/>
            <w:hideMark/>
          </w:tcPr>
          <w:p w14:paraId="715D5B28" w14:textId="68EC7B91"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612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983</w:t>
            </w:r>
          </w:p>
        </w:tc>
        <w:tc>
          <w:tcPr>
            <w:tcW w:w="1909" w:type="dxa"/>
            <w:tcBorders>
              <w:top w:val="nil"/>
              <w:left w:val="nil"/>
              <w:bottom w:val="single" w:sz="4" w:space="0" w:color="auto"/>
              <w:right w:val="single" w:sz="4" w:space="0" w:color="auto"/>
            </w:tcBorders>
            <w:shd w:val="clear" w:color="000000" w:fill="FFFFFF"/>
            <w:noWrap/>
            <w:vAlign w:val="center"/>
            <w:hideMark/>
          </w:tcPr>
          <w:p w14:paraId="257F0F4F" w14:textId="35408ADB"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016</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896</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211</w:t>
            </w:r>
          </w:p>
        </w:tc>
        <w:tc>
          <w:tcPr>
            <w:tcW w:w="1857"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167B1441" w14:textId="55536C0F"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68</w:t>
            </w:r>
            <w:r w:rsidR="007C1F18" w:rsidRPr="008910AC">
              <w:rPr>
                <w:rFonts w:eastAsia="Times New Roman" w:cs="Times New Roman"/>
                <w:sz w:val="20"/>
                <w:szCs w:val="18"/>
                <w:lang w:eastAsia="tr-TR"/>
              </w:rPr>
              <w:t>.</w:t>
            </w:r>
            <w:r w:rsidRPr="008910AC">
              <w:rPr>
                <w:rFonts w:eastAsia="Times New Roman" w:cs="Times New Roman"/>
                <w:sz w:val="20"/>
                <w:szCs w:val="18"/>
                <w:lang w:eastAsia="tr-TR"/>
              </w:rPr>
              <w:t>64</w:t>
            </w:r>
          </w:p>
        </w:tc>
        <w:tc>
          <w:tcPr>
            <w:tcW w:w="2202"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0AC4D131" w14:textId="5765FF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329</w:t>
            </w:r>
            <w:r w:rsidR="007C1F18" w:rsidRPr="008910AC">
              <w:rPr>
                <w:rFonts w:eastAsia="Times New Roman" w:cs="Times New Roman"/>
                <w:sz w:val="20"/>
                <w:szCs w:val="18"/>
                <w:lang w:eastAsia="tr-TR"/>
              </w:rPr>
              <w:t>.</w:t>
            </w:r>
            <w:r w:rsidRPr="008910AC">
              <w:rPr>
                <w:rFonts w:eastAsia="Times New Roman" w:cs="Times New Roman"/>
                <w:sz w:val="20"/>
                <w:szCs w:val="18"/>
                <w:lang w:eastAsia="tr-TR"/>
              </w:rPr>
              <w:t>50</w:t>
            </w:r>
          </w:p>
        </w:tc>
      </w:tr>
      <w:tr w:rsidR="0029223F" w:rsidRPr="008910AC" w14:paraId="1E6B6F75" w14:textId="77777777" w:rsidTr="006F6E9E">
        <w:trPr>
          <w:trHeight w:val="275"/>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1C46D3EF"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2009</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D3916" w14:textId="59E6E54D"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499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073</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1BC3E2DA" w14:textId="2CB23598"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061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109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823</w:t>
            </w:r>
          </w:p>
        </w:tc>
        <w:tc>
          <w:tcPr>
            <w:tcW w:w="1857" w:type="dxa"/>
            <w:vMerge/>
            <w:tcBorders>
              <w:top w:val="nil"/>
              <w:left w:val="single" w:sz="4" w:space="0" w:color="auto"/>
              <w:bottom w:val="single" w:sz="4" w:space="0" w:color="000000"/>
              <w:right w:val="single" w:sz="4" w:space="0" w:color="auto"/>
            </w:tcBorders>
            <w:vAlign w:val="center"/>
            <w:hideMark/>
          </w:tcPr>
          <w:p w14:paraId="44E28137"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4083E16A"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77741DB2" w14:textId="77777777" w:rsidTr="006F6E9E">
        <w:trPr>
          <w:trHeight w:val="275"/>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1A9FAE14"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2010</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E5EF2F" w14:textId="7A17A11A"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715</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742</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6215C792" w14:textId="73A899FE"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137</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509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424</w:t>
            </w:r>
          </w:p>
        </w:tc>
        <w:tc>
          <w:tcPr>
            <w:tcW w:w="1857" w:type="dxa"/>
            <w:vMerge/>
            <w:tcBorders>
              <w:top w:val="nil"/>
              <w:left w:val="single" w:sz="4" w:space="0" w:color="auto"/>
              <w:bottom w:val="single" w:sz="4" w:space="0" w:color="000000"/>
              <w:right w:val="single" w:sz="4" w:space="0" w:color="auto"/>
            </w:tcBorders>
            <w:vAlign w:val="center"/>
            <w:hideMark/>
          </w:tcPr>
          <w:p w14:paraId="789622A6"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32BC28C0"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3414BC4C"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3CA42E99"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2011</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C8405" w14:textId="5F01F404"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969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433</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6C815E86" w14:textId="7C9856B9"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234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938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597</w:t>
            </w:r>
          </w:p>
        </w:tc>
        <w:tc>
          <w:tcPr>
            <w:tcW w:w="1857" w:type="dxa"/>
            <w:vMerge/>
            <w:tcBorders>
              <w:top w:val="nil"/>
              <w:left w:val="single" w:sz="4" w:space="0" w:color="auto"/>
              <w:bottom w:val="single" w:sz="4" w:space="0" w:color="000000"/>
              <w:right w:val="single" w:sz="4" w:space="0" w:color="auto"/>
            </w:tcBorders>
            <w:vAlign w:val="center"/>
            <w:hideMark/>
          </w:tcPr>
          <w:p w14:paraId="3A14290D"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3277AC2B"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2ADDC7F1"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1A887ED0"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2012</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75A4D1" w14:textId="032F7021"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10</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732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000</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1940A2B2" w14:textId="76E50694"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594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821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942</w:t>
            </w:r>
          </w:p>
        </w:tc>
        <w:tc>
          <w:tcPr>
            <w:tcW w:w="1857" w:type="dxa"/>
            <w:vMerge/>
            <w:tcBorders>
              <w:top w:val="nil"/>
              <w:left w:val="single" w:sz="4" w:space="0" w:color="auto"/>
              <w:bottom w:val="single" w:sz="4" w:space="0" w:color="000000"/>
              <w:right w:val="single" w:sz="4" w:space="0" w:color="auto"/>
            </w:tcBorders>
            <w:vAlign w:val="center"/>
            <w:hideMark/>
          </w:tcPr>
          <w:p w14:paraId="5FAE460E"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3BC25FB0"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4F52FEB1"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194C3CB3"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2013</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C151D5" w14:textId="25C93E56"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365</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520</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3F6D11B3" w14:textId="18A20DF2"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372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220</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636</w:t>
            </w:r>
          </w:p>
        </w:tc>
        <w:tc>
          <w:tcPr>
            <w:tcW w:w="1857" w:type="dxa"/>
            <w:vMerge/>
            <w:tcBorders>
              <w:top w:val="nil"/>
              <w:left w:val="single" w:sz="4" w:space="0" w:color="auto"/>
              <w:bottom w:val="single" w:sz="4" w:space="0" w:color="000000"/>
              <w:right w:val="single" w:sz="4" w:space="0" w:color="auto"/>
            </w:tcBorders>
            <w:vAlign w:val="center"/>
            <w:hideMark/>
          </w:tcPr>
          <w:p w14:paraId="564CD824"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5D0CCE4B"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7C0873B0"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3E01B846"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2014</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72574" w14:textId="432B863A"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618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311</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2434ACAF" w14:textId="72B1AC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814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614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066</w:t>
            </w:r>
          </w:p>
        </w:tc>
        <w:tc>
          <w:tcPr>
            <w:tcW w:w="1857" w:type="dxa"/>
            <w:vMerge/>
            <w:tcBorders>
              <w:top w:val="nil"/>
              <w:left w:val="single" w:sz="4" w:space="0" w:color="auto"/>
              <w:bottom w:val="single" w:sz="4" w:space="0" w:color="000000"/>
              <w:right w:val="single" w:sz="4" w:space="0" w:color="auto"/>
            </w:tcBorders>
            <w:vAlign w:val="center"/>
            <w:hideMark/>
          </w:tcPr>
          <w:p w14:paraId="13D16B60"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64110562"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2B1888A6"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6B4B2723"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2015</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61D3" w14:textId="7CCCFD7F"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389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268</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779ABC15" w14:textId="1587CB3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772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582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737</w:t>
            </w:r>
          </w:p>
        </w:tc>
        <w:tc>
          <w:tcPr>
            <w:tcW w:w="1857" w:type="dxa"/>
            <w:vMerge/>
            <w:tcBorders>
              <w:top w:val="nil"/>
              <w:left w:val="single" w:sz="4" w:space="0" w:color="auto"/>
              <w:bottom w:val="single" w:sz="4" w:space="0" w:color="000000"/>
              <w:right w:val="single" w:sz="4" w:space="0" w:color="auto"/>
            </w:tcBorders>
            <w:vAlign w:val="center"/>
            <w:hideMark/>
          </w:tcPr>
          <w:p w14:paraId="062E6912"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3D817955"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4149D0C6"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673F08D1"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2016</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222D3" w14:textId="4B7501B3"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339</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433</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1C3EDDE2" w14:textId="2DB7CAC0"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233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363</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241</w:t>
            </w:r>
          </w:p>
        </w:tc>
        <w:tc>
          <w:tcPr>
            <w:tcW w:w="1857" w:type="dxa"/>
            <w:vMerge/>
            <w:tcBorders>
              <w:top w:val="nil"/>
              <w:left w:val="single" w:sz="4" w:space="0" w:color="auto"/>
              <w:bottom w:val="single" w:sz="4" w:space="0" w:color="000000"/>
              <w:right w:val="single" w:sz="4" w:space="0" w:color="auto"/>
            </w:tcBorders>
            <w:vAlign w:val="center"/>
            <w:hideMark/>
          </w:tcPr>
          <w:p w14:paraId="32D2E9DD"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6062970E"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208E3A43"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47DB09DB"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2017</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5ECCD" w14:textId="3D04EC73"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10</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568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391</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192A50F0" w14:textId="71A23728"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818</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752</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396</w:t>
            </w:r>
          </w:p>
        </w:tc>
        <w:tc>
          <w:tcPr>
            <w:tcW w:w="1857" w:type="dxa"/>
            <w:vMerge/>
            <w:tcBorders>
              <w:top w:val="nil"/>
              <w:left w:val="single" w:sz="4" w:space="0" w:color="auto"/>
              <w:bottom w:val="single" w:sz="4" w:space="0" w:color="000000"/>
              <w:right w:val="single" w:sz="4" w:space="0" w:color="auto"/>
            </w:tcBorders>
            <w:vAlign w:val="center"/>
            <w:hideMark/>
          </w:tcPr>
          <w:p w14:paraId="076FC036"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652D93DC"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r w:rsidR="0029223F" w:rsidRPr="008910AC" w14:paraId="66C30660" w14:textId="77777777" w:rsidTr="006F6E9E">
        <w:trPr>
          <w:trHeight w:val="291"/>
        </w:trPr>
        <w:tc>
          <w:tcPr>
            <w:tcW w:w="1008" w:type="dxa"/>
            <w:tcBorders>
              <w:top w:val="single" w:sz="4" w:space="0" w:color="auto"/>
              <w:left w:val="single" w:sz="4" w:space="0" w:color="auto"/>
              <w:bottom w:val="single" w:sz="4" w:space="0" w:color="auto"/>
              <w:right w:val="nil"/>
            </w:tcBorders>
            <w:shd w:val="clear" w:color="000000" w:fill="FFFFFF"/>
            <w:noWrap/>
            <w:vAlign w:val="center"/>
            <w:hideMark/>
          </w:tcPr>
          <w:p w14:paraId="0B5DDFEE" w14:textId="77777777"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2018</w:t>
            </w:r>
          </w:p>
        </w:tc>
        <w:tc>
          <w:tcPr>
            <w:tcW w:w="17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45ACB" w14:textId="092FE442"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 xml:space="preserve"> 14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524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688</w:t>
            </w:r>
          </w:p>
        </w:tc>
        <w:tc>
          <w:tcPr>
            <w:tcW w:w="1909" w:type="dxa"/>
            <w:tcBorders>
              <w:top w:val="single" w:sz="4" w:space="0" w:color="auto"/>
              <w:left w:val="nil"/>
              <w:bottom w:val="single" w:sz="4" w:space="0" w:color="auto"/>
              <w:right w:val="single" w:sz="4" w:space="0" w:color="auto"/>
            </w:tcBorders>
            <w:shd w:val="clear" w:color="000000" w:fill="FFFFFF"/>
            <w:noWrap/>
            <w:vAlign w:val="center"/>
            <w:hideMark/>
          </w:tcPr>
          <w:p w14:paraId="43FBF377" w14:textId="42DE9F88" w:rsidR="0029223F" w:rsidRPr="008910AC" w:rsidRDefault="0029223F" w:rsidP="0029223F">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367</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571</w:t>
            </w:r>
            <w:r w:rsidR="00C0349F" w:rsidRPr="008910AC">
              <w:rPr>
                <w:rFonts w:eastAsia="Times New Roman" w:cs="Times New Roman"/>
                <w:sz w:val="20"/>
                <w:szCs w:val="18"/>
                <w:lang w:eastAsia="tr-TR"/>
              </w:rPr>
              <w:t>.</w:t>
            </w:r>
            <w:r w:rsidRPr="008910AC">
              <w:rPr>
                <w:rFonts w:eastAsia="Times New Roman" w:cs="Times New Roman"/>
                <w:sz w:val="20"/>
                <w:szCs w:val="18"/>
                <w:lang w:eastAsia="tr-TR"/>
              </w:rPr>
              <w:t>584</w:t>
            </w:r>
          </w:p>
        </w:tc>
        <w:tc>
          <w:tcPr>
            <w:tcW w:w="1857" w:type="dxa"/>
            <w:vMerge/>
            <w:tcBorders>
              <w:top w:val="nil"/>
              <w:left w:val="single" w:sz="4" w:space="0" w:color="auto"/>
              <w:bottom w:val="single" w:sz="4" w:space="0" w:color="000000"/>
              <w:right w:val="single" w:sz="4" w:space="0" w:color="auto"/>
            </w:tcBorders>
            <w:vAlign w:val="center"/>
            <w:hideMark/>
          </w:tcPr>
          <w:p w14:paraId="33B7EE47"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c>
          <w:tcPr>
            <w:tcW w:w="2202" w:type="dxa"/>
            <w:vMerge/>
            <w:tcBorders>
              <w:top w:val="nil"/>
              <w:left w:val="single" w:sz="4" w:space="0" w:color="auto"/>
              <w:bottom w:val="single" w:sz="4" w:space="0" w:color="000000"/>
              <w:right w:val="single" w:sz="4" w:space="0" w:color="auto"/>
            </w:tcBorders>
            <w:vAlign w:val="center"/>
            <w:hideMark/>
          </w:tcPr>
          <w:p w14:paraId="323CEFA9" w14:textId="77777777" w:rsidR="0029223F" w:rsidRPr="008910AC" w:rsidRDefault="0029223F" w:rsidP="0029223F">
            <w:pPr>
              <w:spacing w:after="0" w:line="240" w:lineRule="auto"/>
              <w:jc w:val="left"/>
              <w:rPr>
                <w:rFonts w:ascii="Arial" w:eastAsia="Times New Roman" w:hAnsi="Arial" w:cs="Arial"/>
                <w:sz w:val="18"/>
                <w:szCs w:val="18"/>
                <w:lang w:eastAsia="tr-TR"/>
              </w:rPr>
            </w:pPr>
          </w:p>
        </w:tc>
      </w:tr>
    </w:tbl>
    <w:p w14:paraId="25C7F1FD" w14:textId="7DE7728A" w:rsidR="002B6386" w:rsidRPr="008910AC" w:rsidRDefault="002B6386" w:rsidP="00547993"/>
    <w:p w14:paraId="3322048E" w14:textId="613B3B83" w:rsidR="0066383A" w:rsidRPr="008910AC" w:rsidRDefault="00E921A5" w:rsidP="008072A9">
      <w:pPr>
        <w:spacing w:line="360" w:lineRule="auto"/>
        <w:ind w:firstLine="567"/>
      </w:pPr>
      <w:r w:rsidRPr="008910AC">
        <w:t>Şekil</w:t>
      </w:r>
      <w:r w:rsidR="008072A9" w:rsidRPr="008910AC">
        <w:t xml:space="preserve"> 1.</w:t>
      </w:r>
      <w:r w:rsidRPr="008910AC">
        <w:t>36</w:t>
      </w:r>
      <w:r w:rsidR="008072A9" w:rsidRPr="008910AC">
        <w:t>.’</w:t>
      </w:r>
      <w:r w:rsidRPr="008910AC">
        <w:t>d</w:t>
      </w:r>
      <w:r w:rsidR="0061599A" w:rsidRPr="008910AC">
        <w:t>a</w:t>
      </w:r>
      <w:r w:rsidR="008072A9" w:rsidRPr="008910AC">
        <w:t xml:space="preserve"> </w:t>
      </w:r>
      <w:r w:rsidR="00A46EFC" w:rsidRPr="008910AC">
        <w:t xml:space="preserve">ise </w:t>
      </w:r>
      <w:r w:rsidR="00101058" w:rsidRPr="008910AC">
        <w:t>T</w:t>
      </w:r>
      <w:r w:rsidR="00A46EFC" w:rsidRPr="008910AC">
        <w:t>ablo 1.29</w:t>
      </w:r>
      <w:r w:rsidR="00101058" w:rsidRPr="008910AC">
        <w:t>.</w:t>
      </w:r>
      <w:r w:rsidR="00A46EFC" w:rsidRPr="008910AC">
        <w:t xml:space="preserve">’da verilen, </w:t>
      </w:r>
      <w:r w:rsidR="008072A9" w:rsidRPr="008910AC">
        <w:t>uygulanan trafik ceza sayıları</w:t>
      </w:r>
      <w:r w:rsidR="00DB52F1" w:rsidRPr="008910AC">
        <w:t xml:space="preserve"> ile toplam ceza tutarları</w:t>
      </w:r>
      <w:r w:rsidR="00A46EFC" w:rsidRPr="008910AC">
        <w:t>nın seyri</w:t>
      </w:r>
      <w:r w:rsidR="00DB52F1" w:rsidRPr="008910AC">
        <w:t xml:space="preserve"> </w:t>
      </w:r>
      <w:r w:rsidR="00A46EFC" w:rsidRPr="008910AC">
        <w:t xml:space="preserve">daha net </w:t>
      </w:r>
      <w:r w:rsidR="00DB52F1" w:rsidRPr="008910AC">
        <w:t>görül</w:t>
      </w:r>
      <w:r w:rsidR="008072A9" w:rsidRPr="008910AC">
        <w:t>mektedir. Buna göre 2009, 2015 ve 2017 yıllarında bir önceki yıla göre azalış gösteren trafik ceza sayıları diğer yıllar</w:t>
      </w:r>
      <w:r w:rsidR="00DB52F1" w:rsidRPr="008910AC">
        <w:t>da</w:t>
      </w:r>
      <w:r w:rsidR="008072A9" w:rsidRPr="008910AC">
        <w:t xml:space="preserve"> artış göstermiştir.</w:t>
      </w:r>
      <w:r w:rsidR="00DB52F1" w:rsidRPr="008910AC">
        <w:t xml:space="preserve"> C</w:t>
      </w:r>
      <w:r w:rsidR="00521812" w:rsidRPr="008910AC">
        <w:t>eza tutarları ise 2015 ve 2017 yıllarında azalış göstermiştir.</w:t>
      </w:r>
      <w:r w:rsidR="008072A9" w:rsidRPr="008910AC">
        <w:t xml:space="preserve"> </w:t>
      </w:r>
      <w:r w:rsidR="007E73CF" w:rsidRPr="008910AC">
        <w:t xml:space="preserve">Ülkede 2015 ile 2017 yıllarında uygulanan trafik ceza sayılarının azalma nedeni olarak, denetimlerin azalmış olabileceğinden dolayı olduğu düşünülmektedir. Ne kadar çok kontrol yapılırsa bu sayıların da artacağı düşünülmektedir. </w:t>
      </w:r>
    </w:p>
    <w:p w14:paraId="700C7DFA" w14:textId="77777777" w:rsidR="00547993" w:rsidRPr="008910AC" w:rsidRDefault="00547993" w:rsidP="00547993"/>
    <w:p w14:paraId="1F8544E8" w14:textId="56B1392B" w:rsidR="00547993" w:rsidRPr="008910AC" w:rsidRDefault="0066383A" w:rsidP="00547993">
      <w:r w:rsidRPr="008910AC">
        <w:rPr>
          <w:noProof/>
          <w:lang w:eastAsia="tr-TR"/>
        </w:rPr>
        <w:lastRenderedPageBreak/>
        <w:drawing>
          <wp:inline distT="0" distB="0" distL="0" distR="0" wp14:anchorId="0479E2A5" wp14:editId="3FC7901A">
            <wp:extent cx="5532120" cy="3208020"/>
            <wp:effectExtent l="0" t="0" r="11430" b="11430"/>
            <wp:docPr id="42" name="Grafik 4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0D3E766-4223-439B-82E0-8412DBB8EB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18D6A793" w14:textId="1F73BA24" w:rsidR="0066383A" w:rsidRPr="008910AC" w:rsidRDefault="00E921A5" w:rsidP="00E921A5">
      <w:pPr>
        <w:pStyle w:val="Balk3"/>
        <w:spacing w:line="360" w:lineRule="auto"/>
        <w:ind w:left="1134" w:hanging="1134"/>
        <w:jc w:val="both"/>
      </w:pPr>
      <w:bookmarkStart w:id="143" w:name="_Toc75566210"/>
      <w:bookmarkStart w:id="144" w:name="_Toc75990536"/>
      <w:r w:rsidRPr="008910AC">
        <w:t>Şekil</w:t>
      </w:r>
      <w:r w:rsidR="0066383A" w:rsidRPr="008910AC">
        <w:t xml:space="preserve"> 1.</w:t>
      </w:r>
      <w:r w:rsidRPr="008910AC">
        <w:t>36</w:t>
      </w:r>
      <w:r w:rsidR="0066383A" w:rsidRPr="008910AC">
        <w:t xml:space="preserve">. 2008-2018 Yılları Arası Türlerine Göre </w:t>
      </w:r>
      <w:r w:rsidR="00DB52F1" w:rsidRPr="008910AC">
        <w:t>Trafik Ceza Sayıları İle Toplam Ceza Tutarları</w:t>
      </w:r>
      <w:bookmarkEnd w:id="143"/>
      <w:bookmarkEnd w:id="144"/>
    </w:p>
    <w:p w14:paraId="7C35E781" w14:textId="77777777" w:rsidR="00DB52F1" w:rsidRPr="008910AC" w:rsidRDefault="00DB52F1" w:rsidP="00DB52F1"/>
    <w:p w14:paraId="1B72C78E" w14:textId="6EFF47B0" w:rsidR="002B6386" w:rsidRPr="008910AC" w:rsidRDefault="00081237" w:rsidP="00451F73">
      <w:pPr>
        <w:pStyle w:val="Balk1"/>
        <w:rPr>
          <w:rFonts w:cs="Times New Roman"/>
          <w:szCs w:val="24"/>
        </w:rPr>
      </w:pPr>
      <w:bookmarkStart w:id="145" w:name="_Toc75990476"/>
      <w:r w:rsidRPr="008910AC">
        <w:rPr>
          <w:rFonts w:cs="Times New Roman"/>
          <w:szCs w:val="24"/>
        </w:rPr>
        <w:t>1.10 Literatür Özetleri</w:t>
      </w:r>
      <w:bookmarkEnd w:id="145"/>
    </w:p>
    <w:p w14:paraId="466BA697" w14:textId="2AE2C387" w:rsidR="002B6386" w:rsidRPr="008910AC" w:rsidRDefault="002B6386" w:rsidP="00521812"/>
    <w:p w14:paraId="20ABD18E" w14:textId="0BF3957A" w:rsidR="00AD0BF8" w:rsidRPr="008910AC" w:rsidRDefault="00AD0BF8" w:rsidP="00C0349F">
      <w:pPr>
        <w:spacing w:line="360" w:lineRule="auto"/>
        <w:ind w:firstLine="567"/>
      </w:pPr>
      <w:r w:rsidRPr="008910AC">
        <w:t xml:space="preserve">Jansson (1994) yılında yapmış olduğu çalışma ile “istatistiksel yaşam değeri” </w:t>
      </w:r>
      <w:r w:rsidR="0091413B" w:rsidRPr="008910AC">
        <w:t>yaklaşımının trafik kazalarına uygulanması durumunda, karayolu ulaştırmasındaki kaza</w:t>
      </w:r>
      <w:r w:rsidR="00FE5AB5" w:rsidRPr="008910AC">
        <w:t xml:space="preserve"> </w:t>
      </w:r>
      <w:r w:rsidR="0091413B" w:rsidRPr="008910AC">
        <w:t>maliyetlerinden yolculuk süresi</w:t>
      </w:r>
      <w:r w:rsidR="00EA46A0" w:rsidRPr="008910AC">
        <w:t xml:space="preserve"> </w:t>
      </w:r>
      <w:r w:rsidR="0091413B" w:rsidRPr="008910AC">
        <w:t>toplam maliyetlerin yarısına ulaşabil</w:t>
      </w:r>
      <w:r w:rsidR="00DB52F1" w:rsidRPr="008910AC">
        <w:t>eceğini vurgulam</w:t>
      </w:r>
      <w:r w:rsidR="00F01BAA" w:rsidRPr="008910AC">
        <w:t>ı</w:t>
      </w:r>
      <w:r w:rsidR="00DB52F1" w:rsidRPr="008910AC">
        <w:t>şt</w:t>
      </w:r>
      <w:r w:rsidR="0091413B" w:rsidRPr="008910AC">
        <w:t>ır.</w:t>
      </w:r>
      <w:r w:rsidRPr="008910AC">
        <w:t xml:space="preserve"> </w:t>
      </w:r>
    </w:p>
    <w:p w14:paraId="7B97E636" w14:textId="36A9D542" w:rsidR="006019BF" w:rsidRPr="008910AC" w:rsidRDefault="006019BF" w:rsidP="00C0349F">
      <w:pPr>
        <w:spacing w:line="360" w:lineRule="auto"/>
        <w:ind w:firstLine="567"/>
      </w:pPr>
      <w:r w:rsidRPr="008910AC">
        <w:t>Elvik (1995) yılında yaptığı çalışmada, 20 ülkede meydana gelen trafik kazalarının maliyetlerini karşılaştırmalı olarak analiz etmiştir. Ölümleri içeren kazaların maliyetinin 0.87 ile 17.80 milyon Norveç Kronu arasında olduğunu ve ortalama maliyet değeri</w:t>
      </w:r>
      <w:r w:rsidR="00902D90" w:rsidRPr="008910AC">
        <w:t>ni</w:t>
      </w:r>
      <w:r w:rsidRPr="008910AC">
        <w:t xml:space="preserve"> ise 5.69 Norveç Kronu olarak hesaplamıştır.</w:t>
      </w:r>
    </w:p>
    <w:p w14:paraId="75476165" w14:textId="26FA3511" w:rsidR="0091413B" w:rsidRPr="008910AC" w:rsidRDefault="00EA46A0" w:rsidP="00C0349F">
      <w:pPr>
        <w:spacing w:line="360" w:lineRule="auto"/>
        <w:ind w:firstLine="567"/>
      </w:pPr>
      <w:r w:rsidRPr="008910AC">
        <w:t>Mad</w:t>
      </w:r>
      <w:r w:rsidR="00107B24" w:rsidRPr="008910AC">
        <w:t>d</w:t>
      </w:r>
      <w:r w:rsidRPr="008910AC">
        <w:t xml:space="preserve">ison vd., (1996) trafik kazalarının dışsal maliyet hesaplanmasında üç yöntem olduğunu </w:t>
      </w:r>
      <w:r w:rsidR="00A46EFC" w:rsidRPr="008910AC">
        <w:t>bildirmiştir</w:t>
      </w:r>
      <w:r w:rsidRPr="008910AC">
        <w:t>. Bu yöntemlerin birincisi trafik kazasında oluşan maliyet tanımlanması</w:t>
      </w:r>
      <w:r w:rsidR="00DB52F1" w:rsidRPr="008910AC">
        <w:t>nı</w:t>
      </w:r>
      <w:r w:rsidRPr="008910AC">
        <w:t>, ikincisi bu maliyetlerin dışsal olup olmadıkları</w:t>
      </w:r>
      <w:r w:rsidR="00DB52F1" w:rsidRPr="008910AC">
        <w:t>nı</w:t>
      </w:r>
      <w:r w:rsidRPr="008910AC">
        <w:t xml:space="preserve"> ve hangi miktarlarda dışsal maliyet olduklarının belirlenmesi</w:t>
      </w:r>
      <w:r w:rsidR="00DB52F1" w:rsidRPr="008910AC">
        <w:t>ni</w:t>
      </w:r>
      <w:r w:rsidR="00A46EFC" w:rsidRPr="008910AC">
        <w:t xml:space="preserve"> ve</w:t>
      </w:r>
      <w:r w:rsidRPr="008910AC">
        <w:t xml:space="preserve"> son yöntem ise dışsal olan mahiyetteki maliyetlere maddi değerlerin biçilmesini içermektedir. </w:t>
      </w:r>
    </w:p>
    <w:p w14:paraId="69DEF7BA" w14:textId="404A2DD3" w:rsidR="005D7DF7" w:rsidRPr="008910AC" w:rsidRDefault="005D7DF7" w:rsidP="005D7DF7">
      <w:pPr>
        <w:spacing w:line="360" w:lineRule="auto"/>
        <w:ind w:firstLine="567"/>
      </w:pPr>
      <w:r w:rsidRPr="008910AC">
        <w:t xml:space="preserve">NRA (1997) tarafından İrlanda’da 1996 yılında meydana gelen trafik kazalarının maliyeti, ölümlü kazalar için </w:t>
      </w:r>
      <w:r w:rsidR="00A93980" w:rsidRPr="008910AC">
        <w:t>KM-WTP</w:t>
      </w:r>
      <w:r w:rsidRPr="008910AC">
        <w:t xml:space="preserve"> yöntemi ve di</w:t>
      </w:r>
      <w:r w:rsidRPr="008910AC">
        <w:rPr>
          <w:rFonts w:hint="eastAsia"/>
        </w:rPr>
        <w:t>ğ</w:t>
      </w:r>
      <w:r w:rsidRPr="008910AC">
        <w:t xml:space="preserve">er kaza tipleri için </w:t>
      </w:r>
      <w:r w:rsidR="00A93980" w:rsidRPr="008910AC">
        <w:t>BS-HC</w:t>
      </w:r>
      <w:r w:rsidRPr="008910AC">
        <w:t xml:space="preserve"> </w:t>
      </w:r>
      <w:r w:rsidRPr="008910AC">
        <w:lastRenderedPageBreak/>
        <w:t>yönteminin kullanıldı</w:t>
      </w:r>
      <w:r w:rsidRPr="008910AC">
        <w:rPr>
          <w:rFonts w:hint="eastAsia"/>
        </w:rPr>
        <w:t>ğ</w:t>
      </w:r>
      <w:r w:rsidRPr="008910AC">
        <w:t>ı çalı</w:t>
      </w:r>
      <w:r w:rsidRPr="008910AC">
        <w:rPr>
          <w:rFonts w:hint="eastAsia"/>
        </w:rPr>
        <w:t>ş</w:t>
      </w:r>
      <w:r w:rsidRPr="008910AC">
        <w:t>mada; ölümlü kazaların maliyeti 1.080.000 €, a</w:t>
      </w:r>
      <w:r w:rsidRPr="008910AC">
        <w:rPr>
          <w:rFonts w:hint="eastAsia"/>
        </w:rPr>
        <w:t>ğ</w:t>
      </w:r>
      <w:r w:rsidRPr="008910AC">
        <w:t>ır yaralanmalı kazaların maliyeti 39.375 € ve hafif yaralanmalı kazaların maliyeti 3.813 € olarak tahmin edilmi</w:t>
      </w:r>
      <w:r w:rsidRPr="008910AC">
        <w:rPr>
          <w:rFonts w:hint="eastAsia"/>
        </w:rPr>
        <w:t>ş</w:t>
      </w:r>
      <w:r w:rsidRPr="008910AC">
        <w:t>tir.</w:t>
      </w:r>
    </w:p>
    <w:p w14:paraId="6E2C7946" w14:textId="1BC27B90" w:rsidR="00C74387" w:rsidRPr="008910AC" w:rsidRDefault="00C74387" w:rsidP="00C0349F">
      <w:pPr>
        <w:spacing w:line="360" w:lineRule="auto"/>
        <w:ind w:firstLine="567"/>
      </w:pPr>
      <w:r w:rsidRPr="008910AC">
        <w:t>Al-Masaeid vd. (1999) 1996 yılı için Ürdün'deki trafik kazalarının ekonomik maliyetlerini tahmin etmiş</w:t>
      </w:r>
      <w:r w:rsidR="00A46EFC" w:rsidRPr="008910AC">
        <w:t>ler</w:t>
      </w:r>
      <w:r w:rsidRPr="008910AC">
        <w:t xml:space="preserve"> ve çeşitli kaza şiddet seviyeleri için birim kaza maliyetleri</w:t>
      </w:r>
      <w:r w:rsidR="002A0BD5" w:rsidRPr="008910AC">
        <w:t xml:space="preserve"> oluşturmuşlardır</w:t>
      </w:r>
      <w:r w:rsidRPr="008910AC">
        <w:t xml:space="preserve">. </w:t>
      </w:r>
      <w:r w:rsidR="002A0BD5" w:rsidRPr="008910AC">
        <w:t>Veri setini;</w:t>
      </w:r>
      <w:r w:rsidRPr="008910AC">
        <w:t xml:space="preserve"> trafik polisi kayıtları, sigorta şirketleri, özel hastaneler ve tıp merkezleri gibi farklı kaynaklardan elde e</w:t>
      </w:r>
      <w:r w:rsidR="002A0BD5" w:rsidRPr="008910AC">
        <w:t>tmişlerdir</w:t>
      </w:r>
      <w:r w:rsidRPr="008910AC">
        <w:t xml:space="preserve">. 1996 </w:t>
      </w:r>
      <w:r w:rsidR="002A0BD5" w:rsidRPr="008910AC">
        <w:t xml:space="preserve">yılı için </w:t>
      </w:r>
      <w:r w:rsidRPr="008910AC">
        <w:t xml:space="preserve">trafik kazalarının </w:t>
      </w:r>
      <w:r w:rsidR="002A0BD5" w:rsidRPr="008910AC">
        <w:t>maliyetinin,</w:t>
      </w:r>
      <w:r w:rsidRPr="008910AC">
        <w:t xml:space="preserve"> 103 milyon </w:t>
      </w:r>
      <w:r w:rsidR="002A0BD5" w:rsidRPr="008910AC">
        <w:t>Ürdün Dinarı</w:t>
      </w:r>
      <w:r w:rsidRPr="008910AC">
        <w:t xml:space="preserve"> (146</w:t>
      </w:r>
      <w:r w:rsidR="00C0349F" w:rsidRPr="008910AC">
        <w:t>.</w:t>
      </w:r>
      <w:r w:rsidRPr="008910AC">
        <w:t xml:space="preserve">3 milyon </w:t>
      </w:r>
      <w:r w:rsidR="00DB52F1" w:rsidRPr="008910AC">
        <w:t xml:space="preserve">$) </w:t>
      </w:r>
      <w:r w:rsidR="002A0BD5" w:rsidRPr="008910AC">
        <w:t>olduğu açıklanmıştır</w:t>
      </w:r>
      <w:r w:rsidRPr="008910AC">
        <w:t>. Bu değer</w:t>
      </w:r>
      <w:r w:rsidR="00902D90" w:rsidRPr="008910AC">
        <w:t>in</w:t>
      </w:r>
      <w:r w:rsidRPr="008910AC">
        <w:t>, yaklaşık 4</w:t>
      </w:r>
      <w:r w:rsidR="00C0349F" w:rsidRPr="008910AC">
        <w:t>.</w:t>
      </w:r>
      <w:r w:rsidRPr="008910AC">
        <w:t>5 milyon nüfusa ve 5</w:t>
      </w:r>
      <w:r w:rsidR="00C0349F" w:rsidRPr="008910AC">
        <w:t>.</w:t>
      </w:r>
      <w:r w:rsidRPr="008910AC">
        <w:t>146</w:t>
      </w:r>
      <w:r w:rsidR="002A0BD5" w:rsidRPr="008910AC">
        <w:t xml:space="preserve"> milyon</w:t>
      </w:r>
      <w:r w:rsidRPr="008910AC">
        <w:t xml:space="preserve"> </w:t>
      </w:r>
      <w:r w:rsidR="002A0BD5" w:rsidRPr="008910AC">
        <w:t xml:space="preserve">Ürdün Dinarı </w:t>
      </w:r>
      <w:r w:rsidRPr="008910AC">
        <w:t xml:space="preserve">Gayri Safi Milli </w:t>
      </w:r>
      <w:r w:rsidR="00DB52F1" w:rsidRPr="008910AC">
        <w:t xml:space="preserve">Hasıla’ya </w:t>
      </w:r>
      <w:r w:rsidRPr="008910AC">
        <w:t xml:space="preserve">(GSMH) sahip bir ülke için çok büyük </w:t>
      </w:r>
      <w:r w:rsidR="002A0BD5" w:rsidRPr="008910AC">
        <w:t>bir rakam ol</w:t>
      </w:r>
      <w:r w:rsidR="00DB52F1" w:rsidRPr="008910AC">
        <w:t>duğu bildirilmiştir</w:t>
      </w:r>
      <w:r w:rsidRPr="008910AC">
        <w:t xml:space="preserve">. </w:t>
      </w:r>
    </w:p>
    <w:p w14:paraId="300DE093" w14:textId="06374A8D" w:rsidR="00FA6C25" w:rsidRPr="008910AC" w:rsidRDefault="00D054AC" w:rsidP="00924139">
      <w:pPr>
        <w:spacing w:line="360" w:lineRule="auto"/>
        <w:ind w:firstLine="567"/>
      </w:pPr>
      <w:r w:rsidRPr="008910AC">
        <w:t>Elmas ve Yıldızhan (1999)</w:t>
      </w:r>
      <w:r w:rsidR="007E73CF" w:rsidRPr="008910AC">
        <w:t xml:space="preserve"> </w:t>
      </w:r>
      <w:r w:rsidRPr="008910AC">
        <w:t>yapmış oldukları çalışmada</w:t>
      </w:r>
      <w:r w:rsidR="007E73CF" w:rsidRPr="008910AC">
        <w:t>,</w:t>
      </w:r>
      <w:r w:rsidRPr="008910AC">
        <w:t xml:space="preserve"> Türkiye’de trafik kazaları maliyetinin hesaplanmasına yönelik çalışmaların oldukça az olduğunu yabancı literatürde ise Türkiye’deki çalışmalardan çok daha fazla çalışma olduğunu </w:t>
      </w:r>
      <w:r w:rsidR="007E73CF" w:rsidRPr="008910AC">
        <w:t>belirtmişlerdir</w:t>
      </w:r>
      <w:r w:rsidRPr="008910AC">
        <w:t>. Türkiye’de trafik kazalarının maliyeti konusunda yapılan ilk çalışmalardan biri</w:t>
      </w:r>
      <w:r w:rsidR="007E73CF" w:rsidRPr="008910AC">
        <w:t>nin</w:t>
      </w:r>
      <w:r w:rsidRPr="008910AC">
        <w:t>, 1998 yılında meydana gelen trafik kazalarının maliyetlerinin belirlenmesi amacıyla Trafik Genel Müdürlüğü tarafından yapılan çalışma olduğunu ve bu çalışma sonucunda trafik kaza maliyetinin</w:t>
      </w:r>
      <w:r w:rsidR="00902D90" w:rsidRPr="008910AC">
        <w:t>,</w:t>
      </w:r>
      <w:r w:rsidR="007E73CF" w:rsidRPr="008910AC">
        <w:t xml:space="preserve"> </w:t>
      </w:r>
      <w:r w:rsidRPr="008910AC">
        <w:t>2.8 milyar TL ve milli gelire oranı</w:t>
      </w:r>
      <w:r w:rsidR="00902D90" w:rsidRPr="008910AC">
        <w:t>nın</w:t>
      </w:r>
      <w:r w:rsidRPr="008910AC">
        <w:t xml:space="preserve"> % 2.2 ol</w:t>
      </w:r>
      <w:r w:rsidR="00902D90" w:rsidRPr="008910AC">
        <w:t>arak</w:t>
      </w:r>
      <w:r w:rsidRPr="008910AC">
        <w:t xml:space="preserve"> hesaplandığını belirtm</w:t>
      </w:r>
      <w:r w:rsidR="00FE1AC4" w:rsidRPr="008910AC">
        <w:t>işlerdir.</w:t>
      </w:r>
      <w:r w:rsidR="00A30343" w:rsidRPr="008910AC">
        <w:t xml:space="preserve"> </w:t>
      </w:r>
    </w:p>
    <w:p w14:paraId="2BD21B0E" w14:textId="370085C0" w:rsidR="002609B1" w:rsidRPr="008910AC" w:rsidRDefault="002609B1" w:rsidP="00D167FD">
      <w:pPr>
        <w:spacing w:line="360" w:lineRule="auto"/>
        <w:ind w:firstLine="567"/>
      </w:pPr>
      <w:r w:rsidRPr="008910AC">
        <w:t>Swe</w:t>
      </w:r>
      <w:r w:rsidR="001A4BEE" w:rsidRPr="008910AC">
        <w:t>R</w:t>
      </w:r>
      <w:r w:rsidRPr="008910AC">
        <w:t>oad (2001) çalışmasında</w:t>
      </w:r>
      <w:r w:rsidR="00902D90" w:rsidRPr="008910AC">
        <w:t>;</w:t>
      </w:r>
      <w:r w:rsidRPr="008910AC">
        <w:t xml:space="preserve"> 1999 yılında gerçekleşmiş trafik kazalarının kaza maliyetleri</w:t>
      </w:r>
      <w:r w:rsidR="007E73CF" w:rsidRPr="008910AC">
        <w:t>nin</w:t>
      </w:r>
      <w:r w:rsidR="00A46EFC" w:rsidRPr="008910AC">
        <w:t>;</w:t>
      </w:r>
      <w:r w:rsidR="00BB5730" w:rsidRPr="008910AC">
        <w:t xml:space="preserve"> polis raporlarına göre şehirlerarası bölgeler için sadece maddi hasarla sonuçlanan kaza</w:t>
      </w:r>
      <w:r w:rsidR="00902D90" w:rsidRPr="008910AC">
        <w:t>lar</w:t>
      </w:r>
      <w:r w:rsidR="00625BB9" w:rsidRPr="008910AC">
        <w:t xml:space="preserve"> </w:t>
      </w:r>
      <w:r w:rsidR="00BB5730" w:rsidRPr="008910AC">
        <w:t>690 milyon TL, yaralanma ile sonuçlanan kaza</w:t>
      </w:r>
      <w:r w:rsidR="00902D90" w:rsidRPr="008910AC">
        <w:t>lar</w:t>
      </w:r>
      <w:r w:rsidR="00625BB9" w:rsidRPr="008910AC">
        <w:t xml:space="preserve"> </w:t>
      </w:r>
      <w:r w:rsidR="00BB5730" w:rsidRPr="008910AC">
        <w:t>1.550 milyon TL ve ölümle sonuçlanan kaza</w:t>
      </w:r>
      <w:r w:rsidR="00902D90" w:rsidRPr="008910AC">
        <w:t>lar</w:t>
      </w:r>
      <w:r w:rsidR="00BB5730" w:rsidRPr="008910AC">
        <w:t xml:space="preserve"> 2.850 milyon TL olarak hesaplanmıştır. Taşıt başına maddi hasar olarak KGM tarafından ku</w:t>
      </w:r>
      <w:r w:rsidR="0062192B" w:rsidRPr="008910AC">
        <w:t>llanılan değer 410 milyon TL olarak açıklanmıştır</w:t>
      </w:r>
      <w:r w:rsidR="00BB5730" w:rsidRPr="008910AC">
        <w:t>. 1999 yılında gerçekleşmiş</w:t>
      </w:r>
      <w:r w:rsidR="0062192B" w:rsidRPr="008910AC">
        <w:t xml:space="preserve"> olan</w:t>
      </w:r>
      <w:r w:rsidR="00BB5730" w:rsidRPr="008910AC">
        <w:t xml:space="preserve"> trafik kazalarının kaza maliyetleri</w:t>
      </w:r>
      <w:r w:rsidR="00A46EFC" w:rsidRPr="008910AC">
        <w:t>nin,</w:t>
      </w:r>
      <w:r w:rsidRPr="008910AC">
        <w:t xml:space="preserve"> 2 milyar TL olarak tahmin edildiği belirtilmiştir. 2011 yılında ise kaza maliyetlerinin 2.9 milyar TL olacağı öngörülm</w:t>
      </w:r>
      <w:r w:rsidR="0062192B" w:rsidRPr="008910AC">
        <w:t>üştür</w:t>
      </w:r>
      <w:r w:rsidRPr="008910AC">
        <w:t xml:space="preserve">. </w:t>
      </w:r>
      <w:r w:rsidR="00D167FD" w:rsidRPr="008910AC">
        <w:t>Tahmini onar</w:t>
      </w:r>
      <w:r w:rsidR="00FE1AC4" w:rsidRPr="008910AC">
        <w:t>ım</w:t>
      </w:r>
      <w:r w:rsidR="00D167FD" w:rsidRPr="008910AC">
        <w:t xml:space="preserve"> maliyetini temsil etmesi nedeniyle</w:t>
      </w:r>
      <w:r w:rsidR="005C23FD" w:rsidRPr="008910AC">
        <w:t xml:space="preserve"> </w:t>
      </w:r>
      <w:r w:rsidR="00D167FD" w:rsidRPr="008910AC">
        <w:t>katma değer vergisi</w:t>
      </w:r>
      <w:r w:rsidR="005C23FD" w:rsidRPr="008910AC">
        <w:t>nin</w:t>
      </w:r>
      <w:r w:rsidR="00D167FD" w:rsidRPr="008910AC">
        <w:t xml:space="preserve"> </w:t>
      </w:r>
      <w:r w:rsidR="0062192B" w:rsidRPr="008910AC">
        <w:t>dâhil</w:t>
      </w:r>
      <w:r w:rsidR="00D167FD" w:rsidRPr="008910AC">
        <w:t xml:space="preserve"> edildiği belirt</w:t>
      </w:r>
      <w:r w:rsidR="00FE1AC4" w:rsidRPr="008910AC">
        <w:t>ilmiştir</w:t>
      </w:r>
      <w:r w:rsidR="00D167FD" w:rsidRPr="008910AC">
        <w:t xml:space="preserve">. </w:t>
      </w:r>
      <w:r w:rsidR="00DF6386" w:rsidRPr="008910AC">
        <w:t>Ölü sayısı değerleri,</w:t>
      </w:r>
      <w:r w:rsidR="005C23FD" w:rsidRPr="008910AC">
        <w:t xml:space="preserve"> hastaneye nakledilirken ve</w:t>
      </w:r>
      <w:r w:rsidR="00DF6386" w:rsidRPr="008910AC">
        <w:t>/veya</w:t>
      </w:r>
      <w:r w:rsidR="005C23FD" w:rsidRPr="008910AC">
        <w:t xml:space="preserve"> sonrasında hastanedeki </w:t>
      </w:r>
      <w:r w:rsidR="005C23FD" w:rsidRPr="008910AC">
        <w:rPr>
          <w:rFonts w:ascii="Times-Roman" w:hAnsi="Times-Roman" w:cs="Times-Roman"/>
          <w:szCs w:val="24"/>
        </w:rPr>
        <w:t>ölümleri içermemektedir. Bu hata düzeltmesi için % 50 artım faktörü kullan</w:t>
      </w:r>
      <w:r w:rsidR="00FE1AC4" w:rsidRPr="008910AC">
        <w:rPr>
          <w:rFonts w:ascii="Times-Roman" w:hAnsi="Times-Roman" w:cs="Times-Roman"/>
          <w:szCs w:val="24"/>
        </w:rPr>
        <w:t>ılmıştır.</w:t>
      </w:r>
      <w:r w:rsidR="005C23FD" w:rsidRPr="008910AC">
        <w:rPr>
          <w:rFonts w:ascii="Times-Roman" w:hAnsi="Times-Roman" w:cs="Times-Roman"/>
          <w:szCs w:val="24"/>
        </w:rPr>
        <w:t xml:space="preserve"> Yine kaza sonrasında olay mahallinden kaçmalar da bu değere</w:t>
      </w:r>
      <w:r w:rsidR="00AD3BA6">
        <w:rPr>
          <w:rFonts w:ascii="Times-Roman" w:hAnsi="Times-Roman" w:cs="Times-Roman"/>
          <w:szCs w:val="24"/>
        </w:rPr>
        <w:t xml:space="preserve"> dâhil değildir ve bunun için de</w:t>
      </w:r>
      <w:r w:rsidR="00DF6386" w:rsidRPr="008910AC">
        <w:rPr>
          <w:rFonts w:ascii="Times-Roman" w:hAnsi="Times-Roman" w:cs="Times-Roman"/>
          <w:szCs w:val="24"/>
        </w:rPr>
        <w:t xml:space="preserve"> </w:t>
      </w:r>
      <w:r w:rsidR="005C23FD" w:rsidRPr="008910AC">
        <w:rPr>
          <w:rFonts w:ascii="Times-Roman" w:hAnsi="Times-Roman" w:cs="Times-Roman"/>
          <w:szCs w:val="24"/>
        </w:rPr>
        <w:t xml:space="preserve">% 7 oranında düzeltme faktörü uygulanmıştır. </w:t>
      </w:r>
      <w:r w:rsidR="00D167FD" w:rsidRPr="008910AC">
        <w:t xml:space="preserve">Maddi hasar maliyeti, bütün kazaların ortalama maliyetidir ve yaralanma veya ölümle sonuçlanan kazalar arasında bir ayrım </w:t>
      </w:r>
      <w:r w:rsidR="00FE1AC4" w:rsidRPr="008910AC">
        <w:t>gözetilmediği belirtilmiştir</w:t>
      </w:r>
      <w:r w:rsidR="00D167FD" w:rsidRPr="008910AC">
        <w:t xml:space="preserve">. Burada, </w:t>
      </w:r>
      <w:r w:rsidR="00FE1AC4" w:rsidRPr="008910AC">
        <w:t>başka</w:t>
      </w:r>
      <w:r w:rsidR="00D167FD" w:rsidRPr="008910AC">
        <w:t xml:space="preserve"> ülkelerde elde edilen </w:t>
      </w:r>
      <w:r w:rsidR="00D167FD" w:rsidRPr="008910AC">
        <w:lastRenderedPageBreak/>
        <w:t>deneyimlere dayalı olarak, ölümle ve yaralanma ile sonuçlanan kazalarda</w:t>
      </w:r>
      <w:r w:rsidR="00DF6386" w:rsidRPr="008910AC">
        <w:t>,</w:t>
      </w:r>
      <w:r w:rsidR="00D167FD" w:rsidRPr="008910AC">
        <w:t xml:space="preserve"> maddi hasar maliyetlerinin sadece maddi hasarlı kazalara göre daha yüksek olduğu görüşü savunul</w:t>
      </w:r>
      <w:r w:rsidR="00761C8E" w:rsidRPr="008910AC">
        <w:t>duğunu</w:t>
      </w:r>
      <w:r w:rsidR="005C23FD" w:rsidRPr="008910AC">
        <w:t xml:space="preserve"> ve </w:t>
      </w:r>
      <w:r w:rsidR="00D167FD" w:rsidRPr="008910AC">
        <w:t>kazanın şiddetine göre analiz edilen polis raporlarındaki değerlerle de desteklen</w:t>
      </w:r>
      <w:r w:rsidR="00995502" w:rsidRPr="008910AC">
        <w:t>diği belirt</w:t>
      </w:r>
      <w:r w:rsidR="00FE1AC4" w:rsidRPr="008910AC">
        <w:t>il</w:t>
      </w:r>
      <w:r w:rsidR="00995502" w:rsidRPr="008910AC">
        <w:t>miştir</w:t>
      </w:r>
      <w:r w:rsidR="00D167FD" w:rsidRPr="008910AC">
        <w:t xml:space="preserve">. </w:t>
      </w:r>
    </w:p>
    <w:p w14:paraId="4E92FFD3" w14:textId="7AD1567B" w:rsidR="001A4BEE" w:rsidRPr="008910AC" w:rsidRDefault="001A4BEE" w:rsidP="001D446A">
      <w:pPr>
        <w:spacing w:line="360" w:lineRule="auto"/>
        <w:ind w:firstLine="567"/>
      </w:pPr>
      <w:r w:rsidRPr="008910AC">
        <w:t xml:space="preserve">Gerçek (2001) </w:t>
      </w:r>
      <w:r w:rsidR="00FD1796" w:rsidRPr="008910AC">
        <w:t>çalışmasında 1970-1995 yılları arasındaki 25 yıllık dönemde, Türkiye’de GSYİH’nın sabit fiyatlarla, yılda ortalama % 4.31 ora</w:t>
      </w:r>
      <w:r w:rsidR="00DF6386" w:rsidRPr="008910AC">
        <w:t>nında artarken, yolcu taşımanın</w:t>
      </w:r>
      <w:r w:rsidR="00FD1796" w:rsidRPr="008910AC">
        <w:t xml:space="preserve"> (</w:t>
      </w:r>
      <w:r w:rsidR="00DF6386" w:rsidRPr="008910AC">
        <w:t>yolcu-km) % 5.28 ve yük taşımanın</w:t>
      </w:r>
      <w:r w:rsidR="00FD1796" w:rsidRPr="008910AC">
        <w:t xml:space="preserve"> (ton-km) ise % 5.95 oranında artmış olduğunu belirtmiştir. Diğer bir </w:t>
      </w:r>
      <w:r w:rsidR="00A46EFC" w:rsidRPr="008910AC">
        <w:t>ifade ile</w:t>
      </w:r>
      <w:r w:rsidR="00FD1796" w:rsidRPr="008910AC">
        <w:t xml:space="preserve"> GSYİH ’da</w:t>
      </w:r>
      <w:r w:rsidR="00DF6386" w:rsidRPr="008910AC">
        <w:t xml:space="preserve"> </w:t>
      </w:r>
      <w:r w:rsidR="00FD1796" w:rsidRPr="008910AC">
        <w:t>ki her % 1’lik artışa karşılık yolcu trafiği</w:t>
      </w:r>
      <w:r w:rsidR="00DF6386" w:rsidRPr="008910AC">
        <w:t>nin</w:t>
      </w:r>
      <w:r w:rsidR="00FD1796" w:rsidRPr="008910AC">
        <w:t xml:space="preserve"> % 1.23, yük trafiği</w:t>
      </w:r>
      <w:r w:rsidR="00DF6386" w:rsidRPr="008910AC">
        <w:t>nin</w:t>
      </w:r>
      <w:r w:rsidR="00FD1796" w:rsidRPr="008910AC">
        <w:t xml:space="preserve"> ise % 1.38 oranında arttığını belirtmiştir. Bu tarihler arasında karayollarının</w:t>
      </w:r>
      <w:r w:rsidR="00DF6386" w:rsidRPr="008910AC">
        <w:t>,</w:t>
      </w:r>
      <w:r w:rsidR="00FD1796" w:rsidRPr="008910AC">
        <w:t xml:space="preserve"> yolcu taşımalarındaki (yolcu-km) payı % 91.4’den % 94.8’e, yük taşımalarındaki (ton-km) payı ise % 60.9’dan % 92.5’e </w:t>
      </w:r>
      <w:r w:rsidR="00DF6386" w:rsidRPr="008910AC">
        <w:t xml:space="preserve">çıktığını </w:t>
      </w:r>
      <w:r w:rsidR="00FD1796" w:rsidRPr="008910AC">
        <w:t xml:space="preserve">belirtmiştir. Ayrıca Avrupa Birliği’ndeki 15 ülkede, aynı dönemde yolcu ve yük taşımalarının GSYİH ’ya göre esnekliklerinin sırasıyla </w:t>
      </w:r>
      <w:r w:rsidR="00FE1AC4" w:rsidRPr="008910AC">
        <w:t xml:space="preserve">% </w:t>
      </w:r>
      <w:r w:rsidR="00FD1796" w:rsidRPr="008910AC">
        <w:t xml:space="preserve">1.34 ve </w:t>
      </w:r>
      <w:r w:rsidR="00FE1AC4" w:rsidRPr="008910AC">
        <w:t xml:space="preserve">% </w:t>
      </w:r>
      <w:r w:rsidR="00FD1796" w:rsidRPr="008910AC">
        <w:t xml:space="preserve">0.90 olduğunu belirtmiştir. </w:t>
      </w:r>
      <w:r w:rsidR="001D446A" w:rsidRPr="008910AC">
        <w:t>Trafik kazalarındaki ölümlerden kaynaklanan kayıpların ekonomik değerini hesaplamak için, kişilerin kalan ekonomik ömürlerinin 15 yıl olduğu ve yıllık kaybın kişi başına GSYİH kadar olacağı kabul edilmiştir. Yaralanmalar nedeniyle ortaya çıkacak kayıpları hesaplamak için, yaralıların</w:t>
      </w:r>
      <w:r w:rsidR="00AD3BA6">
        <w:t xml:space="preserve"> </w:t>
      </w:r>
      <w:r w:rsidR="001D446A" w:rsidRPr="008910AC">
        <w:t xml:space="preserve">% 10 'unun ayakta tedavi görecekleri, % 20'sine bir günlük, kalan % 70'ine ise ortalama 10 günlük tedavi (ameliyat </w:t>
      </w:r>
      <w:r w:rsidR="00DF6386" w:rsidRPr="008910AC">
        <w:t>dâhil</w:t>
      </w:r>
      <w:r w:rsidR="001D446A" w:rsidRPr="008910AC">
        <w:t>) gerekeceği öngörülmüştür. Bunlara göre, milyon taşıt-km başına yıllık ölüm maliyeti 658 $, yaralanma maliyeti ise 13.089 $ olarak hesaplamıştır. Otoyollardaki kaza sayılarının devlet yoluna ve 2x2 şeritli bölünmüş yola göre göreceli değerleri katsayılarla hesaba katıldığını belirtmiştir.</w:t>
      </w:r>
    </w:p>
    <w:p w14:paraId="769695BF" w14:textId="57792911" w:rsidR="00181360" w:rsidRPr="008910AC" w:rsidRDefault="00181360" w:rsidP="00765C9A">
      <w:pPr>
        <w:spacing w:line="360" w:lineRule="auto"/>
        <w:ind w:firstLine="567"/>
      </w:pPr>
      <w:r w:rsidRPr="008910AC">
        <w:t>G</w:t>
      </w:r>
      <w:r w:rsidR="00451F73" w:rsidRPr="008910AC">
        <w:t>u</w:t>
      </w:r>
      <w:r w:rsidRPr="008910AC">
        <w:t xml:space="preserve">rses vd., (2003) Türkiye'deki </w:t>
      </w:r>
      <w:r w:rsidR="00451F73" w:rsidRPr="008910AC">
        <w:t xml:space="preserve">Pamukkale Üniversitesi Tıp Fakültesi </w:t>
      </w:r>
      <w:r w:rsidRPr="008910AC">
        <w:t xml:space="preserve">pediatrik acil ünitesinde, </w:t>
      </w:r>
      <w:r w:rsidR="005B26A6" w:rsidRPr="008910AC">
        <w:rPr>
          <w:color w:val="000000"/>
          <w:shd w:val="clear" w:color="auto" w:fill="FFFFFF"/>
        </w:rPr>
        <w:t>15 Ekim 1998 ile 31 Eylül 1999</w:t>
      </w:r>
      <w:r w:rsidR="00F60CF5" w:rsidRPr="008910AC">
        <w:rPr>
          <w:color w:val="000000"/>
          <w:shd w:val="clear" w:color="auto" w:fill="FFFFFF"/>
        </w:rPr>
        <w:t xml:space="preserve"> tarihleri arasında </w:t>
      </w:r>
      <w:r w:rsidRPr="008910AC">
        <w:t>91 pediatrik travmanın maliyet faktörlerini ileriye dönük olarak araştırıp</w:t>
      </w:r>
      <w:r w:rsidR="00DF6386" w:rsidRPr="008910AC">
        <w:t>,</w:t>
      </w:r>
      <w:r w:rsidRPr="008910AC">
        <w:t xml:space="preserve"> maliyetleri belirlemeye çalışmışlardır. Bu çalışma sonucu</w:t>
      </w:r>
      <w:r w:rsidR="00DF6386" w:rsidRPr="008910AC">
        <w:t>,</w:t>
      </w:r>
      <w:r w:rsidRPr="008910AC">
        <w:t xml:space="preserve"> </w:t>
      </w:r>
      <w:r w:rsidRPr="008910AC">
        <w:rPr>
          <w:color w:val="000000"/>
          <w:shd w:val="clear" w:color="auto" w:fill="FFFFFF"/>
        </w:rPr>
        <w:t>yaralanmaların</w:t>
      </w:r>
      <w:r w:rsidR="00D7562B" w:rsidRPr="008910AC">
        <w:rPr>
          <w:color w:val="000000"/>
          <w:shd w:val="clear" w:color="auto" w:fill="FFFFFF"/>
        </w:rPr>
        <w:t xml:space="preserve"> </w:t>
      </w:r>
      <w:r w:rsidRPr="008910AC">
        <w:rPr>
          <w:color w:val="000000"/>
          <w:shd w:val="clear" w:color="auto" w:fill="FFFFFF"/>
        </w:rPr>
        <w:t>% 45'ini motorlu taşıt kazaları oluştururken, bunu düşmeler (% 41) ve bisiklet kazaları (% 14) izle</w:t>
      </w:r>
      <w:r w:rsidR="00DF6386" w:rsidRPr="008910AC">
        <w:rPr>
          <w:color w:val="000000"/>
          <w:shd w:val="clear" w:color="auto" w:fill="FFFFFF"/>
        </w:rPr>
        <w:t>miştir</w:t>
      </w:r>
      <w:r w:rsidR="005B04C9" w:rsidRPr="008910AC">
        <w:rPr>
          <w:color w:val="000000"/>
          <w:shd w:val="clear" w:color="auto" w:fill="FFFFFF"/>
        </w:rPr>
        <w:t xml:space="preserve">. </w:t>
      </w:r>
      <w:r w:rsidRPr="008910AC">
        <w:rPr>
          <w:color w:val="000000"/>
          <w:shd w:val="clear" w:color="auto" w:fill="FFFFFF"/>
        </w:rPr>
        <w:t>Ortalama</w:t>
      </w:r>
      <w:r w:rsidR="00D623A7" w:rsidRPr="008910AC">
        <w:rPr>
          <w:color w:val="000000"/>
          <w:shd w:val="clear" w:color="auto" w:fill="FFFFFF"/>
        </w:rPr>
        <w:t xml:space="preserve"> </w:t>
      </w:r>
      <w:r w:rsidRPr="008910AC">
        <w:rPr>
          <w:color w:val="000000"/>
          <w:shd w:val="clear" w:color="auto" w:fill="FFFFFF"/>
        </w:rPr>
        <w:t>toplam bakım maliyeti</w:t>
      </w:r>
      <w:r w:rsidR="00DF6386" w:rsidRPr="008910AC">
        <w:rPr>
          <w:color w:val="000000"/>
          <w:shd w:val="clear" w:color="auto" w:fill="FFFFFF"/>
        </w:rPr>
        <w:t>nin</w:t>
      </w:r>
      <w:r w:rsidRPr="008910AC">
        <w:rPr>
          <w:color w:val="000000"/>
          <w:shd w:val="clear" w:color="auto" w:fill="FFFFFF"/>
        </w:rPr>
        <w:t xml:space="preserve"> 376.6 </w:t>
      </w:r>
      <w:r w:rsidR="00D623A7" w:rsidRPr="008910AC">
        <w:rPr>
          <w:color w:val="000000"/>
          <w:shd w:val="clear" w:color="auto" w:fill="FFFFFF"/>
        </w:rPr>
        <w:t>$ ve standart sapması</w:t>
      </w:r>
      <w:r w:rsidR="00DF6386" w:rsidRPr="008910AC">
        <w:rPr>
          <w:color w:val="000000"/>
          <w:shd w:val="clear" w:color="auto" w:fill="FFFFFF"/>
        </w:rPr>
        <w:t>nın</w:t>
      </w:r>
      <w:r w:rsidR="00D623A7" w:rsidRPr="008910AC">
        <w:rPr>
          <w:color w:val="000000"/>
          <w:shd w:val="clear" w:color="auto" w:fill="FFFFFF"/>
        </w:rPr>
        <w:t xml:space="preserve"> </w:t>
      </w:r>
      <w:r w:rsidRPr="008910AC">
        <w:rPr>
          <w:color w:val="000000"/>
          <w:shd w:val="clear" w:color="auto" w:fill="FFFFFF"/>
        </w:rPr>
        <w:t xml:space="preserve">428.2 </w:t>
      </w:r>
      <w:r w:rsidR="00D623A7" w:rsidRPr="008910AC">
        <w:rPr>
          <w:color w:val="000000"/>
          <w:shd w:val="clear" w:color="auto" w:fill="FFFFFF"/>
        </w:rPr>
        <w:t>$ olduğu hesaplanmıştır</w:t>
      </w:r>
      <w:r w:rsidR="00FE1AC4" w:rsidRPr="008910AC">
        <w:rPr>
          <w:color w:val="000000"/>
          <w:shd w:val="clear" w:color="auto" w:fill="FFFFFF"/>
        </w:rPr>
        <w:t>.</w:t>
      </w:r>
      <w:r w:rsidR="005B04C9" w:rsidRPr="008910AC">
        <w:rPr>
          <w:color w:val="000000"/>
          <w:shd w:val="clear" w:color="auto" w:fill="FFFFFF"/>
        </w:rPr>
        <w:t xml:space="preserve"> </w:t>
      </w:r>
      <w:r w:rsidRPr="008910AC">
        <w:rPr>
          <w:color w:val="000000"/>
          <w:shd w:val="clear" w:color="auto" w:fill="FFFFFF"/>
        </w:rPr>
        <w:t>Motorlu araç kazaları ile ilgili maliyet</w:t>
      </w:r>
      <w:r w:rsidR="00DF6386" w:rsidRPr="008910AC">
        <w:rPr>
          <w:color w:val="000000"/>
          <w:shd w:val="clear" w:color="auto" w:fill="FFFFFF"/>
        </w:rPr>
        <w:t>in,</w:t>
      </w:r>
      <w:r w:rsidRPr="008910AC">
        <w:rPr>
          <w:color w:val="000000"/>
          <w:shd w:val="clear" w:color="auto" w:fill="FFFFFF"/>
        </w:rPr>
        <w:t xml:space="preserve"> diğer yaralanma türlerine göre daha yüksek</w:t>
      </w:r>
      <w:r w:rsidR="00D623A7" w:rsidRPr="008910AC">
        <w:rPr>
          <w:color w:val="000000"/>
          <w:shd w:val="clear" w:color="auto" w:fill="FFFFFF"/>
        </w:rPr>
        <w:t xml:space="preserve"> maliyetli olduğu açıklanmıştır</w:t>
      </w:r>
      <w:r w:rsidR="005B04C9" w:rsidRPr="008910AC">
        <w:rPr>
          <w:color w:val="000000"/>
          <w:shd w:val="clear" w:color="auto" w:fill="FFFFFF"/>
        </w:rPr>
        <w:t xml:space="preserve">. </w:t>
      </w:r>
      <w:r w:rsidRPr="008910AC">
        <w:rPr>
          <w:color w:val="000000"/>
          <w:shd w:val="clear" w:color="auto" w:fill="FFFFFF"/>
        </w:rPr>
        <w:t xml:space="preserve">Hastaların </w:t>
      </w:r>
      <w:r w:rsidR="00A148A9" w:rsidRPr="008910AC">
        <w:rPr>
          <w:color w:val="000000"/>
          <w:shd w:val="clear" w:color="auto" w:fill="FFFFFF"/>
        </w:rPr>
        <w:t>%</w:t>
      </w:r>
      <w:r w:rsidR="00090119" w:rsidRPr="008910AC">
        <w:rPr>
          <w:color w:val="000000"/>
          <w:shd w:val="clear" w:color="auto" w:fill="FFFFFF"/>
        </w:rPr>
        <w:t xml:space="preserve"> </w:t>
      </w:r>
      <w:r w:rsidR="00A148A9" w:rsidRPr="008910AC">
        <w:rPr>
          <w:color w:val="000000"/>
          <w:shd w:val="clear" w:color="auto" w:fill="FFFFFF"/>
        </w:rPr>
        <w:t>48’i</w:t>
      </w:r>
      <w:r w:rsidRPr="008910AC">
        <w:rPr>
          <w:color w:val="000000"/>
          <w:shd w:val="clear" w:color="auto" w:fill="FFFFFF"/>
        </w:rPr>
        <w:t xml:space="preserve"> baş</w:t>
      </w:r>
      <w:r w:rsidR="005B04C9" w:rsidRPr="008910AC">
        <w:rPr>
          <w:color w:val="000000"/>
          <w:shd w:val="clear" w:color="auto" w:fill="FFFFFF"/>
        </w:rPr>
        <w:t>ka bir hastaneden sevk edilmiş</w:t>
      </w:r>
      <w:r w:rsidRPr="008910AC">
        <w:rPr>
          <w:color w:val="000000"/>
          <w:shd w:val="clear" w:color="auto" w:fill="FFFFFF"/>
        </w:rPr>
        <w:t xml:space="preserve"> ve sevk edilen hastaların bakım masrafları, doğrudan kabul edilenlere göre önemli ölçüde daha yüksek</w:t>
      </w:r>
      <w:r w:rsidR="00D623A7" w:rsidRPr="008910AC">
        <w:rPr>
          <w:color w:val="000000"/>
          <w:shd w:val="clear" w:color="auto" w:fill="FFFFFF"/>
        </w:rPr>
        <w:t xml:space="preserve"> </w:t>
      </w:r>
      <w:r w:rsidR="00DF6386" w:rsidRPr="008910AC">
        <w:rPr>
          <w:color w:val="000000"/>
          <w:shd w:val="clear" w:color="auto" w:fill="FFFFFF"/>
        </w:rPr>
        <w:t>olarak açıklanmıştır</w:t>
      </w:r>
      <w:r w:rsidR="00D623A7" w:rsidRPr="008910AC">
        <w:rPr>
          <w:color w:val="000000"/>
          <w:shd w:val="clear" w:color="auto" w:fill="FFFFFF"/>
        </w:rPr>
        <w:t xml:space="preserve">. </w:t>
      </w:r>
      <w:r w:rsidRPr="008910AC">
        <w:rPr>
          <w:color w:val="000000"/>
          <w:shd w:val="clear" w:color="auto" w:fill="FFFFFF"/>
        </w:rPr>
        <w:t xml:space="preserve">Ortalama hastanede kalış süresi 98 </w:t>
      </w:r>
      <w:r w:rsidR="00D623A7" w:rsidRPr="008910AC">
        <w:rPr>
          <w:color w:val="000000"/>
          <w:shd w:val="clear" w:color="auto" w:fill="FFFFFF"/>
        </w:rPr>
        <w:t>saat</w:t>
      </w:r>
      <w:r w:rsidR="00DF6386" w:rsidRPr="008910AC">
        <w:rPr>
          <w:color w:val="000000"/>
          <w:shd w:val="clear" w:color="auto" w:fill="FFFFFF"/>
        </w:rPr>
        <w:t>,</w:t>
      </w:r>
      <w:r w:rsidR="00D623A7" w:rsidRPr="008910AC">
        <w:rPr>
          <w:color w:val="000000"/>
          <w:shd w:val="clear" w:color="auto" w:fill="FFFFFF"/>
        </w:rPr>
        <w:t xml:space="preserve"> standart sapması ise </w:t>
      </w:r>
      <w:r w:rsidRPr="008910AC">
        <w:rPr>
          <w:color w:val="000000"/>
          <w:shd w:val="clear" w:color="auto" w:fill="FFFFFF"/>
        </w:rPr>
        <w:t>150 saat</w:t>
      </w:r>
      <w:r w:rsidR="00DF6386" w:rsidRPr="008910AC">
        <w:rPr>
          <w:color w:val="000000"/>
          <w:shd w:val="clear" w:color="auto" w:fill="FFFFFF"/>
        </w:rPr>
        <w:t xml:space="preserve"> </w:t>
      </w:r>
      <w:r w:rsidR="00DF6386" w:rsidRPr="008910AC">
        <w:rPr>
          <w:color w:val="000000"/>
          <w:shd w:val="clear" w:color="auto" w:fill="FFFFFF"/>
        </w:rPr>
        <w:lastRenderedPageBreak/>
        <w:t>bulunmuştur</w:t>
      </w:r>
      <w:r w:rsidR="005B04C9" w:rsidRPr="008910AC">
        <w:rPr>
          <w:color w:val="000000"/>
          <w:shd w:val="clear" w:color="auto" w:fill="FFFFFF"/>
        </w:rPr>
        <w:t xml:space="preserve">. </w:t>
      </w:r>
      <w:r w:rsidRPr="008910AC">
        <w:rPr>
          <w:color w:val="000000"/>
          <w:shd w:val="clear" w:color="auto" w:fill="FFFFFF"/>
        </w:rPr>
        <w:t xml:space="preserve">Toplam </w:t>
      </w:r>
      <w:r w:rsidR="00DF6386" w:rsidRPr="008910AC">
        <w:rPr>
          <w:color w:val="000000"/>
          <w:shd w:val="clear" w:color="auto" w:fill="FFFFFF"/>
        </w:rPr>
        <w:t>maliyet ve hastanede kalış süresinin,</w:t>
      </w:r>
      <w:r w:rsidR="00FE1AC4" w:rsidRPr="008910AC">
        <w:rPr>
          <w:color w:val="000000"/>
          <w:shd w:val="clear" w:color="auto" w:fill="FFFFFF"/>
        </w:rPr>
        <w:t xml:space="preserve"> </w:t>
      </w:r>
      <w:r w:rsidRPr="008910AC">
        <w:rPr>
          <w:color w:val="000000"/>
          <w:shd w:val="clear" w:color="auto" w:fill="FFFFFF"/>
        </w:rPr>
        <w:t>sevk edilen hastanenin veya kaza mahallinin hastaneden uzaklığı ile doğrudan ilişkili</w:t>
      </w:r>
      <w:r w:rsidR="00D623A7" w:rsidRPr="008910AC">
        <w:rPr>
          <w:color w:val="000000"/>
          <w:shd w:val="clear" w:color="auto" w:fill="FFFFFF"/>
        </w:rPr>
        <w:t xml:space="preserve"> olduğu bildirilmiştir.</w:t>
      </w:r>
      <w:r w:rsidRPr="008910AC">
        <w:t xml:space="preserve"> </w:t>
      </w:r>
    </w:p>
    <w:p w14:paraId="23CCF8E9" w14:textId="59CCBD63" w:rsidR="006019BF" w:rsidRPr="008910AC" w:rsidRDefault="006B1E01" w:rsidP="00765C9A">
      <w:pPr>
        <w:spacing w:line="360" w:lineRule="auto"/>
        <w:ind w:firstLine="567"/>
      </w:pPr>
      <w:r w:rsidRPr="008910AC">
        <w:rPr>
          <w:szCs w:val="24"/>
        </w:rPr>
        <w:t>López</w:t>
      </w:r>
      <w:r w:rsidR="006019BF" w:rsidRPr="008910AC">
        <w:t xml:space="preserve"> vd., (2004) 1997 yılında İspanya’da meydana gelen trafik kazalarının maliyeti</w:t>
      </w:r>
      <w:r w:rsidR="00F85AF9" w:rsidRPr="008910AC">
        <w:t>ni</w:t>
      </w:r>
      <w:r w:rsidR="00DF6386" w:rsidRPr="008910AC">
        <w:t>;</w:t>
      </w:r>
      <w:r w:rsidR="006019BF" w:rsidRPr="008910AC">
        <w:t xml:space="preserve"> tıbbi bakım, sigorta işlemleri, fiziksel hasar, kısa vadeli ve kalıcı sakatlık nedeniyle kişi başına 172.38 € olarak hesaplamıştır. </w:t>
      </w:r>
      <w:r w:rsidR="00F85AF9" w:rsidRPr="008910AC">
        <w:t>Trafik kazalarının tüm maliyetlerinin</w:t>
      </w:r>
      <w:r w:rsidR="00E758B8" w:rsidRPr="008910AC">
        <w:t>,</w:t>
      </w:r>
      <w:r w:rsidR="00F85AF9" w:rsidRPr="008910AC">
        <w:t xml:space="preserve"> milli gelire oranı</w:t>
      </w:r>
      <w:r w:rsidR="00E758B8" w:rsidRPr="008910AC">
        <w:t xml:space="preserve">nı </w:t>
      </w:r>
      <w:r w:rsidR="00F85AF9" w:rsidRPr="008910AC">
        <w:t>% 1.35 ol</w:t>
      </w:r>
      <w:r w:rsidR="00E758B8" w:rsidRPr="008910AC">
        <w:t>arak açıklamıştırlar</w:t>
      </w:r>
      <w:r w:rsidR="00F85AF9" w:rsidRPr="008910AC">
        <w:t>.</w:t>
      </w:r>
    </w:p>
    <w:p w14:paraId="6F6791D5" w14:textId="0B90227C" w:rsidR="003C3440" w:rsidRPr="008910AC" w:rsidRDefault="003C3440" w:rsidP="00765C9A">
      <w:pPr>
        <w:spacing w:line="360" w:lineRule="auto"/>
        <w:ind w:firstLine="567"/>
      </w:pPr>
      <w:r w:rsidRPr="008910AC">
        <w:t>Tulum (2006) çalışmasında</w:t>
      </w:r>
      <w:r w:rsidR="00AD505D" w:rsidRPr="008910AC">
        <w:t>,</w:t>
      </w:r>
      <w:r w:rsidRPr="008910AC">
        <w:t xml:space="preserve"> tüm sigorta şirketlerinin bilgilerinin toplandığı Trafik Sigortası Bilgi Merkezi (TRAMER) raporuna göre 2005 yılı kaza ve ödenen tazminat değerleri</w:t>
      </w:r>
      <w:r w:rsidR="00AD505D" w:rsidRPr="008910AC">
        <w:t>ni belirt</w:t>
      </w:r>
      <w:r w:rsidRPr="008910AC">
        <w:t>miştir. Hasar ödenen poliçe sayısı 402.985 ve ö</w:t>
      </w:r>
      <w:r w:rsidR="00D13A80" w:rsidRPr="008910AC">
        <w:t>denen</w:t>
      </w:r>
      <w:r w:rsidRPr="008910AC">
        <w:t xml:space="preserve"> toplam hasar tutarı</w:t>
      </w:r>
      <w:r w:rsidR="00AD505D" w:rsidRPr="008910AC">
        <w:t>nın</w:t>
      </w:r>
      <w:r w:rsidRPr="008910AC">
        <w:t xml:space="preserve"> 542.973.000 YTL olduğu</w:t>
      </w:r>
      <w:r w:rsidR="00AD505D" w:rsidRPr="008910AC">
        <w:t>nu</w:t>
      </w:r>
      <w:r w:rsidRPr="008910AC">
        <w:t xml:space="preserve"> ve bu hasar tutarı içinde en büyük payları 272.492.000 YTL ile ot</w:t>
      </w:r>
      <w:r w:rsidR="00AD505D" w:rsidRPr="008910AC">
        <w:t>omobiller ve 109.578.000 YTL ile</w:t>
      </w:r>
      <w:r w:rsidRPr="008910AC">
        <w:t xml:space="preserve"> kamyonetlerin aldığı</w:t>
      </w:r>
      <w:r w:rsidR="00AD505D" w:rsidRPr="008910AC">
        <w:t>nı belirt</w:t>
      </w:r>
      <w:r w:rsidRPr="008910AC">
        <w:t xml:space="preserve">miştir. </w:t>
      </w:r>
      <w:r w:rsidR="00AD505D" w:rsidRPr="008910AC">
        <w:t>Çalışmada</w:t>
      </w:r>
      <w:r w:rsidR="0062098A" w:rsidRPr="008910AC">
        <w:t>ki bir diğer bulgu ise örnek</w:t>
      </w:r>
      <w:r w:rsidR="00AD505D" w:rsidRPr="008910AC">
        <w:t xml:space="preserve"> bir kesimde</w:t>
      </w:r>
      <w:r w:rsidR="0062098A" w:rsidRPr="008910AC">
        <w:t xml:space="preserve"> bir yıl içinde meydana gelen 18 maddi hasarlı</w:t>
      </w:r>
      <w:r w:rsidR="00AD505D" w:rsidRPr="008910AC">
        <w:t xml:space="preserve"> kaza</w:t>
      </w:r>
      <w:r w:rsidR="0062098A" w:rsidRPr="008910AC">
        <w:t xml:space="preserve"> için 30.72 YTL, 3 yaralanmalı kaza için </w:t>
      </w:r>
      <w:r w:rsidR="00DD72B4" w:rsidRPr="008910AC">
        <w:t>4.50 YTL,</w:t>
      </w:r>
      <w:r w:rsidR="0062098A" w:rsidRPr="008910AC">
        <w:t xml:space="preserve"> 1 ölümlü kaza </w:t>
      </w:r>
      <w:r w:rsidR="00DD72B4" w:rsidRPr="008910AC">
        <w:t>için</w:t>
      </w:r>
      <w:r w:rsidR="0062098A" w:rsidRPr="008910AC">
        <w:t xml:space="preserve"> </w:t>
      </w:r>
      <w:r w:rsidR="00DD72B4" w:rsidRPr="008910AC">
        <w:t xml:space="preserve">12.92 YTL ve toplamda </w:t>
      </w:r>
      <w:r w:rsidR="0062098A" w:rsidRPr="008910AC">
        <w:t>48.41 YTL toplam kaza maliyeti hesaplanmıştır.</w:t>
      </w:r>
    </w:p>
    <w:p w14:paraId="33F62423" w14:textId="2A4FF532" w:rsidR="002A0BD5" w:rsidRPr="008910AC" w:rsidRDefault="002A0BD5" w:rsidP="00C0349F">
      <w:pPr>
        <w:spacing w:line="360" w:lineRule="auto"/>
        <w:ind w:firstLine="567"/>
      </w:pPr>
      <w:r w:rsidRPr="008910AC">
        <w:t>Connelly ve Supangan (2006) Avustralya</w:t>
      </w:r>
      <w:r w:rsidR="00F42820" w:rsidRPr="008910AC">
        <w:t>’da</w:t>
      </w:r>
      <w:r w:rsidRPr="008910AC">
        <w:t xml:space="preserve"> sekiz e</w:t>
      </w:r>
      <w:r w:rsidR="00AD505D" w:rsidRPr="008910AC">
        <w:t xml:space="preserve">yalet için karayolu trafik </w:t>
      </w:r>
      <w:r w:rsidRPr="008910AC">
        <w:t>kazazedeleri hakkında</w:t>
      </w:r>
      <w:r w:rsidR="00AD505D" w:rsidRPr="008910AC">
        <w:t>,</w:t>
      </w:r>
      <w:r w:rsidRPr="008910AC">
        <w:t xml:space="preserve"> </w:t>
      </w:r>
      <w:r w:rsidR="00F42820" w:rsidRPr="008910AC">
        <w:t>yaralanma şiddet</w:t>
      </w:r>
      <w:r w:rsidRPr="008910AC">
        <w:t xml:space="preserve"> derecesine göre ayrıntılı veriler elde </w:t>
      </w:r>
      <w:r w:rsidR="00F42820" w:rsidRPr="008910AC">
        <w:t>etmiş v</w:t>
      </w:r>
      <w:r w:rsidRPr="008910AC">
        <w:t xml:space="preserve">e bu </w:t>
      </w:r>
      <w:r w:rsidR="00F42820" w:rsidRPr="008910AC">
        <w:t xml:space="preserve">kazaların </w:t>
      </w:r>
      <w:r w:rsidRPr="008910AC">
        <w:t>ekonomik etkisini tahmin etme</w:t>
      </w:r>
      <w:r w:rsidR="00F42820" w:rsidRPr="008910AC">
        <w:t xml:space="preserve">ye çalışmışlardır. </w:t>
      </w:r>
      <w:r w:rsidRPr="008910AC">
        <w:t>2003 yılı</w:t>
      </w:r>
      <w:r w:rsidR="00F42820" w:rsidRPr="008910AC">
        <w:t xml:space="preserve"> için Avustralya'da meydana gelen kazaların</w:t>
      </w:r>
      <w:r w:rsidRPr="008910AC">
        <w:t xml:space="preserve"> yıllık maliyetinin yaklaşık 17 milyar </w:t>
      </w:r>
      <w:r w:rsidR="00AD505D" w:rsidRPr="008910AC">
        <w:t>$</w:t>
      </w:r>
      <w:r w:rsidRPr="008910AC">
        <w:t xml:space="preserve"> olduğu</w:t>
      </w:r>
      <w:r w:rsidR="00F42820" w:rsidRPr="008910AC">
        <w:t xml:space="preserve"> ve bu değerin</w:t>
      </w:r>
      <w:r w:rsidRPr="008910AC">
        <w:t>d</w:t>
      </w:r>
      <w:r w:rsidR="00F42820" w:rsidRPr="008910AC">
        <w:t>e</w:t>
      </w:r>
      <w:r w:rsidRPr="008910AC">
        <w:t xml:space="preserve"> Gayri Safi Yurtiçi Hasılanın (GSYİH) yaklaşık</w:t>
      </w:r>
      <w:r w:rsidR="00C0349F" w:rsidRPr="008910AC">
        <w:t xml:space="preserve"> </w:t>
      </w:r>
      <w:r w:rsidRPr="008910AC">
        <w:t>% 2</w:t>
      </w:r>
      <w:r w:rsidR="00C0349F" w:rsidRPr="008910AC">
        <w:t>.</w:t>
      </w:r>
      <w:r w:rsidRPr="008910AC">
        <w:t>3'ü</w:t>
      </w:r>
      <w:r w:rsidR="00F42820" w:rsidRPr="008910AC">
        <w:t xml:space="preserve"> olduğu açıklanmıştır</w:t>
      </w:r>
      <w:r w:rsidRPr="008910AC">
        <w:t xml:space="preserve">. </w:t>
      </w:r>
      <w:r w:rsidR="00F42820" w:rsidRPr="008910AC">
        <w:t>Araştırma sonuçlarının</w:t>
      </w:r>
      <w:r w:rsidR="00082DF7" w:rsidRPr="008910AC">
        <w:t>,</w:t>
      </w:r>
      <w:r w:rsidR="00F42820" w:rsidRPr="008910AC">
        <w:t xml:space="preserve"> p</w:t>
      </w:r>
      <w:r w:rsidRPr="008910AC">
        <w:t xml:space="preserve">olitika yapıcıların </w:t>
      </w:r>
      <w:r w:rsidR="00F42820" w:rsidRPr="008910AC">
        <w:t>bölgesel</w:t>
      </w:r>
      <w:r w:rsidRPr="008910AC">
        <w:t xml:space="preserve"> farklılıkları daha iyi anlamalarına yardımcı ol</w:t>
      </w:r>
      <w:r w:rsidR="00F42820" w:rsidRPr="008910AC">
        <w:t>acağı ve eyalet ve bölgeler arasındaki sonuçların</w:t>
      </w:r>
      <w:r w:rsidRPr="008910AC">
        <w:t xml:space="preserve"> belirgin farklılıkların</w:t>
      </w:r>
      <w:r w:rsidR="00F42820" w:rsidRPr="008910AC">
        <w:t>ın</w:t>
      </w:r>
      <w:r w:rsidRPr="008910AC">
        <w:t xml:space="preserve"> nedenleri hakkında daha fazla araştırmayı teşvik edece</w:t>
      </w:r>
      <w:r w:rsidR="00F42820" w:rsidRPr="008910AC">
        <w:t xml:space="preserve">ği bildirilmiştir. </w:t>
      </w:r>
    </w:p>
    <w:p w14:paraId="7A40885F" w14:textId="7E61601E" w:rsidR="00765C9A" w:rsidRPr="008910AC" w:rsidRDefault="00765C9A" w:rsidP="00C0349F">
      <w:pPr>
        <w:spacing w:line="360" w:lineRule="auto"/>
        <w:ind w:firstLine="567"/>
      </w:pPr>
      <w:r w:rsidRPr="008910AC">
        <w:t xml:space="preserve">İngiltere Ulaştırma Departmanı (UK </w:t>
      </w:r>
      <w:r w:rsidRPr="008910AC">
        <w:rPr>
          <w:lang w:val="en-US"/>
        </w:rPr>
        <w:t>Department</w:t>
      </w:r>
      <w:r w:rsidRPr="008910AC">
        <w:t xml:space="preserve"> for Transport, 2007) kaza maliyetleri</w:t>
      </w:r>
      <w:r w:rsidR="00EB76F4" w:rsidRPr="008910AC">
        <w:t>ni</w:t>
      </w:r>
      <w:r w:rsidR="00AD505D" w:rsidRPr="008910AC">
        <w:t>,</w:t>
      </w:r>
      <w:r w:rsidRPr="008910AC">
        <w:t xml:space="preserve"> ödemeye hazır olunan değer yaklaşımı ile hesaplamıştır. Or</w:t>
      </w:r>
      <w:r w:rsidR="00AD505D" w:rsidRPr="008910AC">
        <w:t>talama otoyol kaza maliyetleri;</w:t>
      </w:r>
      <w:r w:rsidRPr="008910AC">
        <w:t xml:space="preserve"> ölümlü kazalar için 1.751.</w:t>
      </w:r>
      <w:r w:rsidR="003B46CC" w:rsidRPr="008910AC">
        <w:t>150 Pound (</w:t>
      </w:r>
      <w:r w:rsidR="00EB76F4" w:rsidRPr="008910AC">
        <w:t>£</w:t>
      </w:r>
      <w:r w:rsidR="003B46CC" w:rsidRPr="008910AC">
        <w:t>)</w:t>
      </w:r>
      <w:r w:rsidR="00AD505D" w:rsidRPr="008910AC">
        <w:t>, yaralanmalı kazalar</w:t>
      </w:r>
      <w:r w:rsidRPr="008910AC">
        <w:t xml:space="preserve"> </w:t>
      </w:r>
      <w:r w:rsidR="00AD505D" w:rsidRPr="008910AC">
        <w:t xml:space="preserve">için </w:t>
      </w:r>
      <w:r w:rsidRPr="008910AC">
        <w:t>78.930</w:t>
      </w:r>
      <w:r w:rsidR="00EB76F4" w:rsidRPr="008910AC">
        <w:t xml:space="preserve"> £</w:t>
      </w:r>
      <w:r w:rsidR="00AD505D" w:rsidRPr="008910AC">
        <w:t xml:space="preserve"> ve maddi hasarlı kazalar için </w:t>
      </w:r>
      <w:r w:rsidRPr="008910AC">
        <w:t>2.270</w:t>
      </w:r>
      <w:r w:rsidR="00EB76F4" w:rsidRPr="008910AC">
        <w:t xml:space="preserve"> £</w:t>
      </w:r>
      <w:r w:rsidRPr="008910AC">
        <w:t xml:space="preserve"> olarak belirle</w:t>
      </w:r>
      <w:r w:rsidR="00AD505D" w:rsidRPr="008910AC">
        <w:t>n</w:t>
      </w:r>
      <w:r w:rsidRPr="008910AC">
        <w:t>miştir. Trafik kazalarının tamamının yalnızca maddi hasarlı trafik kazası cinsinden yazılmaya çalışıldığında</w:t>
      </w:r>
      <w:r w:rsidR="00AD505D" w:rsidRPr="008910AC">
        <w:t>,</w:t>
      </w:r>
      <w:r w:rsidRPr="008910AC">
        <w:t xml:space="preserve"> ölümlü kazaların katsayısı 771, ya</w:t>
      </w:r>
      <w:r w:rsidR="005B04C9" w:rsidRPr="008910AC">
        <w:t xml:space="preserve">ralanmalı kazaların ise </w:t>
      </w:r>
      <w:r w:rsidRPr="008910AC">
        <w:t>35</w:t>
      </w:r>
      <w:r w:rsidR="00EB76F4" w:rsidRPr="008910AC">
        <w:t xml:space="preserve"> olduğu</w:t>
      </w:r>
      <w:r w:rsidR="00AD505D" w:rsidRPr="008910AC">
        <w:t xml:space="preserve"> açıklanmıştır</w:t>
      </w:r>
      <w:r w:rsidR="00FE5AB5" w:rsidRPr="008910AC">
        <w:t>.</w:t>
      </w:r>
    </w:p>
    <w:p w14:paraId="340E2E50" w14:textId="78668E07" w:rsidR="00FE5AB5" w:rsidRPr="008910AC" w:rsidRDefault="00107B24" w:rsidP="00C0349F">
      <w:pPr>
        <w:spacing w:line="360" w:lineRule="auto"/>
        <w:ind w:firstLine="567"/>
      </w:pPr>
      <w:r w:rsidRPr="008910AC">
        <w:t xml:space="preserve">Pérez ve Garcia </w:t>
      </w:r>
      <w:r w:rsidR="00FE5AB5" w:rsidRPr="008910AC">
        <w:t>(2007) çalışma</w:t>
      </w:r>
      <w:r w:rsidR="00AD505D" w:rsidRPr="008910AC">
        <w:t>larında,</w:t>
      </w:r>
      <w:r w:rsidR="00FE5AB5" w:rsidRPr="008910AC">
        <w:t xml:space="preserve"> 2003 yılında Barselona'da meydana gelen trafik kazalarının maliyetlerini belirlemeye çalış</w:t>
      </w:r>
      <w:r w:rsidR="00FE1AC4" w:rsidRPr="008910AC">
        <w:t>mışlardır</w:t>
      </w:r>
      <w:r w:rsidR="00FE5AB5" w:rsidRPr="008910AC">
        <w:t>.</w:t>
      </w:r>
      <w:r w:rsidR="00AD505D" w:rsidRPr="008910AC">
        <w:t xml:space="preserve"> Çalışmanın sonuçlarına göre;</w:t>
      </w:r>
      <w:r w:rsidR="00FE5AB5" w:rsidRPr="008910AC">
        <w:t xml:space="preserve"> araç hasar maliyetleri, sigorta maliyetleri ve tıbbi giderlerin maliyetleri </w:t>
      </w:r>
      <w:r w:rsidR="00AD505D" w:rsidRPr="008910AC">
        <w:t>dâhil</w:t>
      </w:r>
      <w:r w:rsidR="00FE5AB5" w:rsidRPr="008910AC">
        <w:t xml:space="preserve"> olmak üzere </w:t>
      </w:r>
      <w:r w:rsidR="00FE5AB5" w:rsidRPr="008910AC">
        <w:lastRenderedPageBreak/>
        <w:t xml:space="preserve">doğrudan maliyetleri 367 milyon €, </w:t>
      </w:r>
      <w:r w:rsidR="00AD505D" w:rsidRPr="008910AC">
        <w:t>ölüm</w:t>
      </w:r>
      <w:r w:rsidR="00FE5AB5" w:rsidRPr="008910AC">
        <w:t xml:space="preserve"> ve yaralanmalar sonucunda ka</w:t>
      </w:r>
      <w:r w:rsidR="005B04C9" w:rsidRPr="008910AC">
        <w:t xml:space="preserve">ybedilen işgücü maliyetine </w:t>
      </w:r>
      <w:r w:rsidR="00AD505D" w:rsidRPr="008910AC">
        <w:t>dâhil</w:t>
      </w:r>
      <w:r w:rsidR="00FE5AB5" w:rsidRPr="008910AC">
        <w:t xml:space="preserve"> dolaylı maliyetleri ise 37 milyon </w:t>
      </w:r>
      <w:r w:rsidR="00AD505D" w:rsidRPr="008910AC">
        <w:t xml:space="preserve">€ olarak </w:t>
      </w:r>
      <w:r w:rsidR="00FE5AB5" w:rsidRPr="008910AC">
        <w:t>hesaplamışlardır.</w:t>
      </w:r>
    </w:p>
    <w:p w14:paraId="3CA75C98" w14:textId="10724233" w:rsidR="006E06DD" w:rsidRPr="008910AC" w:rsidRDefault="006E06DD" w:rsidP="006E06DD">
      <w:pPr>
        <w:spacing w:line="360" w:lineRule="auto"/>
        <w:ind w:firstLine="567"/>
      </w:pPr>
      <w:r w:rsidRPr="008910AC">
        <w:t>Brabander ve Vereeck (2007) çalışmalarında</w:t>
      </w:r>
      <w:r w:rsidR="00AD505D" w:rsidRPr="008910AC">
        <w:t>,</w:t>
      </w:r>
      <w:r w:rsidRPr="008910AC">
        <w:t xml:space="preserve"> Belçika’da 2002 yılında meydana gelen trafik kazalarının maliyetini </w:t>
      </w:r>
      <w:r w:rsidR="00A643D0" w:rsidRPr="008910AC">
        <w:t>araştırmışlardır</w:t>
      </w:r>
      <w:r w:rsidRPr="008910AC">
        <w:t>. Ya</w:t>
      </w:r>
      <w:r w:rsidRPr="008910AC">
        <w:rPr>
          <w:rFonts w:hint="eastAsia"/>
        </w:rPr>
        <w:t>ş</w:t>
      </w:r>
      <w:r w:rsidRPr="008910AC">
        <w:t>am kalitesi kaybının</w:t>
      </w:r>
      <w:r w:rsidR="00AD505D" w:rsidRPr="008910AC">
        <w:t>,</w:t>
      </w:r>
      <w:r w:rsidRPr="008910AC">
        <w:t xml:space="preserve"> </w:t>
      </w:r>
      <w:r w:rsidR="000D0F5A" w:rsidRPr="008910AC">
        <w:t>K</w:t>
      </w:r>
      <w:r w:rsidR="00B76177" w:rsidRPr="008910AC">
        <w:t xml:space="preserve">oruma maliyeti </w:t>
      </w:r>
      <w:r w:rsidR="00A643D0" w:rsidRPr="008910AC">
        <w:t>(</w:t>
      </w:r>
      <w:r w:rsidR="00B76177" w:rsidRPr="008910AC">
        <w:t>KM</w:t>
      </w:r>
      <w:r w:rsidR="00A643D0" w:rsidRPr="008910AC">
        <w:t xml:space="preserve">) </w:t>
      </w:r>
      <w:r w:rsidRPr="008910AC">
        <w:t>yöntemi ile hesaplandı</w:t>
      </w:r>
      <w:r w:rsidRPr="008910AC">
        <w:rPr>
          <w:rFonts w:hint="eastAsia"/>
        </w:rPr>
        <w:t>ğ</w:t>
      </w:r>
      <w:r w:rsidRPr="008910AC">
        <w:t>ı bu çalı</w:t>
      </w:r>
      <w:r w:rsidRPr="008910AC">
        <w:rPr>
          <w:rFonts w:hint="eastAsia"/>
        </w:rPr>
        <w:t>ş</w:t>
      </w:r>
      <w:r w:rsidRPr="008910AC">
        <w:t>mada; 2004 yılı fiyatları ile ölümlü kazaların maliyeti 2.355.763 €, a</w:t>
      </w:r>
      <w:r w:rsidRPr="008910AC">
        <w:rPr>
          <w:rFonts w:hint="eastAsia"/>
        </w:rPr>
        <w:t>ğ</w:t>
      </w:r>
      <w:r w:rsidRPr="008910AC">
        <w:t>ır yaralanmalı kazaların maliyeti 850.033 €, hafif yaralanmalı kazaların maliyeti 34 943 €; ölen kazazedenin maliyeti 2.004.799 €, a</w:t>
      </w:r>
      <w:r w:rsidRPr="008910AC">
        <w:rPr>
          <w:rFonts w:hint="eastAsia"/>
        </w:rPr>
        <w:t>ğ</w:t>
      </w:r>
      <w:r w:rsidRPr="008910AC">
        <w:t>ır yaralı</w:t>
      </w:r>
      <w:r w:rsidR="00AD505D" w:rsidRPr="008910AC">
        <w:t xml:space="preserve"> kazazedenin maliyeti 725.512 € ve</w:t>
      </w:r>
      <w:r w:rsidRPr="008910AC">
        <w:t xml:space="preserve"> hafif yaralı kazazedenin maliyeti 20.943 € olarak </w:t>
      </w:r>
      <w:r w:rsidR="00A643D0" w:rsidRPr="008910AC">
        <w:t>bulunmuştur</w:t>
      </w:r>
      <w:r w:rsidRPr="008910AC">
        <w:t>.</w:t>
      </w:r>
    </w:p>
    <w:p w14:paraId="6F1A4B96" w14:textId="0A9C1CF5" w:rsidR="00EB76F4" w:rsidRPr="008910AC" w:rsidRDefault="00EB76F4" w:rsidP="00EB76F4">
      <w:pPr>
        <w:spacing w:line="360" w:lineRule="auto"/>
        <w:ind w:firstLine="567"/>
      </w:pPr>
      <w:r w:rsidRPr="008910AC">
        <w:t>Karayolu Güvenlik El Kitabı (</w:t>
      </w:r>
      <w:r w:rsidRPr="008910AC">
        <w:rPr>
          <w:lang w:val="en-US"/>
        </w:rPr>
        <w:t>Highway</w:t>
      </w:r>
      <w:r w:rsidRPr="008910AC">
        <w:t xml:space="preserve"> </w:t>
      </w:r>
      <w:r w:rsidRPr="008910AC">
        <w:rPr>
          <w:lang w:val="en-US"/>
        </w:rPr>
        <w:t>Safety</w:t>
      </w:r>
      <w:r w:rsidRPr="008910AC">
        <w:t xml:space="preserve"> Manual; HSM, 2010)’</w:t>
      </w:r>
      <w:r w:rsidR="003B46CC" w:rsidRPr="008910AC">
        <w:t>ın</w:t>
      </w:r>
      <w:r w:rsidRPr="008910AC">
        <w:t>da kapsamlı maliyetler</w:t>
      </w:r>
      <w:r w:rsidR="003B46CC" w:rsidRPr="008910AC">
        <w:t>,</w:t>
      </w:r>
      <w:r w:rsidRPr="008910AC">
        <w:t xml:space="preserve"> 2001 yılına göre hesaplanarak açıklanmıştır. Buna göre yaralanmalı ve ölümlü kazalar için ölü başına 4.008.900 $, yaralı başına 82</w:t>
      </w:r>
      <w:r w:rsidR="003B46CC" w:rsidRPr="008910AC">
        <w:t>.600 $ ve maddi hasarlı kazalar</w:t>
      </w:r>
      <w:r w:rsidRPr="008910AC">
        <w:t xml:space="preserve"> ise </w:t>
      </w:r>
      <w:r w:rsidR="004E5CF0" w:rsidRPr="008910AC">
        <w:t xml:space="preserve">             </w:t>
      </w:r>
      <w:r w:rsidRPr="008910AC">
        <w:t>7.400 $ olarak belirle</w:t>
      </w:r>
      <w:r w:rsidR="003B46CC" w:rsidRPr="008910AC">
        <w:t>n</w:t>
      </w:r>
      <w:r w:rsidRPr="008910AC">
        <w:t>miştir. Trafik kazalarının tamamının</w:t>
      </w:r>
      <w:r w:rsidR="004E5CF0" w:rsidRPr="008910AC">
        <w:t>,</w:t>
      </w:r>
      <w:r w:rsidRPr="008910AC">
        <w:t xml:space="preserve"> yalnızca maddi hasarlı trafik kazası cinsinden yazılmaya çalışıldığında</w:t>
      </w:r>
      <w:r w:rsidR="004E5CF0" w:rsidRPr="008910AC">
        <w:t>;</w:t>
      </w:r>
      <w:r w:rsidRPr="008910AC">
        <w:t xml:space="preserve"> ölümlü kazaların katsayısı 542, yaralanmalı kazaların ise yaklaşık 11 olduğu </w:t>
      </w:r>
      <w:r w:rsidR="00A643D0" w:rsidRPr="008910AC">
        <w:t>açıklanmıştır</w:t>
      </w:r>
      <w:r w:rsidR="002A3A7D" w:rsidRPr="008910AC">
        <w:t>.</w:t>
      </w:r>
    </w:p>
    <w:p w14:paraId="6C884B0B" w14:textId="5B49A637" w:rsidR="00F85AF9" w:rsidRPr="008910AC" w:rsidRDefault="00C74387" w:rsidP="00FE5AB5">
      <w:pPr>
        <w:spacing w:line="360" w:lineRule="auto"/>
        <w:ind w:firstLine="567"/>
      </w:pPr>
      <w:r w:rsidRPr="008910AC">
        <w:t xml:space="preserve">Ismail </w:t>
      </w:r>
      <w:r w:rsidR="004E5CF0" w:rsidRPr="008910AC">
        <w:t>ve Abdelmageed (2010) Mısır'da</w:t>
      </w:r>
      <w:r w:rsidRPr="008910AC">
        <w:t xml:space="preserve"> trafik kazalarının maliyetini</w:t>
      </w:r>
      <w:r w:rsidR="004E5CF0" w:rsidRPr="008910AC">
        <w:t>,</w:t>
      </w:r>
      <w:r w:rsidRPr="008910AC">
        <w:t xml:space="preserve"> </w:t>
      </w:r>
      <w:r w:rsidR="007E73CF" w:rsidRPr="008910AC">
        <w:t>beşeri</w:t>
      </w:r>
      <w:r w:rsidRPr="008910AC">
        <w:t xml:space="preserve"> </w:t>
      </w:r>
      <w:r w:rsidR="00F16917" w:rsidRPr="008910AC">
        <w:t>s</w:t>
      </w:r>
      <w:r w:rsidRPr="008910AC">
        <w:t>ermaye (</w:t>
      </w:r>
      <w:r w:rsidR="007E73CF" w:rsidRPr="008910AC">
        <w:t>BS-</w:t>
      </w:r>
      <w:r w:rsidRPr="008910AC">
        <w:t xml:space="preserve">HC) yaklaşımı ve </w:t>
      </w:r>
      <w:r w:rsidR="00B81D8D" w:rsidRPr="008910AC">
        <w:t>b</w:t>
      </w:r>
      <w:r w:rsidRPr="008910AC">
        <w:t xml:space="preserve">rüt </w:t>
      </w:r>
      <w:r w:rsidR="00B81D8D" w:rsidRPr="008910AC">
        <w:t>ç</w:t>
      </w:r>
      <w:r w:rsidRPr="008910AC">
        <w:t xml:space="preserve">ıktı </w:t>
      </w:r>
      <w:r w:rsidR="00B81D8D" w:rsidRPr="008910AC">
        <w:t>k</w:t>
      </w:r>
      <w:r w:rsidRPr="008910AC">
        <w:t>aybı yöntemini kullanarak tahmin etmeye çalışmışlardır. Mevcut veri seti olarak; toplam karayolu trafik kazası, ölü, yaralı ve hasarlı araç sayılarını kullanmıştırlar. Trafik kazalarının tahmini maliyetinin</w:t>
      </w:r>
      <w:r w:rsidR="003B46CC" w:rsidRPr="008910AC">
        <w:t>,</w:t>
      </w:r>
      <w:r w:rsidRPr="008910AC">
        <w:t xml:space="preserve"> 2008 yılı için yaklaşık 10 milyar Mısır Sterlini (yaklaşık 1</w:t>
      </w:r>
      <w:r w:rsidR="00C0349F" w:rsidRPr="008910AC">
        <w:t>.</w:t>
      </w:r>
      <w:r w:rsidR="0054149F" w:rsidRPr="008910AC">
        <w:t>8 milyar $) olduğunu açıklamıştırlar</w:t>
      </w:r>
      <w:r w:rsidRPr="008910AC">
        <w:t>. Ayrıca, bu maliyetin 2009'da 11</w:t>
      </w:r>
      <w:r w:rsidR="00C0349F" w:rsidRPr="008910AC">
        <w:t>.</w:t>
      </w:r>
      <w:r w:rsidRPr="008910AC">
        <w:t xml:space="preserve">8 milyar Mısır </w:t>
      </w:r>
      <w:r w:rsidR="003B46CC" w:rsidRPr="008910AC">
        <w:t>Sterlini ’nine</w:t>
      </w:r>
      <w:r w:rsidRPr="008910AC">
        <w:t xml:space="preserve"> (yaklaşık 2</w:t>
      </w:r>
      <w:r w:rsidR="00C0349F" w:rsidRPr="008910AC">
        <w:t>.</w:t>
      </w:r>
      <w:r w:rsidRPr="008910AC">
        <w:t xml:space="preserve">1 milyar $) ulaşacağını bildirmiştirler. </w:t>
      </w:r>
    </w:p>
    <w:p w14:paraId="673329DC" w14:textId="1CCBC299" w:rsidR="00F85AF9" w:rsidRPr="008910AC" w:rsidRDefault="00F85AF9" w:rsidP="001B3D84">
      <w:pPr>
        <w:spacing w:line="360" w:lineRule="auto"/>
        <w:ind w:firstLine="567"/>
      </w:pPr>
      <w:r w:rsidRPr="008910AC">
        <w:t>Ñuñez-Péréz vd., (2010) çalışma</w:t>
      </w:r>
      <w:r w:rsidR="007E73CF" w:rsidRPr="008910AC">
        <w:t>ların</w:t>
      </w:r>
      <w:r w:rsidRPr="008910AC">
        <w:t>da</w:t>
      </w:r>
      <w:r w:rsidR="0054149F" w:rsidRPr="008910AC">
        <w:t>,</w:t>
      </w:r>
      <w:r w:rsidRPr="008910AC">
        <w:t xml:space="preserve"> Belize'de 2007 yılında ölüm ve ki</w:t>
      </w:r>
      <w:r w:rsidR="0054149F" w:rsidRPr="008910AC">
        <w:t>şisel yaralanma içeren kazalar sonucunda; ekonomik etkilerin</w:t>
      </w:r>
      <w:r w:rsidR="005B04C9" w:rsidRPr="008910AC">
        <w:t>in</w:t>
      </w:r>
      <w:r w:rsidR="0054149F" w:rsidRPr="008910AC">
        <w:t xml:space="preserve"> </w:t>
      </w:r>
      <w:r w:rsidRPr="008910AC">
        <w:t>meydana geldiğini, 61 kişinin hayatını kaybettiği</w:t>
      </w:r>
      <w:r w:rsidR="0054149F" w:rsidRPr="008910AC">
        <w:t>ni</w:t>
      </w:r>
      <w:r w:rsidRPr="008910AC">
        <w:t>, 338 kişinin hastaneye kaldırıldığ</w:t>
      </w:r>
      <w:r w:rsidR="0054149F" w:rsidRPr="008910AC">
        <w:t>ını</w:t>
      </w:r>
      <w:r w:rsidRPr="008910AC">
        <w:t xml:space="preserve"> ve 565 kişinin hafif yaralandığı</w:t>
      </w:r>
      <w:r w:rsidR="0054149F" w:rsidRPr="008910AC">
        <w:t>nı</w:t>
      </w:r>
      <w:r w:rsidRPr="008910AC">
        <w:t xml:space="preserve"> </w:t>
      </w:r>
      <w:r w:rsidR="0054149F" w:rsidRPr="008910AC">
        <w:t>açıklamıştırlar</w:t>
      </w:r>
      <w:r w:rsidRPr="008910AC">
        <w:t>. Meydana gelen ölümler</w:t>
      </w:r>
      <w:r w:rsidR="0054149F" w:rsidRPr="008910AC">
        <w:t xml:space="preserve"> sonucu</w:t>
      </w:r>
      <w:r w:rsidRPr="008910AC">
        <w:t>, potansiyel yaşam süresinden tahmini 2.5 yıl kaybedildiğini ve bu</w:t>
      </w:r>
      <w:r w:rsidR="0054149F" w:rsidRPr="008910AC">
        <w:t>nun</w:t>
      </w:r>
      <w:r w:rsidRPr="008910AC">
        <w:t xml:space="preserve"> da toplamda 11.062.544 $ finansal maliyetle sonuçlandığını hesaplamıştır</w:t>
      </w:r>
      <w:r w:rsidR="0054149F" w:rsidRPr="008910AC">
        <w:t>lar</w:t>
      </w:r>
      <w:r w:rsidRPr="008910AC">
        <w:t>. Bu maliyetin Belize'nin GSYİH'ye oranı</w:t>
      </w:r>
      <w:r w:rsidR="0054149F" w:rsidRPr="008910AC">
        <w:t>nın</w:t>
      </w:r>
      <w:r w:rsidRPr="008910AC">
        <w:t xml:space="preserve"> % 0.9 olduğunu belirtmiştir</w:t>
      </w:r>
      <w:r w:rsidR="0054149F" w:rsidRPr="008910AC">
        <w:t>ler</w:t>
      </w:r>
      <w:r w:rsidRPr="008910AC">
        <w:t>. Toplam doğrudan maliyet unsurlarını da 163.503 $ olarak hesaplamıştır</w:t>
      </w:r>
      <w:r w:rsidR="0054149F" w:rsidRPr="008910AC">
        <w:t>lar</w:t>
      </w:r>
      <w:r w:rsidRPr="008910AC">
        <w:t>.</w:t>
      </w:r>
    </w:p>
    <w:p w14:paraId="2BF58ADC" w14:textId="6E4A8882" w:rsidR="00D1737E" w:rsidRPr="008910AC" w:rsidRDefault="00D1737E" w:rsidP="001B3D84">
      <w:pPr>
        <w:spacing w:line="360" w:lineRule="auto"/>
        <w:ind w:firstLine="567"/>
      </w:pPr>
      <w:r w:rsidRPr="008910AC">
        <w:t>Türkel (2010) çalışmasında</w:t>
      </w:r>
      <w:r w:rsidR="0054149F" w:rsidRPr="008910AC">
        <w:t>,</w:t>
      </w:r>
      <w:r w:rsidRPr="008910AC">
        <w:t xml:space="preserve"> Türkiye için istatistiksel yaşam değeri</w:t>
      </w:r>
      <w:r w:rsidR="0054149F" w:rsidRPr="008910AC">
        <w:t>ni IMPACT modeli ile Miller’ın r</w:t>
      </w:r>
      <w:r w:rsidRPr="008910AC">
        <w:t xml:space="preserve">egresyona dayalı modeli ile </w:t>
      </w:r>
      <w:r w:rsidR="001B3D84" w:rsidRPr="008910AC">
        <w:t>iki</w:t>
      </w:r>
      <w:r w:rsidRPr="008910AC">
        <w:t xml:space="preserve"> farklı şekilde </w:t>
      </w:r>
      <w:r w:rsidR="0054149F" w:rsidRPr="008910AC">
        <w:t>hesapla</w:t>
      </w:r>
      <w:r w:rsidRPr="008910AC">
        <w:t>mış</w:t>
      </w:r>
      <w:r w:rsidR="00352A82" w:rsidRPr="008910AC">
        <w:t>tır. B</w:t>
      </w:r>
      <w:r w:rsidRPr="008910AC">
        <w:t>u hesaplamalar sonucu</w:t>
      </w:r>
      <w:r w:rsidR="00352A82" w:rsidRPr="008910AC">
        <w:t xml:space="preserve"> elde edilen </w:t>
      </w:r>
      <w:r w:rsidRPr="008910AC">
        <w:t>değer</w:t>
      </w:r>
      <w:r w:rsidR="00352A82" w:rsidRPr="008910AC">
        <w:t>ler</w:t>
      </w:r>
      <w:r w:rsidRPr="008910AC">
        <w:t>in ortalaması</w:t>
      </w:r>
      <w:r w:rsidR="0054149F" w:rsidRPr="008910AC">
        <w:t>nın</w:t>
      </w:r>
      <w:r w:rsidRPr="008910AC">
        <w:t xml:space="preserve"> 2006 yılı fiyatları ile 1.400.000 </w:t>
      </w:r>
      <w:r w:rsidRPr="008910AC">
        <w:lastRenderedPageBreak/>
        <w:t>TL</w:t>
      </w:r>
      <w:r w:rsidR="001B3D84" w:rsidRPr="008910AC">
        <w:t xml:space="preserve"> </w:t>
      </w:r>
      <w:r w:rsidR="0054149F" w:rsidRPr="008910AC">
        <w:t>olduğunu ve</w:t>
      </w:r>
      <w:r w:rsidRPr="008910AC">
        <w:t xml:space="preserve"> çalışmasında hesap sadeliğini sağlaması amacıyla 1.5 milyon TL olarak kullan</w:t>
      </w:r>
      <w:r w:rsidR="00F16917" w:rsidRPr="008910AC">
        <w:t xml:space="preserve">dığını açıklamıştır. </w:t>
      </w:r>
      <w:r w:rsidR="00550546" w:rsidRPr="008910AC">
        <w:t>Türkel</w:t>
      </w:r>
      <w:r w:rsidR="0054149F" w:rsidRPr="008910AC">
        <w:t xml:space="preserve"> (2010)</w:t>
      </w:r>
      <w:r w:rsidR="00550546" w:rsidRPr="008910AC">
        <w:t xml:space="preserve"> ayrıca ölümlü ve yaralanmalı trafik kazalarının yaşam maliyetini</w:t>
      </w:r>
      <w:r w:rsidR="0054149F" w:rsidRPr="008910AC">
        <w:t>,</w:t>
      </w:r>
      <w:r w:rsidR="00550546" w:rsidRPr="008910AC">
        <w:t xml:space="preserve"> 2006 yılı fiyatlarıyla </w:t>
      </w:r>
      <w:r w:rsidR="001B3D84" w:rsidRPr="008910AC">
        <w:t xml:space="preserve">ölümler için 10.9 milyon TL, hafif yaralılar için 2.3 milyon TL ve ağır yaralılar için 3.3 milyon TL </w:t>
      </w:r>
      <w:r w:rsidR="0054149F" w:rsidRPr="008910AC">
        <w:t>olarak bulmuştur. T</w:t>
      </w:r>
      <w:r w:rsidR="001B3D84" w:rsidRPr="008910AC">
        <w:t xml:space="preserve">oplamda ise 2006 yılı ölümlü ve yaralanmalı trafik kazalarının yaşam maliyetini 16.5 milyon TL olarak hesaplamıştır. </w:t>
      </w:r>
      <w:r w:rsidR="0054149F" w:rsidRPr="008910AC">
        <w:t xml:space="preserve"> Be değerin; </w:t>
      </w:r>
      <w:r w:rsidR="001B3D84" w:rsidRPr="008910AC">
        <w:t>2006 yılında 758 milyar TL olan GSYH</w:t>
      </w:r>
      <w:r w:rsidR="001A4BEE" w:rsidRPr="008910AC">
        <w:t xml:space="preserve"> </w:t>
      </w:r>
      <w:r w:rsidR="001B3D84" w:rsidRPr="008910AC">
        <w:t>’nın % 2.17’sine tekabül ettiğini</w:t>
      </w:r>
      <w:r w:rsidR="001A4BEE" w:rsidRPr="008910AC">
        <w:t xml:space="preserve"> ve</w:t>
      </w:r>
      <w:r w:rsidR="001B3D84" w:rsidRPr="008910AC">
        <w:t xml:space="preserve"> </w:t>
      </w:r>
      <w:r w:rsidR="001A4BEE" w:rsidRPr="008910AC">
        <w:t>dışsallık değerinin ise</w:t>
      </w:r>
      <w:r w:rsidR="00F16917" w:rsidRPr="008910AC">
        <w:t xml:space="preserve"> </w:t>
      </w:r>
      <w:r w:rsidR="001A4BEE" w:rsidRPr="008910AC">
        <w:t xml:space="preserve">GSYH ’nın % 0.71 olduğunu </w:t>
      </w:r>
      <w:r w:rsidR="0054149F" w:rsidRPr="008910AC">
        <w:t>açıklamıştır.</w:t>
      </w:r>
      <w:r w:rsidR="001B3D84" w:rsidRPr="008910AC">
        <w:t xml:space="preserve"> </w:t>
      </w:r>
      <w:r w:rsidR="005C23FD" w:rsidRPr="008910AC">
        <w:t>Bu çalışma</w:t>
      </w:r>
      <w:r w:rsidR="00CB1618" w:rsidRPr="008910AC">
        <w:t>nın</w:t>
      </w:r>
      <w:r w:rsidR="005C23FD" w:rsidRPr="008910AC">
        <w:t xml:space="preserve"> </w:t>
      </w:r>
      <w:r w:rsidR="005C23FD" w:rsidRPr="008910AC">
        <w:rPr>
          <w:rFonts w:ascii="Times-Roman" w:hAnsi="Times-Roman" w:cs="Times-Roman"/>
          <w:szCs w:val="24"/>
        </w:rPr>
        <w:t>bulgularından bir</w:t>
      </w:r>
      <w:r w:rsidR="0054149F" w:rsidRPr="008910AC">
        <w:rPr>
          <w:rFonts w:ascii="Times-Roman" w:hAnsi="Times-Roman" w:cs="Times-Roman"/>
          <w:szCs w:val="24"/>
        </w:rPr>
        <w:t xml:space="preserve"> diğer</w:t>
      </w:r>
      <w:r w:rsidR="005C23FD" w:rsidRPr="008910AC">
        <w:rPr>
          <w:rFonts w:ascii="Times-Roman" w:hAnsi="Times-Roman" w:cs="Times-Roman"/>
          <w:szCs w:val="24"/>
        </w:rPr>
        <w:t xml:space="preserve">i </w:t>
      </w:r>
      <w:r w:rsidR="0054149F" w:rsidRPr="008910AC">
        <w:rPr>
          <w:rFonts w:ascii="Times-Roman" w:hAnsi="Times-Roman" w:cs="Times-Roman"/>
          <w:szCs w:val="24"/>
        </w:rPr>
        <w:t>de;</w:t>
      </w:r>
      <w:r w:rsidR="00F16917" w:rsidRPr="008910AC">
        <w:rPr>
          <w:rFonts w:ascii="Times-Roman" w:hAnsi="Times-Roman" w:cs="Times-Roman"/>
          <w:szCs w:val="24"/>
        </w:rPr>
        <w:t xml:space="preserve"> </w:t>
      </w:r>
      <w:r w:rsidR="004B57D1" w:rsidRPr="008910AC">
        <w:rPr>
          <w:rFonts w:ascii="Times-Roman" w:hAnsi="Times-Roman" w:cs="Times-Roman"/>
          <w:szCs w:val="24"/>
        </w:rPr>
        <w:t>istatistiksel yaşamın değeri (İ</w:t>
      </w:r>
      <w:r w:rsidR="00F463C1" w:rsidRPr="008910AC">
        <w:rPr>
          <w:rFonts w:ascii="Times-Roman" w:hAnsi="Times-Roman" w:cs="Times-Roman"/>
          <w:szCs w:val="24"/>
        </w:rPr>
        <w:t>HİD-VOSL</w:t>
      </w:r>
      <w:r w:rsidR="004B57D1" w:rsidRPr="008910AC">
        <w:rPr>
          <w:rFonts w:ascii="Times-Roman" w:hAnsi="Times-Roman" w:cs="Times-Roman"/>
          <w:szCs w:val="24"/>
        </w:rPr>
        <w:t xml:space="preserve">)’nin </w:t>
      </w:r>
      <w:r w:rsidR="005C23FD" w:rsidRPr="008910AC">
        <w:rPr>
          <w:rFonts w:ascii="Times-Roman" w:hAnsi="Times-Roman" w:cs="Times-Roman"/>
          <w:szCs w:val="24"/>
        </w:rPr>
        <w:t>belirlenmesinde kişi başına GSYH</w:t>
      </w:r>
      <w:r w:rsidR="00CB1618" w:rsidRPr="008910AC">
        <w:rPr>
          <w:rFonts w:ascii="Times-Roman" w:hAnsi="Times-Roman" w:cs="Times-Roman"/>
          <w:szCs w:val="24"/>
        </w:rPr>
        <w:t xml:space="preserve"> </w:t>
      </w:r>
      <w:r w:rsidR="005C23FD" w:rsidRPr="008910AC">
        <w:rPr>
          <w:rFonts w:ascii="Times-Roman" w:hAnsi="Times-Roman" w:cs="Times-Roman"/>
          <w:szCs w:val="24"/>
        </w:rPr>
        <w:t>’nın 120 katının alınmasını öneri</w:t>
      </w:r>
      <w:r w:rsidR="00352A82" w:rsidRPr="008910AC">
        <w:rPr>
          <w:rFonts w:ascii="Times-Roman" w:hAnsi="Times-Roman" w:cs="Times-Roman"/>
          <w:szCs w:val="24"/>
        </w:rPr>
        <w:t>li</w:t>
      </w:r>
      <w:r w:rsidR="005C23FD" w:rsidRPr="008910AC">
        <w:rPr>
          <w:rFonts w:ascii="Times-Roman" w:hAnsi="Times-Roman" w:cs="Times-Roman"/>
          <w:szCs w:val="24"/>
        </w:rPr>
        <w:t>yor olmasıdır. Bu şekildeki bir hesaplama</w:t>
      </w:r>
      <w:r w:rsidR="0054149F" w:rsidRPr="008910AC">
        <w:rPr>
          <w:rFonts w:ascii="Times-Roman" w:hAnsi="Times-Roman" w:cs="Times-Roman"/>
          <w:szCs w:val="24"/>
        </w:rPr>
        <w:t>nın,</w:t>
      </w:r>
      <w:r w:rsidR="005C23FD" w:rsidRPr="008910AC">
        <w:rPr>
          <w:rFonts w:ascii="Times-Roman" w:hAnsi="Times-Roman" w:cs="Times-Roman"/>
          <w:szCs w:val="24"/>
        </w:rPr>
        <w:t xml:space="preserve"> İ</w:t>
      </w:r>
      <w:r w:rsidR="00F463C1" w:rsidRPr="008910AC">
        <w:rPr>
          <w:rFonts w:ascii="Times-Roman" w:hAnsi="Times-Roman" w:cs="Times-Roman"/>
          <w:szCs w:val="24"/>
        </w:rPr>
        <w:t>HİD-VOSL</w:t>
      </w:r>
      <w:r w:rsidR="005C23FD" w:rsidRPr="008910AC">
        <w:rPr>
          <w:rFonts w:ascii="Times-Roman" w:hAnsi="Times-Roman" w:cs="Times-Roman"/>
          <w:szCs w:val="24"/>
        </w:rPr>
        <w:t xml:space="preserve"> hesaplamasına yönelik araştırmaların mevcut olmadığı ülkeler için değerli bir bilgi oluştur</w:t>
      </w:r>
      <w:r w:rsidR="00CB1618" w:rsidRPr="008910AC">
        <w:rPr>
          <w:rFonts w:ascii="Times-Roman" w:hAnsi="Times-Roman" w:cs="Times-Roman"/>
          <w:szCs w:val="24"/>
        </w:rPr>
        <w:t>duğu belirt</w:t>
      </w:r>
      <w:r w:rsidR="002E744B" w:rsidRPr="008910AC">
        <w:rPr>
          <w:rFonts w:ascii="Times-Roman" w:hAnsi="Times-Roman" w:cs="Times-Roman"/>
          <w:szCs w:val="24"/>
        </w:rPr>
        <w:t>il</w:t>
      </w:r>
      <w:r w:rsidR="00CB1618" w:rsidRPr="008910AC">
        <w:rPr>
          <w:rFonts w:ascii="Times-Roman" w:hAnsi="Times-Roman" w:cs="Times-Roman"/>
          <w:szCs w:val="24"/>
        </w:rPr>
        <w:t>miştir</w:t>
      </w:r>
      <w:r w:rsidR="005C23FD" w:rsidRPr="008910AC">
        <w:rPr>
          <w:rFonts w:ascii="Times-Roman" w:hAnsi="Times-Roman" w:cs="Times-Roman"/>
          <w:szCs w:val="24"/>
        </w:rPr>
        <w:t>.</w:t>
      </w:r>
    </w:p>
    <w:p w14:paraId="3FE00450" w14:textId="0578F714" w:rsidR="00F60CF5" w:rsidRPr="008910AC" w:rsidRDefault="00F60CF5" w:rsidP="001B3D84">
      <w:pPr>
        <w:spacing w:line="360" w:lineRule="auto"/>
        <w:ind w:firstLine="567"/>
      </w:pPr>
      <w:r w:rsidRPr="008910AC">
        <w:t>Sut ve Memis (2010) Türkiye’deki Trakya Üniversitesi Hastanesi yoğun bakım ünitesi kayıtları</w:t>
      </w:r>
      <w:r w:rsidR="00090119" w:rsidRPr="008910AC">
        <w:t>nı</w:t>
      </w:r>
      <w:r w:rsidRPr="008910AC">
        <w:t xml:space="preserve"> geriye dönük olarak incelemiştir</w:t>
      </w:r>
      <w:r w:rsidR="0054149F" w:rsidRPr="008910AC">
        <w:t>ler</w:t>
      </w:r>
      <w:r w:rsidRPr="008910AC">
        <w:t xml:space="preserve">. </w:t>
      </w:r>
      <w:r w:rsidR="0054149F" w:rsidRPr="008910AC">
        <w:rPr>
          <w:color w:val="000000"/>
          <w:shd w:val="clear" w:color="auto" w:fill="FFFFFF"/>
        </w:rPr>
        <w:t>2002-</w:t>
      </w:r>
      <w:r w:rsidRPr="008910AC">
        <w:rPr>
          <w:color w:val="000000"/>
          <w:shd w:val="clear" w:color="auto" w:fill="FFFFFF"/>
        </w:rPr>
        <w:t xml:space="preserve">2006 yılları arasında </w:t>
      </w:r>
      <w:r w:rsidRPr="008910AC">
        <w:t>126 travmatik beyin hasarlı hasta saptanarak yoğun bakım maliyetleri ve sağ</w:t>
      </w:r>
      <w:r w:rsidR="0054149F" w:rsidRPr="008910AC">
        <w:t xml:space="preserve"> </w:t>
      </w:r>
      <w:r w:rsidRPr="008910AC">
        <w:t>kalım sonuçları değerlendirilmiştir. Bu değerlendirmeler sonucunda ortalama yoğun bakım kalış</w:t>
      </w:r>
      <w:r w:rsidR="0026797B" w:rsidRPr="008910AC">
        <w:t xml:space="preserve"> maliyeti 4846-5084 $ olarak açıklanmıştır</w:t>
      </w:r>
      <w:r w:rsidRPr="008910AC">
        <w:t>. Kurtarılan her bir yaşam maliyeti ve kazanılan her bir yaşam yılı maliyeti sırasıyla 9533 $ ve 313</w:t>
      </w:r>
      <w:r w:rsidR="00BE3C7C" w:rsidRPr="008910AC">
        <w:t>.</w:t>
      </w:r>
      <w:r w:rsidRPr="008910AC">
        <w:t>6 $ olarak hesaplan</w:t>
      </w:r>
      <w:r w:rsidR="00BE3C7C" w:rsidRPr="008910AC">
        <w:t>mıştır.</w:t>
      </w:r>
    </w:p>
    <w:p w14:paraId="29D3D6CA" w14:textId="1F10A9D2" w:rsidR="00EB76F4" w:rsidRPr="008910AC" w:rsidRDefault="00EB76F4" w:rsidP="00C0349F">
      <w:pPr>
        <w:spacing w:line="360" w:lineRule="auto"/>
        <w:ind w:firstLine="567"/>
      </w:pPr>
      <w:r w:rsidRPr="008910AC">
        <w:t xml:space="preserve">Aydar (2011) çalışmasında </w:t>
      </w:r>
      <w:r w:rsidR="00402693" w:rsidRPr="008910AC">
        <w:t xml:space="preserve">Türkiye için </w:t>
      </w:r>
      <w:r w:rsidR="003B46CC" w:rsidRPr="008910AC">
        <w:t xml:space="preserve">Satın Alma Gücü Paritesini </w:t>
      </w:r>
      <w:r w:rsidRPr="008910AC">
        <w:t>(SAGP) kullanılarak ölümlü ve yaralanmalı trafik kaza</w:t>
      </w:r>
      <w:r w:rsidR="00402693" w:rsidRPr="008910AC">
        <w:t>ları için</w:t>
      </w:r>
      <w:r w:rsidR="00E77256" w:rsidRPr="008910AC">
        <w:t xml:space="preserve"> kaza birim maliyetlerini hesaplamıştır.</w:t>
      </w:r>
      <w:r w:rsidR="00402693" w:rsidRPr="008910AC">
        <w:t xml:space="preserve"> </w:t>
      </w:r>
      <w:r w:rsidR="00E77256" w:rsidRPr="008910AC">
        <w:t>Hesaplama yapılırken yaralıların birim maliyetini bulmak için</w:t>
      </w:r>
      <w:r w:rsidR="0026797B" w:rsidRPr="008910AC">
        <w:t xml:space="preserve"> kazalarda yaralananların </w:t>
      </w:r>
      <w:r w:rsidR="00E77256" w:rsidRPr="008910AC">
        <w:t xml:space="preserve">% 80’nin hafif, % 20’sinin ağır yaralı olduğunu kabul etmiştir. </w:t>
      </w:r>
      <w:r w:rsidR="00F14068" w:rsidRPr="008910AC">
        <w:t xml:space="preserve">Kaza </w:t>
      </w:r>
      <w:r w:rsidR="00D4776D" w:rsidRPr="008910AC">
        <w:t>birim maliyetleri ö</w:t>
      </w:r>
      <w:r w:rsidRPr="008910AC">
        <w:t xml:space="preserve">lü başına 1.206.982 TL, ağır yaralı başına 127.732 TL ve hafif yaralı başına 9.302 TL olarak </w:t>
      </w:r>
      <w:r w:rsidR="003B46CC" w:rsidRPr="008910AC">
        <w:t>açıkla</w:t>
      </w:r>
      <w:r w:rsidR="0026797B" w:rsidRPr="008910AC">
        <w:t>n</w:t>
      </w:r>
      <w:r w:rsidR="003B46CC" w:rsidRPr="008910AC">
        <w:t>mıştır</w:t>
      </w:r>
      <w:r w:rsidR="00FD7440" w:rsidRPr="008910AC">
        <w:t>. M</w:t>
      </w:r>
      <w:r w:rsidRPr="008910AC">
        <w:t>addi hasarlı trafik kaza maliyeti</w:t>
      </w:r>
      <w:r w:rsidR="00E77256" w:rsidRPr="008910AC">
        <w:t>ni</w:t>
      </w:r>
      <w:r w:rsidRPr="008910AC">
        <w:t xml:space="preserve"> ise, Trafik Sigo</w:t>
      </w:r>
      <w:r w:rsidR="0026797B" w:rsidRPr="008910AC">
        <w:t>rtaları Bilgi Merkezi (TRAMER)’</w:t>
      </w:r>
      <w:r w:rsidRPr="008910AC">
        <w:t>den al</w:t>
      </w:r>
      <w:r w:rsidR="00402693" w:rsidRPr="008910AC">
        <w:t>mış olduğu bilgiye</w:t>
      </w:r>
      <w:r w:rsidRPr="008910AC">
        <w:t xml:space="preserve"> göre, araç başına 1.797 TL</w:t>
      </w:r>
      <w:r w:rsidR="00402693" w:rsidRPr="008910AC">
        <w:t xml:space="preserve"> olduğunu bildirmiştir. </w:t>
      </w:r>
      <w:r w:rsidRPr="008910AC">
        <w:t xml:space="preserve"> </w:t>
      </w:r>
    </w:p>
    <w:p w14:paraId="30E4697E" w14:textId="5E02C937" w:rsidR="00FE5AB5" w:rsidRPr="008910AC" w:rsidRDefault="00A5708B" w:rsidP="00FE5AB5">
      <w:pPr>
        <w:spacing w:line="360" w:lineRule="auto"/>
        <w:ind w:firstLine="567"/>
      </w:pPr>
      <w:r w:rsidRPr="008910AC">
        <w:t>Antić vd., (2011) Sırbistan'daki trafik kazası maliyetlerinin tahmin etmeye çalışmışlardır. İnsan sermayesi yaklaşımını kullanan</w:t>
      </w:r>
      <w:r w:rsidR="0026797B" w:rsidRPr="008910AC">
        <w:t xml:space="preserve"> bir</w:t>
      </w:r>
      <w:r w:rsidRPr="008910AC">
        <w:t xml:space="preserve"> maliyet modeli oluşturarak, trafik kazası maliyetlerinin basit ve hızlı hesaplanmasını sağlamıştırlar. Bazı diğer basit yöntemlerin (bir milyon kuralı gibi), düşük GSYİH'ye sahip ülkelerde trafik kazası maliyetlerinin tahmin edilmesi için uygun olmadığını </w:t>
      </w:r>
      <w:r w:rsidR="006B06B5" w:rsidRPr="008910AC">
        <w:t>bildirmişlerdir</w:t>
      </w:r>
      <w:r w:rsidRPr="008910AC">
        <w:t xml:space="preserve">. Trafik kazalarının maliyetinin bilinmesi, trafik güvenliğini kabul edilebilir düzeylere getirmek için önemlidir. Ayrıca politikacılar, karar vericiler ve paydaşlar trafik kazalarının sayısını ve şiddetini </w:t>
      </w:r>
      <w:r w:rsidRPr="008910AC">
        <w:lastRenderedPageBreak/>
        <w:t>azaltmak için uygulanan önlemlerin, trafik kaza maliyetleri üzerindeki ekonomik etkilerinin hızlı bir şekilde tahmin edilmesine ihtiyaç duyarlar. Sırbistan'da meydana gelen trafik kazalarının maliyetlerinin</w:t>
      </w:r>
      <w:r w:rsidR="0026797B" w:rsidRPr="008910AC">
        <w:t>;</w:t>
      </w:r>
      <w:r w:rsidRPr="008910AC">
        <w:t xml:space="preserve"> 2003 </w:t>
      </w:r>
      <w:r w:rsidR="0046034B" w:rsidRPr="008910AC">
        <w:t>yılında 256</w:t>
      </w:r>
      <w:r w:rsidRPr="008910AC">
        <w:t xml:space="preserve"> milyon € iken, 2009 yılında 532 milyon </w:t>
      </w:r>
      <w:r w:rsidR="00FD7440" w:rsidRPr="008910AC">
        <w:t>€</w:t>
      </w:r>
      <w:r w:rsidRPr="008910AC">
        <w:t xml:space="preserve">'ya </w:t>
      </w:r>
      <w:r w:rsidR="0046034B" w:rsidRPr="008910AC">
        <w:t>ulaştığını ve</w:t>
      </w:r>
      <w:r w:rsidR="0026797B" w:rsidRPr="008910AC">
        <w:t xml:space="preserve"> bu</w:t>
      </w:r>
      <w:r w:rsidRPr="008910AC">
        <w:t xml:space="preserve"> maliyetin milli gelire oranı</w:t>
      </w:r>
      <w:r w:rsidR="0026797B" w:rsidRPr="008910AC">
        <w:t>nın</w:t>
      </w:r>
      <w:r w:rsidRPr="008910AC">
        <w:t xml:space="preserve"> % 1</w:t>
      </w:r>
      <w:r w:rsidR="00C0349F" w:rsidRPr="008910AC">
        <w:t>.</w:t>
      </w:r>
      <w:r w:rsidRPr="008910AC">
        <w:t>6 ol</w:t>
      </w:r>
      <w:r w:rsidR="0026797B" w:rsidRPr="008910AC">
        <w:t>duğu</w:t>
      </w:r>
      <w:r w:rsidRPr="008910AC">
        <w:t xml:space="preserve"> açıklanmıştır.</w:t>
      </w:r>
    </w:p>
    <w:p w14:paraId="663F1B2A" w14:textId="77C35963" w:rsidR="00671C5A" w:rsidRPr="008910AC" w:rsidRDefault="00671C5A" w:rsidP="00402F3B">
      <w:pPr>
        <w:spacing w:line="360" w:lineRule="auto"/>
        <w:ind w:firstLine="567"/>
      </w:pPr>
      <w:r w:rsidRPr="008910AC">
        <w:t>Solak (2011) çalışmasında</w:t>
      </w:r>
      <w:r w:rsidR="0046034B" w:rsidRPr="008910AC">
        <w:t>,</w:t>
      </w:r>
      <w:r w:rsidRPr="008910AC">
        <w:t xml:space="preserve"> şehirlerarası karayollarında meydana gelen trafik kazalarının toplam maliyeti</w:t>
      </w:r>
      <w:r w:rsidR="0046034B" w:rsidRPr="008910AC">
        <w:t>nin</w:t>
      </w:r>
      <w:r w:rsidRPr="008910AC">
        <w:t xml:space="preserve"> 2008 yılı fiyatları ile 3.499.340.047 TL olarak tahmin </w:t>
      </w:r>
      <w:r w:rsidR="0046034B" w:rsidRPr="008910AC">
        <w:t>etmişt</w:t>
      </w:r>
      <w:r w:rsidRPr="008910AC">
        <w:t>ir. Bu rakam</w:t>
      </w:r>
      <w:r w:rsidR="0046034B" w:rsidRPr="008910AC">
        <w:t>ın,</w:t>
      </w:r>
      <w:r w:rsidRPr="008910AC">
        <w:t xml:space="preserve"> GSY</w:t>
      </w:r>
      <w:r w:rsidR="0060092E" w:rsidRPr="008910AC">
        <w:t>İ</w:t>
      </w:r>
      <w:r w:rsidRPr="008910AC">
        <w:t>H’</w:t>
      </w:r>
      <w:r w:rsidR="0060092E" w:rsidRPr="008910AC">
        <w:t xml:space="preserve"> </w:t>
      </w:r>
      <w:r w:rsidRPr="008910AC">
        <w:t>nin yakla</w:t>
      </w:r>
      <w:r w:rsidRPr="008910AC">
        <w:rPr>
          <w:rFonts w:hint="eastAsia"/>
        </w:rPr>
        <w:t>ş</w:t>
      </w:r>
      <w:r w:rsidRPr="008910AC">
        <w:t>ık %</w:t>
      </w:r>
      <w:r w:rsidR="0060092E" w:rsidRPr="008910AC">
        <w:t xml:space="preserve"> </w:t>
      </w:r>
      <w:r w:rsidRPr="008910AC">
        <w:t>0,37’sine denk gel</w:t>
      </w:r>
      <w:r w:rsidR="00402F3B" w:rsidRPr="008910AC">
        <w:t>diğini belirtmiştir</w:t>
      </w:r>
      <w:r w:rsidRPr="008910AC">
        <w:t xml:space="preserve">. </w:t>
      </w:r>
      <w:r w:rsidR="00402F3B" w:rsidRPr="008910AC">
        <w:t>Çalışmada t</w:t>
      </w:r>
      <w:r w:rsidR="003F0917" w:rsidRPr="008910AC">
        <w:t>oplam maliyeti oluşturan bileşenler</w:t>
      </w:r>
      <w:r w:rsidR="00402F3B" w:rsidRPr="008910AC">
        <w:t>den</w:t>
      </w:r>
      <w:r w:rsidR="0046034B" w:rsidRPr="008910AC">
        <w:t>;</w:t>
      </w:r>
      <w:r w:rsidR="00402F3B" w:rsidRPr="008910AC">
        <w:t xml:space="preserve"> sağlık harcamamaları 81.975.872 TL, üretim kaybı 1.228.794.147 TL, beşerî maliyetler 1.002.571.661 TL, maddi hasar</w:t>
      </w:r>
      <w:r w:rsidR="0046034B" w:rsidRPr="008910AC">
        <w:t>lar</w:t>
      </w:r>
      <w:r w:rsidR="00402F3B" w:rsidRPr="008910AC">
        <w:t xml:space="preserve"> 1.068.87</w:t>
      </w:r>
      <w:r w:rsidR="0046034B" w:rsidRPr="008910AC">
        <w:t>6.604 TL ve yönetim giderleri</w:t>
      </w:r>
      <w:r w:rsidR="00402F3B" w:rsidRPr="008910AC">
        <w:t xml:space="preserve"> 117.121.763 TL olarak hesaplanmıştır. </w:t>
      </w:r>
      <w:r w:rsidRPr="008910AC">
        <w:t>Ölümlü bir kazanın ortalama maliyeti 726.971 TL, a</w:t>
      </w:r>
      <w:r w:rsidRPr="008910AC">
        <w:rPr>
          <w:rFonts w:hint="eastAsia"/>
        </w:rPr>
        <w:t>ğ</w:t>
      </w:r>
      <w:r w:rsidRPr="008910AC">
        <w:t>ır yaralanmalı bir kazanın ortalama maliyeti 106.391 TL ve hafif yaralanmalı bir kaza</w:t>
      </w:r>
      <w:r w:rsidR="003F0917" w:rsidRPr="008910AC">
        <w:t>nın ortalama maliyeti 12.413 TL olarak hesaplanmı</w:t>
      </w:r>
      <w:r w:rsidR="003F0917" w:rsidRPr="008910AC">
        <w:rPr>
          <w:rFonts w:hint="eastAsia"/>
        </w:rPr>
        <w:t>ş</w:t>
      </w:r>
      <w:r w:rsidR="003F0917" w:rsidRPr="008910AC">
        <w:t>tır.</w:t>
      </w:r>
      <w:r w:rsidRPr="008910AC">
        <w:t xml:space="preserve"> Ölen bir kazazedenin ortalama maliyeti 438.193,01 TL, a</w:t>
      </w:r>
      <w:r w:rsidRPr="008910AC">
        <w:rPr>
          <w:rFonts w:hint="eastAsia"/>
        </w:rPr>
        <w:t>ğ</w:t>
      </w:r>
      <w:r w:rsidRPr="008910AC">
        <w:t xml:space="preserve">ır yaralı bir kazazedenin ortalama maliyeti 67.105,27 TL ve hafif yaralı bir kazazedenin ortalama maliyeti </w:t>
      </w:r>
      <w:r w:rsidR="0057674D" w:rsidRPr="008910AC">
        <w:t xml:space="preserve">ise </w:t>
      </w:r>
      <w:r w:rsidRPr="008910AC">
        <w:t xml:space="preserve">9.273,65 TL olarak </w:t>
      </w:r>
      <w:r w:rsidR="003F0917" w:rsidRPr="008910AC">
        <w:t>açıklanmıştır</w:t>
      </w:r>
      <w:r w:rsidRPr="008910AC">
        <w:t xml:space="preserve">. </w:t>
      </w:r>
      <w:bookmarkStart w:id="146" w:name="_Hlk68024093"/>
    </w:p>
    <w:bookmarkEnd w:id="146"/>
    <w:p w14:paraId="7E4242C3" w14:textId="5AADFDC9" w:rsidR="00FE5AB5" w:rsidRPr="008910AC" w:rsidRDefault="00FE5AB5" w:rsidP="00FE5AB5">
      <w:pPr>
        <w:spacing w:line="360" w:lineRule="auto"/>
        <w:ind w:firstLine="567"/>
      </w:pPr>
      <w:r w:rsidRPr="008910AC">
        <w:t>Hejazi vd. (2013) polis, sigorta şirketleri ve tıbbi kayıtları inceleyerek 2007 yılında İran'ın Mazandaran şehrinde meydana gelen kazaların doğrudan ve dolaylı maliyetlerini tahmin etmiştir</w:t>
      </w:r>
      <w:r w:rsidR="0057674D" w:rsidRPr="008910AC">
        <w:t>ler</w:t>
      </w:r>
      <w:r w:rsidRPr="008910AC">
        <w:t>. 2007 yılında ortaya çıkan kazaların maliyetinin</w:t>
      </w:r>
      <w:r w:rsidR="0046034B" w:rsidRPr="008910AC">
        <w:t>,</w:t>
      </w:r>
      <w:r w:rsidRPr="008910AC">
        <w:t xml:space="preserve"> 2.2 milyon </w:t>
      </w:r>
      <w:r w:rsidR="003A1DA6" w:rsidRPr="008910AC">
        <w:t>$</w:t>
      </w:r>
      <w:r w:rsidRPr="008910AC">
        <w:t xml:space="preserve"> olduğu</w:t>
      </w:r>
      <w:r w:rsidR="0046034B" w:rsidRPr="008910AC">
        <w:t>nu</w:t>
      </w:r>
      <w:r w:rsidRPr="008910AC">
        <w:t xml:space="preserve"> </w:t>
      </w:r>
      <w:r w:rsidR="0046034B" w:rsidRPr="008910AC">
        <w:t>açıklamıştırlar.</w:t>
      </w:r>
    </w:p>
    <w:p w14:paraId="48B9CE20" w14:textId="2BD92ECC" w:rsidR="001E19AD" w:rsidRPr="008910AC" w:rsidRDefault="006B33F9" w:rsidP="001E19AD">
      <w:pPr>
        <w:spacing w:line="360" w:lineRule="auto"/>
        <w:ind w:firstLine="567"/>
      </w:pPr>
      <w:r w:rsidRPr="008910AC">
        <w:t>Senih vd. (2014)</w:t>
      </w:r>
      <w:r w:rsidR="0060092E" w:rsidRPr="008910AC">
        <w:t xml:space="preserve"> çalışmalarında, </w:t>
      </w:r>
      <w:r w:rsidR="001E19AD" w:rsidRPr="008910AC">
        <w:t xml:space="preserve">2012 yılı boyunca trafik kazası nedeniyle üniversite araştırma hastanesi acil servisine kabul edilen 802 kazazede üzerinde </w:t>
      </w:r>
      <w:r w:rsidR="0060092E" w:rsidRPr="008910AC">
        <w:t>yapılan araştırmada</w:t>
      </w:r>
      <w:r w:rsidR="001E19AD" w:rsidRPr="008910AC">
        <w:t>, kazazedelerin 166 (% 20,7)’sının yataklı hasta olduğu</w:t>
      </w:r>
      <w:r w:rsidRPr="008910AC">
        <w:t xml:space="preserve"> ve</w:t>
      </w:r>
      <w:r w:rsidR="001E19AD" w:rsidRPr="008910AC">
        <w:t xml:space="preserve"> % 0,87’sinin ise öldüğü</w:t>
      </w:r>
      <w:r w:rsidRPr="008910AC">
        <w:t>nü</w:t>
      </w:r>
      <w:r w:rsidR="001E19AD" w:rsidRPr="008910AC">
        <w:t xml:space="preserve"> tespit e</w:t>
      </w:r>
      <w:r w:rsidRPr="008910AC">
        <w:t>tmişlerdir. Hastane kayıtlarına göre</w:t>
      </w:r>
      <w:r w:rsidR="001E19AD" w:rsidRPr="008910AC">
        <w:t xml:space="preserve"> 1.857 kazazedenin 1.594’ü ayakta tedavi, 263’ü ise yataklı hasta olarak tanımla</w:t>
      </w:r>
      <w:r w:rsidRPr="008910AC">
        <w:t>nmıştır</w:t>
      </w:r>
      <w:r w:rsidR="001E19AD" w:rsidRPr="008910AC">
        <w:t>. Ayakta tedavi hastalarının kontrol muayene z</w:t>
      </w:r>
      <w:r w:rsidRPr="008910AC">
        <w:t>iyaret sayısı ortalama 1,9±0,09 ve</w:t>
      </w:r>
      <w:r w:rsidR="001E19AD" w:rsidRPr="008910AC">
        <w:t xml:space="preserve"> yataklı hastalarda 1,5±0,05 olarak hesaplanmıştır. Ayakta tedavi görenlerin ortalama hastane maliyeti 40,4 ±1,5 €, yatarak tedavi görenle</w:t>
      </w:r>
      <w:r w:rsidRPr="008910AC">
        <w:t>rin (%20,7) ortalama maliyeti ise</w:t>
      </w:r>
      <w:r w:rsidR="001E19AD" w:rsidRPr="008910AC">
        <w:t xml:space="preserve"> 970,5±89,4 € olarak tespit edilmiştir. </w:t>
      </w:r>
      <w:r w:rsidRPr="008910AC">
        <w:t>Ç</w:t>
      </w:r>
      <w:r w:rsidR="001E19AD" w:rsidRPr="008910AC">
        <w:t>alışma</w:t>
      </w:r>
      <w:r w:rsidRPr="008910AC">
        <w:t>da</w:t>
      </w:r>
      <w:r w:rsidR="00DD58B4" w:rsidRPr="008910AC">
        <w:t xml:space="preserve"> </w:t>
      </w:r>
      <w:r w:rsidR="001E19AD" w:rsidRPr="008910AC">
        <w:t>kazazedelerin hastanede kalış süreleri ile ilgili herhangi bir veri sun</w:t>
      </w:r>
      <w:r w:rsidR="00DD58B4" w:rsidRPr="008910AC">
        <w:t>ulmamıştır</w:t>
      </w:r>
      <w:r w:rsidR="001E19AD" w:rsidRPr="008910AC">
        <w:t>.</w:t>
      </w:r>
    </w:p>
    <w:p w14:paraId="58BA60B9" w14:textId="5B360CB2" w:rsidR="00E1507B" w:rsidRPr="008910AC" w:rsidRDefault="00E1507B" w:rsidP="00C0349F">
      <w:pPr>
        <w:spacing w:line="360" w:lineRule="auto"/>
        <w:ind w:firstLine="567"/>
      </w:pPr>
      <w:r w:rsidRPr="008910AC">
        <w:t xml:space="preserve">Bambach ve Mitchell (2015) </w:t>
      </w:r>
      <w:r w:rsidR="003B46CC" w:rsidRPr="008910AC">
        <w:t>karayolu</w:t>
      </w:r>
      <w:r w:rsidRPr="008910AC">
        <w:t xml:space="preserve"> kazalarının, önemli travmalara ve dünya çapında tüm toplumlar için </w:t>
      </w:r>
      <w:r w:rsidR="003F0917" w:rsidRPr="008910AC">
        <w:t>birçok maliyet</w:t>
      </w:r>
      <w:r w:rsidRPr="008910AC">
        <w:t xml:space="preserve">e neden olduğunu açıklamıştırlar. Avustralya'da meydana gelen trafik kazaları için bir kişinin karayolu kazası ile ilgili hastaneye yatış </w:t>
      </w:r>
      <w:r w:rsidRPr="008910AC">
        <w:lastRenderedPageBreak/>
        <w:t>kaydı ve kişisel yaralanma sigortası talebi ilişkilendirilmiştir. Bu kayıtlar, doğrudan ilgili kazazedenin tüm maliyetlerini tahmin etmenin yolunu sağla</w:t>
      </w:r>
      <w:r w:rsidR="00B360DD" w:rsidRPr="008910AC">
        <w:t>mıştır</w:t>
      </w:r>
      <w:r w:rsidRPr="008910AC">
        <w:t xml:space="preserve">. </w:t>
      </w:r>
      <w:r w:rsidR="00B360DD" w:rsidRPr="008910AC">
        <w:t>Talep maliyetleri, doğrudan meydana gelen yaralanmalardan kurtulma ile ilgili maliyetlerle sınırlıdır</w:t>
      </w:r>
      <w:r w:rsidR="002A012D" w:rsidRPr="008910AC">
        <w:t>.</w:t>
      </w:r>
      <w:r w:rsidR="00B360DD" w:rsidRPr="008910AC">
        <w:t xml:space="preserve"> </w:t>
      </w:r>
      <w:r w:rsidR="002A012D" w:rsidRPr="008910AC">
        <w:t>B</w:t>
      </w:r>
      <w:r w:rsidR="00B360DD" w:rsidRPr="008910AC">
        <w:t>unlar; rehabilitasyon, tıbbi konsültasyonlar / tedaviler, ilaçlar, psikolojik tedavi, dava, ekonomik kayıp (yani gelir kaybı), devam eden bakım ve destek hizmetleri ve genel zararlardır (örneğin; ağrı ve ıstırap, yaşam olanaklarının kaybı ve hayat). Yatan hasta</w:t>
      </w:r>
      <w:r w:rsidR="002A012D" w:rsidRPr="008910AC">
        <w:t>nın</w:t>
      </w:r>
      <w:r w:rsidR="00B360DD" w:rsidRPr="008910AC">
        <w:t xml:space="preserve"> hastane masrafları</w:t>
      </w:r>
      <w:r w:rsidR="00713AEB" w:rsidRPr="008910AC">
        <w:t xml:space="preserve">; </w:t>
      </w:r>
      <w:r w:rsidR="00B360DD" w:rsidRPr="008910AC">
        <w:t>kamu hastanesi sistemi, özel sigorta veya özel ödeme tarafından karşılanabilir</w:t>
      </w:r>
      <w:r w:rsidR="00713AEB" w:rsidRPr="008910AC">
        <w:t xml:space="preserve"> olduğu için talebe dâhil edilmemiştir</w:t>
      </w:r>
      <w:r w:rsidR="00B360DD" w:rsidRPr="008910AC">
        <w:t xml:space="preserve">. </w:t>
      </w:r>
    </w:p>
    <w:p w14:paraId="1FF85FE1" w14:textId="20D49B1A" w:rsidR="00713AEB" w:rsidRPr="008910AC" w:rsidRDefault="00713AEB" w:rsidP="00C0349F">
      <w:pPr>
        <w:spacing w:line="360" w:lineRule="auto"/>
        <w:ind w:firstLine="567"/>
      </w:pPr>
      <w:r w:rsidRPr="008910AC">
        <w:t>Polinder vd. (2015) ölümcül olmayan karayolu trafik</w:t>
      </w:r>
      <w:r w:rsidR="003B46CC" w:rsidRPr="008910AC">
        <w:t xml:space="preserve"> kaza</w:t>
      </w:r>
      <w:r w:rsidRPr="008910AC">
        <w:t xml:space="preserve"> yaralanmalarının sonuçlarının, politika yapıcılar tarafından (trafik güvenliğinin bir göstergesi olarak) giderek daha fazla benimsendiğini bildirmiştirler. Ancak, karayolu güvenliği performansının değerlendirilmesinde kesme noktası olarak hangi şiddet seviyesinin kullanılması gerektiği konusunda mutabık kalamamıştırlar. Uluslararası olarak, karayolu güvenliği kapsamında, yaralanmanın şiddeti, maksimum kısaltılmış yaralanma ölçeği (MAIS) aracılığıyla değerlendiril</w:t>
      </w:r>
      <w:r w:rsidR="003B46CC" w:rsidRPr="008910AC">
        <w:t>miştir</w:t>
      </w:r>
      <w:r w:rsidRPr="008910AC">
        <w:t xml:space="preserve">. </w:t>
      </w:r>
    </w:p>
    <w:p w14:paraId="1675FA61" w14:textId="017C5FF1" w:rsidR="00A5708B" w:rsidRPr="008910AC" w:rsidRDefault="00A5708B" w:rsidP="00C0349F">
      <w:pPr>
        <w:spacing w:line="360" w:lineRule="auto"/>
        <w:ind w:firstLine="567"/>
      </w:pPr>
      <w:r w:rsidRPr="008910AC">
        <w:t>Mofadal ve Kanitpong (2016) Sudan'da 2010 ve 2011 yıllarında trafik kazası maliyetlerini belirlemek</w:t>
      </w:r>
      <w:r w:rsidR="008546BA" w:rsidRPr="008910AC">
        <w:t xml:space="preserve"> için </w:t>
      </w:r>
      <w:r w:rsidR="007E73CF" w:rsidRPr="008910AC">
        <w:t>BS-HC</w:t>
      </w:r>
      <w:r w:rsidR="008546BA" w:rsidRPr="008910AC">
        <w:t xml:space="preserve"> analiz</w:t>
      </w:r>
      <w:r w:rsidRPr="008910AC">
        <w:t xml:space="preserve"> yöntemini kullanmışlardır. Sudan'daki karayolu trafik kazalarının neden olduğu ekonomik kaybın önem ve etkisini ayrıca </w:t>
      </w:r>
      <w:r w:rsidR="008546BA" w:rsidRPr="008910AC">
        <w:t>kazazedeler</w:t>
      </w:r>
      <w:r w:rsidRPr="008910AC">
        <w:t xml:space="preserve"> hakkındaki ayrıntılı bilgileri, şiddet düzeyine ve araç türüne göre sınıflandırmışlardır. </w:t>
      </w:r>
      <w:r w:rsidR="008546BA" w:rsidRPr="008910AC">
        <w:t>Çalışmalarına t</w:t>
      </w:r>
      <w:r w:rsidRPr="008910AC">
        <w:t>ıbbi ve sigorta bilgileri gibi diğer önemli parametreler</w:t>
      </w:r>
      <w:r w:rsidR="008546BA" w:rsidRPr="008910AC">
        <w:t>i de dâhil etmişlerdir</w:t>
      </w:r>
      <w:r w:rsidRPr="008910AC">
        <w:t xml:space="preserve">. </w:t>
      </w:r>
      <w:r w:rsidR="008546BA" w:rsidRPr="008910AC">
        <w:t>2010 yılı için</w:t>
      </w:r>
      <w:r w:rsidRPr="008910AC">
        <w:t xml:space="preserve"> trafik kazalarının</w:t>
      </w:r>
      <w:r w:rsidR="008546BA" w:rsidRPr="008910AC">
        <w:t xml:space="preserve"> toplam maliyeti, 391 milyon $ olarak tahmin edilirken, bu değer G</w:t>
      </w:r>
      <w:r w:rsidRPr="008910AC">
        <w:t>ayri Safi Yurtiçi Hasıla'nın (GSYİH)</w:t>
      </w:r>
      <w:r w:rsidR="008546BA" w:rsidRPr="008910AC">
        <w:t xml:space="preserve"> % 0</w:t>
      </w:r>
      <w:r w:rsidR="00C0349F" w:rsidRPr="008910AC">
        <w:t>.</w:t>
      </w:r>
      <w:r w:rsidR="008546BA" w:rsidRPr="008910AC">
        <w:t xml:space="preserve">57'sine ve </w:t>
      </w:r>
      <w:r w:rsidRPr="008910AC">
        <w:t>2011</w:t>
      </w:r>
      <w:r w:rsidR="008546BA" w:rsidRPr="008910AC">
        <w:t xml:space="preserve"> yılı içins</w:t>
      </w:r>
      <w:r w:rsidRPr="008910AC">
        <w:t xml:space="preserve">e </w:t>
      </w:r>
      <w:r w:rsidR="008546BA" w:rsidRPr="008910AC">
        <w:t>413 milyon $’a ulaşarak GSYİH' ni</w:t>
      </w:r>
      <w:r w:rsidRPr="008910AC">
        <w:t>n</w:t>
      </w:r>
      <w:r w:rsidR="008546BA" w:rsidRPr="008910AC">
        <w:t xml:space="preserve"> % 0</w:t>
      </w:r>
      <w:r w:rsidR="00C0349F" w:rsidRPr="008910AC">
        <w:t>.</w:t>
      </w:r>
      <w:r w:rsidR="008546BA" w:rsidRPr="008910AC">
        <w:t>62'sine karşılık geleceğini bulmuşturlar.</w:t>
      </w:r>
      <w:r w:rsidRPr="008910AC">
        <w:t xml:space="preserve"> </w:t>
      </w:r>
    </w:p>
    <w:p w14:paraId="310932A0" w14:textId="1F1F3CD7" w:rsidR="00C0349F" w:rsidRPr="008910AC" w:rsidRDefault="008546BA" w:rsidP="00C0349F">
      <w:pPr>
        <w:spacing w:line="360" w:lineRule="auto"/>
        <w:ind w:firstLine="567"/>
      </w:pPr>
      <w:r w:rsidRPr="008910AC">
        <w:t>Dimitriou ve Poufinas (2016) trafik kazalarından etkilenen bireylerin, topluma ve devlete olan katkılar</w:t>
      </w:r>
      <w:r w:rsidR="003F0917" w:rsidRPr="008910AC">
        <w:t>ı</w:t>
      </w:r>
      <w:r w:rsidRPr="008910AC">
        <w:t xml:space="preserve"> üzerinde önemli etkileri olduğunu açıklamıştırlar. Kazaların maliyetini tahmin etmek için, her bir bireyin istihdam veya diğer kazançlar yoluyla gelire olan katkısı, yani kaza gerçekleşmemiş olsaydı, hayatının geri kalanında gelir yaratma kapasitesini bilmemiz gerektiğini söylemiştirler. Dolayısı ile böyle bir olayın (ölüm/yaralanma) meydana gelme olasılığına göre ayarlanmış bu tür gelirin "bugünkü değeri" bulunabilir. </w:t>
      </w:r>
      <w:r w:rsidR="00755557" w:rsidRPr="008910AC">
        <w:t>Bu yüzden</w:t>
      </w:r>
      <w:r w:rsidRPr="008910AC">
        <w:t xml:space="preserve"> can kaybının neden olduğu ekonomik etki</w:t>
      </w:r>
      <w:r w:rsidR="00755557" w:rsidRPr="008910AC">
        <w:t>lerin</w:t>
      </w:r>
      <w:r w:rsidRPr="008910AC">
        <w:t xml:space="preserve"> değerlendirilmesi için yapılan çalışmalarda, genellikle sigorta temelli yöntemler</w:t>
      </w:r>
      <w:r w:rsidR="003F0917" w:rsidRPr="008910AC">
        <w:t>in</w:t>
      </w:r>
      <w:r w:rsidRPr="008910AC">
        <w:t xml:space="preserve"> kullanıl</w:t>
      </w:r>
      <w:r w:rsidR="003F0917" w:rsidRPr="008910AC">
        <w:t>dığını açıklamıştırlar</w:t>
      </w:r>
      <w:r w:rsidRPr="008910AC">
        <w:t xml:space="preserve">. </w:t>
      </w:r>
    </w:p>
    <w:p w14:paraId="17A1E50E" w14:textId="5B014F78" w:rsidR="00C76722" w:rsidRPr="008910AC" w:rsidRDefault="00C76722" w:rsidP="00C76722">
      <w:pPr>
        <w:spacing w:line="360" w:lineRule="auto"/>
        <w:ind w:firstLine="567"/>
      </w:pPr>
      <w:r w:rsidRPr="008910AC">
        <w:lastRenderedPageBreak/>
        <w:t xml:space="preserve">Çalış (2016) çalışmasında KGM’nin 2001 yılında SweRoad’a hazırlatmış olduğu Trafik Güvenliği Projesi'nden alınan 2001 yılı fiyatlarıyla hesaplanan kaza maliyetleri TEFE endeksleri kullanılarak 2015 yılı fiyatlarına dönüştürme işlemi uygulamıştır. Doğrudan maliyetlerde, </w:t>
      </w:r>
      <w:r w:rsidR="004820D6" w:rsidRPr="008910AC">
        <w:t>ö</w:t>
      </w:r>
      <w:r w:rsidRPr="008910AC">
        <w:t>lüm/yaralanma ile sonuçlanan kazalarda ki maddi hasar</w:t>
      </w:r>
      <w:r w:rsidR="007E73CF" w:rsidRPr="008910AC">
        <w:t>ın</w:t>
      </w:r>
      <w:r w:rsidRPr="008910AC">
        <w:t xml:space="preserve"> 7.230 TL ve maddi hasarla sonuçlanan kazalarda maddi hasarın 3.148 TL olduğu hesaplanmıştır. Dolaylı maliyetlerde, ölü başına üretim kaybı</w:t>
      </w:r>
      <w:r w:rsidR="004820D6" w:rsidRPr="008910AC">
        <w:t>nı</w:t>
      </w:r>
      <w:r w:rsidRPr="008910AC">
        <w:t xml:space="preserve"> 22.215 TL ve yaralı başına üretim </w:t>
      </w:r>
      <w:r w:rsidR="00A22BFD" w:rsidRPr="008910AC">
        <w:t>kaybı</w:t>
      </w:r>
      <w:r w:rsidR="004820D6" w:rsidRPr="008910AC">
        <w:t>nı</w:t>
      </w:r>
      <w:r w:rsidR="00A22BFD" w:rsidRPr="008910AC">
        <w:t>: 6</w:t>
      </w:r>
      <w:r w:rsidRPr="008910AC">
        <w:t xml:space="preserve">.262 TL olarak </w:t>
      </w:r>
      <w:r w:rsidR="004820D6" w:rsidRPr="008910AC">
        <w:t>açıklamıştır</w:t>
      </w:r>
      <w:r w:rsidRPr="008910AC">
        <w:t>.</w:t>
      </w:r>
    </w:p>
    <w:p w14:paraId="438B142D" w14:textId="5A86D944" w:rsidR="00C926C7" w:rsidRPr="008910AC" w:rsidRDefault="00C926C7" w:rsidP="00DD58B4">
      <w:pPr>
        <w:spacing w:line="360" w:lineRule="auto"/>
        <w:ind w:firstLine="567"/>
      </w:pPr>
      <w:r w:rsidRPr="008910AC">
        <w:t>Gün (2017)</w:t>
      </w:r>
      <w:r w:rsidR="00CB67B3" w:rsidRPr="008910AC">
        <w:t xml:space="preserve"> çalışmasında </w:t>
      </w:r>
      <w:r w:rsidR="00DC6CD5" w:rsidRPr="008910AC">
        <w:t>otomobillerin karıştığı trafik kazalarının dolaylı maliyetinin hesaplanmasında literatürde sıklıkla kabul gören üç yöntem kullanıldığını belirtmiştir. Bu yöntemler, Potansiyel Yaşam Yılı Kaybı (YPLL), Potansiyel Olarak Verimli Yaşam Yılı Kaybı (PPYL) ve Değerlendirilmiş Potansiyel Yaşam Yılı Kaybı (</w:t>
      </w:r>
      <w:r w:rsidR="00F463C1" w:rsidRPr="008910AC">
        <w:t>V</w:t>
      </w:r>
      <w:r w:rsidR="00DC6CD5" w:rsidRPr="008910AC">
        <w:t>PYLL) olduğunu belirtmiştir. 2014 yılında ölümlü otomobil kazalarının dolaylı maliyetinin 2.973.390.265 TL olduğunu ve ölüm başına ekonomik yükün ise 1.118.236 TL olduğunu hesaplamıştır. Bu maliyet kaleminin içinde cenaze, hastane ve polis gibi idari giderlerin olmadığı</w:t>
      </w:r>
      <w:r w:rsidR="00386B61" w:rsidRPr="008910AC">
        <w:t>nı vurgulamıştır</w:t>
      </w:r>
      <w:r w:rsidR="00DC6CD5" w:rsidRPr="008910AC">
        <w:t>.</w:t>
      </w:r>
      <w:r w:rsidR="00DD58B4" w:rsidRPr="008910AC">
        <w:t xml:space="preserve"> Gün (2017) çalışmasında otomobillerin karıştığı trafik kazalarında hafif yaralanma maliyetini 95.508.293 TL</w:t>
      </w:r>
      <w:r w:rsidR="004777AE" w:rsidRPr="008910AC">
        <w:t>, orta yaralanma maliyetini 201.410.214 TL</w:t>
      </w:r>
      <w:r w:rsidR="00067A14" w:rsidRPr="008910AC">
        <w:t xml:space="preserve">, </w:t>
      </w:r>
      <w:r w:rsidR="004777AE" w:rsidRPr="008910AC">
        <w:t>ağır yaralanma maliyetini 355.172.657 TL</w:t>
      </w:r>
      <w:r w:rsidR="00067A14" w:rsidRPr="008910AC">
        <w:t xml:space="preserve"> ve ölümlerin maliyetini 2.973.835.328 TL olarak hesaplamıştır. 2014 yılında trafik kazaları sonucu maddi hasarın 1.192.561.065 TL ve ekonomik maliyetleri toplamının 4.818.487.557 TL olduğu belirtilmiştir. Hesaplanan</w:t>
      </w:r>
      <w:r w:rsidR="006D19AF" w:rsidRPr="008910AC">
        <w:t xml:space="preserve"> </w:t>
      </w:r>
      <w:r w:rsidR="00067A14" w:rsidRPr="008910AC">
        <w:t>maliyet</w:t>
      </w:r>
      <w:r w:rsidR="006D19AF" w:rsidRPr="008910AC">
        <w:t xml:space="preserve"> kalemlerine</w:t>
      </w:r>
      <w:r w:rsidR="00067A14" w:rsidRPr="008910AC">
        <w:t xml:space="preserve"> göre k</w:t>
      </w:r>
      <w:r w:rsidR="00DD58B4" w:rsidRPr="008910AC">
        <w:t>aza başına hafif yaralanma maliyetini 1.464 TL,</w:t>
      </w:r>
      <w:r w:rsidR="00067A14" w:rsidRPr="008910AC">
        <w:t xml:space="preserve"> </w:t>
      </w:r>
      <w:r w:rsidR="00DD58B4" w:rsidRPr="008910AC">
        <w:t>orta yaralanma maliyetini 12.119 TL,</w:t>
      </w:r>
      <w:r w:rsidR="00067A14" w:rsidRPr="008910AC">
        <w:t xml:space="preserve"> </w:t>
      </w:r>
      <w:r w:rsidR="00761295" w:rsidRPr="008910AC">
        <w:t xml:space="preserve">ağır yaralanma maliyetini 864.167 TL, ölüm maliyetini 995.593 TL ve kaza başına maddi hasarı </w:t>
      </w:r>
      <w:r w:rsidR="006D19AF" w:rsidRPr="008910AC">
        <w:t xml:space="preserve">ise </w:t>
      </w:r>
      <w:r w:rsidR="00761295" w:rsidRPr="008910AC">
        <w:t xml:space="preserve">2.287 TL olarak hesaplamıştır. </w:t>
      </w:r>
    </w:p>
    <w:p w14:paraId="2BFF3929" w14:textId="01867010" w:rsidR="004E4115" w:rsidRPr="008910AC" w:rsidRDefault="004E4115" w:rsidP="004A5229">
      <w:pPr>
        <w:spacing w:line="360" w:lineRule="auto"/>
        <w:ind w:firstLine="567"/>
      </w:pPr>
      <w:r w:rsidRPr="008910AC">
        <w:t>Sakhapov ve Nikolaeva (2017) kişi başına düşen milli gelir ile otomobilleşme oranı arasında pozitif bir ilişki olduğunu ve kişi başına düşen milli gelir ile yol kazalarından kaynaklı ölümler arasında korelasyon olduğunu açıklamıştırlar. Ayrıca kişi başına düşen milli gelir ile ulaşım riski (araç başına ölüm sayısı) arasında negatif bir ilişki olduğunu çünkü gayri safi milli gelirin (GSMG) artmasıyla devletin karayolu trafik güvenliğine daha fazla yatırım yaptığını açıklamıştırlar.</w:t>
      </w:r>
    </w:p>
    <w:p w14:paraId="2F905F0E" w14:textId="3B065AE0" w:rsidR="00713AEB" w:rsidRPr="008910AC" w:rsidRDefault="00713AEB" w:rsidP="00F20563">
      <w:pPr>
        <w:spacing w:line="360" w:lineRule="auto"/>
        <w:ind w:firstLine="567"/>
      </w:pPr>
      <w:r w:rsidRPr="008910AC">
        <w:t>Bardal ve Jørgensen (2017) geleneksel bir risk modeli ve gecikme için</w:t>
      </w:r>
      <w:r w:rsidR="004820D6" w:rsidRPr="008910AC">
        <w:t xml:space="preserve"> bir zaman kaybı modeli kullan</w:t>
      </w:r>
      <w:r w:rsidRPr="008910AC">
        <w:t xml:space="preserve">arak, büyük mevsimsel değişikliklerin olduğu </w:t>
      </w:r>
      <w:r w:rsidR="004820D6" w:rsidRPr="008910AC">
        <w:t>ve</w:t>
      </w:r>
      <w:r w:rsidRPr="008910AC">
        <w:t xml:space="preserve"> bir kırsal ulaşım koridorunda karayolu trafik kaza</w:t>
      </w:r>
      <w:r w:rsidR="00DB4D49" w:rsidRPr="008910AC">
        <w:t xml:space="preserve">larının risk, </w:t>
      </w:r>
      <w:r w:rsidR="006D19AF" w:rsidRPr="008910AC">
        <w:t>şiddet</w:t>
      </w:r>
      <w:r w:rsidRPr="008910AC">
        <w:t xml:space="preserve"> ve sosyal maliyetlerini tahmin etmeye çalışmışlardır. Norveç gibi hala birçok ülke, trafik kazalarının sosyal maliyetlerini tahmin </w:t>
      </w:r>
      <w:r w:rsidRPr="008910AC">
        <w:lastRenderedPageBreak/>
        <w:t>ederken gecikme maliyetlerini dâhil etmemektedir. Bu çalışmada, bu maliyetlerin, kırsal alanlarda, özellikle kış aylarında, mevsimsel değişimlerin güçlü olduğu bölgelerde kazaların sosyal maliyetlerinin önemli bir kısmını oluşturabileceği gösterilmiştir. İncelenen yol kesimindeki gecikme maliyetleri, kazaların toplam yıllık sosyal maliyetlerinin ortalam</w:t>
      </w:r>
      <w:r w:rsidR="006D19AF" w:rsidRPr="008910AC">
        <w:t>a</w:t>
      </w:r>
      <w:r w:rsidR="004820D6" w:rsidRPr="008910AC">
        <w:t xml:space="preserve"> </w:t>
      </w:r>
      <w:r w:rsidRPr="008910AC">
        <w:t>% 10</w:t>
      </w:r>
      <w:r w:rsidR="00FA6C25" w:rsidRPr="008910AC">
        <w:t xml:space="preserve"> </w:t>
      </w:r>
      <w:r w:rsidRPr="008910AC">
        <w:t>'unu oluşturmuştur</w:t>
      </w:r>
      <w:r w:rsidR="003310B3" w:rsidRPr="008910AC">
        <w:t>.</w:t>
      </w:r>
      <w:r w:rsidRPr="008910AC">
        <w:t xml:space="preserve"> </w:t>
      </w:r>
      <w:r w:rsidR="003310B3" w:rsidRPr="008910AC">
        <w:t>B</w:t>
      </w:r>
      <w:r w:rsidRPr="008910AC">
        <w:t xml:space="preserve">u değer neredeyse kazaların maddi maliyetlerinden % 70 oranında daha yüksektir. Bu gecikme maliyetlerinin dâhil edilmesiyle, kazaların sosyal maliyetlerine ilişkin daha iyi tahminler elde edilebilir ve bu </w:t>
      </w:r>
      <w:r w:rsidR="00F20563" w:rsidRPr="008910AC">
        <w:t>da</w:t>
      </w:r>
      <w:r w:rsidRPr="008910AC">
        <w:t xml:space="preserve"> kaza azaltma önlemlerinin maliyet ve faydalarının daha doğru değerlendirilmesini sağlayabilir. Birçok karayolu güvenliği önlemi, ölüm ve ciddi yaralanma içeren kazaları azaltmayı amaçlamaktadır. Bu analiz, özellikle kazalar nedeniyle yollar kapandığında gecikme maliyetlerinin yüksek olabileceği kırsal alanlarda, daha az ciddi kazaların sayısını azaltmak için önlemler almanın da faydalı olabileceğini gösterm</w:t>
      </w:r>
      <w:r w:rsidR="003634F9" w:rsidRPr="008910AC">
        <w:t>iştir.</w:t>
      </w:r>
      <w:r w:rsidRPr="008910AC">
        <w:t xml:space="preserve"> </w:t>
      </w:r>
    </w:p>
    <w:p w14:paraId="5FFE9137" w14:textId="3F76B022" w:rsidR="006313BE" w:rsidRPr="008910AC" w:rsidRDefault="00C74387" w:rsidP="00924139">
      <w:pPr>
        <w:spacing w:line="360" w:lineRule="auto"/>
        <w:ind w:firstLine="567"/>
      </w:pPr>
      <w:r w:rsidRPr="008910AC">
        <w:t>Casado-Sanz vd., (2020) bütünsel bir karayolu güvenliği veri tabanında göz önünde bulundurulması gereken ve kaza şiddetine katkıda bulunan tüm olası faktörleri; altyapı faktörleri (yol genişliği, üstyapı özelliği, banket genişliği, yol işaretleri, vb.), maruz kalma faktörleri (kaza noktasındaki trafik akımı, iklim ve görüş koşulları), sosyo-ekonomik faktörler (kaza noktasına ilişkin), mağdur ve araç ile ilgili faktörler (yaş, cinsiyet, tescil ve muayene tarihi, alkol miktarı, vb.) ve bölgesel faktörler olarak sıralamıştırlar. Son gru</w:t>
      </w:r>
      <w:r w:rsidR="004820D6" w:rsidRPr="008910AC">
        <w:t>bun</w:t>
      </w:r>
      <w:r w:rsidRPr="008910AC">
        <w:t xml:space="preserve">, birçok ülkede resmi veri tabanlarında kayıtlı olmasalar </w:t>
      </w:r>
      <w:r w:rsidR="00F20563" w:rsidRPr="008910AC">
        <w:t>da</w:t>
      </w:r>
      <w:r w:rsidRPr="008910AC">
        <w:t xml:space="preserve"> karayolu güvenliği araştırmaları için büyük önem taşıdıkları</w:t>
      </w:r>
      <w:r w:rsidR="004820D6" w:rsidRPr="008910AC">
        <w:t>nı</w:t>
      </w:r>
      <w:r w:rsidRPr="008910AC">
        <w:t xml:space="preserve"> bildirilmiştir</w:t>
      </w:r>
      <w:r w:rsidR="004820D6" w:rsidRPr="008910AC">
        <w:t>ler</w:t>
      </w:r>
      <w:r w:rsidRPr="008910AC">
        <w:t>.</w:t>
      </w:r>
    </w:p>
    <w:p w14:paraId="474FEFAD" w14:textId="60AAAC31" w:rsidR="00BE306D" w:rsidRPr="008910AC" w:rsidRDefault="00BE306D" w:rsidP="00924139">
      <w:pPr>
        <w:spacing w:line="360" w:lineRule="auto"/>
        <w:ind w:firstLine="567"/>
      </w:pPr>
    </w:p>
    <w:p w14:paraId="0E9CC6AB" w14:textId="22A16388" w:rsidR="00BE306D" w:rsidRPr="008910AC" w:rsidRDefault="00BE306D" w:rsidP="00924139">
      <w:pPr>
        <w:spacing w:line="360" w:lineRule="auto"/>
        <w:ind w:firstLine="567"/>
      </w:pPr>
    </w:p>
    <w:p w14:paraId="24740AD6" w14:textId="6AD3A42C" w:rsidR="00BE306D" w:rsidRPr="008910AC" w:rsidRDefault="00BE306D" w:rsidP="00924139">
      <w:pPr>
        <w:spacing w:line="360" w:lineRule="auto"/>
        <w:ind w:firstLine="567"/>
      </w:pPr>
    </w:p>
    <w:p w14:paraId="544E290A" w14:textId="1D8AD9EA" w:rsidR="00BE306D" w:rsidRPr="008910AC" w:rsidRDefault="00BE306D" w:rsidP="00924139">
      <w:pPr>
        <w:spacing w:line="360" w:lineRule="auto"/>
        <w:ind w:firstLine="567"/>
      </w:pPr>
    </w:p>
    <w:p w14:paraId="72D6AC96" w14:textId="5681DE99" w:rsidR="00BE306D" w:rsidRPr="008910AC" w:rsidRDefault="00BE306D" w:rsidP="00924139">
      <w:pPr>
        <w:spacing w:line="360" w:lineRule="auto"/>
        <w:ind w:firstLine="567"/>
      </w:pPr>
    </w:p>
    <w:p w14:paraId="4F4571EB" w14:textId="25EB8AE1" w:rsidR="00BE306D" w:rsidRPr="008910AC" w:rsidRDefault="00BE306D" w:rsidP="00924139">
      <w:pPr>
        <w:spacing w:line="360" w:lineRule="auto"/>
        <w:ind w:firstLine="567"/>
      </w:pPr>
    </w:p>
    <w:p w14:paraId="583B9202" w14:textId="611302A7" w:rsidR="00BE306D" w:rsidRPr="008910AC" w:rsidRDefault="00BE306D" w:rsidP="00924139">
      <w:pPr>
        <w:spacing w:line="360" w:lineRule="auto"/>
        <w:ind w:firstLine="567"/>
      </w:pPr>
    </w:p>
    <w:p w14:paraId="4738B98C" w14:textId="77777777" w:rsidR="00F463C1" w:rsidRDefault="00F463C1" w:rsidP="00F463C1">
      <w:pPr>
        <w:spacing w:line="240" w:lineRule="auto"/>
      </w:pPr>
    </w:p>
    <w:p w14:paraId="2A17D791" w14:textId="77777777" w:rsidR="00AD3BA6" w:rsidRDefault="00AD3BA6" w:rsidP="00F463C1">
      <w:pPr>
        <w:spacing w:line="240" w:lineRule="auto"/>
      </w:pPr>
    </w:p>
    <w:p w14:paraId="6FB58DB8" w14:textId="77777777" w:rsidR="00AD3BA6" w:rsidRPr="008910AC" w:rsidRDefault="00AD3BA6" w:rsidP="00F463C1">
      <w:pPr>
        <w:spacing w:line="240" w:lineRule="auto"/>
      </w:pPr>
    </w:p>
    <w:p w14:paraId="2B01E102" w14:textId="1AFED5E2" w:rsidR="00B23F82" w:rsidRPr="008910AC" w:rsidRDefault="00B23F82" w:rsidP="00B23F82">
      <w:pPr>
        <w:pStyle w:val="Balk1"/>
        <w:numPr>
          <w:ilvl w:val="0"/>
          <w:numId w:val="1"/>
        </w:numPr>
        <w:spacing w:line="240" w:lineRule="auto"/>
        <w:ind w:left="851" w:hanging="284"/>
        <w:rPr>
          <w:rFonts w:cs="Times New Roman"/>
          <w:szCs w:val="24"/>
        </w:rPr>
      </w:pPr>
      <w:bookmarkStart w:id="147" w:name="_Toc75990477"/>
      <w:r w:rsidRPr="008910AC">
        <w:rPr>
          <w:rFonts w:cs="Times New Roman"/>
          <w:szCs w:val="24"/>
        </w:rPr>
        <w:t>YAPILAN ÇALIŞMALAR</w:t>
      </w:r>
      <w:bookmarkEnd w:id="147"/>
    </w:p>
    <w:p w14:paraId="2E40BE75" w14:textId="60901B5E" w:rsidR="00CC237F" w:rsidRPr="008910AC" w:rsidRDefault="00CC237F" w:rsidP="00CC237F">
      <w:pPr>
        <w:spacing w:line="240" w:lineRule="auto"/>
      </w:pPr>
    </w:p>
    <w:p w14:paraId="0CFE5F8B" w14:textId="7DD90AEE" w:rsidR="00C3281F" w:rsidRPr="008910AC" w:rsidRDefault="00C3281F" w:rsidP="003310B3">
      <w:pPr>
        <w:pStyle w:val="Balk1"/>
        <w:spacing w:line="360" w:lineRule="auto"/>
        <w:ind w:firstLine="567"/>
        <w:rPr>
          <w:rFonts w:cs="Times New Roman"/>
          <w:szCs w:val="24"/>
        </w:rPr>
      </w:pPr>
      <w:bookmarkStart w:id="148" w:name="_Toc75990478"/>
      <w:r w:rsidRPr="008910AC">
        <w:rPr>
          <w:rFonts w:cs="Times New Roman"/>
          <w:szCs w:val="24"/>
        </w:rPr>
        <w:t>2.1. Hesaplamalarda Kullanılacak Verilerin Elde Edilmesi</w:t>
      </w:r>
      <w:r w:rsidR="00E60932" w:rsidRPr="008910AC">
        <w:rPr>
          <w:rFonts w:cs="Times New Roman"/>
          <w:szCs w:val="24"/>
        </w:rPr>
        <w:t xml:space="preserve"> ve Yöntemler</w:t>
      </w:r>
      <w:bookmarkEnd w:id="148"/>
    </w:p>
    <w:p w14:paraId="540089BA" w14:textId="33B08B86" w:rsidR="00866F10" w:rsidRPr="008910AC" w:rsidRDefault="00866F10" w:rsidP="00CA1CED"/>
    <w:p w14:paraId="0D1452AA" w14:textId="77777777" w:rsidR="00F463C1" w:rsidRPr="008910AC" w:rsidRDefault="007216AE" w:rsidP="006F6E9E">
      <w:pPr>
        <w:spacing w:line="360" w:lineRule="auto"/>
        <w:ind w:firstLine="567"/>
      </w:pPr>
      <w:r w:rsidRPr="008910AC">
        <w:t>T</w:t>
      </w:r>
      <w:r w:rsidR="00866F10" w:rsidRPr="008910AC">
        <w:t>rafik</w:t>
      </w:r>
      <w:r w:rsidR="001266A1" w:rsidRPr="008910AC">
        <w:t xml:space="preserve"> kazalarının meydana getirdiği can kayıpları ve yaralanmaların dışsal maliyeti </w:t>
      </w:r>
      <w:r w:rsidR="00EC3E39" w:rsidRPr="008910AC">
        <w:t xml:space="preserve">Bölüm 1.7.’de anlatıldığı üzere </w:t>
      </w:r>
      <w:r w:rsidR="00D850A6" w:rsidRPr="008910AC">
        <w:t>T</w:t>
      </w:r>
      <w:r w:rsidR="00EC3E39" w:rsidRPr="008910AC">
        <w:t xml:space="preserve">elafi maliyeti, </w:t>
      </w:r>
      <w:r w:rsidR="000D0F5A" w:rsidRPr="008910AC">
        <w:t>B</w:t>
      </w:r>
      <w:r w:rsidR="0088716C" w:rsidRPr="008910AC">
        <w:t>eşerî</w:t>
      </w:r>
      <w:r w:rsidR="00EC3E39" w:rsidRPr="008910AC">
        <w:t xml:space="preserve"> sermaye yaklaşımı ve </w:t>
      </w:r>
      <w:r w:rsidR="000D0F5A" w:rsidRPr="008910AC">
        <w:t>K</w:t>
      </w:r>
      <w:r w:rsidR="00EC3E39" w:rsidRPr="008910AC">
        <w:t xml:space="preserve">oruma maliyeti olmak üzere üç farklı yöntem </w:t>
      </w:r>
      <w:r w:rsidR="00924139" w:rsidRPr="008910AC">
        <w:t>kullanılarak</w:t>
      </w:r>
      <w:r w:rsidR="00EC3E39" w:rsidRPr="008910AC">
        <w:t xml:space="preserve"> hesaplanırken</w:t>
      </w:r>
      <w:r w:rsidR="00924139" w:rsidRPr="008910AC">
        <w:t>,</w:t>
      </w:r>
      <w:r w:rsidR="00EC3E39" w:rsidRPr="008910AC">
        <w:t xml:space="preserve"> bu çalışma da </w:t>
      </w:r>
      <w:r w:rsidR="0088716C" w:rsidRPr="008910AC">
        <w:t>Beşerî</w:t>
      </w:r>
      <w:r w:rsidR="00924139" w:rsidRPr="008910AC">
        <w:t xml:space="preserve"> </w:t>
      </w:r>
      <w:r w:rsidR="007E7A28" w:rsidRPr="008910AC">
        <w:t>S</w:t>
      </w:r>
      <w:r w:rsidR="00924139" w:rsidRPr="008910AC">
        <w:t>ermaye</w:t>
      </w:r>
      <w:r w:rsidRPr="008910AC">
        <w:t xml:space="preserve"> (BS</w:t>
      </w:r>
      <w:r w:rsidR="008475FA" w:rsidRPr="008910AC">
        <w:t>-HC</w:t>
      </w:r>
      <w:r w:rsidRPr="008910AC">
        <w:t>)</w:t>
      </w:r>
      <w:r w:rsidR="00924139" w:rsidRPr="008910AC">
        <w:t xml:space="preserve"> ile </w:t>
      </w:r>
      <w:r w:rsidR="007E7A28" w:rsidRPr="008910AC">
        <w:t>K</w:t>
      </w:r>
      <w:r w:rsidR="00924139" w:rsidRPr="008910AC">
        <w:t xml:space="preserve">oruma </w:t>
      </w:r>
      <w:r w:rsidR="007E7A28" w:rsidRPr="008910AC">
        <w:t>M</w:t>
      </w:r>
      <w:r w:rsidR="00924139" w:rsidRPr="008910AC">
        <w:t xml:space="preserve">aliyeti </w:t>
      </w:r>
      <w:r w:rsidRPr="008910AC">
        <w:t>(KM</w:t>
      </w:r>
      <w:r w:rsidR="008475FA" w:rsidRPr="008910AC">
        <w:t>-</w:t>
      </w:r>
      <w:r w:rsidR="00D850A6" w:rsidRPr="008910AC">
        <w:t>WTP</w:t>
      </w:r>
      <w:r w:rsidRPr="008910AC">
        <w:t xml:space="preserve">) </w:t>
      </w:r>
      <w:r w:rsidR="00924139" w:rsidRPr="008910AC">
        <w:t xml:space="preserve">yöntemi ile </w:t>
      </w:r>
      <w:r w:rsidR="00FD2533" w:rsidRPr="008910AC">
        <w:t xml:space="preserve">81 ilin ayrı ayrı kaza maliyetleri </w:t>
      </w:r>
      <w:r w:rsidR="00C304EA" w:rsidRPr="008910AC">
        <w:t>hesapl</w:t>
      </w:r>
      <w:r w:rsidR="00EC3E39" w:rsidRPr="008910AC">
        <w:t>ana</w:t>
      </w:r>
      <w:r w:rsidR="00924139" w:rsidRPr="008910AC">
        <w:t>cak ve k</w:t>
      </w:r>
      <w:r w:rsidR="003B46CC" w:rsidRPr="008910AC">
        <w:t xml:space="preserve">arayolu </w:t>
      </w:r>
      <w:r w:rsidR="00453D4B" w:rsidRPr="008910AC">
        <w:t>ulaş</w:t>
      </w:r>
      <w:r w:rsidR="003B46CC" w:rsidRPr="008910AC">
        <w:t>ımına</w:t>
      </w:r>
      <w:r w:rsidR="00453D4B" w:rsidRPr="008910AC">
        <w:t xml:space="preserve"> harcanan miktarlar </w:t>
      </w:r>
      <w:r w:rsidR="00C304EA" w:rsidRPr="008910AC">
        <w:t>belirlenecektir</w:t>
      </w:r>
      <w:r w:rsidR="00866F10" w:rsidRPr="008910AC">
        <w:t>.</w:t>
      </w:r>
      <w:r w:rsidR="001266A1" w:rsidRPr="008910AC">
        <w:t xml:space="preserve"> Telafi maliyeti için ülkede kazaya karışan kişi ve araçların aldıkları hasarın maddi değerlerinin tam/doğru sayısı, yaralanmaların ciddiyeti/şiddeti ve bu yaralanmaların maliyet verilerinin eksikliğinden dolayı bu çalışmada tercih edilmemiştir. Dolayısı ile bu çalışma da bu üç yöntemden sadece ikisi; </w:t>
      </w:r>
      <w:r w:rsidR="0088716C" w:rsidRPr="008910AC">
        <w:t>Beşerî</w:t>
      </w:r>
      <w:r w:rsidR="001266A1" w:rsidRPr="008910AC">
        <w:t xml:space="preserve"> </w:t>
      </w:r>
      <w:r w:rsidR="00F463C1" w:rsidRPr="008910AC">
        <w:t>s</w:t>
      </w:r>
      <w:r w:rsidR="001266A1" w:rsidRPr="008910AC">
        <w:t>ermaye (BS</w:t>
      </w:r>
      <w:r w:rsidR="00D850A6" w:rsidRPr="008910AC">
        <w:t>-HC</w:t>
      </w:r>
      <w:r w:rsidR="001266A1" w:rsidRPr="008910AC">
        <w:t xml:space="preserve">) ve </w:t>
      </w:r>
      <w:r w:rsidR="0088716C" w:rsidRPr="008910AC">
        <w:t>K</w:t>
      </w:r>
      <w:r w:rsidR="001266A1" w:rsidRPr="008910AC">
        <w:t xml:space="preserve">oruma </w:t>
      </w:r>
      <w:r w:rsidR="00F463C1" w:rsidRPr="008910AC">
        <w:t>m</w:t>
      </w:r>
      <w:r w:rsidR="001266A1" w:rsidRPr="008910AC">
        <w:t>aliyeti (KM</w:t>
      </w:r>
      <w:r w:rsidR="00D850A6" w:rsidRPr="008910AC">
        <w:t>-WTP</w:t>
      </w:r>
      <w:r w:rsidR="001266A1" w:rsidRPr="008910AC">
        <w:t xml:space="preserve">) yöntemi veri setine uygulanmıştır. </w:t>
      </w:r>
      <w:r w:rsidR="00805204" w:rsidRPr="008910AC">
        <w:t>Yıllara göre hesaplanacak trafik kaza dışsal maliyetlerinden hareketle ayrıca Türkiye’de taşıt başına ortalama koruma maliyetleri de hesaplanacaktır.</w:t>
      </w:r>
    </w:p>
    <w:p w14:paraId="404B0DBB" w14:textId="5FB3F309" w:rsidR="00623CCE" w:rsidRPr="008910AC" w:rsidRDefault="00453D4B" w:rsidP="006F6E9E">
      <w:pPr>
        <w:spacing w:line="360" w:lineRule="auto"/>
        <w:ind w:firstLine="567"/>
      </w:pPr>
      <w:r w:rsidRPr="008910AC">
        <w:t>Trafik kaza maliyetlerini hesapla</w:t>
      </w:r>
      <w:r w:rsidR="00381E10" w:rsidRPr="008910AC">
        <w:t>mak için</w:t>
      </w:r>
      <w:r w:rsidRPr="008910AC">
        <w:t xml:space="preserve"> </w:t>
      </w:r>
      <w:r w:rsidR="00381E10" w:rsidRPr="008910AC">
        <w:t xml:space="preserve">2008 ile 2018 yılları arasına ait </w:t>
      </w:r>
      <w:r w:rsidRPr="008910AC">
        <w:t>kaza verileri, ölü</w:t>
      </w:r>
      <w:r w:rsidR="00381E10" w:rsidRPr="008910AC">
        <w:t xml:space="preserve"> sayıları</w:t>
      </w:r>
      <w:r w:rsidRPr="008910AC">
        <w:t>, yaralı sayıları ve ölen insanların yaşlara göre dağılımı</w:t>
      </w:r>
      <w:r w:rsidR="0064386A" w:rsidRPr="008910AC">
        <w:t xml:space="preserve"> verileri</w:t>
      </w:r>
      <w:r w:rsidRPr="008910AC">
        <w:t xml:space="preserve"> Emniyet Genel Müdürlüğü’nden</w:t>
      </w:r>
      <w:r w:rsidR="003B46CC" w:rsidRPr="008910AC">
        <w:t xml:space="preserve"> (EGM)</w:t>
      </w:r>
      <w:r w:rsidRPr="008910AC">
        <w:t xml:space="preserve">, </w:t>
      </w:r>
      <w:r w:rsidR="00381E10" w:rsidRPr="008910AC">
        <w:t xml:space="preserve">2008 ile 2018 yılları arası </w:t>
      </w:r>
      <w:r w:rsidRPr="008910AC">
        <w:t xml:space="preserve">kişi başı yıllık ortalama </w:t>
      </w:r>
      <w:r w:rsidR="00381E10" w:rsidRPr="008910AC">
        <w:t xml:space="preserve">brüt </w:t>
      </w:r>
      <w:r w:rsidRPr="008910AC">
        <w:t>ücret</w:t>
      </w:r>
      <w:r w:rsidR="00381E10" w:rsidRPr="008910AC">
        <w:t>leri</w:t>
      </w:r>
      <w:r w:rsidR="002A7287" w:rsidRPr="008910AC">
        <w:t>,</w:t>
      </w:r>
      <w:r w:rsidR="009C73BE" w:rsidRPr="008910AC">
        <w:t xml:space="preserve"> nüfus, azami emeklilik yaşı, istihdam oranları, </w:t>
      </w:r>
      <w:r w:rsidR="00381E10" w:rsidRPr="008910AC">
        <w:t xml:space="preserve">GSYİH verileri </w:t>
      </w:r>
      <w:r w:rsidR="003B46CC" w:rsidRPr="008910AC">
        <w:t>Türkiye İstatistik Kurumu’ndan (TÜİK), yıllık ortalama kur verileri</w:t>
      </w:r>
      <w:r w:rsidR="00FD2533" w:rsidRPr="008910AC">
        <w:t>ni</w:t>
      </w:r>
      <w:r w:rsidR="00381E10" w:rsidRPr="008910AC">
        <w:t xml:space="preserve"> Türkiye Cumhuriyeti Merkez Bankası</w:t>
      </w:r>
      <w:r w:rsidR="006313BE" w:rsidRPr="008910AC">
        <w:t>’</w:t>
      </w:r>
      <w:r w:rsidR="00381E10" w:rsidRPr="008910AC">
        <w:t>ndan</w:t>
      </w:r>
      <w:r w:rsidR="0064386A" w:rsidRPr="008910AC">
        <w:t xml:space="preserve"> (TCMB)</w:t>
      </w:r>
      <w:r w:rsidR="00381E10" w:rsidRPr="008910AC">
        <w:t>, istatistiksel yaşam</w:t>
      </w:r>
      <w:r w:rsidR="0064386A" w:rsidRPr="008910AC">
        <w:t xml:space="preserve"> değerleri</w:t>
      </w:r>
      <w:r w:rsidR="00381E10" w:rsidRPr="008910AC">
        <w:t xml:space="preserve"> (</w:t>
      </w:r>
      <w:r w:rsidR="00D850A6" w:rsidRPr="008910AC">
        <w:t>İHİD-</w:t>
      </w:r>
      <w:r w:rsidR="00381E10" w:rsidRPr="008910AC">
        <w:t>VOSL) OECD’den</w:t>
      </w:r>
      <w:r w:rsidR="0064386A" w:rsidRPr="008910AC">
        <w:t>,</w:t>
      </w:r>
      <w:r w:rsidR="00B11746" w:rsidRPr="008910AC">
        <w:t xml:space="preserve"> ulaştırm</w:t>
      </w:r>
      <w:r w:rsidR="003B46CC" w:rsidRPr="008910AC">
        <w:t>aya harcanan yatırım ve</w:t>
      </w:r>
      <w:r w:rsidR="00B11746" w:rsidRPr="008910AC">
        <w:t xml:space="preserve"> ba</w:t>
      </w:r>
      <w:r w:rsidR="003B46CC" w:rsidRPr="008910AC">
        <w:t>kım-işletmeye harcanan tutarlar</w:t>
      </w:r>
      <w:r w:rsidR="00B11746" w:rsidRPr="008910AC">
        <w:t xml:space="preserve"> </w:t>
      </w:r>
      <w:r w:rsidR="00AA7EEE" w:rsidRPr="008910AC">
        <w:t>Ulaştırma ve Altyapı Bakanlığı’ndan</w:t>
      </w:r>
      <w:r w:rsidR="0064386A" w:rsidRPr="008910AC">
        <w:t xml:space="preserve"> (UAB)</w:t>
      </w:r>
      <w:r w:rsidR="00B11746" w:rsidRPr="008910AC">
        <w:t>, yıllık kullan</w:t>
      </w:r>
      <w:r w:rsidR="003B46CC" w:rsidRPr="008910AC">
        <w:t>ılan akaryakıt ürün miktarları</w:t>
      </w:r>
      <w:r w:rsidR="00B11746" w:rsidRPr="008910AC">
        <w:t xml:space="preserve"> ve yıllık ortalama tutarları E</w:t>
      </w:r>
      <w:r w:rsidR="003C327C" w:rsidRPr="008910AC">
        <w:t>nerji Piyasası Düzenleme Kurumu</w:t>
      </w:r>
      <w:r w:rsidR="0064386A" w:rsidRPr="008910AC">
        <w:t>’</w:t>
      </w:r>
      <w:r w:rsidR="00B11746" w:rsidRPr="008910AC">
        <w:t xml:space="preserve">ndan </w:t>
      </w:r>
      <w:r w:rsidR="0064386A" w:rsidRPr="008910AC">
        <w:t xml:space="preserve">(EPDK) </w:t>
      </w:r>
      <w:r w:rsidR="00B11746" w:rsidRPr="008910AC">
        <w:t xml:space="preserve">alınmıştır. </w:t>
      </w:r>
      <w:r w:rsidR="0003630B" w:rsidRPr="008910AC">
        <w:t xml:space="preserve">EGM, TÜİK, TCMB, OECD ve UBAK ’dan alınan veriler, </w:t>
      </w:r>
      <w:r w:rsidR="000D0F5A" w:rsidRPr="008910AC">
        <w:t>Beşerî</w:t>
      </w:r>
      <w:r w:rsidR="0003630B" w:rsidRPr="008910AC">
        <w:t xml:space="preserve"> </w:t>
      </w:r>
      <w:r w:rsidR="000D0F5A" w:rsidRPr="008910AC">
        <w:t>s</w:t>
      </w:r>
      <w:r w:rsidR="0003630B" w:rsidRPr="008910AC">
        <w:t>ermaye</w:t>
      </w:r>
      <w:r w:rsidR="00D850A6" w:rsidRPr="008910AC">
        <w:t xml:space="preserve"> (BS-HC)</w:t>
      </w:r>
      <w:r w:rsidR="0003630B" w:rsidRPr="008910AC">
        <w:t xml:space="preserve"> ve </w:t>
      </w:r>
      <w:r w:rsidR="0088716C" w:rsidRPr="008910AC">
        <w:t>K</w:t>
      </w:r>
      <w:r w:rsidR="0003630B" w:rsidRPr="008910AC">
        <w:t xml:space="preserve">oruma </w:t>
      </w:r>
      <w:r w:rsidR="000D0F5A" w:rsidRPr="008910AC">
        <w:t>m</w:t>
      </w:r>
      <w:r w:rsidR="0003630B" w:rsidRPr="008910AC">
        <w:t>aliyeti</w:t>
      </w:r>
      <w:r w:rsidR="00D850A6" w:rsidRPr="008910AC">
        <w:t xml:space="preserve"> (KM-WTP)</w:t>
      </w:r>
      <w:r w:rsidR="0003630B" w:rsidRPr="008910AC">
        <w:t xml:space="preserve"> yöntemleri</w:t>
      </w:r>
      <w:r w:rsidR="00B76177" w:rsidRPr="008910AC">
        <w:t>yle</w:t>
      </w:r>
      <w:r w:rsidR="0003630B" w:rsidRPr="008910AC">
        <w:t xml:space="preserve"> </w:t>
      </w:r>
      <w:r w:rsidR="00B76177" w:rsidRPr="008910AC">
        <w:t>81 il için matematiksel formüller (Hemdil, 2010) ve daha önce Aydar’ın (2011) çalışmasında kullandığı birim maliyetler</w:t>
      </w:r>
      <w:r w:rsidR="00D850A6" w:rsidRPr="008910AC">
        <w:t>,</w:t>
      </w:r>
      <w:r w:rsidR="00B76177" w:rsidRPr="008910AC">
        <w:t xml:space="preserve"> ilgili yılları kapsayan dönem için gerekli düzenlemelerin yapılması ile tüm veri setine uygulanmıştır. Trafik kazalarının dışsal maliyetleri 2008-2018 yıllarını kapsayan 10 yıllık dönem için ayrı ayrı hesaplanmıştır. </w:t>
      </w:r>
      <w:r w:rsidR="00C304EA" w:rsidRPr="008910AC">
        <w:t xml:space="preserve">Yine söz konusu yıllar için ulaşım maliyetleri </w:t>
      </w:r>
      <w:r w:rsidR="00A17F2E" w:rsidRPr="008910AC">
        <w:t>B</w:t>
      </w:r>
      <w:r w:rsidR="00C304EA" w:rsidRPr="008910AC">
        <w:t>ölüm 1.9</w:t>
      </w:r>
      <w:r w:rsidR="00C31867" w:rsidRPr="008910AC">
        <w:t>.’</w:t>
      </w:r>
      <w:r w:rsidR="00C304EA" w:rsidRPr="008910AC">
        <w:t xml:space="preserve">da verilen başlıklar altında belirlenip her yıl için ayrı ayrı </w:t>
      </w:r>
      <w:r w:rsidR="007216AE" w:rsidRPr="008910AC">
        <w:t>hesaplanmıştır</w:t>
      </w:r>
      <w:r w:rsidR="00FD2533" w:rsidRPr="008910AC">
        <w:t>.</w:t>
      </w:r>
    </w:p>
    <w:p w14:paraId="7E1D8B05" w14:textId="7742A6C0" w:rsidR="00924139" w:rsidRPr="008910AC" w:rsidRDefault="00285611" w:rsidP="00FD2533">
      <w:pPr>
        <w:spacing w:line="360" w:lineRule="auto"/>
        <w:ind w:firstLine="567"/>
      </w:pPr>
      <w:r w:rsidRPr="008910AC">
        <w:lastRenderedPageBreak/>
        <w:t>Trafik</w:t>
      </w:r>
      <w:r w:rsidR="00992CEA" w:rsidRPr="008910AC">
        <w:t xml:space="preserve"> kazalarının ve ulaştırmanın ekonomik maliyetini </w:t>
      </w:r>
      <w:r w:rsidR="009C7741" w:rsidRPr="008910AC">
        <w:t xml:space="preserve">belirlemek ve irdelenmek </w:t>
      </w:r>
      <w:r w:rsidR="00301CAF" w:rsidRPr="008910AC">
        <w:t>için literatür taraması yapıldığında</w:t>
      </w:r>
      <w:r w:rsidRPr="008910AC">
        <w:t xml:space="preserve"> </w:t>
      </w:r>
      <w:r w:rsidR="00F3564D" w:rsidRPr="008910AC">
        <w:t>bazı ülkelerde gerçekleşen trafik kazalarının ekonomik maliyetlerine ilişkin hesapl</w:t>
      </w:r>
      <w:r w:rsidRPr="008910AC">
        <w:t xml:space="preserve">amalara ait çalışmalar </w:t>
      </w:r>
      <w:r w:rsidR="002F29C4" w:rsidRPr="008910AC">
        <w:t xml:space="preserve">ve elde edilen </w:t>
      </w:r>
      <w:r w:rsidR="00407EDC" w:rsidRPr="008910AC">
        <w:t xml:space="preserve">trafik kaza maliyetlerinin değerleri ile gayri safi milli hasılaya göre </w:t>
      </w:r>
      <w:r w:rsidR="00D850A6" w:rsidRPr="008910AC">
        <w:t xml:space="preserve">(GSMH) </w:t>
      </w:r>
      <w:r w:rsidR="00407EDC" w:rsidRPr="008910AC">
        <w:t xml:space="preserve">oranları </w:t>
      </w:r>
      <w:r w:rsidRPr="008910AC">
        <w:t xml:space="preserve">aşağıda Tablo </w:t>
      </w:r>
      <w:r w:rsidR="00545AC6" w:rsidRPr="008910AC">
        <w:t>2</w:t>
      </w:r>
      <w:r w:rsidRPr="008910AC">
        <w:t>.</w:t>
      </w:r>
      <w:r w:rsidR="00545AC6" w:rsidRPr="008910AC">
        <w:t>1</w:t>
      </w:r>
      <w:r w:rsidRPr="008910AC">
        <w:t>.’</w:t>
      </w:r>
      <w:r w:rsidR="00FD2533" w:rsidRPr="008910AC">
        <w:t>d</w:t>
      </w:r>
      <w:r w:rsidR="00545AC6" w:rsidRPr="008910AC">
        <w:t>e</w:t>
      </w:r>
      <w:r w:rsidRPr="008910AC">
        <w:t xml:space="preserve"> </w:t>
      </w:r>
      <w:r w:rsidR="00340193" w:rsidRPr="008910AC">
        <w:t>verilmişti</w:t>
      </w:r>
      <w:r w:rsidRPr="008910AC">
        <w:t>r.</w:t>
      </w:r>
      <w:r w:rsidR="00407EDC" w:rsidRPr="008910AC">
        <w:t xml:space="preserve"> </w:t>
      </w:r>
      <w:r w:rsidR="00FD2533" w:rsidRPr="008910AC">
        <w:t>Türkiye’de</w:t>
      </w:r>
      <w:r w:rsidR="00407EDC" w:rsidRPr="008910AC">
        <w:t xml:space="preserve"> trafik kazalarını</w:t>
      </w:r>
      <w:r w:rsidR="00652F89" w:rsidRPr="008910AC">
        <w:t>n</w:t>
      </w:r>
      <w:r w:rsidR="00407EDC" w:rsidRPr="008910AC">
        <w:t xml:space="preserve"> ekonomik maliyetlerini hesaplamak için yapılan çalışmalar fazla sayıda değildir. </w:t>
      </w:r>
      <w:r w:rsidR="00D850A6" w:rsidRPr="008910AC">
        <w:t>Yapılanlar</w:t>
      </w:r>
      <w:r w:rsidR="00340193" w:rsidRPr="008910AC">
        <w:t xml:space="preserve"> çoğunlukla,</w:t>
      </w:r>
      <w:r w:rsidR="00407EDC" w:rsidRPr="008910AC">
        <w:t xml:space="preserve"> </w:t>
      </w:r>
      <w:r w:rsidR="00652F89" w:rsidRPr="008910AC">
        <w:t xml:space="preserve">2001 yılında </w:t>
      </w:r>
      <w:r w:rsidR="00407EDC" w:rsidRPr="008910AC">
        <w:t>Sweroad</w:t>
      </w:r>
      <w:r w:rsidR="00652F89" w:rsidRPr="008910AC">
        <w:t xml:space="preserve"> </w:t>
      </w:r>
      <w:r w:rsidR="00630C1C" w:rsidRPr="008910AC">
        <w:t>Türkiye raporu</w:t>
      </w:r>
      <w:r w:rsidR="00CE3286" w:rsidRPr="008910AC">
        <w:t xml:space="preserve"> ile</w:t>
      </w:r>
      <w:r w:rsidR="00630C1C" w:rsidRPr="008910AC">
        <w:t xml:space="preserve"> </w:t>
      </w:r>
      <w:r w:rsidR="004C2BAD" w:rsidRPr="008910AC">
        <w:t>2010 yılında KGM tarafından “Developing Harmonised European Approaches for Transport Costing and Project Assessment” (HEATCO) raporundan hareketle yapılmıştır.</w:t>
      </w:r>
    </w:p>
    <w:p w14:paraId="49E910F5" w14:textId="77777777" w:rsidR="00B76177" w:rsidRPr="008910AC" w:rsidRDefault="00B76177" w:rsidP="00AD3BA6">
      <w:pPr>
        <w:spacing w:after="0" w:line="240" w:lineRule="auto"/>
      </w:pPr>
    </w:p>
    <w:p w14:paraId="76E6F65C" w14:textId="364E2FD7" w:rsidR="00B24C14" w:rsidRPr="008910AC" w:rsidRDefault="00285611" w:rsidP="00B24C14">
      <w:pPr>
        <w:autoSpaceDE w:val="0"/>
        <w:autoSpaceDN w:val="0"/>
        <w:adjustRightInd w:val="0"/>
        <w:spacing w:line="360" w:lineRule="auto"/>
        <w:rPr>
          <w:rFonts w:asciiTheme="minorHAnsi" w:hAnsiTheme="minorHAnsi"/>
          <w:sz w:val="22"/>
        </w:rPr>
      </w:pPr>
      <w:bookmarkStart w:id="149" w:name="_Toc75990581"/>
      <w:r w:rsidRPr="008910AC">
        <w:rPr>
          <w:rStyle w:val="KonuBalChar"/>
        </w:rPr>
        <w:t xml:space="preserve">Tablo </w:t>
      </w:r>
      <w:r w:rsidR="00545AC6" w:rsidRPr="008910AC">
        <w:rPr>
          <w:rStyle w:val="KonuBalChar"/>
        </w:rPr>
        <w:t>2.1</w:t>
      </w:r>
      <w:r w:rsidRPr="008910AC">
        <w:rPr>
          <w:rStyle w:val="KonuBalChar"/>
        </w:rPr>
        <w:t xml:space="preserve">. </w:t>
      </w:r>
      <w:r w:rsidR="005761EB" w:rsidRPr="008910AC">
        <w:rPr>
          <w:rStyle w:val="KonuBalChar"/>
        </w:rPr>
        <w:t>Trafik Kazalarının Ekonomik Maliyetlerine İlişkin Son Tahminler</w:t>
      </w:r>
      <w:bookmarkEnd w:id="149"/>
      <w:r w:rsidR="00B24C14" w:rsidRPr="008910AC">
        <w:fldChar w:fldCharType="begin"/>
      </w:r>
      <w:r w:rsidR="00B24C14" w:rsidRPr="008910AC">
        <w:instrText xml:space="preserve"> LINK </w:instrText>
      </w:r>
      <w:r w:rsidR="00A35D65">
        <w:instrText xml:space="preserve">Excel.Sheet.12 "D:\\Yüksek Lisans\\Kaza maliyetleri\\Ülkelerin kaza maliyetleri çalışmaları listesi.xlsx" Sayfa1!R2C1:R19C6 </w:instrText>
      </w:r>
      <w:r w:rsidR="00B24C14" w:rsidRPr="008910AC">
        <w:instrText xml:space="preserve">\a \f 4 \h  \* MERGEFORMAT </w:instrText>
      </w:r>
      <w:r w:rsidR="00B24C14" w:rsidRPr="008910AC">
        <w:fldChar w:fldCharType="separate"/>
      </w:r>
    </w:p>
    <w:tbl>
      <w:tblPr>
        <w:tblW w:w="8764" w:type="dxa"/>
        <w:tblCellMar>
          <w:left w:w="70" w:type="dxa"/>
          <w:right w:w="70" w:type="dxa"/>
        </w:tblCellMar>
        <w:tblLook w:val="04A0" w:firstRow="1" w:lastRow="0" w:firstColumn="1" w:lastColumn="0" w:noHBand="0" w:noVBand="1"/>
      </w:tblPr>
      <w:tblGrid>
        <w:gridCol w:w="1134"/>
        <w:gridCol w:w="1233"/>
        <w:gridCol w:w="1319"/>
        <w:gridCol w:w="1196"/>
        <w:gridCol w:w="1293"/>
        <w:gridCol w:w="2589"/>
      </w:tblGrid>
      <w:tr w:rsidR="00B24C14" w:rsidRPr="008910AC" w14:paraId="0E0D5E8A" w14:textId="77777777" w:rsidTr="00AD3BA6">
        <w:trPr>
          <w:trHeight w:val="635"/>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F6EC7" w14:textId="446BCEBD" w:rsidR="00B24C14" w:rsidRPr="008910AC" w:rsidRDefault="00B24C14">
            <w:pPr>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Ülke</w:t>
            </w:r>
          </w:p>
        </w:tc>
        <w:tc>
          <w:tcPr>
            <w:tcW w:w="1233" w:type="dxa"/>
            <w:tcBorders>
              <w:top w:val="single" w:sz="4" w:space="0" w:color="auto"/>
              <w:left w:val="nil"/>
              <w:bottom w:val="single" w:sz="4" w:space="0" w:color="auto"/>
              <w:right w:val="single" w:sz="4" w:space="0" w:color="auto"/>
            </w:tcBorders>
            <w:shd w:val="clear" w:color="auto" w:fill="auto"/>
            <w:vAlign w:val="center"/>
            <w:hideMark/>
          </w:tcPr>
          <w:p w14:paraId="5CA9D1B6" w14:textId="77777777" w:rsidR="00B24C14" w:rsidRPr="008910AC" w:rsidRDefault="00B24C14" w:rsidP="00B24C1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Çalışmanın Yılı</w:t>
            </w:r>
          </w:p>
        </w:tc>
        <w:tc>
          <w:tcPr>
            <w:tcW w:w="1319" w:type="dxa"/>
            <w:tcBorders>
              <w:top w:val="single" w:sz="4" w:space="0" w:color="auto"/>
              <w:left w:val="nil"/>
              <w:bottom w:val="single" w:sz="4" w:space="0" w:color="auto"/>
              <w:right w:val="single" w:sz="4" w:space="0" w:color="auto"/>
            </w:tcBorders>
            <w:shd w:val="clear" w:color="auto" w:fill="auto"/>
            <w:vAlign w:val="center"/>
            <w:hideMark/>
          </w:tcPr>
          <w:p w14:paraId="79DF120C" w14:textId="4F839BAD" w:rsidR="00B24C14" w:rsidRPr="008910AC" w:rsidRDefault="009C7741" w:rsidP="00B24C1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Maliyetleme Yöntemi</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7DC45BE1" w14:textId="77777777" w:rsidR="00B24C14" w:rsidRPr="008910AC" w:rsidRDefault="00B24C14" w:rsidP="00B24C1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GSMH Yüzdesi</w:t>
            </w:r>
          </w:p>
        </w:tc>
        <w:tc>
          <w:tcPr>
            <w:tcW w:w="1293" w:type="dxa"/>
            <w:tcBorders>
              <w:top w:val="single" w:sz="4" w:space="0" w:color="auto"/>
              <w:left w:val="nil"/>
              <w:bottom w:val="single" w:sz="4" w:space="0" w:color="auto"/>
              <w:right w:val="single" w:sz="4" w:space="0" w:color="auto"/>
            </w:tcBorders>
            <w:shd w:val="clear" w:color="auto" w:fill="auto"/>
            <w:vAlign w:val="center"/>
            <w:hideMark/>
          </w:tcPr>
          <w:p w14:paraId="7105BAF3" w14:textId="77777777" w:rsidR="00B24C14" w:rsidRPr="008910AC" w:rsidRDefault="00B24C14" w:rsidP="00B24C1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Değer                             ( Milyon $ )</w:t>
            </w:r>
          </w:p>
        </w:tc>
        <w:tc>
          <w:tcPr>
            <w:tcW w:w="2589" w:type="dxa"/>
            <w:tcBorders>
              <w:top w:val="single" w:sz="4" w:space="0" w:color="auto"/>
              <w:left w:val="nil"/>
              <w:bottom w:val="single" w:sz="4" w:space="0" w:color="auto"/>
              <w:right w:val="single" w:sz="4" w:space="0" w:color="auto"/>
            </w:tcBorders>
            <w:shd w:val="clear" w:color="auto" w:fill="auto"/>
            <w:vAlign w:val="center"/>
            <w:hideMark/>
          </w:tcPr>
          <w:p w14:paraId="03E1F1FE" w14:textId="77777777" w:rsidR="00B24C14" w:rsidRPr="008910AC" w:rsidRDefault="00B24C14" w:rsidP="00B24C1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Kaynak</w:t>
            </w:r>
          </w:p>
        </w:tc>
      </w:tr>
      <w:tr w:rsidR="00B24C14" w:rsidRPr="008910AC" w14:paraId="1E7DC0E6"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1F08FA1"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ABD</w:t>
            </w:r>
          </w:p>
        </w:tc>
        <w:tc>
          <w:tcPr>
            <w:tcW w:w="1233" w:type="dxa"/>
            <w:tcBorders>
              <w:top w:val="nil"/>
              <w:left w:val="nil"/>
              <w:bottom w:val="single" w:sz="4" w:space="0" w:color="auto"/>
              <w:right w:val="single" w:sz="4" w:space="0" w:color="auto"/>
            </w:tcBorders>
            <w:shd w:val="clear" w:color="auto" w:fill="auto"/>
            <w:noWrap/>
            <w:vAlign w:val="center"/>
            <w:hideMark/>
          </w:tcPr>
          <w:p w14:paraId="74C2CF81"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1994</w:t>
            </w:r>
          </w:p>
        </w:tc>
        <w:tc>
          <w:tcPr>
            <w:tcW w:w="1319" w:type="dxa"/>
            <w:tcBorders>
              <w:top w:val="nil"/>
              <w:left w:val="nil"/>
              <w:bottom w:val="single" w:sz="4" w:space="0" w:color="auto"/>
              <w:right w:val="single" w:sz="4" w:space="0" w:color="auto"/>
            </w:tcBorders>
            <w:shd w:val="clear" w:color="auto" w:fill="auto"/>
            <w:noWrap/>
            <w:vAlign w:val="center"/>
            <w:hideMark/>
          </w:tcPr>
          <w:p w14:paraId="709F74A8" w14:textId="20CAEBFC"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KM</w:t>
            </w:r>
          </w:p>
        </w:tc>
        <w:tc>
          <w:tcPr>
            <w:tcW w:w="1196" w:type="dxa"/>
            <w:tcBorders>
              <w:top w:val="nil"/>
              <w:left w:val="nil"/>
              <w:bottom w:val="single" w:sz="4" w:space="0" w:color="auto"/>
              <w:right w:val="single" w:sz="4" w:space="0" w:color="auto"/>
            </w:tcBorders>
            <w:shd w:val="clear" w:color="auto" w:fill="auto"/>
            <w:noWrap/>
            <w:vAlign w:val="center"/>
            <w:hideMark/>
          </w:tcPr>
          <w:p w14:paraId="304B4758" w14:textId="4BBA3B24"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4.60</w:t>
            </w:r>
          </w:p>
        </w:tc>
        <w:tc>
          <w:tcPr>
            <w:tcW w:w="1293" w:type="dxa"/>
            <w:tcBorders>
              <w:top w:val="nil"/>
              <w:left w:val="nil"/>
              <w:bottom w:val="single" w:sz="4" w:space="0" w:color="auto"/>
              <w:right w:val="single" w:sz="4" w:space="0" w:color="auto"/>
            </w:tcBorders>
            <w:shd w:val="clear" w:color="auto" w:fill="auto"/>
            <w:noWrap/>
            <w:vAlign w:val="center"/>
            <w:hideMark/>
          </w:tcPr>
          <w:p w14:paraId="52FCCD9D"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358.022</w:t>
            </w:r>
          </w:p>
        </w:tc>
        <w:tc>
          <w:tcPr>
            <w:tcW w:w="2589" w:type="dxa"/>
            <w:tcBorders>
              <w:top w:val="nil"/>
              <w:left w:val="nil"/>
              <w:bottom w:val="single" w:sz="4" w:space="0" w:color="auto"/>
              <w:right w:val="single" w:sz="4" w:space="0" w:color="auto"/>
            </w:tcBorders>
            <w:shd w:val="clear" w:color="auto" w:fill="auto"/>
            <w:vAlign w:val="center"/>
            <w:hideMark/>
          </w:tcPr>
          <w:p w14:paraId="4768E749"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NHTSA Teknik Raporu</w:t>
            </w:r>
          </w:p>
        </w:tc>
      </w:tr>
      <w:tr w:rsidR="00B24C14" w:rsidRPr="008910AC" w14:paraId="24EBE201"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95E082D"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Almanya</w:t>
            </w:r>
          </w:p>
        </w:tc>
        <w:tc>
          <w:tcPr>
            <w:tcW w:w="1233" w:type="dxa"/>
            <w:tcBorders>
              <w:top w:val="nil"/>
              <w:left w:val="nil"/>
              <w:bottom w:val="single" w:sz="4" w:space="0" w:color="auto"/>
              <w:right w:val="single" w:sz="4" w:space="0" w:color="auto"/>
            </w:tcBorders>
            <w:shd w:val="clear" w:color="auto" w:fill="auto"/>
            <w:noWrap/>
            <w:vAlign w:val="center"/>
            <w:hideMark/>
          </w:tcPr>
          <w:p w14:paraId="076C9146"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1994</w:t>
            </w:r>
          </w:p>
        </w:tc>
        <w:tc>
          <w:tcPr>
            <w:tcW w:w="1319" w:type="dxa"/>
            <w:tcBorders>
              <w:top w:val="nil"/>
              <w:left w:val="nil"/>
              <w:bottom w:val="single" w:sz="4" w:space="0" w:color="auto"/>
              <w:right w:val="single" w:sz="4" w:space="0" w:color="auto"/>
            </w:tcBorders>
            <w:shd w:val="clear" w:color="auto" w:fill="auto"/>
            <w:noWrap/>
            <w:vAlign w:val="center"/>
            <w:hideMark/>
          </w:tcPr>
          <w:p w14:paraId="6B0DE59F" w14:textId="46ED482F"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0F2EF1A3" w14:textId="1EA93816"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1.30</w:t>
            </w:r>
          </w:p>
        </w:tc>
        <w:tc>
          <w:tcPr>
            <w:tcW w:w="1293" w:type="dxa"/>
            <w:tcBorders>
              <w:top w:val="nil"/>
              <w:left w:val="nil"/>
              <w:bottom w:val="single" w:sz="4" w:space="0" w:color="auto"/>
              <w:right w:val="single" w:sz="4" w:space="0" w:color="auto"/>
            </w:tcBorders>
            <w:shd w:val="clear" w:color="auto" w:fill="auto"/>
            <w:noWrap/>
            <w:vAlign w:val="center"/>
            <w:hideMark/>
          </w:tcPr>
          <w:p w14:paraId="16F8AAD9"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30.173</w:t>
            </w:r>
          </w:p>
        </w:tc>
        <w:tc>
          <w:tcPr>
            <w:tcW w:w="2589" w:type="dxa"/>
            <w:tcBorders>
              <w:top w:val="nil"/>
              <w:left w:val="nil"/>
              <w:bottom w:val="single" w:sz="4" w:space="0" w:color="auto"/>
              <w:right w:val="single" w:sz="4" w:space="0" w:color="auto"/>
            </w:tcBorders>
            <w:shd w:val="clear" w:color="auto" w:fill="auto"/>
            <w:vAlign w:val="center"/>
            <w:hideMark/>
          </w:tcPr>
          <w:p w14:paraId="5CBEF5E3"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60218E1E"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84A005B"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İngiltere</w:t>
            </w:r>
          </w:p>
        </w:tc>
        <w:tc>
          <w:tcPr>
            <w:tcW w:w="1233" w:type="dxa"/>
            <w:tcBorders>
              <w:top w:val="nil"/>
              <w:left w:val="nil"/>
              <w:bottom w:val="single" w:sz="4" w:space="0" w:color="auto"/>
              <w:right w:val="single" w:sz="4" w:space="0" w:color="auto"/>
            </w:tcBorders>
            <w:shd w:val="clear" w:color="auto" w:fill="auto"/>
            <w:noWrap/>
            <w:vAlign w:val="center"/>
            <w:hideMark/>
          </w:tcPr>
          <w:p w14:paraId="19FC5B2F"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1998</w:t>
            </w:r>
          </w:p>
        </w:tc>
        <w:tc>
          <w:tcPr>
            <w:tcW w:w="1319" w:type="dxa"/>
            <w:tcBorders>
              <w:top w:val="nil"/>
              <w:left w:val="nil"/>
              <w:bottom w:val="single" w:sz="4" w:space="0" w:color="auto"/>
              <w:right w:val="single" w:sz="4" w:space="0" w:color="auto"/>
            </w:tcBorders>
            <w:shd w:val="clear" w:color="auto" w:fill="auto"/>
            <w:noWrap/>
            <w:vAlign w:val="center"/>
            <w:hideMark/>
          </w:tcPr>
          <w:p w14:paraId="0142CF6D" w14:textId="1045F2DD"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KM</w:t>
            </w:r>
          </w:p>
        </w:tc>
        <w:tc>
          <w:tcPr>
            <w:tcW w:w="1196" w:type="dxa"/>
            <w:tcBorders>
              <w:top w:val="nil"/>
              <w:left w:val="nil"/>
              <w:bottom w:val="single" w:sz="4" w:space="0" w:color="auto"/>
              <w:right w:val="single" w:sz="4" w:space="0" w:color="auto"/>
            </w:tcBorders>
            <w:shd w:val="clear" w:color="auto" w:fill="auto"/>
            <w:noWrap/>
            <w:vAlign w:val="center"/>
            <w:hideMark/>
          </w:tcPr>
          <w:p w14:paraId="7B1C48A8" w14:textId="1D1C58CE"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2.10</w:t>
            </w:r>
          </w:p>
        </w:tc>
        <w:tc>
          <w:tcPr>
            <w:tcW w:w="1293" w:type="dxa"/>
            <w:tcBorders>
              <w:top w:val="nil"/>
              <w:left w:val="nil"/>
              <w:bottom w:val="single" w:sz="4" w:space="0" w:color="auto"/>
              <w:right w:val="single" w:sz="4" w:space="0" w:color="auto"/>
            </w:tcBorders>
            <w:shd w:val="clear" w:color="auto" w:fill="auto"/>
            <w:noWrap/>
            <w:vAlign w:val="center"/>
            <w:hideMark/>
          </w:tcPr>
          <w:p w14:paraId="071C60DA"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28.856</w:t>
            </w:r>
          </w:p>
        </w:tc>
        <w:tc>
          <w:tcPr>
            <w:tcW w:w="2589" w:type="dxa"/>
            <w:tcBorders>
              <w:top w:val="nil"/>
              <w:left w:val="nil"/>
              <w:bottom w:val="single" w:sz="4" w:space="0" w:color="auto"/>
              <w:right w:val="single" w:sz="4" w:space="0" w:color="auto"/>
            </w:tcBorders>
            <w:shd w:val="clear" w:color="auto" w:fill="auto"/>
            <w:vAlign w:val="center"/>
            <w:hideMark/>
          </w:tcPr>
          <w:p w14:paraId="66BC47F6"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İngiltere Trafik Kazaları: 1998 Yaralı Raporu</w:t>
            </w:r>
          </w:p>
        </w:tc>
      </w:tr>
      <w:tr w:rsidR="00B24C14" w:rsidRPr="008910AC" w14:paraId="3E9ECBC7"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256085E"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Brezilya</w:t>
            </w:r>
          </w:p>
        </w:tc>
        <w:tc>
          <w:tcPr>
            <w:tcW w:w="1233" w:type="dxa"/>
            <w:tcBorders>
              <w:top w:val="nil"/>
              <w:left w:val="nil"/>
              <w:bottom w:val="single" w:sz="4" w:space="0" w:color="auto"/>
              <w:right w:val="single" w:sz="4" w:space="0" w:color="auto"/>
            </w:tcBorders>
            <w:shd w:val="clear" w:color="auto" w:fill="auto"/>
            <w:noWrap/>
            <w:vAlign w:val="center"/>
            <w:hideMark/>
          </w:tcPr>
          <w:p w14:paraId="398BAE1A"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1997</w:t>
            </w:r>
          </w:p>
        </w:tc>
        <w:tc>
          <w:tcPr>
            <w:tcW w:w="1319" w:type="dxa"/>
            <w:tcBorders>
              <w:top w:val="nil"/>
              <w:left w:val="nil"/>
              <w:bottom w:val="single" w:sz="4" w:space="0" w:color="auto"/>
              <w:right w:val="single" w:sz="4" w:space="0" w:color="auto"/>
            </w:tcBorders>
            <w:shd w:val="clear" w:color="auto" w:fill="auto"/>
            <w:noWrap/>
            <w:vAlign w:val="center"/>
            <w:hideMark/>
          </w:tcPr>
          <w:p w14:paraId="3EA2FEE1" w14:textId="0963AE2F"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0E18C9A5" w14:textId="6510AB5B"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2.00</w:t>
            </w:r>
          </w:p>
        </w:tc>
        <w:tc>
          <w:tcPr>
            <w:tcW w:w="1293" w:type="dxa"/>
            <w:tcBorders>
              <w:top w:val="nil"/>
              <w:left w:val="nil"/>
              <w:bottom w:val="single" w:sz="4" w:space="0" w:color="auto"/>
              <w:right w:val="single" w:sz="4" w:space="0" w:color="auto"/>
            </w:tcBorders>
            <w:shd w:val="clear" w:color="auto" w:fill="auto"/>
            <w:noWrap/>
            <w:vAlign w:val="center"/>
            <w:hideMark/>
          </w:tcPr>
          <w:p w14:paraId="67FC727D"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15.681</w:t>
            </w:r>
          </w:p>
        </w:tc>
        <w:tc>
          <w:tcPr>
            <w:tcW w:w="2589" w:type="dxa"/>
            <w:tcBorders>
              <w:top w:val="nil"/>
              <w:left w:val="nil"/>
              <w:bottom w:val="single" w:sz="4" w:space="0" w:color="auto"/>
              <w:right w:val="single" w:sz="4" w:space="0" w:color="auto"/>
            </w:tcBorders>
            <w:shd w:val="clear" w:color="auto" w:fill="auto"/>
            <w:vAlign w:val="center"/>
            <w:hideMark/>
          </w:tcPr>
          <w:p w14:paraId="5AC1246A"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IADB Trafik Güvenliğinin Gözden Geçirilmesi</w:t>
            </w:r>
          </w:p>
        </w:tc>
      </w:tr>
      <w:tr w:rsidR="00B24C14" w:rsidRPr="008910AC" w14:paraId="0A068767"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CFC5FE4"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Kore</w:t>
            </w:r>
          </w:p>
        </w:tc>
        <w:tc>
          <w:tcPr>
            <w:tcW w:w="1233" w:type="dxa"/>
            <w:tcBorders>
              <w:top w:val="nil"/>
              <w:left w:val="nil"/>
              <w:bottom w:val="single" w:sz="4" w:space="0" w:color="auto"/>
              <w:right w:val="single" w:sz="4" w:space="0" w:color="auto"/>
            </w:tcBorders>
            <w:shd w:val="clear" w:color="auto" w:fill="auto"/>
            <w:noWrap/>
            <w:vAlign w:val="center"/>
            <w:hideMark/>
          </w:tcPr>
          <w:p w14:paraId="28F79C6D"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1996</w:t>
            </w:r>
          </w:p>
        </w:tc>
        <w:tc>
          <w:tcPr>
            <w:tcW w:w="1319" w:type="dxa"/>
            <w:tcBorders>
              <w:top w:val="nil"/>
              <w:left w:val="nil"/>
              <w:bottom w:val="single" w:sz="4" w:space="0" w:color="auto"/>
              <w:right w:val="single" w:sz="4" w:space="0" w:color="auto"/>
            </w:tcBorders>
            <w:shd w:val="clear" w:color="auto" w:fill="auto"/>
            <w:noWrap/>
            <w:vAlign w:val="center"/>
            <w:hideMark/>
          </w:tcPr>
          <w:p w14:paraId="3E38B8F8" w14:textId="280AB918"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211CE4DA" w14:textId="24F7F9C4"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2.60</w:t>
            </w:r>
          </w:p>
        </w:tc>
        <w:tc>
          <w:tcPr>
            <w:tcW w:w="1293" w:type="dxa"/>
            <w:tcBorders>
              <w:top w:val="nil"/>
              <w:left w:val="nil"/>
              <w:bottom w:val="single" w:sz="4" w:space="0" w:color="auto"/>
              <w:right w:val="single" w:sz="4" w:space="0" w:color="auto"/>
            </w:tcBorders>
            <w:shd w:val="clear" w:color="auto" w:fill="auto"/>
            <w:noWrap/>
            <w:vAlign w:val="center"/>
            <w:hideMark/>
          </w:tcPr>
          <w:p w14:paraId="6C84421B"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12.561</w:t>
            </w:r>
          </w:p>
        </w:tc>
        <w:tc>
          <w:tcPr>
            <w:tcW w:w="2589" w:type="dxa"/>
            <w:tcBorders>
              <w:top w:val="nil"/>
              <w:left w:val="nil"/>
              <w:bottom w:val="single" w:sz="4" w:space="0" w:color="auto"/>
              <w:right w:val="single" w:sz="4" w:space="0" w:color="auto"/>
            </w:tcBorders>
            <w:shd w:val="clear" w:color="auto" w:fill="auto"/>
            <w:vAlign w:val="center"/>
            <w:hideMark/>
          </w:tcPr>
          <w:p w14:paraId="28E8E784"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7E03BC97"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78522BB"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İzlanda</w:t>
            </w:r>
          </w:p>
        </w:tc>
        <w:tc>
          <w:tcPr>
            <w:tcW w:w="1233" w:type="dxa"/>
            <w:tcBorders>
              <w:top w:val="nil"/>
              <w:left w:val="nil"/>
              <w:bottom w:val="single" w:sz="4" w:space="0" w:color="auto"/>
              <w:right w:val="single" w:sz="4" w:space="0" w:color="auto"/>
            </w:tcBorders>
            <w:shd w:val="clear" w:color="auto" w:fill="auto"/>
            <w:noWrap/>
            <w:vAlign w:val="center"/>
            <w:hideMark/>
          </w:tcPr>
          <w:p w14:paraId="09922F23"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1995</w:t>
            </w:r>
          </w:p>
        </w:tc>
        <w:tc>
          <w:tcPr>
            <w:tcW w:w="1319" w:type="dxa"/>
            <w:tcBorders>
              <w:top w:val="nil"/>
              <w:left w:val="nil"/>
              <w:bottom w:val="single" w:sz="4" w:space="0" w:color="auto"/>
              <w:right w:val="single" w:sz="4" w:space="0" w:color="auto"/>
            </w:tcBorders>
            <w:shd w:val="clear" w:color="auto" w:fill="auto"/>
            <w:noWrap/>
            <w:vAlign w:val="center"/>
            <w:hideMark/>
          </w:tcPr>
          <w:p w14:paraId="482704F7" w14:textId="41D9E8F5"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KM</w:t>
            </w:r>
          </w:p>
        </w:tc>
        <w:tc>
          <w:tcPr>
            <w:tcW w:w="1196" w:type="dxa"/>
            <w:tcBorders>
              <w:top w:val="nil"/>
              <w:left w:val="nil"/>
              <w:bottom w:val="single" w:sz="4" w:space="0" w:color="auto"/>
              <w:right w:val="single" w:sz="4" w:space="0" w:color="auto"/>
            </w:tcBorders>
            <w:shd w:val="clear" w:color="auto" w:fill="auto"/>
            <w:noWrap/>
            <w:vAlign w:val="center"/>
            <w:hideMark/>
          </w:tcPr>
          <w:p w14:paraId="1BF65ADD" w14:textId="193B4908"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3.40</w:t>
            </w:r>
          </w:p>
        </w:tc>
        <w:tc>
          <w:tcPr>
            <w:tcW w:w="1293" w:type="dxa"/>
            <w:tcBorders>
              <w:top w:val="nil"/>
              <w:left w:val="nil"/>
              <w:bottom w:val="single" w:sz="4" w:space="0" w:color="auto"/>
              <w:right w:val="single" w:sz="4" w:space="0" w:color="auto"/>
            </w:tcBorders>
            <w:shd w:val="clear" w:color="auto" w:fill="auto"/>
            <w:noWrap/>
            <w:vAlign w:val="center"/>
            <w:hideMark/>
          </w:tcPr>
          <w:p w14:paraId="55088FAC"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7.175</w:t>
            </w:r>
          </w:p>
        </w:tc>
        <w:tc>
          <w:tcPr>
            <w:tcW w:w="2589" w:type="dxa"/>
            <w:tcBorders>
              <w:top w:val="nil"/>
              <w:left w:val="nil"/>
              <w:bottom w:val="single" w:sz="4" w:space="0" w:color="auto"/>
              <w:right w:val="single" w:sz="4" w:space="0" w:color="auto"/>
            </w:tcBorders>
            <w:shd w:val="clear" w:color="auto" w:fill="auto"/>
            <w:vAlign w:val="center"/>
            <w:hideMark/>
          </w:tcPr>
          <w:p w14:paraId="447CACF3"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Arnason, Nordic Yol ve Ulaşım Araştırmaları</w:t>
            </w:r>
          </w:p>
        </w:tc>
      </w:tr>
      <w:tr w:rsidR="00B24C14" w:rsidRPr="008910AC" w14:paraId="3CAE8CC2"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066F6A5"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İsveç</w:t>
            </w:r>
          </w:p>
        </w:tc>
        <w:tc>
          <w:tcPr>
            <w:tcW w:w="1233" w:type="dxa"/>
            <w:tcBorders>
              <w:top w:val="nil"/>
              <w:left w:val="nil"/>
              <w:bottom w:val="single" w:sz="4" w:space="0" w:color="auto"/>
              <w:right w:val="single" w:sz="4" w:space="0" w:color="auto"/>
            </w:tcBorders>
            <w:shd w:val="clear" w:color="auto" w:fill="auto"/>
            <w:noWrap/>
            <w:vAlign w:val="center"/>
            <w:hideMark/>
          </w:tcPr>
          <w:p w14:paraId="391119A5"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1995</w:t>
            </w:r>
          </w:p>
        </w:tc>
        <w:tc>
          <w:tcPr>
            <w:tcW w:w="1319" w:type="dxa"/>
            <w:tcBorders>
              <w:top w:val="nil"/>
              <w:left w:val="nil"/>
              <w:bottom w:val="single" w:sz="4" w:space="0" w:color="auto"/>
              <w:right w:val="single" w:sz="4" w:space="0" w:color="auto"/>
            </w:tcBorders>
            <w:shd w:val="clear" w:color="auto" w:fill="auto"/>
            <w:noWrap/>
            <w:vAlign w:val="center"/>
            <w:hideMark/>
          </w:tcPr>
          <w:p w14:paraId="6011929A" w14:textId="054C585E"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KM</w:t>
            </w:r>
          </w:p>
        </w:tc>
        <w:tc>
          <w:tcPr>
            <w:tcW w:w="1196" w:type="dxa"/>
            <w:tcBorders>
              <w:top w:val="nil"/>
              <w:left w:val="nil"/>
              <w:bottom w:val="single" w:sz="4" w:space="0" w:color="auto"/>
              <w:right w:val="single" w:sz="4" w:space="0" w:color="auto"/>
            </w:tcBorders>
            <w:shd w:val="clear" w:color="auto" w:fill="auto"/>
            <w:noWrap/>
            <w:vAlign w:val="center"/>
            <w:hideMark/>
          </w:tcPr>
          <w:p w14:paraId="1D31F89C" w14:textId="0C6F6CC0"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2.70</w:t>
            </w:r>
          </w:p>
        </w:tc>
        <w:tc>
          <w:tcPr>
            <w:tcW w:w="1293" w:type="dxa"/>
            <w:tcBorders>
              <w:top w:val="nil"/>
              <w:left w:val="nil"/>
              <w:bottom w:val="single" w:sz="4" w:space="0" w:color="auto"/>
              <w:right w:val="single" w:sz="4" w:space="0" w:color="auto"/>
            </w:tcBorders>
            <w:shd w:val="clear" w:color="auto" w:fill="auto"/>
            <w:noWrap/>
            <w:vAlign w:val="center"/>
            <w:hideMark/>
          </w:tcPr>
          <w:p w14:paraId="211B4A45"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6.261</w:t>
            </w:r>
          </w:p>
        </w:tc>
        <w:tc>
          <w:tcPr>
            <w:tcW w:w="2589" w:type="dxa"/>
            <w:tcBorders>
              <w:top w:val="nil"/>
              <w:left w:val="nil"/>
              <w:bottom w:val="single" w:sz="4" w:space="0" w:color="auto"/>
              <w:right w:val="single" w:sz="4" w:space="0" w:color="auto"/>
            </w:tcBorders>
            <w:shd w:val="clear" w:color="auto" w:fill="auto"/>
            <w:vAlign w:val="center"/>
            <w:hideMark/>
          </w:tcPr>
          <w:p w14:paraId="2EFD0B7D"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41E84A29"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F5AB9DC"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Tayland</w:t>
            </w:r>
          </w:p>
        </w:tc>
        <w:tc>
          <w:tcPr>
            <w:tcW w:w="1233" w:type="dxa"/>
            <w:tcBorders>
              <w:top w:val="nil"/>
              <w:left w:val="nil"/>
              <w:bottom w:val="single" w:sz="4" w:space="0" w:color="auto"/>
              <w:right w:val="single" w:sz="4" w:space="0" w:color="auto"/>
            </w:tcBorders>
            <w:shd w:val="clear" w:color="auto" w:fill="auto"/>
            <w:noWrap/>
            <w:vAlign w:val="center"/>
            <w:hideMark/>
          </w:tcPr>
          <w:p w14:paraId="2698D60F"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1997</w:t>
            </w:r>
          </w:p>
        </w:tc>
        <w:tc>
          <w:tcPr>
            <w:tcW w:w="1319" w:type="dxa"/>
            <w:tcBorders>
              <w:top w:val="nil"/>
              <w:left w:val="nil"/>
              <w:bottom w:val="single" w:sz="4" w:space="0" w:color="auto"/>
              <w:right w:val="single" w:sz="4" w:space="0" w:color="auto"/>
            </w:tcBorders>
            <w:shd w:val="clear" w:color="auto" w:fill="auto"/>
            <w:noWrap/>
            <w:vAlign w:val="center"/>
            <w:hideMark/>
          </w:tcPr>
          <w:p w14:paraId="5058CC93" w14:textId="41F6D6E8"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79ACF60C" w14:textId="39FE3322"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2.30</w:t>
            </w:r>
          </w:p>
        </w:tc>
        <w:tc>
          <w:tcPr>
            <w:tcW w:w="1293" w:type="dxa"/>
            <w:tcBorders>
              <w:top w:val="nil"/>
              <w:left w:val="nil"/>
              <w:bottom w:val="single" w:sz="4" w:space="0" w:color="auto"/>
              <w:right w:val="single" w:sz="4" w:space="0" w:color="auto"/>
            </w:tcBorders>
            <w:shd w:val="clear" w:color="auto" w:fill="auto"/>
            <w:noWrap/>
            <w:vAlign w:val="center"/>
            <w:hideMark/>
          </w:tcPr>
          <w:p w14:paraId="7B68119B"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3.810</w:t>
            </w:r>
          </w:p>
        </w:tc>
        <w:tc>
          <w:tcPr>
            <w:tcW w:w="2589" w:type="dxa"/>
            <w:tcBorders>
              <w:top w:val="nil"/>
              <w:left w:val="nil"/>
              <w:bottom w:val="single" w:sz="4" w:space="0" w:color="auto"/>
              <w:right w:val="single" w:sz="4" w:space="0" w:color="auto"/>
            </w:tcBorders>
            <w:shd w:val="clear" w:color="auto" w:fill="auto"/>
            <w:vAlign w:val="center"/>
            <w:hideMark/>
          </w:tcPr>
          <w:p w14:paraId="62787333"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Sweroad Yol Güvenliği Master Planı Raporu</w:t>
            </w:r>
          </w:p>
        </w:tc>
      </w:tr>
      <w:tr w:rsidR="00B24C14" w:rsidRPr="008910AC" w14:paraId="5E978516"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771F08C"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Norveç</w:t>
            </w:r>
          </w:p>
        </w:tc>
        <w:tc>
          <w:tcPr>
            <w:tcW w:w="1233" w:type="dxa"/>
            <w:tcBorders>
              <w:top w:val="nil"/>
              <w:left w:val="nil"/>
              <w:bottom w:val="single" w:sz="4" w:space="0" w:color="auto"/>
              <w:right w:val="single" w:sz="4" w:space="0" w:color="auto"/>
            </w:tcBorders>
            <w:shd w:val="clear" w:color="auto" w:fill="auto"/>
            <w:noWrap/>
            <w:vAlign w:val="center"/>
            <w:hideMark/>
          </w:tcPr>
          <w:p w14:paraId="3925E2AF"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1995</w:t>
            </w:r>
          </w:p>
        </w:tc>
        <w:tc>
          <w:tcPr>
            <w:tcW w:w="1319" w:type="dxa"/>
            <w:tcBorders>
              <w:top w:val="nil"/>
              <w:left w:val="nil"/>
              <w:bottom w:val="single" w:sz="4" w:space="0" w:color="auto"/>
              <w:right w:val="single" w:sz="4" w:space="0" w:color="auto"/>
            </w:tcBorders>
            <w:shd w:val="clear" w:color="auto" w:fill="auto"/>
            <w:noWrap/>
            <w:vAlign w:val="center"/>
            <w:hideMark/>
          </w:tcPr>
          <w:p w14:paraId="7D761369" w14:textId="0A524448"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35D39A0F" w14:textId="5A71CD9A"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2.30</w:t>
            </w:r>
          </w:p>
        </w:tc>
        <w:tc>
          <w:tcPr>
            <w:tcW w:w="1293" w:type="dxa"/>
            <w:tcBorders>
              <w:top w:val="nil"/>
              <w:left w:val="nil"/>
              <w:bottom w:val="single" w:sz="4" w:space="0" w:color="auto"/>
              <w:right w:val="single" w:sz="4" w:space="0" w:color="auto"/>
            </w:tcBorders>
            <w:shd w:val="clear" w:color="auto" w:fill="auto"/>
            <w:noWrap/>
            <w:vAlign w:val="center"/>
            <w:hideMark/>
          </w:tcPr>
          <w:p w14:paraId="11C9EF1E"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3.656</w:t>
            </w:r>
          </w:p>
        </w:tc>
        <w:tc>
          <w:tcPr>
            <w:tcW w:w="2589" w:type="dxa"/>
            <w:tcBorders>
              <w:top w:val="nil"/>
              <w:left w:val="nil"/>
              <w:bottom w:val="single" w:sz="4" w:space="0" w:color="auto"/>
              <w:right w:val="single" w:sz="4" w:space="0" w:color="auto"/>
            </w:tcBorders>
            <w:shd w:val="clear" w:color="auto" w:fill="auto"/>
            <w:vAlign w:val="center"/>
            <w:hideMark/>
          </w:tcPr>
          <w:p w14:paraId="0AE7182F"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1DF44C6D"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5D977CD"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Yeni Zelenda</w:t>
            </w:r>
          </w:p>
        </w:tc>
        <w:tc>
          <w:tcPr>
            <w:tcW w:w="1233" w:type="dxa"/>
            <w:tcBorders>
              <w:top w:val="nil"/>
              <w:left w:val="nil"/>
              <w:bottom w:val="single" w:sz="4" w:space="0" w:color="auto"/>
              <w:right w:val="single" w:sz="4" w:space="0" w:color="auto"/>
            </w:tcBorders>
            <w:shd w:val="clear" w:color="auto" w:fill="auto"/>
            <w:noWrap/>
            <w:vAlign w:val="center"/>
            <w:hideMark/>
          </w:tcPr>
          <w:p w14:paraId="32D5F95F"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1991</w:t>
            </w:r>
          </w:p>
        </w:tc>
        <w:tc>
          <w:tcPr>
            <w:tcW w:w="1319" w:type="dxa"/>
            <w:tcBorders>
              <w:top w:val="nil"/>
              <w:left w:val="nil"/>
              <w:bottom w:val="single" w:sz="4" w:space="0" w:color="auto"/>
              <w:right w:val="single" w:sz="4" w:space="0" w:color="auto"/>
            </w:tcBorders>
            <w:shd w:val="clear" w:color="auto" w:fill="auto"/>
            <w:noWrap/>
            <w:vAlign w:val="center"/>
            <w:hideMark/>
          </w:tcPr>
          <w:p w14:paraId="55CC7BC4" w14:textId="1AF2708F"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KM</w:t>
            </w:r>
          </w:p>
        </w:tc>
        <w:tc>
          <w:tcPr>
            <w:tcW w:w="1196" w:type="dxa"/>
            <w:tcBorders>
              <w:top w:val="nil"/>
              <w:left w:val="nil"/>
              <w:bottom w:val="single" w:sz="4" w:space="0" w:color="auto"/>
              <w:right w:val="single" w:sz="4" w:space="0" w:color="auto"/>
            </w:tcBorders>
            <w:shd w:val="clear" w:color="auto" w:fill="auto"/>
            <w:noWrap/>
            <w:vAlign w:val="center"/>
            <w:hideMark/>
          </w:tcPr>
          <w:p w14:paraId="20B4E845" w14:textId="4A4C39D5"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4.10</w:t>
            </w:r>
          </w:p>
        </w:tc>
        <w:tc>
          <w:tcPr>
            <w:tcW w:w="1293" w:type="dxa"/>
            <w:tcBorders>
              <w:top w:val="nil"/>
              <w:left w:val="nil"/>
              <w:bottom w:val="single" w:sz="4" w:space="0" w:color="auto"/>
              <w:right w:val="single" w:sz="4" w:space="0" w:color="auto"/>
            </w:tcBorders>
            <w:shd w:val="clear" w:color="auto" w:fill="auto"/>
            <w:noWrap/>
            <w:vAlign w:val="center"/>
            <w:hideMark/>
          </w:tcPr>
          <w:p w14:paraId="573F5F47"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2.441</w:t>
            </w:r>
          </w:p>
        </w:tc>
        <w:tc>
          <w:tcPr>
            <w:tcW w:w="2589" w:type="dxa"/>
            <w:tcBorders>
              <w:top w:val="nil"/>
              <w:left w:val="nil"/>
              <w:bottom w:val="single" w:sz="4" w:space="0" w:color="auto"/>
              <w:right w:val="single" w:sz="4" w:space="0" w:color="auto"/>
            </w:tcBorders>
            <w:shd w:val="clear" w:color="auto" w:fill="auto"/>
            <w:vAlign w:val="center"/>
            <w:hideMark/>
          </w:tcPr>
          <w:p w14:paraId="35371A2F"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183AF372"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024B2C9"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Danimarka</w:t>
            </w:r>
          </w:p>
        </w:tc>
        <w:tc>
          <w:tcPr>
            <w:tcW w:w="1233" w:type="dxa"/>
            <w:tcBorders>
              <w:top w:val="nil"/>
              <w:left w:val="nil"/>
              <w:bottom w:val="single" w:sz="4" w:space="0" w:color="auto"/>
              <w:right w:val="single" w:sz="4" w:space="0" w:color="auto"/>
            </w:tcBorders>
            <w:shd w:val="clear" w:color="auto" w:fill="auto"/>
            <w:noWrap/>
            <w:vAlign w:val="center"/>
            <w:hideMark/>
          </w:tcPr>
          <w:p w14:paraId="5AEBA3E8"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1992</w:t>
            </w:r>
          </w:p>
        </w:tc>
        <w:tc>
          <w:tcPr>
            <w:tcW w:w="1319" w:type="dxa"/>
            <w:tcBorders>
              <w:top w:val="nil"/>
              <w:left w:val="nil"/>
              <w:bottom w:val="single" w:sz="4" w:space="0" w:color="auto"/>
              <w:right w:val="single" w:sz="4" w:space="0" w:color="auto"/>
            </w:tcBorders>
            <w:shd w:val="clear" w:color="auto" w:fill="auto"/>
            <w:noWrap/>
            <w:vAlign w:val="center"/>
            <w:hideMark/>
          </w:tcPr>
          <w:p w14:paraId="1CFBE1C9" w14:textId="3EBA7621"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0611A215" w14:textId="44A98F50"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1.10</w:t>
            </w:r>
          </w:p>
        </w:tc>
        <w:tc>
          <w:tcPr>
            <w:tcW w:w="1293" w:type="dxa"/>
            <w:tcBorders>
              <w:top w:val="nil"/>
              <w:left w:val="nil"/>
              <w:bottom w:val="single" w:sz="4" w:space="0" w:color="auto"/>
              <w:right w:val="single" w:sz="4" w:space="0" w:color="auto"/>
            </w:tcBorders>
            <w:shd w:val="clear" w:color="auto" w:fill="auto"/>
            <w:noWrap/>
            <w:vAlign w:val="center"/>
            <w:hideMark/>
          </w:tcPr>
          <w:p w14:paraId="6D83ACBC"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2.028</w:t>
            </w:r>
          </w:p>
        </w:tc>
        <w:tc>
          <w:tcPr>
            <w:tcW w:w="2589" w:type="dxa"/>
            <w:tcBorders>
              <w:top w:val="nil"/>
              <w:left w:val="nil"/>
              <w:bottom w:val="single" w:sz="4" w:space="0" w:color="auto"/>
              <w:right w:val="single" w:sz="4" w:space="0" w:color="auto"/>
            </w:tcBorders>
            <w:shd w:val="clear" w:color="auto" w:fill="auto"/>
            <w:vAlign w:val="center"/>
            <w:hideMark/>
          </w:tcPr>
          <w:p w14:paraId="6F868F78"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Elvik, 1999</w:t>
            </w:r>
          </w:p>
        </w:tc>
      </w:tr>
      <w:tr w:rsidR="00B24C14" w:rsidRPr="008910AC" w14:paraId="1DE42D50"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89A11D7"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Mısır</w:t>
            </w:r>
          </w:p>
        </w:tc>
        <w:tc>
          <w:tcPr>
            <w:tcW w:w="1233" w:type="dxa"/>
            <w:tcBorders>
              <w:top w:val="nil"/>
              <w:left w:val="nil"/>
              <w:bottom w:val="single" w:sz="4" w:space="0" w:color="auto"/>
              <w:right w:val="single" w:sz="4" w:space="0" w:color="auto"/>
            </w:tcBorders>
            <w:shd w:val="clear" w:color="auto" w:fill="auto"/>
            <w:noWrap/>
            <w:vAlign w:val="center"/>
            <w:hideMark/>
          </w:tcPr>
          <w:p w14:paraId="39AB2C23"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1993</w:t>
            </w:r>
          </w:p>
        </w:tc>
        <w:tc>
          <w:tcPr>
            <w:tcW w:w="1319" w:type="dxa"/>
            <w:tcBorders>
              <w:top w:val="nil"/>
              <w:left w:val="nil"/>
              <w:bottom w:val="single" w:sz="4" w:space="0" w:color="auto"/>
              <w:right w:val="single" w:sz="4" w:space="0" w:color="auto"/>
            </w:tcBorders>
            <w:shd w:val="clear" w:color="auto" w:fill="auto"/>
            <w:noWrap/>
            <w:vAlign w:val="center"/>
            <w:hideMark/>
          </w:tcPr>
          <w:p w14:paraId="76C91C0B" w14:textId="0528E172"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1C45D054" w14:textId="6E62356B"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0.80</w:t>
            </w:r>
          </w:p>
        </w:tc>
        <w:tc>
          <w:tcPr>
            <w:tcW w:w="1293" w:type="dxa"/>
            <w:tcBorders>
              <w:top w:val="nil"/>
              <w:left w:val="nil"/>
              <w:bottom w:val="single" w:sz="4" w:space="0" w:color="auto"/>
              <w:right w:val="single" w:sz="4" w:space="0" w:color="auto"/>
            </w:tcBorders>
            <w:shd w:val="clear" w:color="auto" w:fill="auto"/>
            <w:noWrap/>
            <w:vAlign w:val="center"/>
            <w:hideMark/>
          </w:tcPr>
          <w:p w14:paraId="3D55E395"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577</w:t>
            </w:r>
          </w:p>
        </w:tc>
        <w:tc>
          <w:tcPr>
            <w:tcW w:w="2589" w:type="dxa"/>
            <w:tcBorders>
              <w:top w:val="nil"/>
              <w:left w:val="nil"/>
              <w:bottom w:val="single" w:sz="4" w:space="0" w:color="auto"/>
              <w:right w:val="single" w:sz="4" w:space="0" w:color="auto"/>
            </w:tcBorders>
            <w:shd w:val="clear" w:color="auto" w:fill="auto"/>
            <w:vAlign w:val="center"/>
            <w:hideMark/>
          </w:tcPr>
          <w:p w14:paraId="2308A665"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Mısır'da Trafik Kazalarının Değerlemesi</w:t>
            </w:r>
          </w:p>
        </w:tc>
      </w:tr>
      <w:tr w:rsidR="00B24C14" w:rsidRPr="008910AC" w14:paraId="72C8D28D"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5AB0784"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Bangladeş</w:t>
            </w:r>
          </w:p>
        </w:tc>
        <w:tc>
          <w:tcPr>
            <w:tcW w:w="1233" w:type="dxa"/>
            <w:tcBorders>
              <w:top w:val="nil"/>
              <w:left w:val="nil"/>
              <w:bottom w:val="single" w:sz="4" w:space="0" w:color="auto"/>
              <w:right w:val="single" w:sz="4" w:space="0" w:color="auto"/>
            </w:tcBorders>
            <w:shd w:val="clear" w:color="auto" w:fill="auto"/>
            <w:noWrap/>
            <w:vAlign w:val="center"/>
            <w:hideMark/>
          </w:tcPr>
          <w:p w14:paraId="1D4C284D"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1998</w:t>
            </w:r>
          </w:p>
        </w:tc>
        <w:tc>
          <w:tcPr>
            <w:tcW w:w="1319" w:type="dxa"/>
            <w:tcBorders>
              <w:top w:val="nil"/>
              <w:left w:val="nil"/>
              <w:bottom w:val="single" w:sz="4" w:space="0" w:color="auto"/>
              <w:right w:val="single" w:sz="4" w:space="0" w:color="auto"/>
            </w:tcBorders>
            <w:shd w:val="clear" w:color="auto" w:fill="auto"/>
            <w:noWrap/>
            <w:vAlign w:val="center"/>
            <w:hideMark/>
          </w:tcPr>
          <w:p w14:paraId="0DB2C12E" w14:textId="7B002C55"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1DA9C5D3" w14:textId="7BC12620"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0.50</w:t>
            </w:r>
          </w:p>
        </w:tc>
        <w:tc>
          <w:tcPr>
            <w:tcW w:w="1293" w:type="dxa"/>
            <w:tcBorders>
              <w:top w:val="nil"/>
              <w:left w:val="nil"/>
              <w:bottom w:val="single" w:sz="4" w:space="0" w:color="auto"/>
              <w:right w:val="single" w:sz="4" w:space="0" w:color="auto"/>
            </w:tcBorders>
            <w:shd w:val="clear" w:color="auto" w:fill="auto"/>
            <w:noWrap/>
            <w:vAlign w:val="center"/>
            <w:hideMark/>
          </w:tcPr>
          <w:p w14:paraId="1516E767"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220</w:t>
            </w:r>
          </w:p>
        </w:tc>
        <w:tc>
          <w:tcPr>
            <w:tcW w:w="2589" w:type="dxa"/>
            <w:tcBorders>
              <w:top w:val="nil"/>
              <w:left w:val="nil"/>
              <w:bottom w:val="single" w:sz="4" w:space="0" w:color="auto"/>
              <w:right w:val="single" w:sz="4" w:space="0" w:color="auto"/>
            </w:tcBorders>
            <w:shd w:val="clear" w:color="auto" w:fill="auto"/>
            <w:vAlign w:val="center"/>
            <w:hideMark/>
          </w:tcPr>
          <w:p w14:paraId="2AB8134A"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IDC Ekonomi Çalışma Belgesi Kaza Maliyetleri</w:t>
            </w:r>
          </w:p>
        </w:tc>
      </w:tr>
      <w:tr w:rsidR="00B24C14" w:rsidRPr="008910AC" w14:paraId="49AE5D89"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D424ECE"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Zambiya</w:t>
            </w:r>
          </w:p>
        </w:tc>
        <w:tc>
          <w:tcPr>
            <w:tcW w:w="1233" w:type="dxa"/>
            <w:tcBorders>
              <w:top w:val="nil"/>
              <w:left w:val="nil"/>
              <w:bottom w:val="single" w:sz="4" w:space="0" w:color="auto"/>
              <w:right w:val="single" w:sz="4" w:space="0" w:color="auto"/>
            </w:tcBorders>
            <w:shd w:val="clear" w:color="auto" w:fill="auto"/>
            <w:noWrap/>
            <w:vAlign w:val="center"/>
            <w:hideMark/>
          </w:tcPr>
          <w:p w14:paraId="13D5F7C0"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1990</w:t>
            </w:r>
          </w:p>
        </w:tc>
        <w:tc>
          <w:tcPr>
            <w:tcW w:w="1319" w:type="dxa"/>
            <w:tcBorders>
              <w:top w:val="nil"/>
              <w:left w:val="nil"/>
              <w:bottom w:val="single" w:sz="4" w:space="0" w:color="auto"/>
              <w:right w:val="single" w:sz="4" w:space="0" w:color="auto"/>
            </w:tcBorders>
            <w:shd w:val="clear" w:color="auto" w:fill="auto"/>
            <w:noWrap/>
            <w:vAlign w:val="center"/>
            <w:hideMark/>
          </w:tcPr>
          <w:p w14:paraId="128E3C19" w14:textId="4D35CB07"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75A43929" w14:textId="31BF543F"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2.30</w:t>
            </w:r>
          </w:p>
        </w:tc>
        <w:tc>
          <w:tcPr>
            <w:tcW w:w="1293" w:type="dxa"/>
            <w:tcBorders>
              <w:top w:val="nil"/>
              <w:left w:val="nil"/>
              <w:bottom w:val="single" w:sz="4" w:space="0" w:color="auto"/>
              <w:right w:val="single" w:sz="4" w:space="0" w:color="auto"/>
            </w:tcBorders>
            <w:shd w:val="clear" w:color="auto" w:fill="auto"/>
            <w:noWrap/>
            <w:vAlign w:val="center"/>
            <w:hideMark/>
          </w:tcPr>
          <w:p w14:paraId="3831CEEF"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189</w:t>
            </w:r>
          </w:p>
        </w:tc>
        <w:tc>
          <w:tcPr>
            <w:tcW w:w="2589" w:type="dxa"/>
            <w:tcBorders>
              <w:top w:val="nil"/>
              <w:left w:val="nil"/>
              <w:bottom w:val="single" w:sz="4" w:space="0" w:color="auto"/>
              <w:right w:val="single" w:sz="4" w:space="0" w:color="auto"/>
            </w:tcBorders>
            <w:shd w:val="clear" w:color="auto" w:fill="auto"/>
            <w:vAlign w:val="center"/>
            <w:hideMark/>
          </w:tcPr>
          <w:p w14:paraId="69DC762C"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TOI Çalışması</w:t>
            </w:r>
          </w:p>
        </w:tc>
      </w:tr>
      <w:tr w:rsidR="00B24C14" w:rsidRPr="008910AC" w14:paraId="6920476C" w14:textId="77777777" w:rsidTr="00AD3BA6">
        <w:trPr>
          <w:trHeight w:val="424"/>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72BA8"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Tanzanya</w:t>
            </w:r>
          </w:p>
        </w:tc>
        <w:tc>
          <w:tcPr>
            <w:tcW w:w="1233" w:type="dxa"/>
            <w:tcBorders>
              <w:top w:val="single" w:sz="4" w:space="0" w:color="auto"/>
              <w:left w:val="nil"/>
              <w:bottom w:val="single" w:sz="4" w:space="0" w:color="auto"/>
              <w:right w:val="single" w:sz="4" w:space="0" w:color="auto"/>
            </w:tcBorders>
            <w:shd w:val="clear" w:color="auto" w:fill="auto"/>
            <w:noWrap/>
            <w:vAlign w:val="center"/>
            <w:hideMark/>
          </w:tcPr>
          <w:p w14:paraId="6262B288"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1996</w:t>
            </w:r>
          </w:p>
        </w:tc>
        <w:tc>
          <w:tcPr>
            <w:tcW w:w="1319" w:type="dxa"/>
            <w:tcBorders>
              <w:top w:val="single" w:sz="4" w:space="0" w:color="auto"/>
              <w:left w:val="nil"/>
              <w:bottom w:val="single" w:sz="4" w:space="0" w:color="auto"/>
              <w:right w:val="single" w:sz="4" w:space="0" w:color="auto"/>
            </w:tcBorders>
            <w:shd w:val="clear" w:color="auto" w:fill="auto"/>
            <w:noWrap/>
            <w:vAlign w:val="center"/>
            <w:hideMark/>
          </w:tcPr>
          <w:p w14:paraId="7F67F7D3" w14:textId="4B618706"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single" w:sz="4" w:space="0" w:color="auto"/>
              <w:left w:val="nil"/>
              <w:bottom w:val="single" w:sz="4" w:space="0" w:color="auto"/>
              <w:right w:val="single" w:sz="4" w:space="0" w:color="auto"/>
            </w:tcBorders>
            <w:shd w:val="clear" w:color="auto" w:fill="auto"/>
            <w:noWrap/>
            <w:vAlign w:val="center"/>
            <w:hideMark/>
          </w:tcPr>
          <w:p w14:paraId="529B537C" w14:textId="39A65358"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1.30</w:t>
            </w: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14:paraId="2BDEA360"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w:t>
            </w:r>
          </w:p>
        </w:tc>
        <w:tc>
          <w:tcPr>
            <w:tcW w:w="2589" w:type="dxa"/>
            <w:tcBorders>
              <w:top w:val="single" w:sz="4" w:space="0" w:color="auto"/>
              <w:left w:val="nil"/>
              <w:bottom w:val="single" w:sz="4" w:space="0" w:color="auto"/>
              <w:right w:val="single" w:sz="4" w:space="0" w:color="auto"/>
            </w:tcBorders>
            <w:shd w:val="clear" w:color="auto" w:fill="auto"/>
            <w:vAlign w:val="center"/>
            <w:hideMark/>
          </w:tcPr>
          <w:p w14:paraId="172E5FDC"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Tanzanya Çalışma Bakanlığı 1996 Yol Güvenliği Programı</w:t>
            </w:r>
          </w:p>
        </w:tc>
      </w:tr>
      <w:tr w:rsidR="00B24C14" w:rsidRPr="008910AC" w14:paraId="5F591217" w14:textId="77777777" w:rsidTr="00AD3BA6">
        <w:trPr>
          <w:trHeight w:val="338"/>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660E589"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Vietnam</w:t>
            </w:r>
          </w:p>
        </w:tc>
        <w:tc>
          <w:tcPr>
            <w:tcW w:w="1233" w:type="dxa"/>
            <w:tcBorders>
              <w:top w:val="nil"/>
              <w:left w:val="nil"/>
              <w:bottom w:val="single" w:sz="4" w:space="0" w:color="auto"/>
              <w:right w:val="single" w:sz="4" w:space="0" w:color="auto"/>
            </w:tcBorders>
            <w:shd w:val="clear" w:color="auto" w:fill="auto"/>
            <w:noWrap/>
            <w:vAlign w:val="center"/>
            <w:hideMark/>
          </w:tcPr>
          <w:p w14:paraId="1E527072"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1998</w:t>
            </w:r>
          </w:p>
        </w:tc>
        <w:tc>
          <w:tcPr>
            <w:tcW w:w="1319" w:type="dxa"/>
            <w:tcBorders>
              <w:top w:val="nil"/>
              <w:left w:val="nil"/>
              <w:bottom w:val="single" w:sz="4" w:space="0" w:color="auto"/>
              <w:right w:val="single" w:sz="4" w:space="0" w:color="auto"/>
            </w:tcBorders>
            <w:shd w:val="clear" w:color="auto" w:fill="auto"/>
            <w:noWrap/>
            <w:vAlign w:val="center"/>
            <w:hideMark/>
          </w:tcPr>
          <w:p w14:paraId="5BB07751" w14:textId="60BC4827"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1BDE3738" w14:textId="4AA4C01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0.30</w:t>
            </w:r>
          </w:p>
        </w:tc>
        <w:tc>
          <w:tcPr>
            <w:tcW w:w="1293" w:type="dxa"/>
            <w:tcBorders>
              <w:top w:val="nil"/>
              <w:left w:val="nil"/>
              <w:bottom w:val="single" w:sz="4" w:space="0" w:color="auto"/>
              <w:right w:val="single" w:sz="4" w:space="0" w:color="auto"/>
            </w:tcBorders>
            <w:shd w:val="clear" w:color="auto" w:fill="auto"/>
            <w:noWrap/>
            <w:vAlign w:val="center"/>
            <w:hideMark/>
          </w:tcPr>
          <w:p w14:paraId="36F91C30"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72</w:t>
            </w:r>
          </w:p>
        </w:tc>
        <w:tc>
          <w:tcPr>
            <w:tcW w:w="2589" w:type="dxa"/>
            <w:tcBorders>
              <w:top w:val="nil"/>
              <w:left w:val="nil"/>
              <w:bottom w:val="single" w:sz="4" w:space="0" w:color="auto"/>
              <w:right w:val="single" w:sz="4" w:space="0" w:color="auto"/>
            </w:tcBorders>
            <w:shd w:val="clear" w:color="auto" w:fill="auto"/>
            <w:vAlign w:val="center"/>
            <w:hideMark/>
          </w:tcPr>
          <w:p w14:paraId="0DBB23CC"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Teknik Not: Kaza Maliyetleme</w:t>
            </w:r>
          </w:p>
        </w:tc>
      </w:tr>
      <w:tr w:rsidR="00B24C14" w:rsidRPr="008910AC" w14:paraId="19C20CA5" w14:textId="77777777" w:rsidTr="00AD3BA6">
        <w:trPr>
          <w:trHeight w:val="424"/>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7717D30B"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Nepal</w:t>
            </w:r>
          </w:p>
        </w:tc>
        <w:tc>
          <w:tcPr>
            <w:tcW w:w="1233" w:type="dxa"/>
            <w:tcBorders>
              <w:top w:val="nil"/>
              <w:left w:val="nil"/>
              <w:bottom w:val="single" w:sz="4" w:space="0" w:color="auto"/>
              <w:right w:val="single" w:sz="4" w:space="0" w:color="auto"/>
            </w:tcBorders>
            <w:shd w:val="clear" w:color="auto" w:fill="auto"/>
            <w:noWrap/>
            <w:vAlign w:val="center"/>
            <w:hideMark/>
          </w:tcPr>
          <w:p w14:paraId="68085344"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1996</w:t>
            </w:r>
          </w:p>
        </w:tc>
        <w:tc>
          <w:tcPr>
            <w:tcW w:w="1319" w:type="dxa"/>
            <w:tcBorders>
              <w:top w:val="nil"/>
              <w:left w:val="nil"/>
              <w:bottom w:val="single" w:sz="4" w:space="0" w:color="auto"/>
              <w:right w:val="single" w:sz="4" w:space="0" w:color="auto"/>
            </w:tcBorders>
            <w:shd w:val="clear" w:color="auto" w:fill="auto"/>
            <w:noWrap/>
            <w:vAlign w:val="center"/>
            <w:hideMark/>
          </w:tcPr>
          <w:p w14:paraId="226F44BA" w14:textId="67FAA576" w:rsidR="00B24C14" w:rsidRPr="008910AC" w:rsidRDefault="00B76177"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BS</w:t>
            </w:r>
          </w:p>
        </w:tc>
        <w:tc>
          <w:tcPr>
            <w:tcW w:w="1196" w:type="dxa"/>
            <w:tcBorders>
              <w:top w:val="nil"/>
              <w:left w:val="nil"/>
              <w:bottom w:val="single" w:sz="4" w:space="0" w:color="auto"/>
              <w:right w:val="single" w:sz="4" w:space="0" w:color="auto"/>
            </w:tcBorders>
            <w:shd w:val="clear" w:color="auto" w:fill="auto"/>
            <w:noWrap/>
            <w:vAlign w:val="center"/>
            <w:hideMark/>
          </w:tcPr>
          <w:p w14:paraId="21AC5210" w14:textId="5803D01A"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0.50</w:t>
            </w:r>
          </w:p>
        </w:tc>
        <w:tc>
          <w:tcPr>
            <w:tcW w:w="1293" w:type="dxa"/>
            <w:tcBorders>
              <w:top w:val="nil"/>
              <w:left w:val="nil"/>
              <w:bottom w:val="single" w:sz="4" w:space="0" w:color="auto"/>
              <w:right w:val="single" w:sz="4" w:space="0" w:color="auto"/>
            </w:tcBorders>
            <w:shd w:val="clear" w:color="auto" w:fill="auto"/>
            <w:noWrap/>
            <w:vAlign w:val="center"/>
            <w:hideMark/>
          </w:tcPr>
          <w:p w14:paraId="6AD4F605" w14:textId="77777777" w:rsidR="00B24C14" w:rsidRPr="008910AC" w:rsidRDefault="00B24C14" w:rsidP="00B24C1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w:t>
            </w:r>
          </w:p>
        </w:tc>
        <w:tc>
          <w:tcPr>
            <w:tcW w:w="2589" w:type="dxa"/>
            <w:tcBorders>
              <w:top w:val="nil"/>
              <w:left w:val="nil"/>
              <w:bottom w:val="single" w:sz="4" w:space="0" w:color="auto"/>
              <w:right w:val="single" w:sz="4" w:space="0" w:color="auto"/>
            </w:tcBorders>
            <w:shd w:val="clear" w:color="auto" w:fill="auto"/>
            <w:vAlign w:val="center"/>
            <w:hideMark/>
          </w:tcPr>
          <w:p w14:paraId="06EEFF3A" w14:textId="77777777" w:rsidR="00B24C14" w:rsidRPr="008910AC" w:rsidRDefault="00B24C14" w:rsidP="00B24C14">
            <w:pPr>
              <w:spacing w:after="0" w:line="240" w:lineRule="auto"/>
              <w:jc w:val="left"/>
              <w:rPr>
                <w:rFonts w:eastAsia="Times New Roman" w:cs="Times New Roman"/>
                <w:color w:val="000000"/>
                <w:sz w:val="22"/>
                <w:lang w:eastAsia="tr-TR"/>
              </w:rPr>
            </w:pPr>
            <w:r w:rsidRPr="008910AC">
              <w:rPr>
                <w:rFonts w:eastAsia="Times New Roman" w:cs="Times New Roman"/>
                <w:color w:val="000000"/>
                <w:sz w:val="22"/>
                <w:lang w:eastAsia="tr-TR"/>
              </w:rPr>
              <w:t>Yol Bakım Bileşeni, TN Kaza Maliyetleme 1996</w:t>
            </w:r>
          </w:p>
        </w:tc>
      </w:tr>
    </w:tbl>
    <w:p w14:paraId="2868ADEE" w14:textId="7FE0A91C" w:rsidR="00EC2DC5" w:rsidRPr="008910AC" w:rsidRDefault="00B24C14" w:rsidP="00D850A6">
      <w:pPr>
        <w:pStyle w:val="Balk1"/>
        <w:ind w:firstLine="567"/>
        <w:rPr>
          <w:rFonts w:cs="Times New Roman"/>
          <w:szCs w:val="24"/>
        </w:rPr>
      </w:pPr>
      <w:r w:rsidRPr="008910AC">
        <w:lastRenderedPageBreak/>
        <w:fldChar w:fldCharType="end"/>
      </w:r>
      <w:bookmarkStart w:id="150" w:name="_Toc75990479"/>
      <w:r w:rsidR="00EC2DC5" w:rsidRPr="008910AC">
        <w:rPr>
          <w:rFonts w:cs="Times New Roman"/>
          <w:szCs w:val="24"/>
        </w:rPr>
        <w:t>2.</w:t>
      </w:r>
      <w:r w:rsidR="00921B0B" w:rsidRPr="008910AC">
        <w:rPr>
          <w:rFonts w:cs="Times New Roman"/>
          <w:szCs w:val="24"/>
        </w:rPr>
        <w:t>2</w:t>
      </w:r>
      <w:r w:rsidR="00EC2DC5" w:rsidRPr="008910AC">
        <w:rPr>
          <w:rFonts w:cs="Times New Roman"/>
          <w:szCs w:val="24"/>
        </w:rPr>
        <w:t>. Trafik Kazaları İçin Dışsal Maliyet Hesaplama Yöntemleri</w:t>
      </w:r>
      <w:bookmarkEnd w:id="150"/>
    </w:p>
    <w:p w14:paraId="6083D895" w14:textId="3D18BCBF" w:rsidR="00E211A8" w:rsidRPr="008910AC" w:rsidRDefault="00E211A8" w:rsidP="002E7F79"/>
    <w:p w14:paraId="790DC573" w14:textId="38CB21BF" w:rsidR="00E211A8" w:rsidRPr="008910AC" w:rsidRDefault="00EC2DC5" w:rsidP="00EC2DC5">
      <w:pPr>
        <w:spacing w:line="360" w:lineRule="auto"/>
        <w:ind w:firstLine="567"/>
      </w:pPr>
      <w:r w:rsidRPr="008910AC">
        <w:t xml:space="preserve">Kaza sonucu oluşacak ölüm ve yaralanmalar </w:t>
      </w:r>
      <w:r w:rsidR="001D1B87" w:rsidRPr="008910AC">
        <w:t>ekonomiyi etkileyerek</w:t>
      </w:r>
      <w:r w:rsidR="00F92B49" w:rsidRPr="008910AC">
        <w:t>,</w:t>
      </w:r>
      <w:r w:rsidRPr="008910AC">
        <w:t xml:space="preserve"> gelecekte toplumsal üretimde azalmalara yol açar (INFRAS, 2004).</w:t>
      </w:r>
      <w:r w:rsidR="00DA3806" w:rsidRPr="008910AC">
        <w:t xml:space="preserve"> Kazalarda dışsal etkiler maddi hasarlar, tedavi masrafları, kişisel gelir kayıpları, acı ve yas gibi başlıklardan oluşmaktadır. </w:t>
      </w:r>
      <w:r w:rsidR="008A3F63" w:rsidRPr="008910AC">
        <w:t>Türkiye’de</w:t>
      </w:r>
      <w:r w:rsidR="00DA3806" w:rsidRPr="008910AC">
        <w:t xml:space="preserve"> ise </w:t>
      </w:r>
      <w:r w:rsidR="00421FE1" w:rsidRPr="008910AC">
        <w:t xml:space="preserve">bu dışsal etkiler içselleştirilmiş maliyetler olduklarından dolayı </w:t>
      </w:r>
      <w:r w:rsidR="009224B2" w:rsidRPr="008910AC">
        <w:t xml:space="preserve">bu çalışmada </w:t>
      </w:r>
      <w:r w:rsidR="00E47E70" w:rsidRPr="008910AC">
        <w:t xml:space="preserve">kazaların sonucundan doğan dışsal maliyetler olarak can kayıpları ve yaralanmalar nedeniyle oluşan </w:t>
      </w:r>
      <w:r w:rsidR="00DC2986" w:rsidRPr="008910AC">
        <w:t>beşerî</w:t>
      </w:r>
      <w:r w:rsidR="00E47E70" w:rsidRPr="008910AC">
        <w:t xml:space="preserve"> sermaye kayıpları hesaplanacaktır. </w:t>
      </w:r>
    </w:p>
    <w:p w14:paraId="3434FCDF" w14:textId="6E617DB9" w:rsidR="00E47E70" w:rsidRPr="008910AC" w:rsidRDefault="00E47E70" w:rsidP="00EC2DC5">
      <w:pPr>
        <w:spacing w:line="360" w:lineRule="auto"/>
        <w:ind w:firstLine="567"/>
      </w:pPr>
      <w:r w:rsidRPr="008910AC">
        <w:t xml:space="preserve">Maliyet hesaplaması yaparken anahtar kavram uluslararası literatürde </w:t>
      </w:r>
      <w:r w:rsidR="00F92B49" w:rsidRPr="008910AC">
        <w:t>“</w:t>
      </w:r>
      <w:r w:rsidRPr="008910AC">
        <w:t>İnsan Hayatının İstatistiksel Değeri (</w:t>
      </w:r>
      <w:r w:rsidR="00300439" w:rsidRPr="008910AC">
        <w:t>İHİD-</w:t>
      </w:r>
      <w:r w:rsidRPr="008910AC">
        <w:t>Value Of Statistical Life-VOSL)</w:t>
      </w:r>
      <w:r w:rsidR="00F92B49" w:rsidRPr="008910AC">
        <w:t>”</w:t>
      </w:r>
      <w:r w:rsidRPr="008910AC">
        <w:t xml:space="preserve"> olarak adlandırıl</w:t>
      </w:r>
      <w:r w:rsidR="003C327C" w:rsidRPr="008910AC">
        <w:t>ır</w:t>
      </w:r>
      <w:r w:rsidRPr="008910AC">
        <w:t>. Literatürdeki tüm çalışmalarda kaza maliyetlerine ilişkin hesaplamalar</w:t>
      </w:r>
      <w:r w:rsidR="00557FD4" w:rsidRPr="008910AC">
        <w:t xml:space="preserve">ın hareket noktası kaza verileri ile birlikte </w:t>
      </w:r>
      <w:r w:rsidR="00B76177" w:rsidRPr="008910AC">
        <w:t>İHİD</w:t>
      </w:r>
      <w:r w:rsidR="00D850A6" w:rsidRPr="008910AC">
        <w:t>-VOSL</w:t>
      </w:r>
      <w:r w:rsidR="00557FD4" w:rsidRPr="008910AC">
        <w:t xml:space="preserve"> değeridir</w:t>
      </w:r>
      <w:r w:rsidR="00DB19C2" w:rsidRPr="008910AC">
        <w:t xml:space="preserve">. </w:t>
      </w:r>
      <w:r w:rsidR="00B76177" w:rsidRPr="008910AC">
        <w:t>İHİD</w:t>
      </w:r>
      <w:r w:rsidR="00D850A6" w:rsidRPr="008910AC">
        <w:t>-VOSL</w:t>
      </w:r>
      <w:r w:rsidR="00B76177" w:rsidRPr="008910AC">
        <w:t>,</w:t>
      </w:r>
      <w:r w:rsidR="00DB19C2" w:rsidRPr="008910AC">
        <w:t xml:space="preserve"> </w:t>
      </w:r>
      <w:r w:rsidR="00340193" w:rsidRPr="008910AC">
        <w:t>bir insanın hayatını kurtarmak ve</w:t>
      </w:r>
      <w:r w:rsidR="00DB19C2" w:rsidRPr="008910AC">
        <w:t xml:space="preserve"> ölüm risklerini azaltmak için gerekli olan toplam maliyetlerden veya bir insanın</w:t>
      </w:r>
      <w:r w:rsidR="00340193" w:rsidRPr="008910AC">
        <w:t>,</w:t>
      </w:r>
      <w:r w:rsidR="00DB19C2" w:rsidRPr="008910AC">
        <w:t xml:space="preserve"> üretim değeri gibi ölçülebilen kriterlerden hareketle insan hayatının değerini istatistiksel olarak ölçebilen bir parasal değerdir (Hemdil, 2010).</w:t>
      </w:r>
      <w:r w:rsidR="00BD5D8F" w:rsidRPr="008910AC">
        <w:t xml:space="preserve"> Bu bilgiler ışığında </w:t>
      </w:r>
      <w:r w:rsidR="00B76177" w:rsidRPr="008910AC">
        <w:t>İHİD</w:t>
      </w:r>
      <w:r w:rsidR="00D850A6" w:rsidRPr="008910AC">
        <w:t>-VOSL</w:t>
      </w:r>
      <w:r w:rsidR="00BD5D8F" w:rsidRPr="008910AC">
        <w:t xml:space="preserve"> ve kazaların dışsal maliyetlerini hesaplamak için kullanılan yöntemler aşağıdaki Şekil 2.1.’de gösterilmiştir.</w:t>
      </w:r>
    </w:p>
    <w:p w14:paraId="4DF91BC6" w14:textId="77777777" w:rsidR="00BD5D8F" w:rsidRPr="008910AC" w:rsidRDefault="00BD5D8F" w:rsidP="00BD5D8F">
      <w:pPr>
        <w:spacing w:line="240" w:lineRule="auto"/>
        <w:ind w:firstLine="567"/>
      </w:pPr>
    </w:p>
    <w:p w14:paraId="099F8C49" w14:textId="6A856C64" w:rsidR="00BD5D8F" w:rsidRPr="008910AC" w:rsidRDefault="00BD5D8F" w:rsidP="00BD5D8F">
      <w:pPr>
        <w:kinsoku w:val="0"/>
        <w:overflowPunct w:val="0"/>
        <w:autoSpaceDE w:val="0"/>
        <w:autoSpaceDN w:val="0"/>
        <w:adjustRightInd w:val="0"/>
        <w:spacing w:after="0" w:line="240" w:lineRule="auto"/>
        <w:jc w:val="left"/>
        <w:rPr>
          <w:rFonts w:cs="Times New Roman"/>
          <w:sz w:val="20"/>
          <w:szCs w:val="20"/>
        </w:rPr>
      </w:pPr>
      <w:r w:rsidRPr="008910AC">
        <w:rPr>
          <w:rFonts w:cs="Times New Roman"/>
          <w:noProof/>
          <w:sz w:val="20"/>
          <w:szCs w:val="20"/>
          <w:lang w:eastAsia="tr-TR"/>
        </w:rPr>
        <mc:AlternateContent>
          <mc:Choice Requires="wpg">
            <w:drawing>
              <wp:inline distT="0" distB="0" distL="0" distR="0" wp14:anchorId="46BAB401" wp14:editId="25F2687D">
                <wp:extent cx="5355590" cy="1142365"/>
                <wp:effectExtent l="0" t="0" r="16510" b="19685"/>
                <wp:docPr id="99" name="Gr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5590" cy="1142365"/>
                          <a:chOff x="7" y="7"/>
                          <a:chExt cx="8434" cy="1799"/>
                        </a:xfrm>
                      </wpg:grpSpPr>
                      <wps:wsp>
                        <wps:cNvPr id="103" name="Freeform 3"/>
                        <wps:cNvSpPr>
                          <a:spLocks/>
                        </wps:cNvSpPr>
                        <wps:spPr bwMode="auto">
                          <a:xfrm>
                            <a:off x="4119" y="726"/>
                            <a:ext cx="2912" cy="360"/>
                          </a:xfrm>
                          <a:custGeom>
                            <a:avLst/>
                            <a:gdLst>
                              <a:gd name="T0" fmla="*/ 2911 w 2912"/>
                              <a:gd name="T1" fmla="*/ 360 h 360"/>
                              <a:gd name="T2" fmla="*/ 2911 w 2912"/>
                              <a:gd name="T3" fmla="*/ 180 h 360"/>
                              <a:gd name="T4" fmla="*/ 0 w 2912"/>
                              <a:gd name="T5" fmla="*/ 180 h 360"/>
                              <a:gd name="T6" fmla="*/ 0 w 2912"/>
                              <a:gd name="T7" fmla="*/ 0 h 360"/>
                            </a:gdLst>
                            <a:ahLst/>
                            <a:cxnLst>
                              <a:cxn ang="0">
                                <a:pos x="T0" y="T1"/>
                              </a:cxn>
                              <a:cxn ang="0">
                                <a:pos x="T2" y="T3"/>
                              </a:cxn>
                              <a:cxn ang="0">
                                <a:pos x="T4" y="T5"/>
                              </a:cxn>
                              <a:cxn ang="0">
                                <a:pos x="T6" y="T7"/>
                              </a:cxn>
                            </a:cxnLst>
                            <a:rect l="0" t="0" r="r" b="b"/>
                            <a:pathLst>
                              <a:path w="2912" h="360">
                                <a:moveTo>
                                  <a:pt x="2911" y="360"/>
                                </a:moveTo>
                                <a:lnTo>
                                  <a:pt x="2911" y="180"/>
                                </a:lnTo>
                                <a:lnTo>
                                  <a:pt x="0" y="180"/>
                                </a:lnTo>
                                <a:lnTo>
                                  <a:pt x="0" y="0"/>
                                </a:lnTo>
                              </a:path>
                            </a:pathLst>
                          </a:custGeom>
                          <a:noFill/>
                          <a:ln w="2857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Freeform 4"/>
                        <wps:cNvSpPr>
                          <a:spLocks/>
                        </wps:cNvSpPr>
                        <wps:spPr bwMode="auto">
                          <a:xfrm>
                            <a:off x="4224" y="726"/>
                            <a:ext cx="20" cy="360"/>
                          </a:xfrm>
                          <a:custGeom>
                            <a:avLst/>
                            <a:gdLst>
                              <a:gd name="T0" fmla="*/ 0 w 20"/>
                              <a:gd name="T1" fmla="*/ -22 h 360"/>
                              <a:gd name="T2" fmla="*/ 0 w 20"/>
                              <a:gd name="T3" fmla="*/ 382 h 360"/>
                            </a:gdLst>
                            <a:ahLst/>
                            <a:cxnLst>
                              <a:cxn ang="0">
                                <a:pos x="T0" y="T1"/>
                              </a:cxn>
                              <a:cxn ang="0">
                                <a:pos x="T2" y="T3"/>
                              </a:cxn>
                            </a:cxnLst>
                            <a:rect l="0" t="0" r="r" b="b"/>
                            <a:pathLst>
                              <a:path w="20" h="360">
                                <a:moveTo>
                                  <a:pt x="0" y="-22"/>
                                </a:moveTo>
                                <a:lnTo>
                                  <a:pt x="0" y="382"/>
                                </a:lnTo>
                              </a:path>
                            </a:pathLst>
                          </a:custGeom>
                          <a:noFill/>
                          <a:ln w="29337">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7" name="Freeform 5"/>
                        <wps:cNvSpPr>
                          <a:spLocks/>
                        </wps:cNvSpPr>
                        <wps:spPr bwMode="auto">
                          <a:xfrm>
                            <a:off x="1313" y="726"/>
                            <a:ext cx="2912" cy="360"/>
                          </a:xfrm>
                          <a:custGeom>
                            <a:avLst/>
                            <a:gdLst>
                              <a:gd name="T0" fmla="*/ 0 w 2912"/>
                              <a:gd name="T1" fmla="*/ 360 h 360"/>
                              <a:gd name="T2" fmla="*/ 0 w 2912"/>
                              <a:gd name="T3" fmla="*/ 180 h 360"/>
                              <a:gd name="T4" fmla="*/ 2911 w 2912"/>
                              <a:gd name="T5" fmla="*/ 180 h 360"/>
                              <a:gd name="T6" fmla="*/ 2911 w 2912"/>
                              <a:gd name="T7" fmla="*/ 0 h 360"/>
                            </a:gdLst>
                            <a:ahLst/>
                            <a:cxnLst>
                              <a:cxn ang="0">
                                <a:pos x="T0" y="T1"/>
                              </a:cxn>
                              <a:cxn ang="0">
                                <a:pos x="T2" y="T3"/>
                              </a:cxn>
                              <a:cxn ang="0">
                                <a:pos x="T4" y="T5"/>
                              </a:cxn>
                              <a:cxn ang="0">
                                <a:pos x="T6" y="T7"/>
                              </a:cxn>
                            </a:cxnLst>
                            <a:rect l="0" t="0" r="r" b="b"/>
                            <a:pathLst>
                              <a:path w="2912" h="360">
                                <a:moveTo>
                                  <a:pt x="0" y="360"/>
                                </a:moveTo>
                                <a:lnTo>
                                  <a:pt x="0" y="180"/>
                                </a:lnTo>
                                <a:lnTo>
                                  <a:pt x="2911" y="180"/>
                                </a:lnTo>
                                <a:lnTo>
                                  <a:pt x="2911" y="0"/>
                                </a:lnTo>
                              </a:path>
                            </a:pathLst>
                          </a:custGeom>
                          <a:noFill/>
                          <a:ln w="2857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Freeform 6"/>
                        <wps:cNvSpPr>
                          <a:spLocks/>
                        </wps:cNvSpPr>
                        <wps:spPr bwMode="auto">
                          <a:xfrm>
                            <a:off x="2799" y="7"/>
                            <a:ext cx="2848" cy="719"/>
                          </a:xfrm>
                          <a:custGeom>
                            <a:avLst/>
                            <a:gdLst>
                              <a:gd name="T0" fmla="*/ 2728 w 2848"/>
                              <a:gd name="T1" fmla="*/ 0 h 719"/>
                              <a:gd name="T2" fmla="*/ 120 w 2848"/>
                              <a:gd name="T3" fmla="*/ 0 h 719"/>
                              <a:gd name="T4" fmla="*/ 73 w 2848"/>
                              <a:gd name="T5" fmla="*/ 9 h 719"/>
                              <a:gd name="T6" fmla="*/ 35 w 2848"/>
                              <a:gd name="T7" fmla="*/ 35 h 719"/>
                              <a:gd name="T8" fmla="*/ 9 w 2848"/>
                              <a:gd name="T9" fmla="*/ 73 h 719"/>
                              <a:gd name="T10" fmla="*/ 0 w 2848"/>
                              <a:gd name="T11" fmla="*/ 120 h 719"/>
                              <a:gd name="T12" fmla="*/ 0 w 2848"/>
                              <a:gd name="T13" fmla="*/ 598 h 719"/>
                              <a:gd name="T14" fmla="*/ 9 w 2848"/>
                              <a:gd name="T15" fmla="*/ 645 h 719"/>
                              <a:gd name="T16" fmla="*/ 35 w 2848"/>
                              <a:gd name="T17" fmla="*/ 683 h 719"/>
                              <a:gd name="T18" fmla="*/ 73 w 2848"/>
                              <a:gd name="T19" fmla="*/ 709 h 719"/>
                              <a:gd name="T20" fmla="*/ 120 w 2848"/>
                              <a:gd name="T21" fmla="*/ 718 h 719"/>
                              <a:gd name="T22" fmla="*/ 2728 w 2848"/>
                              <a:gd name="T23" fmla="*/ 718 h 719"/>
                              <a:gd name="T24" fmla="*/ 2775 w 2848"/>
                              <a:gd name="T25" fmla="*/ 709 h 719"/>
                              <a:gd name="T26" fmla="*/ 2812 w 2848"/>
                              <a:gd name="T27" fmla="*/ 683 h 719"/>
                              <a:gd name="T28" fmla="*/ 2838 w 2848"/>
                              <a:gd name="T29" fmla="*/ 645 h 719"/>
                              <a:gd name="T30" fmla="*/ 2847 w 2848"/>
                              <a:gd name="T31" fmla="*/ 598 h 719"/>
                              <a:gd name="T32" fmla="*/ 2847 w 2848"/>
                              <a:gd name="T33" fmla="*/ 120 h 719"/>
                              <a:gd name="T34" fmla="*/ 2838 w 2848"/>
                              <a:gd name="T35" fmla="*/ 73 h 719"/>
                              <a:gd name="T36" fmla="*/ 2812 w 2848"/>
                              <a:gd name="T37" fmla="*/ 35 h 719"/>
                              <a:gd name="T38" fmla="*/ 2775 w 2848"/>
                              <a:gd name="T39" fmla="*/ 9 h 719"/>
                              <a:gd name="T40" fmla="*/ 2728 w 2848"/>
                              <a:gd name="T41" fmla="*/ 0 h 7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848" h="719">
                                <a:moveTo>
                                  <a:pt x="2728" y="0"/>
                                </a:moveTo>
                                <a:lnTo>
                                  <a:pt x="120" y="0"/>
                                </a:lnTo>
                                <a:lnTo>
                                  <a:pt x="73" y="9"/>
                                </a:lnTo>
                                <a:lnTo>
                                  <a:pt x="35" y="35"/>
                                </a:lnTo>
                                <a:lnTo>
                                  <a:pt x="9" y="73"/>
                                </a:lnTo>
                                <a:lnTo>
                                  <a:pt x="0" y="120"/>
                                </a:lnTo>
                                <a:lnTo>
                                  <a:pt x="0" y="598"/>
                                </a:lnTo>
                                <a:lnTo>
                                  <a:pt x="9" y="645"/>
                                </a:lnTo>
                                <a:lnTo>
                                  <a:pt x="35" y="683"/>
                                </a:lnTo>
                                <a:lnTo>
                                  <a:pt x="73" y="709"/>
                                </a:lnTo>
                                <a:lnTo>
                                  <a:pt x="120" y="718"/>
                                </a:lnTo>
                                <a:lnTo>
                                  <a:pt x="2728" y="718"/>
                                </a:lnTo>
                                <a:lnTo>
                                  <a:pt x="2775" y="709"/>
                                </a:lnTo>
                                <a:lnTo>
                                  <a:pt x="2812" y="683"/>
                                </a:lnTo>
                                <a:lnTo>
                                  <a:pt x="2838" y="645"/>
                                </a:lnTo>
                                <a:lnTo>
                                  <a:pt x="2847" y="598"/>
                                </a:lnTo>
                                <a:lnTo>
                                  <a:pt x="2847" y="120"/>
                                </a:lnTo>
                                <a:lnTo>
                                  <a:pt x="2838" y="73"/>
                                </a:lnTo>
                                <a:lnTo>
                                  <a:pt x="2812" y="35"/>
                                </a:lnTo>
                                <a:lnTo>
                                  <a:pt x="2775" y="9"/>
                                </a:lnTo>
                                <a:lnTo>
                                  <a:pt x="2728" y="0"/>
                                </a:lnTo>
                                <a:close/>
                              </a:path>
                            </a:pathLst>
                          </a:custGeom>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109" name="Freeform 7"/>
                        <wps:cNvSpPr>
                          <a:spLocks/>
                        </wps:cNvSpPr>
                        <wps:spPr bwMode="auto">
                          <a:xfrm>
                            <a:off x="2799" y="7"/>
                            <a:ext cx="2848" cy="719"/>
                          </a:xfrm>
                          <a:custGeom>
                            <a:avLst/>
                            <a:gdLst>
                              <a:gd name="T0" fmla="*/ 120 w 2848"/>
                              <a:gd name="T1" fmla="*/ 0 h 719"/>
                              <a:gd name="T2" fmla="*/ 73 w 2848"/>
                              <a:gd name="T3" fmla="*/ 9 h 719"/>
                              <a:gd name="T4" fmla="*/ 35 w 2848"/>
                              <a:gd name="T5" fmla="*/ 35 h 719"/>
                              <a:gd name="T6" fmla="*/ 9 w 2848"/>
                              <a:gd name="T7" fmla="*/ 73 h 719"/>
                              <a:gd name="T8" fmla="*/ 0 w 2848"/>
                              <a:gd name="T9" fmla="*/ 120 h 719"/>
                              <a:gd name="T10" fmla="*/ 0 w 2848"/>
                              <a:gd name="T11" fmla="*/ 598 h 719"/>
                              <a:gd name="T12" fmla="*/ 9 w 2848"/>
                              <a:gd name="T13" fmla="*/ 645 h 719"/>
                              <a:gd name="T14" fmla="*/ 35 w 2848"/>
                              <a:gd name="T15" fmla="*/ 683 h 719"/>
                              <a:gd name="T16" fmla="*/ 73 w 2848"/>
                              <a:gd name="T17" fmla="*/ 709 h 719"/>
                              <a:gd name="T18" fmla="*/ 120 w 2848"/>
                              <a:gd name="T19" fmla="*/ 718 h 719"/>
                              <a:gd name="T20" fmla="*/ 2728 w 2848"/>
                              <a:gd name="T21" fmla="*/ 718 h 719"/>
                              <a:gd name="T22" fmla="*/ 2775 w 2848"/>
                              <a:gd name="T23" fmla="*/ 709 h 719"/>
                              <a:gd name="T24" fmla="*/ 2812 w 2848"/>
                              <a:gd name="T25" fmla="*/ 683 h 719"/>
                              <a:gd name="T26" fmla="*/ 2838 w 2848"/>
                              <a:gd name="T27" fmla="*/ 645 h 719"/>
                              <a:gd name="T28" fmla="*/ 2847 w 2848"/>
                              <a:gd name="T29" fmla="*/ 598 h 719"/>
                              <a:gd name="T30" fmla="*/ 2847 w 2848"/>
                              <a:gd name="T31" fmla="*/ 120 h 719"/>
                              <a:gd name="T32" fmla="*/ 2838 w 2848"/>
                              <a:gd name="T33" fmla="*/ 73 h 719"/>
                              <a:gd name="T34" fmla="*/ 2812 w 2848"/>
                              <a:gd name="T35" fmla="*/ 35 h 719"/>
                              <a:gd name="T36" fmla="*/ 2775 w 2848"/>
                              <a:gd name="T37" fmla="*/ 9 h 719"/>
                              <a:gd name="T38" fmla="*/ 2728 w 2848"/>
                              <a:gd name="T39" fmla="*/ 0 h 719"/>
                              <a:gd name="T40" fmla="*/ 120 w 2848"/>
                              <a:gd name="T41" fmla="*/ 0 h 7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848" h="719">
                                <a:moveTo>
                                  <a:pt x="120" y="0"/>
                                </a:moveTo>
                                <a:lnTo>
                                  <a:pt x="73" y="9"/>
                                </a:lnTo>
                                <a:lnTo>
                                  <a:pt x="35" y="35"/>
                                </a:lnTo>
                                <a:lnTo>
                                  <a:pt x="9" y="73"/>
                                </a:lnTo>
                                <a:lnTo>
                                  <a:pt x="0" y="120"/>
                                </a:lnTo>
                                <a:lnTo>
                                  <a:pt x="0" y="598"/>
                                </a:lnTo>
                                <a:lnTo>
                                  <a:pt x="9" y="645"/>
                                </a:lnTo>
                                <a:lnTo>
                                  <a:pt x="35" y="683"/>
                                </a:lnTo>
                                <a:lnTo>
                                  <a:pt x="73" y="709"/>
                                </a:lnTo>
                                <a:lnTo>
                                  <a:pt x="120" y="718"/>
                                </a:lnTo>
                                <a:lnTo>
                                  <a:pt x="2728" y="718"/>
                                </a:lnTo>
                                <a:lnTo>
                                  <a:pt x="2775" y="709"/>
                                </a:lnTo>
                                <a:lnTo>
                                  <a:pt x="2812" y="683"/>
                                </a:lnTo>
                                <a:lnTo>
                                  <a:pt x="2838" y="645"/>
                                </a:lnTo>
                                <a:lnTo>
                                  <a:pt x="2847" y="598"/>
                                </a:lnTo>
                                <a:lnTo>
                                  <a:pt x="2847" y="120"/>
                                </a:lnTo>
                                <a:lnTo>
                                  <a:pt x="2838" y="73"/>
                                </a:lnTo>
                                <a:lnTo>
                                  <a:pt x="2812" y="35"/>
                                </a:lnTo>
                                <a:lnTo>
                                  <a:pt x="2775" y="9"/>
                                </a:lnTo>
                                <a:lnTo>
                                  <a:pt x="2728" y="0"/>
                                </a:lnTo>
                                <a:lnTo>
                                  <a:pt x="120" y="0"/>
                                </a:lnTo>
                                <a:close/>
                              </a:path>
                            </a:pathLst>
                          </a:custGeom>
                          <a:noFill/>
                          <a:ln w="952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 name="Freeform 8"/>
                        <wps:cNvSpPr>
                          <a:spLocks/>
                        </wps:cNvSpPr>
                        <wps:spPr bwMode="auto">
                          <a:xfrm>
                            <a:off x="7" y="1086"/>
                            <a:ext cx="2610" cy="720"/>
                          </a:xfrm>
                          <a:custGeom>
                            <a:avLst/>
                            <a:gdLst>
                              <a:gd name="T0" fmla="*/ 2489 w 2610"/>
                              <a:gd name="T1" fmla="*/ 0 h 720"/>
                              <a:gd name="T2" fmla="*/ 120 w 2610"/>
                              <a:gd name="T3" fmla="*/ 0 h 720"/>
                              <a:gd name="T4" fmla="*/ 72 w 2610"/>
                              <a:gd name="T5" fmla="*/ 9 h 720"/>
                              <a:gd name="T6" fmla="*/ 34 w 2610"/>
                              <a:gd name="T7" fmla="*/ 34 h 720"/>
                              <a:gd name="T8" fmla="*/ 9 w 2610"/>
                              <a:gd name="T9" fmla="*/ 72 h 720"/>
                              <a:gd name="T10" fmla="*/ 0 w 2610"/>
                              <a:gd name="T11" fmla="*/ 120 h 720"/>
                              <a:gd name="T12" fmla="*/ 0 w 2610"/>
                              <a:gd name="T13" fmla="*/ 600 h 720"/>
                              <a:gd name="T14" fmla="*/ 9 w 2610"/>
                              <a:gd name="T15" fmla="*/ 646 h 720"/>
                              <a:gd name="T16" fmla="*/ 34 w 2610"/>
                              <a:gd name="T17" fmla="*/ 684 h 720"/>
                              <a:gd name="T18" fmla="*/ 72 w 2610"/>
                              <a:gd name="T19" fmla="*/ 710 h 720"/>
                              <a:gd name="T20" fmla="*/ 120 w 2610"/>
                              <a:gd name="T21" fmla="*/ 720 h 720"/>
                              <a:gd name="T22" fmla="*/ 2489 w 2610"/>
                              <a:gd name="T23" fmla="*/ 720 h 720"/>
                              <a:gd name="T24" fmla="*/ 2537 w 2610"/>
                              <a:gd name="T25" fmla="*/ 710 h 720"/>
                              <a:gd name="T26" fmla="*/ 2575 w 2610"/>
                              <a:gd name="T27" fmla="*/ 684 h 720"/>
                              <a:gd name="T28" fmla="*/ 2600 w 2610"/>
                              <a:gd name="T29" fmla="*/ 646 h 720"/>
                              <a:gd name="T30" fmla="*/ 2609 w 2610"/>
                              <a:gd name="T31" fmla="*/ 600 h 720"/>
                              <a:gd name="T32" fmla="*/ 2609 w 2610"/>
                              <a:gd name="T33" fmla="*/ 120 h 720"/>
                              <a:gd name="T34" fmla="*/ 2600 w 2610"/>
                              <a:gd name="T35" fmla="*/ 72 h 720"/>
                              <a:gd name="T36" fmla="*/ 2575 w 2610"/>
                              <a:gd name="T37" fmla="*/ 34 h 720"/>
                              <a:gd name="T38" fmla="*/ 2537 w 2610"/>
                              <a:gd name="T39" fmla="*/ 9 h 720"/>
                              <a:gd name="T40" fmla="*/ 2489 w 2610"/>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0" h="720">
                                <a:moveTo>
                                  <a:pt x="2489" y="0"/>
                                </a:moveTo>
                                <a:lnTo>
                                  <a:pt x="120" y="0"/>
                                </a:lnTo>
                                <a:lnTo>
                                  <a:pt x="72" y="9"/>
                                </a:lnTo>
                                <a:lnTo>
                                  <a:pt x="34" y="34"/>
                                </a:lnTo>
                                <a:lnTo>
                                  <a:pt x="9" y="72"/>
                                </a:lnTo>
                                <a:lnTo>
                                  <a:pt x="0" y="120"/>
                                </a:lnTo>
                                <a:lnTo>
                                  <a:pt x="0" y="600"/>
                                </a:lnTo>
                                <a:lnTo>
                                  <a:pt x="9" y="646"/>
                                </a:lnTo>
                                <a:lnTo>
                                  <a:pt x="34" y="684"/>
                                </a:lnTo>
                                <a:lnTo>
                                  <a:pt x="72" y="710"/>
                                </a:lnTo>
                                <a:lnTo>
                                  <a:pt x="120" y="720"/>
                                </a:lnTo>
                                <a:lnTo>
                                  <a:pt x="2489" y="720"/>
                                </a:lnTo>
                                <a:lnTo>
                                  <a:pt x="2537" y="710"/>
                                </a:lnTo>
                                <a:lnTo>
                                  <a:pt x="2575" y="684"/>
                                </a:lnTo>
                                <a:lnTo>
                                  <a:pt x="2600" y="646"/>
                                </a:lnTo>
                                <a:lnTo>
                                  <a:pt x="2609" y="600"/>
                                </a:lnTo>
                                <a:lnTo>
                                  <a:pt x="2609" y="120"/>
                                </a:lnTo>
                                <a:lnTo>
                                  <a:pt x="2600" y="72"/>
                                </a:lnTo>
                                <a:lnTo>
                                  <a:pt x="2575" y="34"/>
                                </a:lnTo>
                                <a:lnTo>
                                  <a:pt x="2537" y="9"/>
                                </a:lnTo>
                                <a:lnTo>
                                  <a:pt x="2489" y="0"/>
                                </a:lnTo>
                                <a:close/>
                              </a:path>
                            </a:pathLst>
                          </a:custGeom>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111" name="Freeform 9"/>
                        <wps:cNvSpPr>
                          <a:spLocks/>
                        </wps:cNvSpPr>
                        <wps:spPr bwMode="auto">
                          <a:xfrm>
                            <a:off x="7" y="1086"/>
                            <a:ext cx="2610" cy="720"/>
                          </a:xfrm>
                          <a:custGeom>
                            <a:avLst/>
                            <a:gdLst>
                              <a:gd name="T0" fmla="*/ 120 w 2610"/>
                              <a:gd name="T1" fmla="*/ 0 h 720"/>
                              <a:gd name="T2" fmla="*/ 72 w 2610"/>
                              <a:gd name="T3" fmla="*/ 9 h 720"/>
                              <a:gd name="T4" fmla="*/ 34 w 2610"/>
                              <a:gd name="T5" fmla="*/ 34 h 720"/>
                              <a:gd name="T6" fmla="*/ 9 w 2610"/>
                              <a:gd name="T7" fmla="*/ 72 h 720"/>
                              <a:gd name="T8" fmla="*/ 0 w 2610"/>
                              <a:gd name="T9" fmla="*/ 120 h 720"/>
                              <a:gd name="T10" fmla="*/ 0 w 2610"/>
                              <a:gd name="T11" fmla="*/ 600 h 720"/>
                              <a:gd name="T12" fmla="*/ 9 w 2610"/>
                              <a:gd name="T13" fmla="*/ 646 h 720"/>
                              <a:gd name="T14" fmla="*/ 34 w 2610"/>
                              <a:gd name="T15" fmla="*/ 684 h 720"/>
                              <a:gd name="T16" fmla="*/ 72 w 2610"/>
                              <a:gd name="T17" fmla="*/ 710 h 720"/>
                              <a:gd name="T18" fmla="*/ 120 w 2610"/>
                              <a:gd name="T19" fmla="*/ 720 h 720"/>
                              <a:gd name="T20" fmla="*/ 2489 w 2610"/>
                              <a:gd name="T21" fmla="*/ 720 h 720"/>
                              <a:gd name="T22" fmla="*/ 2537 w 2610"/>
                              <a:gd name="T23" fmla="*/ 710 h 720"/>
                              <a:gd name="T24" fmla="*/ 2575 w 2610"/>
                              <a:gd name="T25" fmla="*/ 684 h 720"/>
                              <a:gd name="T26" fmla="*/ 2600 w 2610"/>
                              <a:gd name="T27" fmla="*/ 646 h 720"/>
                              <a:gd name="T28" fmla="*/ 2609 w 2610"/>
                              <a:gd name="T29" fmla="*/ 600 h 720"/>
                              <a:gd name="T30" fmla="*/ 2609 w 2610"/>
                              <a:gd name="T31" fmla="*/ 120 h 720"/>
                              <a:gd name="T32" fmla="*/ 2600 w 2610"/>
                              <a:gd name="T33" fmla="*/ 72 h 720"/>
                              <a:gd name="T34" fmla="*/ 2575 w 2610"/>
                              <a:gd name="T35" fmla="*/ 34 h 720"/>
                              <a:gd name="T36" fmla="*/ 2537 w 2610"/>
                              <a:gd name="T37" fmla="*/ 9 h 720"/>
                              <a:gd name="T38" fmla="*/ 2489 w 2610"/>
                              <a:gd name="T39" fmla="*/ 0 h 720"/>
                              <a:gd name="T40" fmla="*/ 120 w 2610"/>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0" h="720">
                                <a:moveTo>
                                  <a:pt x="120" y="0"/>
                                </a:moveTo>
                                <a:lnTo>
                                  <a:pt x="72" y="9"/>
                                </a:lnTo>
                                <a:lnTo>
                                  <a:pt x="34" y="34"/>
                                </a:lnTo>
                                <a:lnTo>
                                  <a:pt x="9" y="72"/>
                                </a:lnTo>
                                <a:lnTo>
                                  <a:pt x="0" y="120"/>
                                </a:lnTo>
                                <a:lnTo>
                                  <a:pt x="0" y="600"/>
                                </a:lnTo>
                                <a:lnTo>
                                  <a:pt x="9" y="646"/>
                                </a:lnTo>
                                <a:lnTo>
                                  <a:pt x="34" y="684"/>
                                </a:lnTo>
                                <a:lnTo>
                                  <a:pt x="72" y="710"/>
                                </a:lnTo>
                                <a:lnTo>
                                  <a:pt x="120" y="720"/>
                                </a:lnTo>
                                <a:lnTo>
                                  <a:pt x="2489" y="720"/>
                                </a:lnTo>
                                <a:lnTo>
                                  <a:pt x="2537" y="710"/>
                                </a:lnTo>
                                <a:lnTo>
                                  <a:pt x="2575" y="684"/>
                                </a:lnTo>
                                <a:lnTo>
                                  <a:pt x="2600" y="646"/>
                                </a:lnTo>
                                <a:lnTo>
                                  <a:pt x="2609" y="600"/>
                                </a:lnTo>
                                <a:lnTo>
                                  <a:pt x="2609" y="120"/>
                                </a:lnTo>
                                <a:lnTo>
                                  <a:pt x="2600" y="72"/>
                                </a:lnTo>
                                <a:lnTo>
                                  <a:pt x="2575" y="34"/>
                                </a:lnTo>
                                <a:lnTo>
                                  <a:pt x="2537" y="9"/>
                                </a:lnTo>
                                <a:lnTo>
                                  <a:pt x="2489" y="0"/>
                                </a:lnTo>
                                <a:lnTo>
                                  <a:pt x="120" y="0"/>
                                </a:lnTo>
                                <a:close/>
                              </a:path>
                            </a:pathLst>
                          </a:custGeom>
                          <a:noFill/>
                          <a:ln w="952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Freeform 10"/>
                        <wps:cNvSpPr>
                          <a:spLocks/>
                        </wps:cNvSpPr>
                        <wps:spPr bwMode="auto">
                          <a:xfrm>
                            <a:off x="2917" y="1086"/>
                            <a:ext cx="2613" cy="720"/>
                          </a:xfrm>
                          <a:custGeom>
                            <a:avLst/>
                            <a:gdLst>
                              <a:gd name="T0" fmla="*/ 2492 w 2613"/>
                              <a:gd name="T1" fmla="*/ 0 h 720"/>
                              <a:gd name="T2" fmla="*/ 120 w 2613"/>
                              <a:gd name="T3" fmla="*/ 0 h 720"/>
                              <a:gd name="T4" fmla="*/ 73 w 2613"/>
                              <a:gd name="T5" fmla="*/ 9 h 720"/>
                              <a:gd name="T6" fmla="*/ 35 w 2613"/>
                              <a:gd name="T7" fmla="*/ 34 h 720"/>
                              <a:gd name="T8" fmla="*/ 9 w 2613"/>
                              <a:gd name="T9" fmla="*/ 72 h 720"/>
                              <a:gd name="T10" fmla="*/ 0 w 2613"/>
                              <a:gd name="T11" fmla="*/ 120 h 720"/>
                              <a:gd name="T12" fmla="*/ 0 w 2613"/>
                              <a:gd name="T13" fmla="*/ 600 h 720"/>
                              <a:gd name="T14" fmla="*/ 9 w 2613"/>
                              <a:gd name="T15" fmla="*/ 646 h 720"/>
                              <a:gd name="T16" fmla="*/ 35 w 2613"/>
                              <a:gd name="T17" fmla="*/ 684 h 720"/>
                              <a:gd name="T18" fmla="*/ 73 w 2613"/>
                              <a:gd name="T19" fmla="*/ 710 h 720"/>
                              <a:gd name="T20" fmla="*/ 120 w 2613"/>
                              <a:gd name="T21" fmla="*/ 720 h 720"/>
                              <a:gd name="T22" fmla="*/ 2492 w 2613"/>
                              <a:gd name="T23" fmla="*/ 720 h 720"/>
                              <a:gd name="T24" fmla="*/ 2538 w 2613"/>
                              <a:gd name="T25" fmla="*/ 710 h 720"/>
                              <a:gd name="T26" fmla="*/ 2577 w 2613"/>
                              <a:gd name="T27" fmla="*/ 684 h 720"/>
                              <a:gd name="T28" fmla="*/ 2602 w 2613"/>
                              <a:gd name="T29" fmla="*/ 646 h 720"/>
                              <a:gd name="T30" fmla="*/ 2612 w 2613"/>
                              <a:gd name="T31" fmla="*/ 600 h 720"/>
                              <a:gd name="T32" fmla="*/ 2612 w 2613"/>
                              <a:gd name="T33" fmla="*/ 120 h 720"/>
                              <a:gd name="T34" fmla="*/ 2602 w 2613"/>
                              <a:gd name="T35" fmla="*/ 72 h 720"/>
                              <a:gd name="T36" fmla="*/ 2577 w 2613"/>
                              <a:gd name="T37" fmla="*/ 34 h 720"/>
                              <a:gd name="T38" fmla="*/ 2538 w 2613"/>
                              <a:gd name="T39" fmla="*/ 9 h 720"/>
                              <a:gd name="T40" fmla="*/ 2492 w 2613"/>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3" h="720">
                                <a:moveTo>
                                  <a:pt x="2492" y="0"/>
                                </a:moveTo>
                                <a:lnTo>
                                  <a:pt x="120" y="0"/>
                                </a:lnTo>
                                <a:lnTo>
                                  <a:pt x="73" y="9"/>
                                </a:lnTo>
                                <a:lnTo>
                                  <a:pt x="35" y="34"/>
                                </a:lnTo>
                                <a:lnTo>
                                  <a:pt x="9" y="72"/>
                                </a:lnTo>
                                <a:lnTo>
                                  <a:pt x="0" y="120"/>
                                </a:lnTo>
                                <a:lnTo>
                                  <a:pt x="0" y="600"/>
                                </a:lnTo>
                                <a:lnTo>
                                  <a:pt x="9" y="646"/>
                                </a:lnTo>
                                <a:lnTo>
                                  <a:pt x="35" y="684"/>
                                </a:lnTo>
                                <a:lnTo>
                                  <a:pt x="73" y="710"/>
                                </a:lnTo>
                                <a:lnTo>
                                  <a:pt x="120" y="720"/>
                                </a:lnTo>
                                <a:lnTo>
                                  <a:pt x="2492" y="720"/>
                                </a:lnTo>
                                <a:lnTo>
                                  <a:pt x="2538" y="710"/>
                                </a:lnTo>
                                <a:lnTo>
                                  <a:pt x="2577" y="684"/>
                                </a:lnTo>
                                <a:lnTo>
                                  <a:pt x="2602" y="646"/>
                                </a:lnTo>
                                <a:lnTo>
                                  <a:pt x="2612" y="600"/>
                                </a:lnTo>
                                <a:lnTo>
                                  <a:pt x="2612" y="120"/>
                                </a:lnTo>
                                <a:lnTo>
                                  <a:pt x="2602" y="72"/>
                                </a:lnTo>
                                <a:lnTo>
                                  <a:pt x="2577" y="34"/>
                                </a:lnTo>
                                <a:lnTo>
                                  <a:pt x="2538" y="9"/>
                                </a:lnTo>
                                <a:lnTo>
                                  <a:pt x="2492" y="0"/>
                                </a:lnTo>
                                <a:close/>
                              </a:path>
                            </a:pathLst>
                          </a:custGeom>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113" name="Freeform 11"/>
                        <wps:cNvSpPr>
                          <a:spLocks/>
                        </wps:cNvSpPr>
                        <wps:spPr bwMode="auto">
                          <a:xfrm>
                            <a:off x="2917" y="1086"/>
                            <a:ext cx="2613" cy="720"/>
                          </a:xfrm>
                          <a:custGeom>
                            <a:avLst/>
                            <a:gdLst>
                              <a:gd name="T0" fmla="*/ 120 w 2613"/>
                              <a:gd name="T1" fmla="*/ 0 h 720"/>
                              <a:gd name="T2" fmla="*/ 73 w 2613"/>
                              <a:gd name="T3" fmla="*/ 9 h 720"/>
                              <a:gd name="T4" fmla="*/ 35 w 2613"/>
                              <a:gd name="T5" fmla="*/ 34 h 720"/>
                              <a:gd name="T6" fmla="*/ 9 w 2613"/>
                              <a:gd name="T7" fmla="*/ 72 h 720"/>
                              <a:gd name="T8" fmla="*/ 0 w 2613"/>
                              <a:gd name="T9" fmla="*/ 120 h 720"/>
                              <a:gd name="T10" fmla="*/ 0 w 2613"/>
                              <a:gd name="T11" fmla="*/ 600 h 720"/>
                              <a:gd name="T12" fmla="*/ 9 w 2613"/>
                              <a:gd name="T13" fmla="*/ 646 h 720"/>
                              <a:gd name="T14" fmla="*/ 35 w 2613"/>
                              <a:gd name="T15" fmla="*/ 684 h 720"/>
                              <a:gd name="T16" fmla="*/ 73 w 2613"/>
                              <a:gd name="T17" fmla="*/ 710 h 720"/>
                              <a:gd name="T18" fmla="*/ 120 w 2613"/>
                              <a:gd name="T19" fmla="*/ 720 h 720"/>
                              <a:gd name="T20" fmla="*/ 2492 w 2613"/>
                              <a:gd name="T21" fmla="*/ 720 h 720"/>
                              <a:gd name="T22" fmla="*/ 2538 w 2613"/>
                              <a:gd name="T23" fmla="*/ 710 h 720"/>
                              <a:gd name="T24" fmla="*/ 2577 w 2613"/>
                              <a:gd name="T25" fmla="*/ 684 h 720"/>
                              <a:gd name="T26" fmla="*/ 2602 w 2613"/>
                              <a:gd name="T27" fmla="*/ 646 h 720"/>
                              <a:gd name="T28" fmla="*/ 2612 w 2613"/>
                              <a:gd name="T29" fmla="*/ 600 h 720"/>
                              <a:gd name="T30" fmla="*/ 2612 w 2613"/>
                              <a:gd name="T31" fmla="*/ 120 h 720"/>
                              <a:gd name="T32" fmla="*/ 2602 w 2613"/>
                              <a:gd name="T33" fmla="*/ 72 h 720"/>
                              <a:gd name="T34" fmla="*/ 2577 w 2613"/>
                              <a:gd name="T35" fmla="*/ 34 h 720"/>
                              <a:gd name="T36" fmla="*/ 2538 w 2613"/>
                              <a:gd name="T37" fmla="*/ 9 h 720"/>
                              <a:gd name="T38" fmla="*/ 2492 w 2613"/>
                              <a:gd name="T39" fmla="*/ 0 h 720"/>
                              <a:gd name="T40" fmla="*/ 120 w 2613"/>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3" h="720">
                                <a:moveTo>
                                  <a:pt x="120" y="0"/>
                                </a:moveTo>
                                <a:lnTo>
                                  <a:pt x="73" y="9"/>
                                </a:lnTo>
                                <a:lnTo>
                                  <a:pt x="35" y="34"/>
                                </a:lnTo>
                                <a:lnTo>
                                  <a:pt x="9" y="72"/>
                                </a:lnTo>
                                <a:lnTo>
                                  <a:pt x="0" y="120"/>
                                </a:lnTo>
                                <a:lnTo>
                                  <a:pt x="0" y="600"/>
                                </a:lnTo>
                                <a:lnTo>
                                  <a:pt x="9" y="646"/>
                                </a:lnTo>
                                <a:lnTo>
                                  <a:pt x="35" y="684"/>
                                </a:lnTo>
                                <a:lnTo>
                                  <a:pt x="73" y="710"/>
                                </a:lnTo>
                                <a:lnTo>
                                  <a:pt x="120" y="720"/>
                                </a:lnTo>
                                <a:lnTo>
                                  <a:pt x="2492" y="720"/>
                                </a:lnTo>
                                <a:lnTo>
                                  <a:pt x="2538" y="710"/>
                                </a:lnTo>
                                <a:lnTo>
                                  <a:pt x="2577" y="684"/>
                                </a:lnTo>
                                <a:lnTo>
                                  <a:pt x="2602" y="646"/>
                                </a:lnTo>
                                <a:lnTo>
                                  <a:pt x="2612" y="600"/>
                                </a:lnTo>
                                <a:lnTo>
                                  <a:pt x="2612" y="120"/>
                                </a:lnTo>
                                <a:lnTo>
                                  <a:pt x="2602" y="72"/>
                                </a:lnTo>
                                <a:lnTo>
                                  <a:pt x="2577" y="34"/>
                                </a:lnTo>
                                <a:lnTo>
                                  <a:pt x="2538" y="9"/>
                                </a:lnTo>
                                <a:lnTo>
                                  <a:pt x="2492" y="0"/>
                                </a:lnTo>
                                <a:lnTo>
                                  <a:pt x="120" y="0"/>
                                </a:lnTo>
                                <a:close/>
                              </a:path>
                            </a:pathLst>
                          </a:custGeom>
                          <a:noFill/>
                          <a:ln w="952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 name="Freeform 12"/>
                        <wps:cNvSpPr>
                          <a:spLocks/>
                        </wps:cNvSpPr>
                        <wps:spPr bwMode="auto">
                          <a:xfrm>
                            <a:off x="5829" y="1086"/>
                            <a:ext cx="2612" cy="720"/>
                          </a:xfrm>
                          <a:custGeom>
                            <a:avLst/>
                            <a:gdLst>
                              <a:gd name="T0" fmla="*/ 2491 w 2612"/>
                              <a:gd name="T1" fmla="*/ 0 h 720"/>
                              <a:gd name="T2" fmla="*/ 120 w 2612"/>
                              <a:gd name="T3" fmla="*/ 0 h 720"/>
                              <a:gd name="T4" fmla="*/ 73 w 2612"/>
                              <a:gd name="T5" fmla="*/ 9 h 720"/>
                              <a:gd name="T6" fmla="*/ 35 w 2612"/>
                              <a:gd name="T7" fmla="*/ 34 h 720"/>
                              <a:gd name="T8" fmla="*/ 9 w 2612"/>
                              <a:gd name="T9" fmla="*/ 72 h 720"/>
                              <a:gd name="T10" fmla="*/ 0 w 2612"/>
                              <a:gd name="T11" fmla="*/ 120 h 720"/>
                              <a:gd name="T12" fmla="*/ 0 w 2612"/>
                              <a:gd name="T13" fmla="*/ 600 h 720"/>
                              <a:gd name="T14" fmla="*/ 9 w 2612"/>
                              <a:gd name="T15" fmla="*/ 646 h 720"/>
                              <a:gd name="T16" fmla="*/ 35 w 2612"/>
                              <a:gd name="T17" fmla="*/ 684 h 720"/>
                              <a:gd name="T18" fmla="*/ 73 w 2612"/>
                              <a:gd name="T19" fmla="*/ 710 h 720"/>
                              <a:gd name="T20" fmla="*/ 120 w 2612"/>
                              <a:gd name="T21" fmla="*/ 720 h 720"/>
                              <a:gd name="T22" fmla="*/ 2491 w 2612"/>
                              <a:gd name="T23" fmla="*/ 720 h 720"/>
                              <a:gd name="T24" fmla="*/ 2537 w 2612"/>
                              <a:gd name="T25" fmla="*/ 710 h 720"/>
                              <a:gd name="T26" fmla="*/ 2575 w 2612"/>
                              <a:gd name="T27" fmla="*/ 684 h 720"/>
                              <a:gd name="T28" fmla="*/ 2601 w 2612"/>
                              <a:gd name="T29" fmla="*/ 646 h 720"/>
                              <a:gd name="T30" fmla="*/ 2611 w 2612"/>
                              <a:gd name="T31" fmla="*/ 600 h 720"/>
                              <a:gd name="T32" fmla="*/ 2611 w 2612"/>
                              <a:gd name="T33" fmla="*/ 120 h 720"/>
                              <a:gd name="T34" fmla="*/ 2601 w 2612"/>
                              <a:gd name="T35" fmla="*/ 72 h 720"/>
                              <a:gd name="T36" fmla="*/ 2575 w 2612"/>
                              <a:gd name="T37" fmla="*/ 34 h 720"/>
                              <a:gd name="T38" fmla="*/ 2537 w 2612"/>
                              <a:gd name="T39" fmla="*/ 9 h 720"/>
                              <a:gd name="T40" fmla="*/ 2491 w 2612"/>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2" h="720">
                                <a:moveTo>
                                  <a:pt x="2491" y="0"/>
                                </a:moveTo>
                                <a:lnTo>
                                  <a:pt x="120" y="0"/>
                                </a:lnTo>
                                <a:lnTo>
                                  <a:pt x="73" y="9"/>
                                </a:lnTo>
                                <a:lnTo>
                                  <a:pt x="35" y="34"/>
                                </a:lnTo>
                                <a:lnTo>
                                  <a:pt x="9" y="72"/>
                                </a:lnTo>
                                <a:lnTo>
                                  <a:pt x="0" y="120"/>
                                </a:lnTo>
                                <a:lnTo>
                                  <a:pt x="0" y="600"/>
                                </a:lnTo>
                                <a:lnTo>
                                  <a:pt x="9" y="646"/>
                                </a:lnTo>
                                <a:lnTo>
                                  <a:pt x="35" y="684"/>
                                </a:lnTo>
                                <a:lnTo>
                                  <a:pt x="73" y="710"/>
                                </a:lnTo>
                                <a:lnTo>
                                  <a:pt x="120" y="720"/>
                                </a:lnTo>
                                <a:lnTo>
                                  <a:pt x="2491" y="720"/>
                                </a:lnTo>
                                <a:lnTo>
                                  <a:pt x="2537" y="710"/>
                                </a:lnTo>
                                <a:lnTo>
                                  <a:pt x="2575" y="684"/>
                                </a:lnTo>
                                <a:lnTo>
                                  <a:pt x="2601" y="646"/>
                                </a:lnTo>
                                <a:lnTo>
                                  <a:pt x="2611" y="600"/>
                                </a:lnTo>
                                <a:lnTo>
                                  <a:pt x="2611" y="120"/>
                                </a:lnTo>
                                <a:lnTo>
                                  <a:pt x="2601" y="72"/>
                                </a:lnTo>
                                <a:lnTo>
                                  <a:pt x="2575" y="34"/>
                                </a:lnTo>
                                <a:lnTo>
                                  <a:pt x="2537" y="9"/>
                                </a:lnTo>
                                <a:lnTo>
                                  <a:pt x="2491" y="0"/>
                                </a:lnTo>
                                <a:close/>
                              </a:path>
                            </a:pathLst>
                          </a:custGeom>
                          <a:ln/>
                        </wps:spPr>
                        <wps:style>
                          <a:lnRef idx="2">
                            <a:schemeClr val="accent5">
                              <a:shade val="50000"/>
                            </a:schemeClr>
                          </a:lnRef>
                          <a:fillRef idx="1">
                            <a:schemeClr val="accent5"/>
                          </a:fillRef>
                          <a:effectRef idx="0">
                            <a:schemeClr val="accent5"/>
                          </a:effectRef>
                          <a:fontRef idx="minor">
                            <a:schemeClr val="lt1"/>
                          </a:fontRef>
                        </wps:style>
                        <wps:bodyPr rot="0" vert="horz" wrap="square" lIns="91440" tIns="45720" rIns="91440" bIns="45720" anchor="t" anchorCtr="0" upright="1">
                          <a:noAutofit/>
                        </wps:bodyPr>
                      </wps:wsp>
                      <wps:wsp>
                        <wps:cNvPr id="115" name="Freeform 13"/>
                        <wps:cNvSpPr>
                          <a:spLocks/>
                        </wps:cNvSpPr>
                        <wps:spPr bwMode="auto">
                          <a:xfrm>
                            <a:off x="5829" y="1086"/>
                            <a:ext cx="2612" cy="720"/>
                          </a:xfrm>
                          <a:custGeom>
                            <a:avLst/>
                            <a:gdLst>
                              <a:gd name="T0" fmla="*/ 120 w 2612"/>
                              <a:gd name="T1" fmla="*/ 0 h 720"/>
                              <a:gd name="T2" fmla="*/ 73 w 2612"/>
                              <a:gd name="T3" fmla="*/ 9 h 720"/>
                              <a:gd name="T4" fmla="*/ 35 w 2612"/>
                              <a:gd name="T5" fmla="*/ 34 h 720"/>
                              <a:gd name="T6" fmla="*/ 9 w 2612"/>
                              <a:gd name="T7" fmla="*/ 72 h 720"/>
                              <a:gd name="T8" fmla="*/ 0 w 2612"/>
                              <a:gd name="T9" fmla="*/ 120 h 720"/>
                              <a:gd name="T10" fmla="*/ 0 w 2612"/>
                              <a:gd name="T11" fmla="*/ 600 h 720"/>
                              <a:gd name="T12" fmla="*/ 9 w 2612"/>
                              <a:gd name="T13" fmla="*/ 646 h 720"/>
                              <a:gd name="T14" fmla="*/ 35 w 2612"/>
                              <a:gd name="T15" fmla="*/ 684 h 720"/>
                              <a:gd name="T16" fmla="*/ 73 w 2612"/>
                              <a:gd name="T17" fmla="*/ 710 h 720"/>
                              <a:gd name="T18" fmla="*/ 120 w 2612"/>
                              <a:gd name="T19" fmla="*/ 720 h 720"/>
                              <a:gd name="T20" fmla="*/ 2491 w 2612"/>
                              <a:gd name="T21" fmla="*/ 720 h 720"/>
                              <a:gd name="T22" fmla="*/ 2537 w 2612"/>
                              <a:gd name="T23" fmla="*/ 710 h 720"/>
                              <a:gd name="T24" fmla="*/ 2575 w 2612"/>
                              <a:gd name="T25" fmla="*/ 684 h 720"/>
                              <a:gd name="T26" fmla="*/ 2601 w 2612"/>
                              <a:gd name="T27" fmla="*/ 646 h 720"/>
                              <a:gd name="T28" fmla="*/ 2611 w 2612"/>
                              <a:gd name="T29" fmla="*/ 600 h 720"/>
                              <a:gd name="T30" fmla="*/ 2611 w 2612"/>
                              <a:gd name="T31" fmla="*/ 120 h 720"/>
                              <a:gd name="T32" fmla="*/ 2601 w 2612"/>
                              <a:gd name="T33" fmla="*/ 72 h 720"/>
                              <a:gd name="T34" fmla="*/ 2575 w 2612"/>
                              <a:gd name="T35" fmla="*/ 34 h 720"/>
                              <a:gd name="T36" fmla="*/ 2537 w 2612"/>
                              <a:gd name="T37" fmla="*/ 9 h 720"/>
                              <a:gd name="T38" fmla="*/ 2491 w 2612"/>
                              <a:gd name="T39" fmla="*/ 0 h 720"/>
                              <a:gd name="T40" fmla="*/ 120 w 2612"/>
                              <a:gd name="T41" fmla="*/ 0 h 7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612" h="720">
                                <a:moveTo>
                                  <a:pt x="120" y="0"/>
                                </a:moveTo>
                                <a:lnTo>
                                  <a:pt x="73" y="9"/>
                                </a:lnTo>
                                <a:lnTo>
                                  <a:pt x="35" y="34"/>
                                </a:lnTo>
                                <a:lnTo>
                                  <a:pt x="9" y="72"/>
                                </a:lnTo>
                                <a:lnTo>
                                  <a:pt x="0" y="120"/>
                                </a:lnTo>
                                <a:lnTo>
                                  <a:pt x="0" y="600"/>
                                </a:lnTo>
                                <a:lnTo>
                                  <a:pt x="9" y="646"/>
                                </a:lnTo>
                                <a:lnTo>
                                  <a:pt x="35" y="684"/>
                                </a:lnTo>
                                <a:lnTo>
                                  <a:pt x="73" y="710"/>
                                </a:lnTo>
                                <a:lnTo>
                                  <a:pt x="120" y="720"/>
                                </a:lnTo>
                                <a:lnTo>
                                  <a:pt x="2491" y="720"/>
                                </a:lnTo>
                                <a:lnTo>
                                  <a:pt x="2537" y="710"/>
                                </a:lnTo>
                                <a:lnTo>
                                  <a:pt x="2575" y="684"/>
                                </a:lnTo>
                                <a:lnTo>
                                  <a:pt x="2601" y="646"/>
                                </a:lnTo>
                                <a:lnTo>
                                  <a:pt x="2611" y="600"/>
                                </a:lnTo>
                                <a:lnTo>
                                  <a:pt x="2611" y="120"/>
                                </a:lnTo>
                                <a:lnTo>
                                  <a:pt x="2601" y="72"/>
                                </a:lnTo>
                                <a:lnTo>
                                  <a:pt x="2575" y="34"/>
                                </a:lnTo>
                                <a:lnTo>
                                  <a:pt x="2537" y="9"/>
                                </a:lnTo>
                                <a:lnTo>
                                  <a:pt x="2491" y="0"/>
                                </a:lnTo>
                                <a:lnTo>
                                  <a:pt x="120" y="0"/>
                                </a:lnTo>
                                <a:close/>
                              </a:path>
                            </a:pathLst>
                          </a:custGeom>
                          <a:noFill/>
                          <a:ln w="9525">
                            <a:solidFill>
                              <a:srgbClr val="01010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 name="Text Box 14"/>
                        <wps:cNvSpPr txBox="1">
                          <a:spLocks noChangeArrowheads="1"/>
                        </wps:cNvSpPr>
                        <wps:spPr bwMode="auto">
                          <a:xfrm>
                            <a:off x="2952" y="187"/>
                            <a:ext cx="2665"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00A7D" w14:textId="090BAF3D" w:rsidR="00AD3BA6" w:rsidRPr="00300439" w:rsidRDefault="00AD3BA6" w:rsidP="00300439">
                              <w:pPr>
                                <w:kinsoku w:val="0"/>
                                <w:overflowPunct w:val="0"/>
                                <w:spacing w:line="233" w:lineRule="exact"/>
                                <w:jc w:val="center"/>
                                <w:rPr>
                                  <w:sz w:val="19"/>
                                  <w:szCs w:val="19"/>
                                </w:rPr>
                              </w:pPr>
                              <w:r w:rsidRPr="00300439">
                                <w:rPr>
                                  <w:sz w:val="19"/>
                                  <w:szCs w:val="19"/>
                                </w:rPr>
                                <w:t>İHİD-VOSL Hesaplama Yöntemleri</w:t>
                              </w:r>
                            </w:p>
                          </w:txbxContent>
                        </wps:txbx>
                        <wps:bodyPr rot="0" vert="horz" wrap="square" lIns="0" tIns="0" rIns="0" bIns="0" anchor="t" anchorCtr="0" upright="1">
                          <a:noAutofit/>
                        </wps:bodyPr>
                      </wps:wsp>
                      <wps:wsp>
                        <wps:cNvPr id="117" name="Text Box 15"/>
                        <wps:cNvSpPr txBox="1">
                          <a:spLocks noChangeArrowheads="1"/>
                        </wps:cNvSpPr>
                        <wps:spPr bwMode="auto">
                          <a:xfrm>
                            <a:off x="757" y="1186"/>
                            <a:ext cx="1545" cy="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3F6F9" w14:textId="0A5B2F0A" w:rsidR="00AD3BA6" w:rsidRPr="00300439" w:rsidRDefault="00AD3BA6" w:rsidP="00BD5D8F">
                              <w:pPr>
                                <w:pStyle w:val="ListeParagraf"/>
                                <w:kinsoku w:val="0"/>
                                <w:overflowPunct w:val="0"/>
                                <w:ind w:left="190" w:right="2" w:hanging="191"/>
                                <w:rPr>
                                  <w:sz w:val="19"/>
                                  <w:szCs w:val="19"/>
                                </w:rPr>
                              </w:pPr>
                              <w:r w:rsidRPr="00300439">
                                <w:rPr>
                                  <w:sz w:val="19"/>
                                  <w:szCs w:val="19"/>
                                </w:rPr>
                                <w:t xml:space="preserve">Beşerî Sermaye         </w:t>
                              </w:r>
                            </w:p>
                            <w:p w14:paraId="184E8A26" w14:textId="0D3C2F43" w:rsidR="00AD3BA6" w:rsidRPr="00300439" w:rsidRDefault="00AD3BA6" w:rsidP="00BD5D8F">
                              <w:pPr>
                                <w:pStyle w:val="ListeParagraf"/>
                                <w:kinsoku w:val="0"/>
                                <w:overflowPunct w:val="0"/>
                                <w:ind w:left="190" w:right="2" w:hanging="191"/>
                                <w:rPr>
                                  <w:sz w:val="19"/>
                                  <w:szCs w:val="19"/>
                                </w:rPr>
                              </w:pPr>
                              <w:r w:rsidRPr="00300439">
                                <w:rPr>
                                  <w:sz w:val="19"/>
                                  <w:szCs w:val="19"/>
                                </w:rPr>
                                <w:t xml:space="preserve">    (BS-HC)</w:t>
                              </w:r>
                            </w:p>
                          </w:txbxContent>
                        </wps:txbx>
                        <wps:bodyPr rot="0" vert="horz" wrap="square" lIns="0" tIns="0" rIns="0" bIns="0" anchor="t" anchorCtr="0" upright="1">
                          <a:noAutofit/>
                        </wps:bodyPr>
                      </wps:wsp>
                      <wps:wsp>
                        <wps:cNvPr id="118" name="Text Box 16"/>
                        <wps:cNvSpPr txBox="1">
                          <a:spLocks noChangeArrowheads="1"/>
                        </wps:cNvSpPr>
                        <wps:spPr bwMode="auto">
                          <a:xfrm>
                            <a:off x="3497" y="1186"/>
                            <a:ext cx="1474" cy="4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24C097" w14:textId="77777777" w:rsidR="00AD3BA6" w:rsidRPr="00300439" w:rsidRDefault="00AD3BA6" w:rsidP="00BD5D8F">
                              <w:pPr>
                                <w:pStyle w:val="ListeParagraf"/>
                                <w:kinsoku w:val="0"/>
                                <w:overflowPunct w:val="0"/>
                                <w:ind w:left="435" w:right="2" w:hanging="436"/>
                                <w:rPr>
                                  <w:sz w:val="19"/>
                                  <w:szCs w:val="19"/>
                                </w:rPr>
                              </w:pPr>
                              <w:r w:rsidRPr="00300439">
                                <w:rPr>
                                  <w:sz w:val="19"/>
                                  <w:szCs w:val="19"/>
                                </w:rPr>
                                <w:t>Koruma Maliyeti</w:t>
                              </w:r>
                            </w:p>
                            <w:p w14:paraId="352531C0" w14:textId="66EFA5D4" w:rsidR="00AD3BA6" w:rsidRPr="00300439" w:rsidRDefault="00AD3BA6" w:rsidP="00BD5D8F">
                              <w:pPr>
                                <w:pStyle w:val="ListeParagraf"/>
                                <w:kinsoku w:val="0"/>
                                <w:overflowPunct w:val="0"/>
                                <w:ind w:left="435" w:right="2" w:hanging="436"/>
                                <w:rPr>
                                  <w:sz w:val="19"/>
                                  <w:szCs w:val="19"/>
                                </w:rPr>
                              </w:pPr>
                              <w:r w:rsidRPr="00300439">
                                <w:rPr>
                                  <w:sz w:val="19"/>
                                  <w:szCs w:val="19"/>
                                </w:rPr>
                                <w:t xml:space="preserve">    (KM-WTP)</w:t>
                              </w:r>
                            </w:p>
                          </w:txbxContent>
                        </wps:txbx>
                        <wps:bodyPr rot="0" vert="horz" wrap="square" lIns="0" tIns="0" rIns="0" bIns="0" anchor="t" anchorCtr="0" upright="1">
                          <a:noAutofit/>
                        </wps:bodyPr>
                      </wps:wsp>
                      <wps:wsp>
                        <wps:cNvPr id="119" name="Text Box 17"/>
                        <wps:cNvSpPr txBox="1">
                          <a:spLocks noChangeArrowheads="1"/>
                        </wps:cNvSpPr>
                        <wps:spPr bwMode="auto">
                          <a:xfrm>
                            <a:off x="6529" y="1186"/>
                            <a:ext cx="1413" cy="5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B44BE" w14:textId="77777777" w:rsidR="00AD3BA6" w:rsidRPr="00300439" w:rsidRDefault="00AD3BA6" w:rsidP="00BD5D8F">
                              <w:pPr>
                                <w:pStyle w:val="ListeParagraf"/>
                                <w:kinsoku w:val="0"/>
                                <w:overflowPunct w:val="0"/>
                                <w:ind w:left="324" w:right="1" w:hanging="324"/>
                                <w:rPr>
                                  <w:sz w:val="19"/>
                                  <w:szCs w:val="19"/>
                                </w:rPr>
                              </w:pPr>
                              <w:r w:rsidRPr="00300439">
                                <w:rPr>
                                  <w:sz w:val="19"/>
                                  <w:szCs w:val="19"/>
                                </w:rPr>
                                <w:t>Telafi Maliyeti</w:t>
                              </w:r>
                            </w:p>
                            <w:p w14:paraId="623D310E" w14:textId="1C256D69" w:rsidR="00AD3BA6" w:rsidRPr="00300439" w:rsidRDefault="00AD3BA6" w:rsidP="00BD5D8F">
                              <w:pPr>
                                <w:pStyle w:val="ListeParagraf"/>
                                <w:kinsoku w:val="0"/>
                                <w:overflowPunct w:val="0"/>
                                <w:ind w:left="324" w:right="1" w:hanging="324"/>
                                <w:rPr>
                                  <w:sz w:val="19"/>
                                  <w:szCs w:val="19"/>
                                </w:rPr>
                              </w:pPr>
                              <w:r w:rsidRPr="00300439">
                                <w:rPr>
                                  <w:sz w:val="19"/>
                                  <w:szCs w:val="19"/>
                                </w:rPr>
                                <w:t xml:space="preserve"> </w:t>
                              </w:r>
                              <w:r>
                                <w:rPr>
                                  <w:sz w:val="19"/>
                                  <w:szCs w:val="19"/>
                                </w:rPr>
                                <w:t xml:space="preserve">  </w:t>
                              </w:r>
                              <w:r w:rsidRPr="00300439">
                                <w:rPr>
                                  <w:sz w:val="19"/>
                                  <w:szCs w:val="19"/>
                                </w:rPr>
                                <w:t>(TM-WTA)</w:t>
                              </w:r>
                            </w:p>
                          </w:txbxContent>
                        </wps:txbx>
                        <wps:bodyPr rot="0" vert="horz" wrap="square" lIns="0" tIns="0" rIns="0" bIns="0" anchor="t" anchorCtr="0" upright="1">
                          <a:noAutofit/>
                        </wps:bodyPr>
                      </wps:wsp>
                    </wpg:wgp>
                  </a:graphicData>
                </a:graphic>
              </wp:inline>
            </w:drawing>
          </mc:Choice>
          <mc:Fallback>
            <w:pict>
              <v:group id="Grup 99" o:spid="_x0000_s1026" style="width:421.7pt;height:89.95pt;mso-position-horizontal-relative:char;mso-position-vertical-relative:line" coordorigin="7,7" coordsize="8434,1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">
                <v:shape id="Freeform 3" o:spid="_x0000_s1027" style="position:absolute;left:4119;top:726;width:2912;height:360;visibility:visible;mso-wrap-style:square;v-text-anchor:top" coordsize="2912,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zVfcIA&#10;AADcAAAADwAAAGRycy9kb3ducmV2LnhtbERPTWsCMRC9F/ofwhS8SM2uBZXVKFooCApFrQdvw2bc&#10;LG4mSxJ1/feNUOhtHu9zZovONuJGPtSOFeSDDARx6XTNlYKfw9f7BESIyBobx6TgQQEW89eXGRba&#10;3XlHt32sRArhUKACE2NbSBlKQxbDwLXEiTs7bzEm6CupPd5TuG3kMMtG0mLNqcFgS5+Gysv+ahUc&#10;DaId5qtqsz1N8u+L9Nd+Plaq99YtpyAidfFf/Ode6zQ/+4DnM+kCO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TNV9wgAAANwAAAAPAAAAAAAAAAAAAAAAAJgCAABkcnMvZG93&#10;bnJldi54bWxQSwUGAAAAAAQABAD1AAAAhwMAAAAA&#10;" path="m2911,360r,-180l,180,,e" filled="f" strokecolor="#010101" strokeweight="2.25pt">
                  <v:path arrowok="t" o:connecttype="custom" o:connectlocs="2911,360;2911,180;0,180;0,0" o:connectangles="0,0,0,0"/>
                </v:shape>
                <v:shape id="Freeform 4" o:spid="_x0000_s1028" style="position:absolute;left:4224;top:726;width:20;height:360;visibility:visible;mso-wrap-style:square;v-text-anchor:top" coordsize="2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BS+MIA&#10;AADcAAAADwAAAGRycy9kb3ducmV2LnhtbERPS4vCMBC+C/6HMIKXoomCrq1GkZXFsrd1H+ehGdti&#10;MylNVrv/3ggL3ubje85m19tGXKnztWMNs6kCQVw4U3Op4evzbbIC4QOywcYxafgjD7vtcLDBzLgb&#10;f9D1FEoRQ9hnqKEKoc2k9EVFFv3UtcSRO7vOYoiwK6Xp8BbDbSPnSi2lxZpjQ4UtvVZUXE6/VsP3&#10;z6FeJElu35P0mL6omWnyear1eNTv1yAC9eEp/nfnJs5XS3g8Ey+Q2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EFL4wgAAANwAAAAPAAAAAAAAAAAAAAAAAJgCAABkcnMvZG93&#10;bnJldi54bWxQSwUGAAAAAAQABAD1AAAAhwMAAAAA&#10;" path="m,-22l,382e" filled="f" strokecolor="#010101" strokeweight="2.31pt">
                  <v:path arrowok="t" o:connecttype="custom" o:connectlocs="0,-22;0,382" o:connectangles="0,0"/>
                </v:shape>
                <v:shape id="Freeform 5" o:spid="_x0000_s1029" style="position:absolute;left:1313;top:726;width:2912;height:360;visibility:visible;mso-wrap-style:square;v-text-anchor:top" coordsize="2912,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fTfsIA&#10;AADcAAAADwAAAGRycy9kb3ducmV2LnhtbERPTWsCMRC9F/wPYYReimbXQ5XVKFooFBRKVz14Gzbj&#10;ZnEzWZKo6783hUJv83ifs1j1thU38qFxrCAfZyCIK6cbrhUc9p+jGYgQkTW2jknBgwKsloOXBRba&#10;3fmHbmWsRQrhUKACE2NXSBkqQxbD2HXEiTs7bzEm6GupPd5TuG3lJMvepcWGU4PBjj4MVZfyahUc&#10;DaKd5Jt6uzvN8u+L9Ne3fKrU67Bfz0FE6uO/+M/9pdP8bAq/z6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d9N+wgAAANwAAAAPAAAAAAAAAAAAAAAAAJgCAABkcnMvZG93&#10;bnJldi54bWxQSwUGAAAAAAQABAD1AAAAhwMAAAAA&#10;" path="m,360l,180r2911,l2911,e" filled="f" strokecolor="#010101" strokeweight="2.25pt">
                  <v:path arrowok="t" o:connecttype="custom" o:connectlocs="0,360;0,180;2911,180;2911,0" o:connectangles="0,0,0,0"/>
                </v:shape>
                <v:shape id="Freeform 6" o:spid="_x0000_s1030" style="position:absolute;left:2799;top:7;width:2848;height:719;visibility:visible;mso-wrap-style:square;v-text-anchor:top" coordsize="2848,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Hp5sUA&#10;AADcAAAADwAAAGRycy9kb3ducmV2LnhtbESPT2vCQBDF7wW/wzKCt7pRUCR1FVGkQqH+peQ4ZKdJ&#10;aHY2ZLcav71zELzN8N6895v5snO1ulIbKs8GRsMEFHHubcWFgct5+z4DFSKyxdozGbhTgOWi9zbH&#10;1PobH+l6ioWSEA4pGihjbFKtQ16SwzD0DbFov751GGVtC21bvEm4q/U4SabaYcXSUGJD65Lyv9O/&#10;M+Cn39lqv62z/PNrd9jcJ6H6yYIxg363+gAVqYsv8/N6ZwU/EVp5Ri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enmxQAAANwAAAAPAAAAAAAAAAAAAAAAAJgCAABkcnMv&#10;ZG93bnJldi54bWxQSwUGAAAAAAQABAD1AAAAigMAAAAA&#10;" path="m2728,l120,,73,9,35,35,9,73,,120,,598r9,47l35,683r38,26l120,718r2608,l2775,709r37,-26l2838,645r9,-47l2847,120r-9,-47l2812,35,2775,9,2728,xe" fillcolor="#4bacc6 [3208]" strokecolor="#205867 [1608]" strokeweight="2pt">
                  <v:path arrowok="t" o:connecttype="custom" o:connectlocs="2728,0;120,0;73,9;35,35;9,73;0,120;0,598;9,645;35,683;73,709;120,718;2728,718;2775,709;2812,683;2838,645;2847,598;2847,120;2838,73;2812,35;2775,9;2728,0" o:connectangles="0,0,0,0,0,0,0,0,0,0,0,0,0,0,0,0,0,0,0,0,0"/>
                </v:shape>
                <v:shape id="Freeform 7" o:spid="_x0000_s1031" style="position:absolute;left:2799;top:7;width:2848;height:719;visibility:visible;mso-wrap-style:square;v-text-anchor:top" coordsize="2848,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zzs8IA&#10;AADcAAAADwAAAGRycy9kb3ducmV2LnhtbERPS27CMBDdV+odrKnUXXFoAZUUJ+IjpFasgB5gFA9J&#10;SjxOY0Oc29eVkNjN0/vOIg+mEVfqXG1ZwXiUgCAurK65VPB93L68g3AeWWNjmRQM5CDPHh8WmGrb&#10;856uB1+KGMIuRQWV920qpSsqMuhGtiWO3Ml2Bn2EXSl1h30MN418TZKZNFhzbKiwpXVFxflwMQrk&#10;sGqD+bG/0/0sLPu3zWQ3fFmlnp/C8gOEp+Dv4pv7U8f5yRz+n4kXy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DPOzwgAAANwAAAAPAAAAAAAAAAAAAAAAAJgCAABkcnMvZG93&#10;bnJldi54bWxQSwUGAAAAAAQABAD1AAAAhwMAAAAA&#10;" path="m120,l73,9,35,35,9,73,,120,,598r9,47l35,683r38,26l120,718r2608,l2775,709r37,-26l2838,645r9,-47l2847,120r-9,-47l2812,35,2775,9,2728,,120,xe" filled="f" strokecolor="#010101">
                  <v:path arrowok="t" o:connecttype="custom" o:connectlocs="120,0;73,9;35,35;9,73;0,120;0,598;9,645;35,683;73,709;120,718;2728,718;2775,709;2812,683;2838,645;2847,598;2847,120;2838,73;2812,35;2775,9;2728,0;120,0" o:connectangles="0,0,0,0,0,0,0,0,0,0,0,0,0,0,0,0,0,0,0,0,0"/>
                </v:shape>
                <v:shape id="Freeform 8" o:spid="_x0000_s1032" style="position:absolute;left:7;top:1086;width:2610;height:720;visibility:visible;mso-wrap-style:square;v-text-anchor:top" coordsize="261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yVF8UA&#10;AADcAAAADwAAAGRycy9kb3ducmV2LnhtbESPQWsCQQyF74L/YYjQm84q1pato4ggbcWLtqDHsJPu&#10;Lu5klplRt/31zUHwlvBe3vsyX3auUVcKsfZsYDzKQBEX3tZcGvj+2gxfQcWEbLHxTAZ+KcJy0e/N&#10;Mbf+xnu6HlKpJIRjjgaqlNpc61hU5DCOfEss2o8PDpOsodQ24E3CXaMnWTbTDmuWhgpbWldUnA8X&#10;ZyA7uecjT8viM4WX7ZT/dpPz+86Yp0G3egOVqEsP8/36wwr+WPDlGZlA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nJUXxQAAANwAAAAPAAAAAAAAAAAAAAAAAJgCAABkcnMv&#10;ZG93bnJldi54bWxQSwUGAAAAAAQABAD1AAAAigMAAAAA&#10;" path="m2489,l120,,72,9,34,34,9,72,,120,,600r9,46l34,684r38,26l120,720r2369,l2537,710r38,-26l2600,646r9,-46l2609,120r-9,-48l2575,34,2537,9,2489,xe" fillcolor="#4bacc6 [3208]" strokecolor="#205867 [1608]" strokeweight="2pt">
                  <v:path arrowok="t" o:connecttype="custom" o:connectlocs="2489,0;120,0;72,9;34,34;9,72;0,120;0,600;9,646;34,684;72,710;120,720;2489,720;2537,710;2575,684;2600,646;2609,600;2609,120;2600,72;2575,34;2537,9;2489,0" o:connectangles="0,0,0,0,0,0,0,0,0,0,0,0,0,0,0,0,0,0,0,0,0"/>
                </v:shape>
                <v:shape id="Freeform 9" o:spid="_x0000_s1033" style="position:absolute;left:7;top:1086;width:2610;height:720;visibility:visible;mso-wrap-style:square;v-text-anchor:top" coordsize="2610,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hw3MMA&#10;AADcAAAADwAAAGRycy9kb3ducmV2LnhtbERPTWvCQBC9F/wPywje6iY5lJK6ighKQAo2DUVvQ3ZM&#10;otnZkN1o/PduodDbPN7nLFajacWNetdYVhDPIxDEpdUNVwqK7+3rOwjnkTW2lknBgxyslpOXBaba&#10;3vmLbrmvRAhhl6KC2vsuldKVNRl0c9sRB+5se4M+wL6Susd7CDetTKLoTRpsODTU2NGmpvKaD0ZB&#10;dky2xe5U7C9RIofPPKPDz3FQajYd1x8gPI3+X/znznSYH8fw+0y4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hw3MMAAADcAAAADwAAAAAAAAAAAAAAAACYAgAAZHJzL2Rv&#10;d25yZXYueG1sUEsFBgAAAAAEAAQA9QAAAIgDAAAAAA==&#10;" path="m120,l72,9,34,34,9,72,,120,,600r9,46l34,684r38,26l120,720r2369,l2537,710r38,-26l2600,646r9,-46l2609,120r-9,-48l2575,34,2537,9,2489,,120,xe" filled="f" strokecolor="#010101">
                  <v:path arrowok="t" o:connecttype="custom" o:connectlocs="120,0;72,9;34,34;9,72;0,120;0,600;9,646;34,684;72,710;120,720;2489,720;2537,710;2575,684;2600,646;2609,600;2609,120;2600,72;2575,34;2537,9;2489,0;120,0" o:connectangles="0,0,0,0,0,0,0,0,0,0,0,0,0,0,0,0,0,0,0,0,0"/>
                </v:shape>
                <v:shape id="Freeform 10" o:spid="_x0000_s1034" style="position:absolute;left:2917;top:1086;width:2613;height:720;visibility:visible;mso-wrap-style:square;v-text-anchor:top" coordsize="2613,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sXccMA&#10;AADcAAAADwAAAGRycy9kb3ducmV2LnhtbESPQWsCMRCF7wX/Qxiht5pooZTVKCIWPJSC1oPHcTNu&#10;VjeTNUnd9d+bQqG3Gd5737yZLXrXiBuFWHvWMB4pEMSlNzVXGvbfHy/vIGJCNth4Jg13irCYD55m&#10;WBjf8ZZuu1SJDOFYoAabUltIGUtLDuPIt8RZO/ngMOU1VNIE7DLcNXKi1Jt0WHO+YLGllaXysvtx&#10;mbJO6ujPr1/W3TtWm0M01/Cp9fOwX05BJOrTv/kvvTG5/ngCv8/kC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sXccMAAADcAAAADwAAAAAAAAAAAAAAAACYAgAAZHJzL2Rv&#10;d25yZXYueG1sUEsFBgAAAAAEAAQA9QAAAIgDAAAAAA==&#10;" path="m2492,l120,,73,9,35,34,9,72,,120,,600r9,46l35,684r38,26l120,720r2372,l2538,710r39,-26l2602,646r10,-46l2612,120,2602,72,2577,34,2538,9,2492,xe" fillcolor="#4bacc6 [3208]" strokecolor="#205867 [1608]" strokeweight="2pt">
                  <v:path arrowok="t" o:connecttype="custom" o:connectlocs="2492,0;120,0;73,9;35,34;9,72;0,120;0,600;9,646;35,684;73,710;120,720;2492,720;2538,710;2577,684;2602,646;2612,600;2612,120;2602,72;2577,34;2538,9;2492,0" o:connectangles="0,0,0,0,0,0,0,0,0,0,0,0,0,0,0,0,0,0,0,0,0"/>
                </v:shape>
                <v:shape id="Freeform 11" o:spid="_x0000_s1035" style="position:absolute;left:2917;top:1086;width:2613;height:720;visibility:visible;mso-wrap-style:square;v-text-anchor:top" coordsize="2613,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1fcAA&#10;AADcAAAADwAAAGRycy9kb3ducmV2LnhtbERPTYvCMBC9C/sfwizsTVNXUalGWYQFF7zY6n1sxrbY&#10;TEoSbf33G0HwNo/3OatNbxpxJ+drywrGowQEcWF1zaWCY/47XIDwAVljY5kUPMjDZv0xWGGqbccH&#10;umehFDGEfYoKqhDaVEpfVGTQj2xLHLmLdQZDhK6U2mEXw00jv5NkJg3WHBsqbGlbUXHNbkbB/pZN&#10;Lkc9Pbu/B+aHbpeF03yr1Ndn/7MEEagPb/HLvdNx/ngCz2fiBX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jE1fcAAAADcAAAADwAAAAAAAAAAAAAAAACYAgAAZHJzL2Rvd25y&#10;ZXYueG1sUEsFBgAAAAAEAAQA9QAAAIUDAAAAAA==&#10;" path="m120,l73,9,35,34,9,72,,120,,600r9,46l35,684r38,26l120,720r2372,l2538,710r39,-26l2602,646r10,-46l2612,120,2602,72,2577,34,2538,9,2492,,120,xe" filled="f" strokecolor="#010101">
                  <v:path arrowok="t" o:connecttype="custom" o:connectlocs="120,0;73,9;35,34;9,72;0,120;0,600;9,646;35,684;73,710;120,720;2492,720;2538,710;2577,684;2602,646;2612,600;2612,120;2602,72;2577,34;2538,9;2492,0;120,0" o:connectangles="0,0,0,0,0,0,0,0,0,0,0,0,0,0,0,0,0,0,0,0,0"/>
                </v:shape>
                <v:shape id="Freeform 12" o:spid="_x0000_s1036" style="position:absolute;left:5829;top:1086;width:2612;height:720;visibility:visible;mso-wrap-style:square;v-text-anchor:top" coordsize="261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ZT8EA&#10;AADcAAAADwAAAGRycy9kb3ducmV2LnhtbERPTYvCMBC9L/gfwgh7W1OXRZZqFBFE3ZtdPXgbmrGp&#10;NpOSZGv33xtB8DaP9zmzRW8b0ZEPtWMF41EGgrh0uuZKweF3/fENIkRkjY1jUvBPARbzwdsMc+1u&#10;vKeuiJVIIRxyVGBibHMpQ2nIYhi5ljhxZ+ctxgR9JbXHWwq3jfzMsom0WHNqMNjSylB5Lf6sgv2P&#10;K7plYzfZzpzOx+NEXzZeK/U+7JdTEJH6+BI/3Vud5o+/4PFMukDO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imU/BAAAA3AAAAA8AAAAAAAAAAAAAAAAAmAIAAGRycy9kb3du&#10;cmV2LnhtbFBLBQYAAAAABAAEAPUAAACGAwAAAAA=&#10;" path="m2491,l120,,73,9,35,34,9,72,,120,,600r9,46l35,684r38,26l120,720r2371,l2537,710r38,-26l2601,646r10,-46l2611,120,2601,72,2575,34,2537,9,2491,xe" fillcolor="#4bacc6 [3208]" strokecolor="#205867 [1608]" strokeweight="2pt">
                  <v:path arrowok="t" o:connecttype="custom" o:connectlocs="2491,0;120,0;73,9;35,34;9,72;0,120;0,600;9,646;35,684;73,710;120,720;2491,720;2537,710;2575,684;2601,646;2611,600;2611,120;2601,72;2575,34;2537,9;2491,0" o:connectangles="0,0,0,0,0,0,0,0,0,0,0,0,0,0,0,0,0,0,0,0,0"/>
                </v:shape>
                <v:shape id="Freeform 13" o:spid="_x0000_s1037" style="position:absolute;left:5829;top:1086;width:2612;height:720;visibility:visible;mso-wrap-style:square;v-text-anchor:top" coordsize="261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3UwsMA&#10;AADcAAAADwAAAGRycy9kb3ducmV2LnhtbERPTWvCQBC9C/0PyxR6qxsFW42uYoVAT22Ngh6H7JiE&#10;ZmdDds2m/vpuoeBtHu9zVpvBNKKnztWWFUzGCQjiwuqaSwXHQ/Y8B+E8ssbGMin4IQeb9cNoham2&#10;gffU574UMYRdigoq79tUSldUZNCNbUscuYvtDPoIu1LqDkMMN42cJsmLNFhzbKiwpV1FxXd+NQpO&#10;Gean8+cie/uSr4vQf2xv4RaUenoctksQngZ/F/+733WcP5nB3zPx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3UwsMAAADcAAAADwAAAAAAAAAAAAAAAACYAgAAZHJzL2Rv&#10;d25yZXYueG1sUEsFBgAAAAAEAAQA9QAAAIgDAAAAAA==&#10;" path="m120,l73,9,35,34,9,72,,120,,600r9,46l35,684r38,26l120,720r2371,l2537,710r38,-26l2601,646r10,-46l2611,120,2601,72,2575,34,2537,9,2491,,120,xe" filled="f" strokecolor="#010101">
                  <v:path arrowok="t" o:connecttype="custom" o:connectlocs="120,0;73,9;35,34;9,72;0,120;0,600;9,646;35,684;73,710;120,720;2491,720;2537,710;2575,684;2601,646;2611,600;2611,120;2601,72;2575,34;2537,9;2491,0;120,0" o:connectangles="0,0,0,0,0,0,0,0,0,0,0,0,0,0,0,0,0,0,0,0,0"/>
                </v:shape>
                <v:shapetype id="_x0000_t202" coordsize="21600,21600" o:spt="202" path="m,l,21600r21600,l21600,xe">
                  <v:stroke joinstyle="miter"/>
                  <v:path gradientshapeok="t" o:connecttype="rect"/>
                </v:shapetype>
                <v:shape id="Text Box 14" o:spid="_x0000_s1038" type="#_x0000_t202" style="position:absolute;left:2952;top:187;width:2665;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L63cIA&#10;AADcAAAADwAAAGRycy9kb3ducmV2LnhtbERPTYvCMBC9L/gfwix4W1M9FLdrFFkUBEGs3cMeZ5ux&#10;DTaT2kSt/94Iwt7m8T5ntuhtI67UeeNYwXiUgCAunTZcKfgp1h9TED4ga2wck4I7eVjMB28zzLS7&#10;cU7XQ6hEDGGfoYI6hDaT0pc1WfQj1xJH7ug6iyHCrpK6w1sMt42cJEkqLRqODTW29F1TeTpcrILl&#10;L+crc9797fNjboriM+FtelJq+N4vv0AE6sO/+OXe6Dh/nML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ovrdwgAAANwAAAAPAAAAAAAAAAAAAAAAAJgCAABkcnMvZG93&#10;bnJldi54bWxQSwUGAAAAAAQABAD1AAAAhwMAAAAA&#10;" filled="f" stroked="f">
                  <v:textbox inset="0,0,0,0">
                    <w:txbxContent>
                      <w:p w14:paraId="08D00A7D" w14:textId="090BAF3D" w:rsidR="00AD3BA6" w:rsidRPr="00300439" w:rsidRDefault="00AD3BA6" w:rsidP="00300439">
                        <w:pPr>
                          <w:kinsoku w:val="0"/>
                          <w:overflowPunct w:val="0"/>
                          <w:spacing w:line="233" w:lineRule="exact"/>
                          <w:jc w:val="center"/>
                          <w:rPr>
                            <w:sz w:val="19"/>
                            <w:szCs w:val="19"/>
                          </w:rPr>
                        </w:pPr>
                        <w:r w:rsidRPr="00300439">
                          <w:rPr>
                            <w:sz w:val="19"/>
                            <w:szCs w:val="19"/>
                          </w:rPr>
                          <w:t>İHİD-VOSL Hesaplama Yöntemleri</w:t>
                        </w:r>
                      </w:p>
                    </w:txbxContent>
                  </v:textbox>
                </v:shape>
                <v:shape id="Text Box 15" o:spid="_x0000_s1039" type="#_x0000_t202" style="position:absolute;left:757;top:1186;width:1545;height: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fRsMA&#10;AADcAAAADwAAAGRycy9kb3ducmV2LnhtbERPTWvCQBC9F/oflhG81Y0etI1uRIpCQSiN6cHjmB2T&#10;JdnZmN1q+u/dQsHbPN7nrNaDbcWVem8cK5hOEhDEpdOGKwXfxe7lFYQPyBpbx6Tglzyss+enFaba&#10;3Tin6yFUIoawT1FBHUKXSunLmiz6ieuII3d2vcUQYV9J3eMthttWzpJkLi0ajg01dvReU9kcfqyC&#10;zZHzrbl8nr7yc26K4i3h/bxRajwaNksQgYbwEP+7P3ScP13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5fRsMAAADcAAAADwAAAAAAAAAAAAAAAACYAgAAZHJzL2Rv&#10;d25yZXYueG1sUEsFBgAAAAAEAAQA9QAAAIgDAAAAAA==&#10;" filled="f" stroked="f">
                  <v:textbox inset="0,0,0,0">
                    <w:txbxContent>
                      <w:p w14:paraId="69B3F6F9" w14:textId="0A5B2F0A" w:rsidR="00AD3BA6" w:rsidRPr="00300439" w:rsidRDefault="00AD3BA6" w:rsidP="00BD5D8F">
                        <w:pPr>
                          <w:pStyle w:val="ListeParagraf"/>
                          <w:kinsoku w:val="0"/>
                          <w:overflowPunct w:val="0"/>
                          <w:ind w:left="190" w:right="2" w:hanging="191"/>
                          <w:rPr>
                            <w:sz w:val="19"/>
                            <w:szCs w:val="19"/>
                          </w:rPr>
                        </w:pPr>
                        <w:r w:rsidRPr="00300439">
                          <w:rPr>
                            <w:sz w:val="19"/>
                            <w:szCs w:val="19"/>
                          </w:rPr>
                          <w:t xml:space="preserve">Beşerî Sermaye         </w:t>
                        </w:r>
                      </w:p>
                      <w:p w14:paraId="184E8A26" w14:textId="0D3C2F43" w:rsidR="00AD3BA6" w:rsidRPr="00300439" w:rsidRDefault="00AD3BA6" w:rsidP="00BD5D8F">
                        <w:pPr>
                          <w:pStyle w:val="ListeParagraf"/>
                          <w:kinsoku w:val="0"/>
                          <w:overflowPunct w:val="0"/>
                          <w:ind w:left="190" w:right="2" w:hanging="191"/>
                          <w:rPr>
                            <w:sz w:val="19"/>
                            <w:szCs w:val="19"/>
                          </w:rPr>
                        </w:pPr>
                        <w:r w:rsidRPr="00300439">
                          <w:rPr>
                            <w:sz w:val="19"/>
                            <w:szCs w:val="19"/>
                          </w:rPr>
                          <w:t xml:space="preserve">    (BS-HC)</w:t>
                        </w:r>
                      </w:p>
                    </w:txbxContent>
                  </v:textbox>
                </v:shape>
                <v:shape id="Text Box 16" o:spid="_x0000_s1040" type="#_x0000_t202" style="position:absolute;left:3497;top:1186;width:1474;height:4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HLNMUA&#10;AADcAAAADwAAAGRycy9kb3ducmV2LnhtbESPQWvCQBCF74L/YRmhN93oQTR1FSkVCoXSGA89TrNj&#10;spidTbNbTf995yB4m+G9ee+bzW7wrbpSH11gA/NZBoq4CtZxbeBUHqYrUDEhW2wDk4E/irDbjkcb&#10;zG24cUHXY6qVhHDM0UCTUpdrHauGPMZZ6IhFO4feY5K1r7Xt8SbhvtWLLFtqj46locGOXhqqLsdf&#10;b2D/xcWr+/n4/izOhSvLdcbvy4sxT5Nh/wwq0ZAe5vv1mxX8udDKMzKB3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cs0xQAAANwAAAAPAAAAAAAAAAAAAAAAAJgCAABkcnMv&#10;ZG93bnJldi54bWxQSwUGAAAAAAQABAD1AAAAigMAAAAA&#10;" filled="f" stroked="f">
                  <v:textbox inset="0,0,0,0">
                    <w:txbxContent>
                      <w:p w14:paraId="5624C097" w14:textId="77777777" w:rsidR="00AD3BA6" w:rsidRPr="00300439" w:rsidRDefault="00AD3BA6" w:rsidP="00BD5D8F">
                        <w:pPr>
                          <w:pStyle w:val="ListeParagraf"/>
                          <w:kinsoku w:val="0"/>
                          <w:overflowPunct w:val="0"/>
                          <w:ind w:left="435" w:right="2" w:hanging="436"/>
                          <w:rPr>
                            <w:sz w:val="19"/>
                            <w:szCs w:val="19"/>
                          </w:rPr>
                        </w:pPr>
                        <w:r w:rsidRPr="00300439">
                          <w:rPr>
                            <w:sz w:val="19"/>
                            <w:szCs w:val="19"/>
                          </w:rPr>
                          <w:t>Koruma Maliyeti</w:t>
                        </w:r>
                      </w:p>
                      <w:p w14:paraId="352531C0" w14:textId="66EFA5D4" w:rsidR="00AD3BA6" w:rsidRPr="00300439" w:rsidRDefault="00AD3BA6" w:rsidP="00BD5D8F">
                        <w:pPr>
                          <w:pStyle w:val="ListeParagraf"/>
                          <w:kinsoku w:val="0"/>
                          <w:overflowPunct w:val="0"/>
                          <w:ind w:left="435" w:right="2" w:hanging="436"/>
                          <w:rPr>
                            <w:sz w:val="19"/>
                            <w:szCs w:val="19"/>
                          </w:rPr>
                        </w:pPr>
                        <w:r w:rsidRPr="00300439">
                          <w:rPr>
                            <w:sz w:val="19"/>
                            <w:szCs w:val="19"/>
                          </w:rPr>
                          <w:t xml:space="preserve">    (KM-WTP)</w:t>
                        </w:r>
                      </w:p>
                    </w:txbxContent>
                  </v:textbox>
                </v:shape>
                <v:shape id="Text Box 17" o:spid="_x0000_s1041" type="#_x0000_t202" style="position:absolute;left:6529;top:1186;width:1413;height: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ur8EA&#10;AADcAAAADwAAAGRycy9kb3ducmV2LnhtbERPTYvCMBC9C/6HMII3TfUg2jWKyAoLgljrYY9jM7bB&#10;ZtJtslr/vREW9jaP9znLdWdrcafWG8cKJuMEBHHhtOFSwTnfjeYgfEDWWDsmBU/ysF71e0tMtXtw&#10;RvdTKEUMYZ+igiqEJpXSFxVZ9GPXEEfu6lqLIcK2lLrFRwy3tZwmyUxaNBwbKmxoW1FxO/1aBZtv&#10;zj7Nz+FyzK6ZyfNFwvvZTanhoNt8gAjUhX/xn/tLx/mTB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9bq/BAAAA3AAAAA8AAAAAAAAAAAAAAAAAmAIAAGRycy9kb3du&#10;cmV2LnhtbFBLBQYAAAAABAAEAPUAAACGAwAAAAA=&#10;" filled="f" stroked="f">
                  <v:textbox inset="0,0,0,0">
                    <w:txbxContent>
                      <w:p w14:paraId="58CB44BE" w14:textId="77777777" w:rsidR="00AD3BA6" w:rsidRPr="00300439" w:rsidRDefault="00AD3BA6" w:rsidP="00BD5D8F">
                        <w:pPr>
                          <w:pStyle w:val="ListeParagraf"/>
                          <w:kinsoku w:val="0"/>
                          <w:overflowPunct w:val="0"/>
                          <w:ind w:left="324" w:right="1" w:hanging="324"/>
                          <w:rPr>
                            <w:sz w:val="19"/>
                            <w:szCs w:val="19"/>
                          </w:rPr>
                        </w:pPr>
                        <w:r w:rsidRPr="00300439">
                          <w:rPr>
                            <w:sz w:val="19"/>
                            <w:szCs w:val="19"/>
                          </w:rPr>
                          <w:t>Telafi Maliyeti</w:t>
                        </w:r>
                      </w:p>
                      <w:p w14:paraId="623D310E" w14:textId="1C256D69" w:rsidR="00AD3BA6" w:rsidRPr="00300439" w:rsidRDefault="00AD3BA6" w:rsidP="00BD5D8F">
                        <w:pPr>
                          <w:pStyle w:val="ListeParagraf"/>
                          <w:kinsoku w:val="0"/>
                          <w:overflowPunct w:val="0"/>
                          <w:ind w:left="324" w:right="1" w:hanging="324"/>
                          <w:rPr>
                            <w:sz w:val="19"/>
                            <w:szCs w:val="19"/>
                          </w:rPr>
                        </w:pPr>
                        <w:r w:rsidRPr="00300439">
                          <w:rPr>
                            <w:sz w:val="19"/>
                            <w:szCs w:val="19"/>
                          </w:rPr>
                          <w:t xml:space="preserve"> </w:t>
                        </w:r>
                        <w:r>
                          <w:rPr>
                            <w:sz w:val="19"/>
                            <w:szCs w:val="19"/>
                          </w:rPr>
                          <w:t xml:space="preserve">  </w:t>
                        </w:r>
                        <w:r w:rsidRPr="00300439">
                          <w:rPr>
                            <w:sz w:val="19"/>
                            <w:szCs w:val="19"/>
                          </w:rPr>
                          <w:t>(TM-WTA)</w:t>
                        </w:r>
                      </w:p>
                    </w:txbxContent>
                  </v:textbox>
                </v:shape>
                <w10:anchorlock/>
              </v:group>
            </w:pict>
          </mc:Fallback>
        </mc:AlternateContent>
      </w:r>
    </w:p>
    <w:p w14:paraId="64830AE8" w14:textId="0B84069A" w:rsidR="00BD5D8F" w:rsidRPr="008910AC" w:rsidRDefault="00BD5D8F" w:rsidP="00BD5D8F">
      <w:pPr>
        <w:spacing w:line="240" w:lineRule="auto"/>
      </w:pPr>
    </w:p>
    <w:p w14:paraId="5F051356" w14:textId="1722EA77" w:rsidR="00BD5D8F" w:rsidRPr="008910AC" w:rsidRDefault="00BD5D8F" w:rsidP="00BD5D8F">
      <w:pPr>
        <w:pStyle w:val="Balk3"/>
        <w:spacing w:before="200" w:line="240" w:lineRule="auto"/>
      </w:pPr>
      <w:bookmarkStart w:id="151" w:name="_Toc75990537"/>
      <w:r w:rsidRPr="008910AC">
        <w:t xml:space="preserve">Şekil 2.1. </w:t>
      </w:r>
      <w:r w:rsidR="00CA39DB" w:rsidRPr="008910AC">
        <w:t>İHİD-</w:t>
      </w:r>
      <w:r w:rsidRPr="008910AC">
        <w:t>VOSL Hesaplama Yöntemleri</w:t>
      </w:r>
      <w:bookmarkEnd w:id="151"/>
    </w:p>
    <w:p w14:paraId="47B757C3" w14:textId="77777777" w:rsidR="00B24C14" w:rsidRPr="008910AC" w:rsidRDefault="00B24C14" w:rsidP="00B7726C">
      <w:pPr>
        <w:spacing w:line="360" w:lineRule="auto"/>
      </w:pPr>
    </w:p>
    <w:p w14:paraId="1124D665" w14:textId="714FFCAE" w:rsidR="009C60D7" w:rsidRPr="008910AC" w:rsidRDefault="009C60D7" w:rsidP="009C60D7">
      <w:pPr>
        <w:pStyle w:val="Balk1"/>
        <w:ind w:firstLine="567"/>
        <w:rPr>
          <w:rFonts w:cs="Times New Roman"/>
          <w:szCs w:val="24"/>
          <w:lang w:val="en-US"/>
        </w:rPr>
      </w:pPr>
      <w:bookmarkStart w:id="152" w:name="_Toc75990480"/>
      <w:r w:rsidRPr="008910AC">
        <w:rPr>
          <w:rFonts w:cs="Times New Roman"/>
          <w:szCs w:val="24"/>
        </w:rPr>
        <w:t>2.</w:t>
      </w:r>
      <w:r w:rsidR="00B23F82" w:rsidRPr="008910AC">
        <w:rPr>
          <w:rFonts w:cs="Times New Roman"/>
          <w:szCs w:val="24"/>
        </w:rPr>
        <w:t>2</w:t>
      </w:r>
      <w:r w:rsidRPr="008910AC">
        <w:rPr>
          <w:rFonts w:cs="Times New Roman"/>
          <w:szCs w:val="24"/>
        </w:rPr>
        <w:t xml:space="preserve">.1. </w:t>
      </w:r>
      <w:r w:rsidR="00DC2986" w:rsidRPr="008910AC">
        <w:rPr>
          <w:rFonts w:cs="Times New Roman"/>
          <w:szCs w:val="24"/>
        </w:rPr>
        <w:t>Beşerî</w:t>
      </w:r>
      <w:r w:rsidRPr="008910AC">
        <w:rPr>
          <w:rFonts w:cs="Times New Roman"/>
          <w:szCs w:val="24"/>
        </w:rPr>
        <w:t xml:space="preserve"> Sermaye Yöntemi (</w:t>
      </w:r>
      <w:r w:rsidR="00CA39DB" w:rsidRPr="008910AC">
        <w:rPr>
          <w:rFonts w:cs="Times New Roman"/>
          <w:szCs w:val="24"/>
        </w:rPr>
        <w:t>BS-</w:t>
      </w:r>
      <w:r w:rsidRPr="008910AC">
        <w:rPr>
          <w:rFonts w:cs="Times New Roman"/>
          <w:szCs w:val="24"/>
          <w:lang w:val="en-US"/>
        </w:rPr>
        <w:t>Human Capital Approach</w:t>
      </w:r>
      <w:r w:rsidR="0057642C" w:rsidRPr="008910AC">
        <w:rPr>
          <w:rFonts w:cs="Times New Roman"/>
          <w:szCs w:val="24"/>
          <w:lang w:val="en-US"/>
        </w:rPr>
        <w:t>,</w:t>
      </w:r>
      <w:r w:rsidRPr="008910AC">
        <w:rPr>
          <w:rFonts w:cs="Times New Roman"/>
          <w:szCs w:val="24"/>
          <w:lang w:val="en-US"/>
        </w:rPr>
        <w:t xml:space="preserve"> HC)</w:t>
      </w:r>
      <w:bookmarkEnd w:id="152"/>
    </w:p>
    <w:p w14:paraId="16293DF0" w14:textId="77777777" w:rsidR="00BD5D8F" w:rsidRPr="008910AC" w:rsidRDefault="00BD5D8F" w:rsidP="009C60D7">
      <w:pPr>
        <w:spacing w:line="240" w:lineRule="auto"/>
        <w:rPr>
          <w:lang w:val="en-US"/>
        </w:rPr>
      </w:pPr>
    </w:p>
    <w:p w14:paraId="1F59772A" w14:textId="736DC0C3" w:rsidR="00E211A8" w:rsidRPr="008910AC" w:rsidRDefault="00DC2986" w:rsidP="00B2479E">
      <w:pPr>
        <w:spacing w:line="360" w:lineRule="auto"/>
        <w:ind w:firstLine="567"/>
      </w:pPr>
      <w:r w:rsidRPr="008910AC">
        <w:t>Beşerî</w:t>
      </w:r>
      <w:r w:rsidR="00B2479E" w:rsidRPr="008910AC">
        <w:t xml:space="preserve"> sermaye yöntemi</w:t>
      </w:r>
      <w:r w:rsidR="00CA39DB" w:rsidRPr="008910AC">
        <w:t xml:space="preserve"> (BS</w:t>
      </w:r>
      <w:r w:rsidR="00D850A6" w:rsidRPr="008910AC">
        <w:t>-HC</w:t>
      </w:r>
      <w:r w:rsidR="00CA39DB" w:rsidRPr="008910AC">
        <w:t>)</w:t>
      </w:r>
      <w:r w:rsidR="0016551B" w:rsidRPr="008910AC">
        <w:t>;</w:t>
      </w:r>
      <w:r w:rsidR="00B2479E" w:rsidRPr="008910AC">
        <w:t xml:space="preserve"> </w:t>
      </w:r>
      <w:r w:rsidR="00534067" w:rsidRPr="008910AC">
        <w:t>insanların toplum açısından değerini</w:t>
      </w:r>
      <w:r w:rsidR="0016551B" w:rsidRPr="008910AC">
        <w:t>,</w:t>
      </w:r>
      <w:r w:rsidR="00534067" w:rsidRPr="008910AC">
        <w:t xml:space="preserve"> insanların gelirlerine göre üretim potansiyeli cinsinden ölçen bir yöntemdir. İnsanların gelirlerinin kaza sonucu kaybedilmesi</w:t>
      </w:r>
      <w:r w:rsidR="0016551B" w:rsidRPr="008910AC">
        <w:t>,</w:t>
      </w:r>
      <w:r w:rsidR="00534067" w:rsidRPr="008910AC">
        <w:t xml:space="preserve"> </w:t>
      </w:r>
      <w:r w:rsidR="0016551B" w:rsidRPr="008910AC">
        <w:t>kişilerin üretim kapasitesinden</w:t>
      </w:r>
      <w:r w:rsidR="00534067" w:rsidRPr="008910AC">
        <w:t xml:space="preserve"> azalması sebebiyle topluma bir maliyet yüklemektedir (BTRE, 2007).</w:t>
      </w:r>
      <w:r w:rsidR="00806DE9" w:rsidRPr="008910AC">
        <w:t xml:space="preserve"> Bu yöntem insanları fiziksel sermaye unsurları gibi sadece üretim değerlerini kullandığı için “</w:t>
      </w:r>
      <w:r w:rsidRPr="008910AC">
        <w:t>Beşerî</w:t>
      </w:r>
      <w:r w:rsidR="00806DE9" w:rsidRPr="008910AC">
        <w:t xml:space="preserve"> sermaye metodu” olarak adlandırılmıştır. </w:t>
      </w:r>
      <w:r w:rsidRPr="008910AC">
        <w:lastRenderedPageBreak/>
        <w:t>Beşerî</w:t>
      </w:r>
      <w:r w:rsidR="00740EBB" w:rsidRPr="008910AC">
        <w:t xml:space="preserve"> sermaye metodunda insanların gelecekteki toplam beklenen gelirleri </w:t>
      </w:r>
      <w:r w:rsidR="00CA39DB" w:rsidRPr="008910AC">
        <w:t>İHİD-</w:t>
      </w:r>
      <w:r w:rsidR="00740EBB" w:rsidRPr="008910AC">
        <w:t>VOSL ölçüsü ile ele alınmaktadır (</w:t>
      </w:r>
      <w:r w:rsidR="00EC2E84" w:rsidRPr="008910AC">
        <w:t xml:space="preserve">Lave ve Seksin, 1977). </w:t>
      </w:r>
    </w:p>
    <w:p w14:paraId="00A535EE" w14:textId="52AB905C" w:rsidR="00EC2E84" w:rsidRPr="008910AC" w:rsidRDefault="00F23551" w:rsidP="00B2479E">
      <w:pPr>
        <w:spacing w:line="360" w:lineRule="auto"/>
        <w:ind w:firstLine="567"/>
      </w:pPr>
      <w:r w:rsidRPr="008910AC">
        <w:t>BS-</w:t>
      </w:r>
      <w:r w:rsidR="00213F3A" w:rsidRPr="008910AC">
        <w:t>HC</w:t>
      </w:r>
      <w:r w:rsidR="006313BE" w:rsidRPr="008910AC">
        <w:t xml:space="preserve"> yöntemi</w:t>
      </w:r>
      <w:r w:rsidR="00213F3A" w:rsidRPr="008910AC">
        <w:t xml:space="preserve"> kul</w:t>
      </w:r>
      <w:r w:rsidR="0016551B" w:rsidRPr="008910AC">
        <w:t>lanılarak yapılan hesaplamalar, gelişmiş ülkelerde kullanılan</w:t>
      </w:r>
      <w:r w:rsidR="00213F3A" w:rsidRPr="008910AC">
        <w:t xml:space="preserve"> minimum değerleri vermesi </w:t>
      </w:r>
      <w:r w:rsidR="0016551B" w:rsidRPr="008910AC">
        <w:t>nedeniyle</w:t>
      </w:r>
      <w:r w:rsidR="00213F3A" w:rsidRPr="008910AC">
        <w:t xml:space="preserve"> </w:t>
      </w:r>
      <w:r w:rsidR="0016551B" w:rsidRPr="008910AC">
        <w:t>güvenilir</w:t>
      </w:r>
      <w:r w:rsidR="00213F3A" w:rsidRPr="008910AC">
        <w:t xml:space="preserve"> </w:t>
      </w:r>
      <w:r w:rsidR="0016551B" w:rsidRPr="008910AC">
        <w:t>olarak</w:t>
      </w:r>
      <w:r w:rsidR="00213F3A" w:rsidRPr="008910AC">
        <w:t xml:space="preserve"> değerlendirilmektedir. Ancak </w:t>
      </w:r>
      <w:r w:rsidRPr="008910AC">
        <w:t>BS-</w:t>
      </w:r>
      <w:r w:rsidR="00213F3A" w:rsidRPr="008910AC">
        <w:t xml:space="preserve">HC yöntemi gelişmekte olan ülkelerde ücret adaletsizliği ve yüksek işsizlik gibi oranlar yüzünden sorunlu olabilmektedir (Lvovsky, 1998). </w:t>
      </w:r>
    </w:p>
    <w:p w14:paraId="45563B36" w14:textId="384D2A05" w:rsidR="00387C4B" w:rsidRPr="008910AC" w:rsidRDefault="00387C4B" w:rsidP="00B2479E">
      <w:pPr>
        <w:spacing w:line="360" w:lineRule="auto"/>
        <w:ind w:firstLine="567"/>
      </w:pPr>
      <w:r w:rsidRPr="008910AC">
        <w:t>Bu yöntemin temel kuralı kaza olmaması</w:t>
      </w:r>
      <w:r w:rsidR="00887C81" w:rsidRPr="008910AC">
        <w:t xml:space="preserve"> durumunda insanların her yıl ne kadar gelir elde edeceği varsayımından hareketle toplumun kaybettiği üretim (gelir) gücünün bulunmasıdır. İşgücü kavramı gereği, </w:t>
      </w:r>
      <w:r w:rsidR="003D3E8A" w:rsidRPr="008910AC">
        <w:t>BS-</w:t>
      </w:r>
      <w:r w:rsidR="00887C81" w:rsidRPr="008910AC">
        <w:t xml:space="preserve">HC yöntemi 15-65 yaş arasındaki kişiler için hesaplanmaktadır. </w:t>
      </w:r>
      <w:r w:rsidR="003D3E8A" w:rsidRPr="008910AC">
        <w:t>BS-</w:t>
      </w:r>
      <w:r w:rsidR="00887C81" w:rsidRPr="008910AC">
        <w:t xml:space="preserve">HC yöntemine göre ulaştırma kazalarında ölen bir kişi için </w:t>
      </w:r>
      <w:r w:rsidR="00CA39DB" w:rsidRPr="008910AC">
        <w:t>İHİD-</w:t>
      </w:r>
      <w:r w:rsidR="00887C81" w:rsidRPr="008910AC">
        <w:t>VOSL değeri kişinin çalışma hayatından eksilen süre zarfında kazanacağı gelirlerin toplamıdır (</w:t>
      </w:r>
      <w:r w:rsidR="00D10C1F" w:rsidRPr="008910AC">
        <w:t>Hemdil, 2010).</w:t>
      </w:r>
    </w:p>
    <w:p w14:paraId="43FE01A5" w14:textId="76A3D484" w:rsidR="00094112" w:rsidRPr="008910AC" w:rsidRDefault="00094112" w:rsidP="00B2479E">
      <w:pPr>
        <w:spacing w:line="360" w:lineRule="auto"/>
        <w:ind w:firstLine="567"/>
      </w:pPr>
      <w:r w:rsidRPr="008910AC">
        <w:t>Üretim ve gelir kayıpları nedeniyle oluşacak dışsal maliyetlerin tahminine birçok faktör etki eder. Bu faktörler</w:t>
      </w:r>
      <w:r w:rsidR="0016551B" w:rsidRPr="008910AC">
        <w:t>;</w:t>
      </w:r>
      <w:r w:rsidRPr="008910AC">
        <w:t xml:space="preserve"> ölen insanların yaşı, ülkedeki azami emeklilik yaşı, istihdam oranı, işgücü için kaybedilen yıl sayısı, ortalama yıllık ücretler ve yıllık ücretlerdeki ortalama artış oranı gibi </w:t>
      </w:r>
      <w:r w:rsidR="0016551B" w:rsidRPr="008910AC">
        <w:t>sıralanabilir</w:t>
      </w:r>
      <w:r w:rsidRPr="008910AC">
        <w:t xml:space="preserve"> (Hemdil, 2010).</w:t>
      </w:r>
    </w:p>
    <w:p w14:paraId="2AA6A86E" w14:textId="2F92E008" w:rsidR="000825E6" w:rsidRPr="008910AC" w:rsidRDefault="00985E42" w:rsidP="0032178C">
      <w:pPr>
        <w:spacing w:line="360" w:lineRule="auto"/>
        <w:ind w:firstLine="567"/>
      </w:pPr>
      <w:r w:rsidRPr="008910AC">
        <w:t>Türkiye’de</w:t>
      </w:r>
      <w:r w:rsidR="00094112" w:rsidRPr="008910AC">
        <w:t xml:space="preserve"> trafik kazaları sonucu kaç insanın </w:t>
      </w:r>
      <w:r w:rsidR="0009534E" w:rsidRPr="008910AC">
        <w:t>çalışamaz hale geldiği</w:t>
      </w:r>
      <w:r w:rsidR="00094112" w:rsidRPr="008910AC">
        <w:t xml:space="preserve"> bilinmemektedir, bu nedenle bu çalışmada </w:t>
      </w:r>
      <w:r w:rsidR="00DC2986" w:rsidRPr="008910AC">
        <w:t>beşerî</w:t>
      </w:r>
      <w:r w:rsidR="00094112" w:rsidRPr="008910AC">
        <w:t xml:space="preserve"> sermaye ile yalnızca ölümlerin maliyeti tahmin edilecektir.</w:t>
      </w:r>
      <w:r w:rsidR="000825E6" w:rsidRPr="008910AC">
        <w:t xml:space="preserve"> Buna göre kazalardaki ölümlerin </w:t>
      </w:r>
      <w:r w:rsidRPr="008910AC">
        <w:t>BS-HC</w:t>
      </w:r>
      <w:r w:rsidR="000825E6" w:rsidRPr="008910AC">
        <w:t xml:space="preserve"> </w:t>
      </w:r>
      <w:r w:rsidR="00505CC4" w:rsidRPr="008910AC">
        <w:t>y</w:t>
      </w:r>
      <w:r w:rsidR="000825E6" w:rsidRPr="008910AC">
        <w:t xml:space="preserve">öntemine </w:t>
      </w:r>
      <w:r w:rsidR="00505CC4" w:rsidRPr="008910AC">
        <w:t>g</w:t>
      </w:r>
      <w:r w:rsidR="000825E6" w:rsidRPr="008910AC">
        <w:t xml:space="preserve">öre </w:t>
      </w:r>
      <w:r w:rsidR="00505CC4" w:rsidRPr="008910AC">
        <w:t>d</w:t>
      </w:r>
      <w:r w:rsidR="000825E6" w:rsidRPr="008910AC">
        <w:t xml:space="preserve">ışsal </w:t>
      </w:r>
      <w:r w:rsidR="00505CC4" w:rsidRPr="008910AC">
        <w:t>m</w:t>
      </w:r>
      <w:r w:rsidR="000825E6" w:rsidRPr="008910AC">
        <w:t>aliyeti (BSYÖDM) kısaca aşağıdaki fonksiyonla ifade edilebilir</w:t>
      </w:r>
      <w:r w:rsidR="0032178C" w:rsidRPr="008910AC">
        <w:t xml:space="preserve"> (Hemdil, 2010):</w:t>
      </w:r>
    </w:p>
    <w:p w14:paraId="677B269F" w14:textId="77777777" w:rsidR="000825E6" w:rsidRPr="008910AC" w:rsidRDefault="000825E6" w:rsidP="000825E6">
      <w:pPr>
        <w:spacing w:line="240" w:lineRule="auto"/>
        <w:ind w:firstLine="567"/>
      </w:pPr>
    </w:p>
    <w:p w14:paraId="018DDE53" w14:textId="5FE0E6FB" w:rsidR="000825E6" w:rsidRPr="008910AC" w:rsidRDefault="000825E6" w:rsidP="000825E6">
      <w:pPr>
        <w:spacing w:line="360" w:lineRule="auto"/>
        <w:ind w:firstLine="567"/>
      </w:pPr>
      <w:r w:rsidRPr="008910AC">
        <w:t>BSYÖDM = f (y, A</w:t>
      </w:r>
      <w:r w:rsidRPr="008910AC">
        <w:rPr>
          <w:vertAlign w:val="subscript"/>
        </w:rPr>
        <w:t>y</w:t>
      </w:r>
      <w:r w:rsidRPr="008910AC">
        <w:t>, r, m, E)</w:t>
      </w:r>
    </w:p>
    <w:p w14:paraId="7B6B1676" w14:textId="564994DE" w:rsidR="000825E6" w:rsidRPr="008910AC" w:rsidRDefault="000825E6" w:rsidP="000825E6">
      <w:pPr>
        <w:spacing w:line="240" w:lineRule="auto"/>
      </w:pPr>
      <w:r w:rsidRPr="008910AC">
        <w:t>burada;</w:t>
      </w:r>
    </w:p>
    <w:p w14:paraId="40E61CE5" w14:textId="540BED27" w:rsidR="000825E6" w:rsidRPr="008910AC" w:rsidRDefault="000825E6" w:rsidP="00B2479E">
      <w:pPr>
        <w:spacing w:line="360" w:lineRule="auto"/>
        <w:ind w:firstLine="567"/>
      </w:pPr>
      <w:r w:rsidRPr="008910AC">
        <w:t>y</w:t>
      </w:r>
      <w:r w:rsidRPr="008910AC">
        <w:tab/>
      </w:r>
      <w:r w:rsidRPr="008910AC">
        <w:tab/>
        <w:t>: Ölenlerin yaşı</w:t>
      </w:r>
    </w:p>
    <w:p w14:paraId="6895CEC1" w14:textId="3D2B7598" w:rsidR="000825E6" w:rsidRPr="008910AC" w:rsidRDefault="000825E6" w:rsidP="00B2479E">
      <w:pPr>
        <w:spacing w:line="360" w:lineRule="auto"/>
        <w:ind w:firstLine="567"/>
      </w:pPr>
      <w:r w:rsidRPr="008910AC">
        <w:t>A</w:t>
      </w:r>
      <w:r w:rsidRPr="008910AC">
        <w:rPr>
          <w:vertAlign w:val="subscript"/>
        </w:rPr>
        <w:t>y</w:t>
      </w:r>
      <w:r w:rsidRPr="008910AC">
        <w:tab/>
        <w:t>: Yaşa göre ortalama yıllık ücret</w:t>
      </w:r>
    </w:p>
    <w:p w14:paraId="474B2A98" w14:textId="323A0FF4" w:rsidR="000825E6" w:rsidRPr="008910AC" w:rsidRDefault="000825E6" w:rsidP="00B2479E">
      <w:pPr>
        <w:spacing w:line="360" w:lineRule="auto"/>
        <w:ind w:firstLine="567"/>
      </w:pPr>
      <w:r w:rsidRPr="008910AC">
        <w:t>r</w:t>
      </w:r>
      <w:r w:rsidRPr="008910AC">
        <w:tab/>
      </w:r>
      <w:r w:rsidRPr="008910AC">
        <w:tab/>
        <w:t>: Ücretlerdeki yıllık artış oranı,</w:t>
      </w:r>
    </w:p>
    <w:p w14:paraId="7882C5CD" w14:textId="5B43B030" w:rsidR="000825E6" w:rsidRPr="008910AC" w:rsidRDefault="000825E6" w:rsidP="00B2479E">
      <w:pPr>
        <w:spacing w:line="360" w:lineRule="auto"/>
        <w:ind w:firstLine="567"/>
      </w:pPr>
      <w:r w:rsidRPr="008910AC">
        <w:t>m</w:t>
      </w:r>
      <w:r w:rsidRPr="008910AC">
        <w:tab/>
        <w:t>: İstihdam oranı</w:t>
      </w:r>
    </w:p>
    <w:p w14:paraId="4ECAFCC6" w14:textId="2AB63D36" w:rsidR="000825E6" w:rsidRPr="008910AC" w:rsidRDefault="000825E6" w:rsidP="00B2479E">
      <w:pPr>
        <w:spacing w:line="360" w:lineRule="auto"/>
        <w:ind w:firstLine="567"/>
      </w:pPr>
      <w:r w:rsidRPr="008910AC">
        <w:t>E</w:t>
      </w:r>
      <w:r w:rsidRPr="008910AC">
        <w:tab/>
        <w:t>: Azami emeklilik yaşı</w:t>
      </w:r>
    </w:p>
    <w:p w14:paraId="2C570CAC" w14:textId="77777777" w:rsidR="00683386" w:rsidRPr="008910AC" w:rsidRDefault="00683386" w:rsidP="00683386"/>
    <w:p w14:paraId="3FD4A375" w14:textId="4F1D67FE" w:rsidR="00562B59" w:rsidRPr="008910AC" w:rsidRDefault="003D3E8A" w:rsidP="00683386">
      <w:pPr>
        <w:spacing w:line="360" w:lineRule="auto"/>
        <w:ind w:firstLine="567"/>
      </w:pPr>
      <w:r w:rsidRPr="008910AC">
        <w:lastRenderedPageBreak/>
        <w:t>BS-</w:t>
      </w:r>
      <w:r w:rsidR="00CC37F8" w:rsidRPr="008910AC">
        <w:t>HC yöntemi açısından ölümlerin dışsal maliyeti kaybedilen üretim değeridir ve bu değerde kaybedilen yıl sayısı ile beraber bir yılın üretim açısından değeri tarafından belirlenebilir.</w:t>
      </w:r>
      <w:r w:rsidR="00BC7C06" w:rsidRPr="008910AC">
        <w:t xml:space="preserve"> Bu durumda kaza sonucu ölen kişi ne kadar genç ise kayıp yıllarla beraber bireysel </w:t>
      </w:r>
      <w:r w:rsidR="00CA39DB" w:rsidRPr="008910AC">
        <w:t>İHİD-</w:t>
      </w:r>
      <w:r w:rsidR="00BC7C06" w:rsidRPr="008910AC">
        <w:t>VOSL değeri ve dolayısıyla toplam dışsal maliyet o kadar yüksek olacaktır. Dışsal maliyet, çalışma hayatından kaybedilen her yıl için</w:t>
      </w:r>
      <w:r w:rsidR="009B0777" w:rsidRPr="008910AC">
        <w:t xml:space="preserve"> kazanılacağı varsayılan ücret düzeyi kadar artacaktır. Y yaşında ölen bir kişi için toplam dışsal maliyet, kaybedilen toplam yıl sayısına (</w:t>
      </w:r>
      <w:r w:rsidRPr="008910AC">
        <w:t>KTYS</w:t>
      </w:r>
      <w:r w:rsidR="009B0777" w:rsidRPr="008910AC">
        <w:t xml:space="preserve">) ve </w:t>
      </w:r>
      <w:r w:rsidR="002A2CBA" w:rsidRPr="008910AC">
        <w:t xml:space="preserve">buna tekabül eden yaş grubundaki ücrete göre gelecek yıllardaki ücretlerin toplamı olacaktır. Dolayısıyla ölümlerin gelecek yıllarda üretim açısından doğuracağı kayıplar, ölüm yaşından </w:t>
      </w:r>
      <w:r w:rsidR="004932A5" w:rsidRPr="008910AC">
        <w:t xml:space="preserve">çalışma hayatının sonuna kadar (65 yaşına kadar) giderek artan tutarlarda hesaplanmalıdır. Kaybedilen her yılın dışsal maliyeti arttıracağı ve ücretlerin yaşlara göre de artacağı düşünüldüğünde bu tutarlar </w:t>
      </w:r>
      <w:r w:rsidR="00401741" w:rsidRPr="008910AC">
        <w:t>bulunacak yıllık ortalama artış oranı ile hesaplanabilir.</w:t>
      </w:r>
      <w:r w:rsidR="00562B59" w:rsidRPr="008910AC">
        <w:t xml:space="preserve"> Bugünkü değeri “A” olan bir değerin yıllık ortalama artış hızı “r” olarak kabul edilirse, “t” yıl sonra gelecekteki değeri “V” şöyle bulunur (Hemdil, 2010):</w:t>
      </w:r>
    </w:p>
    <w:p w14:paraId="622EB619" w14:textId="77777777" w:rsidR="00B24C14" w:rsidRPr="008910AC" w:rsidRDefault="00B24C14" w:rsidP="00B24C14">
      <w:pPr>
        <w:spacing w:line="240" w:lineRule="auto"/>
        <w:ind w:firstLine="567"/>
      </w:pPr>
    </w:p>
    <w:p w14:paraId="636CA027" w14:textId="5B017692" w:rsidR="000825E6" w:rsidRPr="008910AC" w:rsidRDefault="00401741" w:rsidP="00B2479E">
      <w:pPr>
        <w:spacing w:line="360" w:lineRule="auto"/>
        <w:ind w:firstLine="567"/>
        <w:rPr>
          <w:sz w:val="32"/>
        </w:rPr>
      </w:pPr>
      <w:r w:rsidRPr="008910AC">
        <w:t xml:space="preserve"> </w:t>
      </w:r>
      <w:r w:rsidR="00562B59" w:rsidRPr="008910AC">
        <w:t>V = Ae</w:t>
      </w:r>
      <w:r w:rsidR="00562B59" w:rsidRPr="008910AC">
        <w:rPr>
          <w:sz w:val="32"/>
          <w:vertAlign w:val="superscript"/>
        </w:rPr>
        <w:t>rt</w:t>
      </w:r>
      <w:r w:rsidR="00244D45" w:rsidRPr="008910AC">
        <w:rPr>
          <w:sz w:val="32"/>
        </w:rPr>
        <w:tab/>
      </w:r>
      <w:r w:rsidR="00244D45" w:rsidRPr="008910AC">
        <w:rPr>
          <w:sz w:val="32"/>
        </w:rPr>
        <w:tab/>
      </w:r>
      <w:r w:rsidR="00244D45" w:rsidRPr="008910AC">
        <w:rPr>
          <w:sz w:val="32"/>
        </w:rPr>
        <w:tab/>
      </w:r>
      <w:r w:rsidR="00244D45" w:rsidRPr="008910AC">
        <w:rPr>
          <w:sz w:val="32"/>
        </w:rPr>
        <w:tab/>
      </w:r>
      <w:r w:rsidR="00244D45" w:rsidRPr="008910AC">
        <w:rPr>
          <w:sz w:val="32"/>
        </w:rPr>
        <w:tab/>
      </w:r>
      <w:r w:rsidR="00244D45" w:rsidRPr="008910AC">
        <w:rPr>
          <w:sz w:val="32"/>
        </w:rPr>
        <w:tab/>
      </w:r>
      <w:r w:rsidR="00244D45" w:rsidRPr="008910AC">
        <w:rPr>
          <w:sz w:val="32"/>
        </w:rPr>
        <w:tab/>
      </w:r>
      <w:r w:rsidR="00244D45" w:rsidRPr="008910AC">
        <w:rPr>
          <w:sz w:val="32"/>
        </w:rPr>
        <w:tab/>
      </w:r>
      <w:r w:rsidR="00244D45" w:rsidRPr="008910AC">
        <w:rPr>
          <w:sz w:val="32"/>
        </w:rPr>
        <w:tab/>
        <w:t xml:space="preserve">      </w:t>
      </w:r>
      <w:r w:rsidR="00244D45" w:rsidRPr="008910AC">
        <w:rPr>
          <w:szCs w:val="24"/>
        </w:rPr>
        <w:t>(2.1)</w:t>
      </w:r>
    </w:p>
    <w:p w14:paraId="3E0DF62D" w14:textId="16C8151C" w:rsidR="00244D45" w:rsidRPr="008910AC" w:rsidRDefault="00244D45" w:rsidP="00B2479E">
      <w:pPr>
        <w:spacing w:line="360" w:lineRule="auto"/>
        <w:ind w:firstLine="567"/>
        <w:rPr>
          <w:szCs w:val="24"/>
        </w:rPr>
      </w:pPr>
      <w:r w:rsidRPr="008910AC">
        <w:rPr>
          <w:szCs w:val="24"/>
        </w:rPr>
        <w:t>e = 2,7182 (Doğal Logaritma Sabiti)</w:t>
      </w:r>
    </w:p>
    <w:p w14:paraId="14DE89F3" w14:textId="77777777" w:rsidR="00244D45" w:rsidRPr="008910AC" w:rsidRDefault="00244D45" w:rsidP="00244D45">
      <w:pPr>
        <w:spacing w:line="240" w:lineRule="auto"/>
        <w:ind w:firstLine="567"/>
        <w:rPr>
          <w:szCs w:val="24"/>
        </w:rPr>
      </w:pPr>
    </w:p>
    <w:p w14:paraId="35F9E482" w14:textId="59FA04AA" w:rsidR="00244D45" w:rsidRPr="008910AC" w:rsidRDefault="00244D45" w:rsidP="00244D45">
      <w:pPr>
        <w:spacing w:line="360" w:lineRule="auto"/>
      </w:pPr>
      <w:r w:rsidRPr="008910AC">
        <w:t>Bu formülde</w:t>
      </w:r>
      <w:r w:rsidR="00F30054" w:rsidRPr="008910AC">
        <w:t>ki</w:t>
      </w:r>
      <w:r w:rsidRPr="008910AC">
        <w:t xml:space="preserve"> ücretler</w:t>
      </w:r>
      <w:r w:rsidR="00F30054" w:rsidRPr="008910AC">
        <w:t>in</w:t>
      </w:r>
      <w:r w:rsidRPr="008910AC">
        <w:t xml:space="preserve"> yıllık ortalama artış oranı “r” şöyle hesaplanabilir:</w:t>
      </w:r>
    </w:p>
    <w:p w14:paraId="6791D0D0" w14:textId="77777777" w:rsidR="00A16DFF" w:rsidRPr="008910AC" w:rsidRDefault="00A16DFF" w:rsidP="00A16DFF">
      <w:pPr>
        <w:spacing w:line="240" w:lineRule="auto"/>
      </w:pPr>
    </w:p>
    <w:p w14:paraId="679F2A7A" w14:textId="61677B82" w:rsidR="00F30054" w:rsidRPr="008910AC" w:rsidRDefault="00F30054" w:rsidP="00F30054">
      <w:pPr>
        <w:spacing w:line="360" w:lineRule="auto"/>
        <w:ind w:firstLine="567"/>
      </w:pPr>
      <w:r w:rsidRPr="008910AC">
        <w:t>r = ln(V/A)/t</w:t>
      </w:r>
      <w:r w:rsidR="00A16DFF" w:rsidRPr="008910AC">
        <w:tab/>
      </w:r>
      <w:r w:rsidR="00A16DFF" w:rsidRPr="008910AC">
        <w:tab/>
      </w:r>
      <w:r w:rsidR="00A16DFF" w:rsidRPr="008910AC">
        <w:tab/>
      </w:r>
      <w:r w:rsidR="00A16DFF" w:rsidRPr="008910AC">
        <w:tab/>
      </w:r>
      <w:r w:rsidR="00A16DFF" w:rsidRPr="008910AC">
        <w:tab/>
      </w:r>
      <w:r w:rsidR="00A16DFF" w:rsidRPr="008910AC">
        <w:tab/>
      </w:r>
      <w:r w:rsidR="00A16DFF" w:rsidRPr="008910AC">
        <w:tab/>
      </w:r>
      <w:r w:rsidR="00A16DFF" w:rsidRPr="008910AC">
        <w:tab/>
      </w:r>
      <w:r w:rsidR="00A16DFF" w:rsidRPr="008910AC">
        <w:tab/>
        <w:t xml:space="preserve">        (2.2)</w:t>
      </w:r>
    </w:p>
    <w:p w14:paraId="4F34FD33" w14:textId="77777777" w:rsidR="00F30054" w:rsidRPr="008910AC" w:rsidRDefault="00F30054" w:rsidP="00A16DFF">
      <w:pPr>
        <w:spacing w:line="240" w:lineRule="auto"/>
      </w:pPr>
    </w:p>
    <w:p w14:paraId="3555990C" w14:textId="2305CF78" w:rsidR="00E211A8" w:rsidRPr="008910AC" w:rsidRDefault="000E2083" w:rsidP="002B6386">
      <w:r w:rsidRPr="008910AC">
        <w:t>Yukarıdaki açıklamalar</w:t>
      </w:r>
      <w:r w:rsidR="002E6358" w:rsidRPr="008910AC">
        <w:t xml:space="preserve"> ışığında yapılacak hesaplamalar aşağıdaki adımlar ile yapılabilir:</w:t>
      </w:r>
    </w:p>
    <w:p w14:paraId="30F4FD32" w14:textId="41A23AE6" w:rsidR="002E6358" w:rsidRPr="008910AC" w:rsidRDefault="002E6358" w:rsidP="002B6386"/>
    <w:p w14:paraId="7CF9EB2D" w14:textId="77777777" w:rsidR="001D1B87" w:rsidRPr="008910AC" w:rsidRDefault="002E6358" w:rsidP="00BB0D4B">
      <w:pPr>
        <w:spacing w:line="360" w:lineRule="auto"/>
        <w:ind w:firstLine="567"/>
      </w:pPr>
      <w:r w:rsidRPr="008910AC">
        <w:t>y = Ölen kişinin yaşı (15 ≤ y ≤ 65), Sy = y yaşında ölen kişi sayısı,</w:t>
      </w:r>
      <w:r w:rsidR="005D6E3A" w:rsidRPr="008910AC">
        <w:t xml:space="preserve"> </w:t>
      </w:r>
    </w:p>
    <w:p w14:paraId="1275B53C" w14:textId="77777777" w:rsidR="001D1B87" w:rsidRPr="008910AC" w:rsidRDefault="002E6358" w:rsidP="00BB0D4B">
      <w:pPr>
        <w:spacing w:line="360" w:lineRule="auto"/>
        <w:ind w:firstLine="567"/>
      </w:pPr>
      <w:r w:rsidRPr="008910AC">
        <w:t>r = Ücretlerdeki yıllık ortalama artış oranı,</w:t>
      </w:r>
      <w:r w:rsidR="005D6E3A" w:rsidRPr="008910AC">
        <w:t xml:space="preserve"> </w:t>
      </w:r>
    </w:p>
    <w:p w14:paraId="785D5F45" w14:textId="77777777" w:rsidR="001D1B87" w:rsidRPr="008910AC" w:rsidRDefault="002E6358" w:rsidP="00BB0D4B">
      <w:pPr>
        <w:spacing w:line="360" w:lineRule="auto"/>
        <w:ind w:firstLine="567"/>
      </w:pPr>
      <w:r w:rsidRPr="008910AC">
        <w:t>65 = Azami emeklilik yaşı,</w:t>
      </w:r>
      <w:r w:rsidR="005D6E3A" w:rsidRPr="008910AC">
        <w:t xml:space="preserve"> </w:t>
      </w:r>
    </w:p>
    <w:p w14:paraId="6A5360D1" w14:textId="53FE8ADF" w:rsidR="001D1B87" w:rsidRPr="008910AC" w:rsidRDefault="002E6358" w:rsidP="00BB0D4B">
      <w:pPr>
        <w:spacing w:line="360" w:lineRule="auto"/>
        <w:ind w:firstLine="567"/>
      </w:pPr>
      <w:r w:rsidRPr="008910AC">
        <w:t>65 – y + 1 = İşgücünden kaybedilen yıl sayısı (</w:t>
      </w:r>
      <w:r w:rsidR="003D3E8A" w:rsidRPr="008910AC">
        <w:t>KTYS</w:t>
      </w:r>
      <w:r w:rsidRPr="008910AC">
        <w:t>),</w:t>
      </w:r>
      <w:r w:rsidR="005D6E3A" w:rsidRPr="008910AC">
        <w:t xml:space="preserve"> </w:t>
      </w:r>
    </w:p>
    <w:p w14:paraId="20D1313D" w14:textId="77777777" w:rsidR="00772858" w:rsidRPr="008910AC" w:rsidRDefault="00772858" w:rsidP="00772858">
      <w:pPr>
        <w:spacing w:line="240" w:lineRule="auto"/>
        <w:ind w:firstLine="567"/>
      </w:pPr>
    </w:p>
    <w:p w14:paraId="253ABDAB" w14:textId="270B2347" w:rsidR="005D6E3A" w:rsidRPr="008910AC" w:rsidRDefault="002E6358" w:rsidP="00BB0D4B">
      <w:pPr>
        <w:spacing w:line="360" w:lineRule="auto"/>
        <w:ind w:firstLine="567"/>
      </w:pPr>
      <w:r w:rsidRPr="008910AC">
        <w:lastRenderedPageBreak/>
        <w:t>Ay = y yaşı için ortalama yıllık ücret</w:t>
      </w:r>
      <w:r w:rsidR="005D1139" w:rsidRPr="008910AC">
        <w:t xml:space="preserve"> ile ifade edilirse 65 yaşında ölen bir kişinin çalışma hayatından 65 - y + 1 yıl eksilmiştir. </w:t>
      </w:r>
      <w:r w:rsidR="00DC2986" w:rsidRPr="008910AC">
        <w:t>Beşerî</w:t>
      </w:r>
      <w:r w:rsidR="005D6E3A" w:rsidRPr="008910AC">
        <w:t xml:space="preserve"> sermaye açısından baktığımızda</w:t>
      </w:r>
      <w:r w:rsidR="005D1139" w:rsidRPr="008910AC">
        <w:t xml:space="preserve"> </w:t>
      </w:r>
      <w:r w:rsidR="005D6E3A" w:rsidRPr="008910AC">
        <w:t>kayıp 1 yıl için oluşacak dışsal maliyet (</w:t>
      </w:r>
      <w:r w:rsidR="00CA39DB" w:rsidRPr="008910AC">
        <w:t>İHİD-</w:t>
      </w:r>
      <w:r w:rsidR="005D6E3A" w:rsidRPr="008910AC">
        <w:t>VOSL)</w:t>
      </w:r>
      <w:r w:rsidR="00BB0D4B" w:rsidRPr="008910AC">
        <w:t xml:space="preserve"> </w:t>
      </w:r>
      <w:r w:rsidR="00985E42" w:rsidRPr="008910AC">
        <w:t xml:space="preserve">aşağıdaki gibi hesaplanabilir </w:t>
      </w:r>
      <w:r w:rsidR="00BB0D4B" w:rsidRPr="008910AC">
        <w:t>(Hemdil, 2010)</w:t>
      </w:r>
      <w:r w:rsidR="005D1139" w:rsidRPr="008910AC">
        <w:t>:</w:t>
      </w:r>
    </w:p>
    <w:p w14:paraId="2B3268FD" w14:textId="77777777" w:rsidR="005D1139" w:rsidRPr="008910AC" w:rsidRDefault="005D1139" w:rsidP="00985E42">
      <w:pPr>
        <w:spacing w:after="0" w:line="240" w:lineRule="auto"/>
      </w:pPr>
    </w:p>
    <w:p w14:paraId="442EA993" w14:textId="4EE1B08A" w:rsidR="005D6E3A" w:rsidRPr="008910AC" w:rsidRDefault="00CA39DB" w:rsidP="00CA39DB">
      <w:pPr>
        <w:tabs>
          <w:tab w:val="left" w:pos="567"/>
        </w:tabs>
        <w:spacing w:line="360" w:lineRule="auto"/>
      </w:pPr>
      <w:r w:rsidRPr="008910AC">
        <w:t xml:space="preserve">         </w:t>
      </w:r>
      <w:r w:rsidR="005D6E3A" w:rsidRPr="008910AC">
        <w:t xml:space="preserve">y = 65;  </w:t>
      </w:r>
      <w:r w:rsidRPr="008910AC">
        <w:t>İHİD-</w:t>
      </w:r>
      <w:r w:rsidR="005D6E3A" w:rsidRPr="008910AC">
        <w:t>VOSL = A</w:t>
      </w:r>
      <w:r w:rsidR="005D6E3A" w:rsidRPr="008910AC">
        <w:rPr>
          <w:sz w:val="28"/>
          <w:vertAlign w:val="subscript"/>
        </w:rPr>
        <w:t>65</w:t>
      </w:r>
      <w:r w:rsidR="005D6E3A" w:rsidRPr="008910AC">
        <w:rPr>
          <w:sz w:val="28"/>
        </w:rPr>
        <w:t xml:space="preserve"> </w:t>
      </w:r>
      <w:r w:rsidR="005D6E3A" w:rsidRPr="008910AC">
        <w:t xml:space="preserve">x 1 </w:t>
      </w:r>
      <w:r w:rsidR="005D1139" w:rsidRPr="008910AC">
        <w:t>= A</w:t>
      </w:r>
      <w:r w:rsidR="005D1139" w:rsidRPr="008910AC">
        <w:rPr>
          <w:sz w:val="28"/>
          <w:vertAlign w:val="subscript"/>
        </w:rPr>
        <w:t>65</w:t>
      </w:r>
      <w:r w:rsidR="005D1139" w:rsidRPr="008910AC">
        <w:rPr>
          <w:sz w:val="28"/>
        </w:rPr>
        <w:t xml:space="preserve"> = </w:t>
      </w:r>
      <w:r w:rsidR="005D1139" w:rsidRPr="008910AC">
        <w:t>A</w:t>
      </w:r>
      <w:r w:rsidR="005D1139" w:rsidRPr="008910AC">
        <w:rPr>
          <w:sz w:val="28"/>
          <w:vertAlign w:val="subscript"/>
        </w:rPr>
        <w:t xml:space="preserve">65 </w:t>
      </w:r>
      <w:r w:rsidR="005D1139" w:rsidRPr="008910AC">
        <w:t>(1+r)</w:t>
      </w:r>
      <w:r w:rsidR="005D1139" w:rsidRPr="008910AC">
        <w:rPr>
          <w:sz w:val="32"/>
          <w:vertAlign w:val="superscript"/>
        </w:rPr>
        <w:t>65-y</w:t>
      </w:r>
      <w:r w:rsidR="005D1139" w:rsidRPr="008910AC">
        <w:rPr>
          <w:sz w:val="32"/>
        </w:rPr>
        <w:t xml:space="preserve"> </w:t>
      </w:r>
      <w:r w:rsidR="001D1B87" w:rsidRPr="008910AC">
        <w:tab/>
      </w:r>
      <w:r w:rsidR="005D1139" w:rsidRPr="008910AC">
        <w:tab/>
      </w:r>
      <w:r w:rsidR="005D1139" w:rsidRPr="008910AC">
        <w:tab/>
        <w:t xml:space="preserve">        (2.3)</w:t>
      </w:r>
    </w:p>
    <w:p w14:paraId="619F99D6" w14:textId="77777777" w:rsidR="00772858" w:rsidRPr="008910AC" w:rsidRDefault="00772858" w:rsidP="00772858">
      <w:pPr>
        <w:spacing w:line="240" w:lineRule="auto"/>
        <w:ind w:firstLine="567"/>
      </w:pPr>
    </w:p>
    <w:p w14:paraId="7EA8D0E4" w14:textId="23D514A0" w:rsidR="000D3933" w:rsidRPr="008910AC" w:rsidRDefault="00BB0D4B" w:rsidP="00BB0D4B">
      <w:pPr>
        <w:spacing w:line="360" w:lineRule="auto"/>
        <w:ind w:firstLine="567"/>
      </w:pPr>
      <w:r w:rsidRPr="008910AC">
        <w:t xml:space="preserve">64 yaşında ölen bir kişinin çalışma hayatından 65 – y + 1 = 2 yıl eksilmiştir. Kaybedilen birinci yıl için dışsal maliyet </w:t>
      </w:r>
      <w:r w:rsidR="000D3933" w:rsidRPr="008910AC">
        <w:t>64 yaşındaki kişinin yıllık ortalama ücretidir ve bu A</w:t>
      </w:r>
      <w:r w:rsidR="000D3933" w:rsidRPr="008910AC">
        <w:rPr>
          <w:sz w:val="28"/>
          <w:vertAlign w:val="subscript"/>
        </w:rPr>
        <w:t>64</w:t>
      </w:r>
      <w:r w:rsidR="000D3933" w:rsidRPr="008910AC">
        <w:rPr>
          <w:sz w:val="28"/>
        </w:rPr>
        <w:t xml:space="preserve"> </w:t>
      </w:r>
      <w:r w:rsidR="000D3933" w:rsidRPr="008910AC">
        <w:t>olarak gösterilebilir. Kaybedilen ikinci yıl için de dışsal maliyet birinci yıla göre, ücretin yıllık artış oranı (r) kadar daha fazla olacaktır</w:t>
      </w:r>
      <w:r w:rsidR="001B16C1" w:rsidRPr="008910AC">
        <w:t xml:space="preserve"> (Hemdil, 2010)</w:t>
      </w:r>
      <w:r w:rsidR="000D3933" w:rsidRPr="008910AC">
        <w:t>.</w:t>
      </w:r>
    </w:p>
    <w:p w14:paraId="40A8C606" w14:textId="70260C0A" w:rsidR="00BB0D4B" w:rsidRPr="008910AC" w:rsidRDefault="000D3933" w:rsidP="000D3933">
      <w:pPr>
        <w:spacing w:line="240" w:lineRule="auto"/>
      </w:pPr>
      <w:r w:rsidRPr="008910AC">
        <w:t xml:space="preserve"> </w:t>
      </w:r>
    </w:p>
    <w:p w14:paraId="09722F74" w14:textId="053589E8" w:rsidR="00E211A8" w:rsidRPr="008910AC" w:rsidRDefault="00BB0D4B" w:rsidP="007D6DE3">
      <w:pPr>
        <w:spacing w:line="360" w:lineRule="auto"/>
      </w:pPr>
      <w:r w:rsidRPr="008910AC">
        <w:t xml:space="preserve">y = 64; </w:t>
      </w:r>
      <w:r w:rsidR="00CA39DB" w:rsidRPr="008910AC">
        <w:t>İHİD-</w:t>
      </w:r>
      <w:r w:rsidRPr="008910AC">
        <w:t>VOSL</w:t>
      </w:r>
      <w:r w:rsidR="001B16C1" w:rsidRPr="008910AC">
        <w:rPr>
          <w:sz w:val="28"/>
          <w:vertAlign w:val="subscript"/>
        </w:rPr>
        <w:t>y</w:t>
      </w:r>
      <w:r w:rsidRPr="008910AC">
        <w:t xml:space="preserve"> = A</w:t>
      </w:r>
      <w:r w:rsidRPr="008910AC">
        <w:rPr>
          <w:sz w:val="28"/>
          <w:vertAlign w:val="subscript"/>
        </w:rPr>
        <w:t>64</w:t>
      </w:r>
      <w:r w:rsidRPr="008910AC">
        <w:rPr>
          <w:sz w:val="28"/>
        </w:rPr>
        <w:t xml:space="preserve"> </w:t>
      </w:r>
      <w:r w:rsidRPr="008910AC">
        <w:t>+</w:t>
      </w:r>
      <w:r w:rsidRPr="008910AC">
        <w:rPr>
          <w:sz w:val="28"/>
        </w:rPr>
        <w:t xml:space="preserve"> </w:t>
      </w:r>
      <w:r w:rsidRPr="008910AC">
        <w:t>A</w:t>
      </w:r>
      <w:r w:rsidRPr="008910AC">
        <w:rPr>
          <w:sz w:val="28"/>
          <w:vertAlign w:val="subscript"/>
        </w:rPr>
        <w:t>64</w:t>
      </w:r>
      <w:r w:rsidRPr="008910AC">
        <w:rPr>
          <w:sz w:val="28"/>
        </w:rPr>
        <w:t xml:space="preserve"> </w:t>
      </w:r>
      <w:r w:rsidRPr="008910AC">
        <w:t>+</w:t>
      </w:r>
      <w:r w:rsidRPr="008910AC">
        <w:rPr>
          <w:sz w:val="28"/>
        </w:rPr>
        <w:t xml:space="preserve"> </w:t>
      </w:r>
      <w:r w:rsidRPr="008910AC">
        <w:t>[A</w:t>
      </w:r>
      <w:r w:rsidRPr="008910AC">
        <w:rPr>
          <w:sz w:val="28"/>
          <w:vertAlign w:val="subscript"/>
        </w:rPr>
        <w:t>65</w:t>
      </w:r>
      <w:r w:rsidRPr="008910AC">
        <w:t xml:space="preserve"> x r] = A</w:t>
      </w:r>
      <w:r w:rsidRPr="008910AC">
        <w:rPr>
          <w:sz w:val="28"/>
          <w:vertAlign w:val="subscript"/>
        </w:rPr>
        <w:t>64</w:t>
      </w:r>
      <w:r w:rsidRPr="008910AC">
        <w:rPr>
          <w:sz w:val="28"/>
        </w:rPr>
        <w:t xml:space="preserve"> </w:t>
      </w:r>
      <w:r w:rsidRPr="008910AC">
        <w:t>+</w:t>
      </w:r>
      <w:r w:rsidRPr="008910AC">
        <w:rPr>
          <w:sz w:val="28"/>
        </w:rPr>
        <w:t xml:space="preserve"> </w:t>
      </w:r>
      <w:r w:rsidRPr="008910AC">
        <w:t>A</w:t>
      </w:r>
      <w:r w:rsidRPr="008910AC">
        <w:rPr>
          <w:sz w:val="28"/>
          <w:vertAlign w:val="subscript"/>
        </w:rPr>
        <w:t>64</w:t>
      </w:r>
      <w:r w:rsidRPr="008910AC">
        <w:rPr>
          <w:sz w:val="28"/>
        </w:rPr>
        <w:t xml:space="preserve"> (1 </w:t>
      </w:r>
      <w:r w:rsidRPr="008910AC">
        <w:t>+</w:t>
      </w:r>
      <w:r w:rsidRPr="008910AC">
        <w:rPr>
          <w:sz w:val="28"/>
        </w:rPr>
        <w:t xml:space="preserve"> r) </w:t>
      </w:r>
      <w:r w:rsidRPr="008910AC">
        <w:rPr>
          <w:sz w:val="28"/>
          <w:vertAlign w:val="superscript"/>
        </w:rPr>
        <w:t xml:space="preserve">65 </w:t>
      </w:r>
      <w:r w:rsidR="000D3933" w:rsidRPr="008910AC">
        <w:rPr>
          <w:sz w:val="28"/>
          <w:vertAlign w:val="superscript"/>
        </w:rPr>
        <w:t>–</w:t>
      </w:r>
      <w:r w:rsidRPr="008910AC">
        <w:rPr>
          <w:sz w:val="28"/>
          <w:vertAlign w:val="superscript"/>
        </w:rPr>
        <w:t xml:space="preserve"> 64</w:t>
      </w:r>
      <w:r w:rsidR="000D3933" w:rsidRPr="008910AC">
        <w:rPr>
          <w:sz w:val="28"/>
        </w:rPr>
        <w:t xml:space="preserve"> </w:t>
      </w:r>
      <w:r w:rsidR="000D3933" w:rsidRPr="008910AC">
        <w:tab/>
      </w:r>
      <w:r w:rsidR="000D3933" w:rsidRPr="008910AC">
        <w:tab/>
        <w:t xml:space="preserve">        (2.4)</w:t>
      </w:r>
    </w:p>
    <w:p w14:paraId="7D32BC15" w14:textId="10F6FCD7" w:rsidR="00E211A8" w:rsidRPr="008910AC" w:rsidRDefault="001B16C1" w:rsidP="00606340">
      <w:r w:rsidRPr="008910AC">
        <w:t xml:space="preserve">y = 63; </w:t>
      </w:r>
      <w:r w:rsidR="00CA39DB" w:rsidRPr="008910AC">
        <w:t>İHİD-</w:t>
      </w:r>
      <w:r w:rsidRPr="008910AC">
        <w:t>VOSL</w:t>
      </w:r>
      <w:r w:rsidRPr="008910AC">
        <w:rPr>
          <w:sz w:val="28"/>
          <w:vertAlign w:val="subscript"/>
        </w:rPr>
        <w:t>y</w:t>
      </w:r>
      <w:r w:rsidRPr="008910AC">
        <w:t xml:space="preserve"> = A</w:t>
      </w:r>
      <w:r w:rsidRPr="008910AC">
        <w:rPr>
          <w:sz w:val="28"/>
          <w:vertAlign w:val="subscript"/>
        </w:rPr>
        <w:t>63</w:t>
      </w:r>
      <w:r w:rsidRPr="008910AC">
        <w:rPr>
          <w:sz w:val="28"/>
        </w:rPr>
        <w:t xml:space="preserve"> </w:t>
      </w:r>
      <w:r w:rsidRPr="008910AC">
        <w:t>+</w:t>
      </w:r>
      <w:r w:rsidRPr="008910AC">
        <w:rPr>
          <w:sz w:val="28"/>
        </w:rPr>
        <w:t xml:space="preserve"> </w:t>
      </w:r>
      <w:r w:rsidRPr="008910AC">
        <w:t>A</w:t>
      </w:r>
      <w:r w:rsidRPr="008910AC">
        <w:rPr>
          <w:sz w:val="28"/>
          <w:vertAlign w:val="subscript"/>
        </w:rPr>
        <w:t>63</w:t>
      </w:r>
      <w:r w:rsidRPr="008910AC">
        <w:rPr>
          <w:sz w:val="28"/>
        </w:rPr>
        <w:t xml:space="preserve"> </w:t>
      </w:r>
      <w:r w:rsidRPr="008910AC">
        <w:t>+</w:t>
      </w:r>
      <w:r w:rsidRPr="008910AC">
        <w:rPr>
          <w:sz w:val="28"/>
        </w:rPr>
        <w:t xml:space="preserve"> </w:t>
      </w:r>
      <w:r w:rsidRPr="008910AC">
        <w:t>(1 + r) + A</w:t>
      </w:r>
      <w:r w:rsidRPr="008910AC">
        <w:rPr>
          <w:sz w:val="28"/>
          <w:vertAlign w:val="subscript"/>
        </w:rPr>
        <w:t>63</w:t>
      </w:r>
      <w:r w:rsidRPr="008910AC">
        <w:rPr>
          <w:sz w:val="28"/>
        </w:rPr>
        <w:t xml:space="preserve"> (1 </w:t>
      </w:r>
      <w:r w:rsidRPr="008910AC">
        <w:t>+</w:t>
      </w:r>
      <w:r w:rsidRPr="008910AC">
        <w:rPr>
          <w:sz w:val="28"/>
        </w:rPr>
        <w:t xml:space="preserve"> r) </w:t>
      </w:r>
      <w:r w:rsidRPr="008910AC">
        <w:rPr>
          <w:sz w:val="28"/>
          <w:vertAlign w:val="superscript"/>
        </w:rPr>
        <w:t>2</w:t>
      </w:r>
      <w:r w:rsidRPr="008910AC">
        <w:tab/>
        <w:t xml:space="preserve">  </w:t>
      </w:r>
      <w:r w:rsidRPr="008910AC">
        <w:tab/>
      </w:r>
      <w:r w:rsidRPr="008910AC">
        <w:tab/>
        <w:t xml:space="preserve">        (2.5)</w:t>
      </w:r>
    </w:p>
    <w:p w14:paraId="6AF095F8" w14:textId="77777777" w:rsidR="00683386" w:rsidRPr="008910AC" w:rsidRDefault="00683386" w:rsidP="00606340"/>
    <w:p w14:paraId="18B815CB" w14:textId="0681853B" w:rsidR="00315900" w:rsidRPr="008910AC" w:rsidRDefault="001B16C1" w:rsidP="00772858">
      <w:pPr>
        <w:spacing w:line="360" w:lineRule="auto"/>
        <w:ind w:firstLine="567"/>
      </w:pPr>
      <w:r w:rsidRPr="008910AC">
        <w:t xml:space="preserve">Formül 2.4 ve Formül 2.5’de ücretler </w:t>
      </w:r>
      <w:r w:rsidR="00FD507B" w:rsidRPr="008910AC">
        <w:t>ve</w:t>
      </w:r>
      <w:r w:rsidRPr="008910AC">
        <w:t xml:space="preserve"> ücretlerdeki yıllık artış oranları ile birlikte gelecek değer hesabı yapılmaktadır. </w:t>
      </w:r>
      <w:r w:rsidR="00315900" w:rsidRPr="008910AC">
        <w:t>Gelecek değer hesaplama işlemi Microsoft Excel programı kullanılarak yapılabilmektedir. Bu program da yer alan “Gelecek Değer” işlev komutu, bir yatırımın gelecekteki değerini dönemsel ödemeye, dönem sayısına ve dönem başına sabit faiz oranına göre hesaplamaktadır. Gelecek değer “GD” ile gösterilir ve hesaplama da “GD (oran; dönem</w:t>
      </w:r>
      <w:r w:rsidR="00DC2986" w:rsidRPr="008910AC">
        <w:t xml:space="preserve"> </w:t>
      </w:r>
      <w:r w:rsidR="00315900" w:rsidRPr="008910AC">
        <w:t>sayısı; devresel ödeme)” fonksiyonu ile belirtilen 3 değişken kullanılarak yapılır. Bu durumda oran değişkeni yerine ücretlerdeki yıllık ortalama artış hızı “r”, dönem sayısı yerine “65-y+1”, devresel ödeme yerine ise her yaşa karşılık gelen ücreti temsil eden “A</w:t>
      </w:r>
      <w:r w:rsidR="00315900" w:rsidRPr="008910AC">
        <w:rPr>
          <w:sz w:val="32"/>
          <w:szCs w:val="32"/>
          <w:vertAlign w:val="subscript"/>
        </w:rPr>
        <w:t>y</w:t>
      </w:r>
      <w:r w:rsidR="00315900" w:rsidRPr="008910AC">
        <w:t xml:space="preserve">” konulduğunda; 15-65 yaş aralığında herhangi bir ölüm için </w:t>
      </w:r>
      <w:r w:rsidR="003D3E8A" w:rsidRPr="008910AC">
        <w:t>BS-</w:t>
      </w:r>
      <w:r w:rsidR="00315900" w:rsidRPr="008910AC">
        <w:t>HC Microsoft Excel programı kullanılarak aşağıdaki gibi hesaplanabilir (Hemdil, 2010):</w:t>
      </w:r>
    </w:p>
    <w:p w14:paraId="26F483F8" w14:textId="7260DD68" w:rsidR="00CC237F" w:rsidRPr="008910AC" w:rsidRDefault="00CA39DB" w:rsidP="00B24C14">
      <w:pPr>
        <w:spacing w:line="360" w:lineRule="auto"/>
        <w:ind w:firstLine="567"/>
      </w:pPr>
      <w:r w:rsidRPr="008910AC">
        <w:t>İHİD-</w:t>
      </w:r>
      <w:r w:rsidR="00315900" w:rsidRPr="008910AC">
        <w:t>VOSL = GD (r;65-y+1;A</w:t>
      </w:r>
      <w:r w:rsidR="00315900" w:rsidRPr="008910AC">
        <w:rPr>
          <w:sz w:val="32"/>
          <w:vertAlign w:val="subscript"/>
        </w:rPr>
        <w:t>y</w:t>
      </w:r>
      <w:r w:rsidR="00315900" w:rsidRPr="008910AC">
        <w:t>)</w:t>
      </w:r>
      <w:r w:rsidR="00B6548E" w:rsidRPr="008910AC">
        <w:tab/>
      </w:r>
      <w:r w:rsidR="00B6548E" w:rsidRPr="008910AC">
        <w:tab/>
      </w:r>
      <w:r w:rsidR="00B6548E" w:rsidRPr="008910AC">
        <w:tab/>
      </w:r>
      <w:r w:rsidR="00B6548E" w:rsidRPr="008910AC">
        <w:tab/>
      </w:r>
      <w:r w:rsidR="00B6548E" w:rsidRPr="008910AC">
        <w:tab/>
      </w:r>
      <w:r w:rsidR="00B6548E" w:rsidRPr="008910AC">
        <w:tab/>
        <w:t xml:space="preserve">        (2.6)</w:t>
      </w:r>
    </w:p>
    <w:p w14:paraId="4DC9A190" w14:textId="77777777" w:rsidR="00772858" w:rsidRPr="008910AC" w:rsidRDefault="00772858" w:rsidP="00985E42">
      <w:pPr>
        <w:spacing w:after="0" w:line="240" w:lineRule="auto"/>
      </w:pPr>
    </w:p>
    <w:p w14:paraId="26DEC0D8" w14:textId="4E2B3974" w:rsidR="00EC2DC5" w:rsidRPr="008910AC" w:rsidRDefault="00B6548E" w:rsidP="00E9367C">
      <w:pPr>
        <w:spacing w:line="360" w:lineRule="auto"/>
      </w:pPr>
      <w:r w:rsidRPr="008910AC">
        <w:t>Trafik kazalarında ölen y yaşındaki bir kişiyi temsilen yapılan bu hesaplama</w:t>
      </w:r>
      <w:r w:rsidR="0009534E" w:rsidRPr="008910AC">
        <w:t>da,</w:t>
      </w:r>
      <w:r w:rsidRPr="008910AC">
        <w:t xml:space="preserve"> kişinin işgücünde aktif olarak çalıştığı düşünülmektedir.</w:t>
      </w:r>
      <w:r w:rsidR="00E34077" w:rsidRPr="008910AC">
        <w:t xml:space="preserve"> </w:t>
      </w:r>
      <w:r w:rsidR="009E3B53" w:rsidRPr="008910AC">
        <w:t xml:space="preserve">Ölen kişilerin ücretleri </w:t>
      </w:r>
      <w:r w:rsidR="00E9367C" w:rsidRPr="008910AC">
        <w:t>veya</w:t>
      </w:r>
      <w:r w:rsidR="009E3B53" w:rsidRPr="008910AC">
        <w:t xml:space="preserve"> istihdam </w:t>
      </w:r>
      <w:r w:rsidR="006B2C79" w:rsidRPr="008910AC">
        <w:lastRenderedPageBreak/>
        <w:t>durumları hakkında kişi bazında veri bulunmamaktadır.</w:t>
      </w:r>
      <w:r w:rsidR="00430538" w:rsidRPr="008910AC">
        <w:t xml:space="preserve"> </w:t>
      </w:r>
      <w:r w:rsidR="00E9367C" w:rsidRPr="008910AC">
        <w:t>Bireysel düzeyde yapılacak bu hesaplamada y yaşında ölen tüm k</w:t>
      </w:r>
      <w:r w:rsidR="0009534E" w:rsidRPr="008910AC">
        <w:t>azazedeler için genelleştirmek adına</w:t>
      </w:r>
      <w:r w:rsidR="00E9367C" w:rsidRPr="008910AC">
        <w:t xml:space="preserve"> ülke genelinde istihdam oranları dikkate alınabilir. İstihdam oranı 15-65 yaş aralığında istihdam içindeki aynı yaş aralığındaki toplam nüfusa oranıdır.</w:t>
      </w:r>
      <w:r w:rsidR="00F16917" w:rsidRPr="008910AC">
        <w:t xml:space="preserve"> </w:t>
      </w:r>
      <w:r w:rsidR="00E9367C" w:rsidRPr="008910AC">
        <w:t xml:space="preserve">15-65 yaş arasındaki her yaş için istihdam edilenlerin oranı “m” olarak </w:t>
      </w:r>
      <w:r w:rsidR="00B07FA4" w:rsidRPr="008910AC">
        <w:t>gösterilecektir</w:t>
      </w:r>
      <w:r w:rsidR="00E9367C" w:rsidRPr="008910AC">
        <w:t>. Dolayısıyla “y” yaşında ölen “Sy” kadar kişinin daha önce istihdam edil</w:t>
      </w:r>
      <w:r w:rsidR="00B07FA4" w:rsidRPr="008910AC">
        <w:t>me</w:t>
      </w:r>
      <w:r w:rsidR="00E9367C" w:rsidRPr="008910AC">
        <w:t xml:space="preserve"> olma olasılığının “m” olduğu varsayılar</w:t>
      </w:r>
      <w:r w:rsidR="00B07FA4" w:rsidRPr="008910AC">
        <w:t>ak</w:t>
      </w:r>
      <w:r w:rsidR="00E9367C" w:rsidRPr="008910AC">
        <w:t xml:space="preserve">, kazalardaki ölümlerin yalnızca “Sy x m” kişi için </w:t>
      </w:r>
      <w:r w:rsidR="000D0F5A" w:rsidRPr="008910AC">
        <w:t>beşerî</w:t>
      </w:r>
      <w:r w:rsidR="00E9367C" w:rsidRPr="008910AC">
        <w:t xml:space="preserve"> sermaye açısından dışsal maliyet</w:t>
      </w:r>
      <w:r w:rsidR="00A548A9" w:rsidRPr="008910AC">
        <w:t>i</w:t>
      </w:r>
      <w:r w:rsidR="00E9367C" w:rsidRPr="008910AC">
        <w:t xml:space="preserve"> </w:t>
      </w:r>
      <w:r w:rsidR="00B07FA4" w:rsidRPr="008910AC">
        <w:t>olduğu</w:t>
      </w:r>
      <w:r w:rsidR="00E9367C" w:rsidRPr="008910AC">
        <w:t xml:space="preserve"> kabul edilecektir. Bu varsayımlara göre trafik kazalarında “y” yaşında ölen tüm kazazedeler için dışsal maliyet </w:t>
      </w:r>
      <w:r w:rsidR="00CA39DB" w:rsidRPr="008910AC">
        <w:t>İHİD-</w:t>
      </w:r>
      <w:r w:rsidR="00E9367C" w:rsidRPr="008910AC">
        <w:t>VOSLy ile gösteril</w:t>
      </w:r>
      <w:r w:rsidR="00B07FA4" w:rsidRPr="008910AC">
        <w:t>diğinde</w:t>
      </w:r>
      <w:r w:rsidR="00E9367C" w:rsidRPr="008910AC">
        <w:t>; y yaşında ölen toplam Sy kişi için “m” ile ifade edilen istihdam oranına göre dışsal maliyet şöyle bulunur</w:t>
      </w:r>
      <w:r w:rsidR="00B07FA4" w:rsidRPr="008910AC">
        <w:t xml:space="preserve"> (Hemdil, 2010)</w:t>
      </w:r>
      <w:r w:rsidR="00E9367C" w:rsidRPr="008910AC">
        <w:t>:</w:t>
      </w:r>
    </w:p>
    <w:p w14:paraId="3CF49962" w14:textId="0EAD123C" w:rsidR="00B07FA4" w:rsidRPr="008910AC" w:rsidRDefault="00B07FA4" w:rsidP="00A548A9">
      <w:pPr>
        <w:spacing w:line="240" w:lineRule="auto"/>
      </w:pPr>
    </w:p>
    <w:p w14:paraId="20A132CF" w14:textId="27D913FA" w:rsidR="00B07FA4" w:rsidRPr="008910AC" w:rsidRDefault="00CA39DB" w:rsidP="00B07FA4">
      <w:pPr>
        <w:spacing w:line="360" w:lineRule="auto"/>
        <w:ind w:firstLine="567"/>
      </w:pPr>
      <w:r w:rsidRPr="008910AC">
        <w:t>İHİD-</w:t>
      </w:r>
      <w:r w:rsidR="00B07FA4" w:rsidRPr="008910AC">
        <w:t>VOSL</w:t>
      </w:r>
      <w:r w:rsidR="00B07FA4" w:rsidRPr="008910AC">
        <w:rPr>
          <w:sz w:val="32"/>
          <w:vertAlign w:val="subscript"/>
        </w:rPr>
        <w:t>y</w:t>
      </w:r>
      <w:r w:rsidR="00B07FA4" w:rsidRPr="008910AC">
        <w:t xml:space="preserve"> = S</w:t>
      </w:r>
      <w:r w:rsidR="00B07FA4" w:rsidRPr="008910AC">
        <w:rPr>
          <w:sz w:val="32"/>
          <w:vertAlign w:val="subscript"/>
        </w:rPr>
        <w:t>y</w:t>
      </w:r>
      <w:r w:rsidR="00B07FA4" w:rsidRPr="008910AC">
        <w:t xml:space="preserve"> x m x [GD (r;65-y+1;Ay)] </w:t>
      </w:r>
      <w:r w:rsidR="00B07FA4" w:rsidRPr="008910AC">
        <w:tab/>
      </w:r>
      <w:r w:rsidR="00B07FA4" w:rsidRPr="008910AC">
        <w:tab/>
      </w:r>
      <w:r w:rsidR="00B07FA4" w:rsidRPr="008910AC">
        <w:tab/>
      </w:r>
      <w:r w:rsidR="00B07FA4" w:rsidRPr="008910AC">
        <w:tab/>
        <w:t xml:space="preserve">        (2.7)</w:t>
      </w:r>
    </w:p>
    <w:p w14:paraId="696C6104" w14:textId="7DD2C472" w:rsidR="00EC2DC5" w:rsidRPr="008910AC" w:rsidRDefault="00EC2DC5" w:rsidP="00A548A9">
      <w:pPr>
        <w:spacing w:line="240" w:lineRule="auto"/>
      </w:pPr>
    </w:p>
    <w:p w14:paraId="19C73C22" w14:textId="58B1B9B4" w:rsidR="00EC2DC5" w:rsidRPr="008910AC" w:rsidRDefault="008F1F0E" w:rsidP="00933355">
      <w:pPr>
        <w:spacing w:line="360" w:lineRule="auto"/>
        <w:ind w:firstLine="567"/>
      </w:pPr>
      <w:r w:rsidRPr="008910AC">
        <w:t>BS-</w:t>
      </w:r>
      <w:r w:rsidR="00DA073D" w:rsidRPr="008910AC">
        <w:t>HC</w:t>
      </w:r>
      <w:r w:rsidR="00CE09D1" w:rsidRPr="008910AC">
        <w:t xml:space="preserve"> </w:t>
      </w:r>
      <w:r w:rsidR="00834837" w:rsidRPr="008910AC">
        <w:t xml:space="preserve">yöntemine göre 15 – 65 yaş arasındaki tüm ölümlerin toplam dışsal maliyeti (BSYÖDM) aşağıdaki </w:t>
      </w:r>
      <w:r w:rsidRPr="008910AC">
        <w:t>F</w:t>
      </w:r>
      <w:r w:rsidR="001D1B87" w:rsidRPr="008910AC">
        <w:t xml:space="preserve">ormül 2.8’de ki </w:t>
      </w:r>
      <w:r w:rsidR="00834837" w:rsidRPr="008910AC">
        <w:t>gibi hesaplan</w:t>
      </w:r>
      <w:r w:rsidR="00933355" w:rsidRPr="008910AC">
        <w:t>abilir</w:t>
      </w:r>
      <w:r w:rsidR="00CE09D1" w:rsidRPr="008910AC">
        <w:t xml:space="preserve"> (Hemdil, 2010)</w:t>
      </w:r>
      <w:r w:rsidR="00834837" w:rsidRPr="008910AC">
        <w:t>:</w:t>
      </w:r>
    </w:p>
    <w:p w14:paraId="09E2D946" w14:textId="5EB60694" w:rsidR="00CE09D1" w:rsidRPr="008910AC" w:rsidRDefault="00CE09D1" w:rsidP="00B402F8"/>
    <w:p w14:paraId="5768A2A2" w14:textId="187D2370" w:rsidR="002F40CF" w:rsidRPr="008910AC" w:rsidRDefault="00A13DD0" w:rsidP="008F1F0E">
      <w:pPr>
        <w:spacing w:line="360" w:lineRule="auto"/>
        <w:jc w:val="left"/>
      </w:pPr>
      <m:oMath>
        <m:r>
          <m:rPr>
            <m:sty m:val="p"/>
          </m:rPr>
          <w:rPr>
            <w:rFonts w:ascii="Cambria Math" w:hAnsi="Cambria Math" w:cs="Times New Roman"/>
          </w:rPr>
          <m:t>BSYÖDM=Toplam İHİD-VOSLy=</m:t>
        </m:r>
        <m:r>
          <w:rPr>
            <w:rFonts w:ascii="Cambria Math" w:hAnsi="Cambria Math" w:cs="Times New Roman"/>
          </w:rPr>
          <m:t xml:space="preserve"> </m:t>
        </m:r>
        <m:nary>
          <m:naryPr>
            <m:chr m:val="∑"/>
            <m:limLoc m:val="undOvr"/>
            <m:ctrlPr>
              <w:rPr>
                <w:rFonts w:ascii="Cambria Math" w:hAnsi="Cambria Math" w:cs="Times New Roman"/>
              </w:rPr>
            </m:ctrlPr>
          </m:naryPr>
          <m:sub>
            <m:r>
              <m:rPr>
                <m:sty m:val="p"/>
              </m:rPr>
              <w:rPr>
                <w:rFonts w:ascii="Cambria Math" w:hAnsi="Cambria Math" w:cs="Times New Roman"/>
              </w:rPr>
              <m:t>y=15</m:t>
            </m:r>
          </m:sub>
          <m:sup>
            <m:r>
              <m:rPr>
                <m:sty m:val="p"/>
              </m:rPr>
              <w:rPr>
                <w:rFonts w:ascii="Cambria Math" w:hAnsi="Cambria Math" w:cs="Times New Roman"/>
              </w:rPr>
              <m:t>65</m:t>
            </m:r>
          </m:sup>
          <m:e>
            <m:r>
              <m:rPr>
                <m:sty m:val="p"/>
              </m:rPr>
              <w:rPr>
                <w:rFonts w:ascii="Cambria Math" w:hAnsi="Cambria Math" w:cs="Times New Roman"/>
              </w:rPr>
              <m:t xml:space="preserve">Sy x m x [GD </m:t>
            </m:r>
            <m:d>
              <m:dPr>
                <m:ctrlPr>
                  <w:rPr>
                    <w:rFonts w:ascii="Cambria Math" w:hAnsi="Cambria Math" w:cs="Times New Roman"/>
                  </w:rPr>
                </m:ctrlPr>
              </m:dPr>
              <m:e>
                <m:r>
                  <m:rPr>
                    <m:sty m:val="p"/>
                  </m:rPr>
                  <w:rPr>
                    <w:rFonts w:ascii="Cambria Math" w:hAnsi="Cambria Math" w:cs="Times New Roman"/>
                  </w:rPr>
                  <m:t>r;65-y+1;Ay</m:t>
                </m:r>
              </m:e>
            </m:d>
            <m:r>
              <m:rPr>
                <m:sty m:val="p"/>
              </m:rPr>
              <w:rPr>
                <w:rFonts w:ascii="Cambria Math" w:hAnsi="Cambria Math" w:cs="Times New Roman"/>
              </w:rPr>
              <m:t>]</m:t>
            </m:r>
          </m:e>
        </m:nary>
      </m:oMath>
      <w:r w:rsidR="002F40CF" w:rsidRPr="008910AC">
        <w:t xml:space="preserve">         (2.8)</w:t>
      </w:r>
    </w:p>
    <w:p w14:paraId="7E7CC7FA" w14:textId="77777777" w:rsidR="007D6DE3" w:rsidRPr="008910AC" w:rsidRDefault="007D6DE3" w:rsidP="00B7726C">
      <w:pPr>
        <w:spacing w:line="240" w:lineRule="auto"/>
      </w:pPr>
    </w:p>
    <w:p w14:paraId="00FEBFC9" w14:textId="6D5B01E8" w:rsidR="00EC2DC5" w:rsidRPr="008910AC" w:rsidRDefault="00A13DD0" w:rsidP="00C376FA">
      <w:pPr>
        <w:pStyle w:val="Balk1"/>
        <w:tabs>
          <w:tab w:val="left" w:pos="142"/>
        </w:tabs>
        <w:spacing w:line="360" w:lineRule="auto"/>
        <w:ind w:left="1134" w:hanging="567"/>
        <w:rPr>
          <w:rFonts w:cs="Times New Roman"/>
          <w:szCs w:val="24"/>
        </w:rPr>
      </w:pPr>
      <w:bookmarkStart w:id="153" w:name="_Toc75990481"/>
      <w:r w:rsidRPr="008910AC">
        <w:rPr>
          <w:rFonts w:cs="Times New Roman"/>
          <w:szCs w:val="24"/>
        </w:rPr>
        <w:t>2.</w:t>
      </w:r>
      <w:r w:rsidR="00B402F8" w:rsidRPr="008910AC">
        <w:rPr>
          <w:rFonts w:cs="Times New Roman"/>
          <w:szCs w:val="24"/>
        </w:rPr>
        <w:t>2</w:t>
      </w:r>
      <w:r w:rsidRPr="008910AC">
        <w:rPr>
          <w:rFonts w:cs="Times New Roman"/>
          <w:szCs w:val="24"/>
        </w:rPr>
        <w:t xml:space="preserve">.2. Koruma </w:t>
      </w:r>
      <w:r w:rsidR="00C376FA" w:rsidRPr="008910AC">
        <w:rPr>
          <w:rFonts w:cs="Times New Roman"/>
          <w:szCs w:val="24"/>
        </w:rPr>
        <w:t xml:space="preserve">(Ödeme İsteği) </w:t>
      </w:r>
      <w:r w:rsidRPr="008910AC">
        <w:rPr>
          <w:rFonts w:cs="Times New Roman"/>
          <w:szCs w:val="24"/>
        </w:rPr>
        <w:t>Maliyeti Yöntemi (</w:t>
      </w:r>
      <w:r w:rsidR="00CA39DB" w:rsidRPr="008910AC">
        <w:rPr>
          <w:rFonts w:cs="Times New Roman"/>
          <w:szCs w:val="24"/>
        </w:rPr>
        <w:t>KM-</w:t>
      </w:r>
      <w:r w:rsidRPr="008910AC">
        <w:rPr>
          <w:rFonts w:cs="Times New Roman"/>
          <w:szCs w:val="24"/>
        </w:rPr>
        <w:t>Willingness To Pay</w:t>
      </w:r>
      <w:r w:rsidR="00C376FA" w:rsidRPr="008910AC">
        <w:rPr>
          <w:rFonts w:cs="Times New Roman"/>
          <w:szCs w:val="24"/>
        </w:rPr>
        <w:t xml:space="preserve">, </w:t>
      </w:r>
      <w:r w:rsidRPr="008910AC">
        <w:rPr>
          <w:rFonts w:cs="Times New Roman"/>
          <w:szCs w:val="24"/>
        </w:rPr>
        <w:t>WTP)</w:t>
      </w:r>
      <w:bookmarkEnd w:id="153"/>
    </w:p>
    <w:p w14:paraId="2E297A1C" w14:textId="083E4284" w:rsidR="00EC2DC5" w:rsidRPr="008910AC" w:rsidRDefault="00EC2DC5" w:rsidP="00B402F8"/>
    <w:p w14:paraId="2340D6AF" w14:textId="79D7E1C7" w:rsidR="00314722" w:rsidRPr="008910AC" w:rsidRDefault="00D26BCE" w:rsidP="00314722">
      <w:pPr>
        <w:spacing w:line="360" w:lineRule="auto"/>
        <w:ind w:firstLine="567"/>
      </w:pPr>
      <w:r w:rsidRPr="008910AC">
        <w:t>Koruma maliyeti yöntemi (</w:t>
      </w:r>
      <w:r w:rsidR="00CA39DB" w:rsidRPr="008910AC">
        <w:t>KM-</w:t>
      </w:r>
      <w:r w:rsidRPr="008910AC">
        <w:t>WTP)</w:t>
      </w:r>
      <w:r w:rsidR="0009534E" w:rsidRPr="008910AC">
        <w:t>,</w:t>
      </w:r>
      <w:r w:rsidRPr="008910AC">
        <w:t xml:space="preserve"> bireyin çevresel düzenlemelerde oluşacak iyileştirmeler karşısında ödeyeceğini beyan ettiği ücrettir.</w:t>
      </w:r>
      <w:r w:rsidR="000D281C" w:rsidRPr="008910AC">
        <w:t xml:space="preserve"> </w:t>
      </w:r>
      <w:r w:rsidR="00314722" w:rsidRPr="008910AC">
        <w:t xml:space="preserve">Bu yaklaşımda piyasa dışındaki faktörlerde değerlendirmeye katılmaktadır. </w:t>
      </w:r>
      <w:r w:rsidR="008F1F0E" w:rsidRPr="008910AC">
        <w:t>KM-</w:t>
      </w:r>
      <w:r w:rsidR="00314722" w:rsidRPr="008910AC">
        <w:t xml:space="preserve">WTP yaklaşımı ile bireylerin ölüm riskini düşürmek adına ne kadar ücret ödemesi yapabileceklerini </w:t>
      </w:r>
      <w:r w:rsidR="008F1F0E" w:rsidRPr="008910AC">
        <w:t>İHİD-</w:t>
      </w:r>
      <w:r w:rsidR="00314722" w:rsidRPr="008910AC">
        <w:t>VOSL ölçüsü olarak ele almakta ve bunun için anket yapılmaktadır. Bu anket</w:t>
      </w:r>
      <w:r w:rsidR="007F7677" w:rsidRPr="008910AC">
        <w:t>,</w:t>
      </w:r>
      <w:r w:rsidR="00314722" w:rsidRPr="008910AC">
        <w:t xml:space="preserve"> bireylere kendilerinin ölüm riskini </w:t>
      </w:r>
      <w:r w:rsidR="00D850A6" w:rsidRPr="008910AC">
        <w:t xml:space="preserve">    </w:t>
      </w:r>
      <w:r w:rsidR="00314722" w:rsidRPr="008910AC">
        <w:t>% X kadar düşürebilmek adına altyapı, sağlık ve güvenlik gibi düzenlemeler için ne kadar ücret ödeyebileceklerini sormaktadır. Dolayısıyla bu yöntem birey beyanına dayanmakta olup uygulamaya geçmemiş tercihlerine dayanmaktadır (Masson, 1996).</w:t>
      </w:r>
    </w:p>
    <w:p w14:paraId="53838843" w14:textId="6EF00230" w:rsidR="009E1510" w:rsidRPr="008910AC" w:rsidRDefault="00A548A9" w:rsidP="007D6DE3">
      <w:pPr>
        <w:spacing w:line="360" w:lineRule="auto"/>
        <w:ind w:firstLine="567"/>
      </w:pPr>
      <w:r w:rsidRPr="008910AC">
        <w:lastRenderedPageBreak/>
        <w:t>BS-HC</w:t>
      </w:r>
      <w:r w:rsidR="004B0C1F" w:rsidRPr="008910AC">
        <w:t xml:space="preserve"> yöntemi gibi </w:t>
      </w:r>
      <w:r w:rsidR="008F1F0E" w:rsidRPr="008910AC">
        <w:t>KM-</w:t>
      </w:r>
      <w:r w:rsidR="009123E5" w:rsidRPr="008910AC">
        <w:t xml:space="preserve">WTP yöntemi de bazı eleştirilere de maruz kalmaktadır </w:t>
      </w:r>
      <w:r w:rsidR="00D850A6" w:rsidRPr="008910AC">
        <w:t>(</w:t>
      </w:r>
      <w:r w:rsidR="009123E5" w:rsidRPr="008910AC">
        <w:t>Sharp</w:t>
      </w:r>
      <w:r w:rsidR="00D850A6" w:rsidRPr="008910AC">
        <w:t xml:space="preserve">, </w:t>
      </w:r>
      <w:r w:rsidR="009123E5" w:rsidRPr="008910AC">
        <w:t>1979)</w:t>
      </w:r>
      <w:r w:rsidR="00CE5F2E" w:rsidRPr="008910AC">
        <w:t>.</w:t>
      </w:r>
      <w:r w:rsidR="00D23ED4" w:rsidRPr="008910AC">
        <w:t xml:space="preserve"> </w:t>
      </w:r>
      <w:r w:rsidRPr="008910AC">
        <w:t>BS-HC</w:t>
      </w:r>
      <w:r w:rsidR="00D23ED4" w:rsidRPr="008910AC">
        <w:t xml:space="preserve"> yönteminde can kayıpları ile yaralanmalar sebebiyle sadece toplum için gelecekteki gelir</w:t>
      </w:r>
      <w:r w:rsidR="00D850A6" w:rsidRPr="008910AC">
        <w:t>de</w:t>
      </w:r>
      <w:r w:rsidR="00D23ED4" w:rsidRPr="008910AC">
        <w:t xml:space="preserve"> oluşacak kayıplar dikkate alınmaktadır. Bun</w:t>
      </w:r>
      <w:r w:rsidRPr="008910AC">
        <w:t>dan</w:t>
      </w:r>
      <w:r w:rsidR="00D23ED4" w:rsidRPr="008910AC">
        <w:t xml:space="preserve"> dolayı sadece işgücü içinde var olan kişiler kapsanmakta olup </w:t>
      </w:r>
      <w:r w:rsidR="00FF56B5" w:rsidRPr="008910AC">
        <w:t xml:space="preserve">gelir ve kaybedilen yıl sayılarına göre </w:t>
      </w:r>
      <w:r w:rsidR="008F1F0E" w:rsidRPr="008910AC">
        <w:t>İHİD-</w:t>
      </w:r>
      <w:r w:rsidR="00FF56B5" w:rsidRPr="008910AC">
        <w:t xml:space="preserve">VOSL değerleri hesaplanmaktadır. </w:t>
      </w:r>
      <w:r w:rsidR="008F1F0E" w:rsidRPr="008910AC">
        <w:t>KM-</w:t>
      </w:r>
      <w:r w:rsidR="00FF56B5" w:rsidRPr="008910AC">
        <w:t>WTP yöntemi</w:t>
      </w:r>
      <w:r w:rsidR="00D850A6" w:rsidRPr="008910AC">
        <w:t>nde</w:t>
      </w:r>
      <w:r w:rsidR="00FF56B5" w:rsidRPr="008910AC">
        <w:t xml:space="preserve"> ise her yaş grubundaki bireylerin ölüm ve yaralanmaları dikkate alınarak maliyet hesabı yapılmaktadır ve bulunan </w:t>
      </w:r>
      <w:r w:rsidR="008F1F0E" w:rsidRPr="008910AC">
        <w:t>İHİD-</w:t>
      </w:r>
      <w:r w:rsidR="00FF56B5" w:rsidRPr="008910AC">
        <w:t>VOSL değeri</w:t>
      </w:r>
      <w:r w:rsidR="007F7677" w:rsidRPr="008910AC">
        <w:t>,</w:t>
      </w:r>
      <w:r w:rsidR="00FF56B5" w:rsidRPr="008910AC">
        <w:t xml:space="preserve"> tüm ölüm ve yaralanma sayılarıy</w:t>
      </w:r>
      <w:r w:rsidR="007F7677" w:rsidRPr="008910AC">
        <w:t xml:space="preserve">la çarpılmaktadır. </w:t>
      </w:r>
      <w:r w:rsidR="008F1F0E" w:rsidRPr="008910AC">
        <w:t>KM-</w:t>
      </w:r>
      <w:r w:rsidR="007F7677" w:rsidRPr="008910AC">
        <w:t>WTP yöntemi;</w:t>
      </w:r>
      <w:r w:rsidR="00FF56B5" w:rsidRPr="008910AC">
        <w:t xml:space="preserve"> </w:t>
      </w:r>
      <w:r w:rsidRPr="008910AC">
        <w:t>BS-HC</w:t>
      </w:r>
      <w:r w:rsidR="00FF56B5" w:rsidRPr="008910AC">
        <w:t xml:space="preserve"> yönteminden farklı olarak toplamdaki ve detaydaki yaralı sayılarında yerli </w:t>
      </w:r>
      <w:r w:rsidR="007F7677" w:rsidRPr="008910AC">
        <w:t xml:space="preserve">ve </w:t>
      </w:r>
      <w:r w:rsidR="00FF56B5" w:rsidRPr="008910AC">
        <w:t>yabancı ülkelerin vatanda</w:t>
      </w:r>
      <w:r w:rsidR="007F7677" w:rsidRPr="008910AC">
        <w:t xml:space="preserve">şlarını kapsamaktadır. </w:t>
      </w:r>
      <w:r w:rsidR="008F1F0E" w:rsidRPr="008910AC">
        <w:t>BS-</w:t>
      </w:r>
      <w:r w:rsidR="000D288D" w:rsidRPr="008910AC">
        <w:t>HC yönteminde</w:t>
      </w:r>
      <w:r w:rsidR="007F7677" w:rsidRPr="008910AC">
        <w:t>,</w:t>
      </w:r>
      <w:r w:rsidR="000D288D" w:rsidRPr="008910AC">
        <w:t xml:space="preserve"> ölen kişilerin ülkeler açısından yarattığı üretim kaybı değerlendirildiği için hesaplama yapılan ülke vatanda</w:t>
      </w:r>
      <w:r w:rsidR="007F7677" w:rsidRPr="008910AC">
        <w:t>şlarına ait kaza verilerini kapsa</w:t>
      </w:r>
      <w:r w:rsidR="000D288D" w:rsidRPr="008910AC">
        <w:t xml:space="preserve">maktadır. </w:t>
      </w:r>
      <w:r w:rsidR="008F1F0E" w:rsidRPr="008910AC">
        <w:t>KM-</w:t>
      </w:r>
      <w:r w:rsidR="000D288D" w:rsidRPr="008910AC">
        <w:t>WTP yöntemi</w:t>
      </w:r>
      <w:r w:rsidR="007F7677" w:rsidRPr="008910AC">
        <w:t>nde</w:t>
      </w:r>
      <w:r w:rsidR="000D288D" w:rsidRPr="008910AC">
        <w:t xml:space="preserve"> ise bireylerin üretim değerlerinden hareket ederek dışsal maliyet tahmini yapılamamaktadır, dolayısıyla birim maliyetler ölen kişilerin yaşlarından veya ait oldukları vatandaşlıktan bağımsızdır. </w:t>
      </w:r>
      <w:r w:rsidR="008F1F0E" w:rsidRPr="008910AC">
        <w:t>KM-</w:t>
      </w:r>
      <w:r w:rsidR="000D288D" w:rsidRPr="008910AC">
        <w:t xml:space="preserve">WTP yönteminde ölüm riskini engellemek adına gereken araç ve yol güvenliği, tedavi giderleri ve oluşabilecek gelir kayıpları </w:t>
      </w:r>
      <w:r w:rsidR="009E1510" w:rsidRPr="008910AC">
        <w:t>gibi her türlü maliyet kalemi düşünülerek ödenecek tutarlar beyan edilmektedir (Hemdil, 2010)</w:t>
      </w:r>
      <w:r w:rsidR="00CE5F2E" w:rsidRPr="008910AC">
        <w:t>.</w:t>
      </w:r>
    </w:p>
    <w:p w14:paraId="5A971091" w14:textId="77777777" w:rsidR="009E1510" w:rsidRPr="008910AC" w:rsidRDefault="009E1510" w:rsidP="00B7726C">
      <w:pPr>
        <w:spacing w:line="240" w:lineRule="auto"/>
      </w:pPr>
    </w:p>
    <w:p w14:paraId="50C4A4EB" w14:textId="3F32F38D" w:rsidR="009E1510" w:rsidRPr="008910AC" w:rsidRDefault="009E1510" w:rsidP="009E1510">
      <w:pPr>
        <w:pStyle w:val="Balk1"/>
        <w:ind w:firstLine="567"/>
        <w:rPr>
          <w:rFonts w:cs="Times New Roman"/>
          <w:szCs w:val="24"/>
          <w:lang w:val="en-US"/>
        </w:rPr>
      </w:pPr>
      <w:bookmarkStart w:id="154" w:name="_Toc75990482"/>
      <w:r w:rsidRPr="008910AC">
        <w:rPr>
          <w:rFonts w:cs="Times New Roman"/>
          <w:szCs w:val="24"/>
        </w:rPr>
        <w:t>2.</w:t>
      </w:r>
      <w:r w:rsidR="00B402F8" w:rsidRPr="008910AC">
        <w:rPr>
          <w:rFonts w:cs="Times New Roman"/>
          <w:szCs w:val="24"/>
        </w:rPr>
        <w:t>2</w:t>
      </w:r>
      <w:r w:rsidRPr="008910AC">
        <w:rPr>
          <w:rFonts w:cs="Times New Roman"/>
          <w:szCs w:val="24"/>
        </w:rPr>
        <w:t>.3. T</w:t>
      </w:r>
      <w:r w:rsidR="00C376FA" w:rsidRPr="008910AC">
        <w:rPr>
          <w:rFonts w:cs="Times New Roman"/>
          <w:szCs w:val="24"/>
        </w:rPr>
        <w:t>azminat (Telafi)</w:t>
      </w:r>
      <w:r w:rsidRPr="008910AC">
        <w:rPr>
          <w:rFonts w:cs="Times New Roman"/>
          <w:szCs w:val="24"/>
        </w:rPr>
        <w:t xml:space="preserve"> Maliyeti Yöntemi (</w:t>
      </w:r>
      <w:r w:rsidR="00CA39DB" w:rsidRPr="008910AC">
        <w:rPr>
          <w:rFonts w:cs="Times New Roman"/>
          <w:sz w:val="23"/>
          <w:szCs w:val="23"/>
        </w:rPr>
        <w:t>TM-</w:t>
      </w:r>
      <w:r w:rsidRPr="008910AC">
        <w:rPr>
          <w:rFonts w:cs="Times New Roman"/>
          <w:sz w:val="23"/>
          <w:szCs w:val="23"/>
          <w:lang w:val="en-US"/>
        </w:rPr>
        <w:t>Willingness To Accept</w:t>
      </w:r>
      <w:r w:rsidR="0057642C" w:rsidRPr="008910AC">
        <w:rPr>
          <w:rFonts w:cs="Times New Roman"/>
          <w:sz w:val="23"/>
          <w:szCs w:val="23"/>
          <w:lang w:val="en-US"/>
        </w:rPr>
        <w:t>,</w:t>
      </w:r>
      <w:r w:rsidRPr="008910AC">
        <w:rPr>
          <w:rFonts w:cs="Times New Roman"/>
          <w:sz w:val="23"/>
          <w:szCs w:val="23"/>
          <w:lang w:val="en-US"/>
        </w:rPr>
        <w:t xml:space="preserve"> WTA</w:t>
      </w:r>
      <w:r w:rsidR="0057642C" w:rsidRPr="008910AC">
        <w:rPr>
          <w:rFonts w:cs="Times New Roman"/>
          <w:sz w:val="23"/>
          <w:szCs w:val="23"/>
          <w:lang w:val="en-US"/>
        </w:rPr>
        <w:t>)</w:t>
      </w:r>
      <w:bookmarkEnd w:id="154"/>
    </w:p>
    <w:p w14:paraId="4EE7A9C4" w14:textId="28DDFA9B" w:rsidR="00EC2DC5" w:rsidRPr="008910AC" w:rsidRDefault="00EC2DC5" w:rsidP="00772858">
      <w:pPr>
        <w:spacing w:line="360" w:lineRule="auto"/>
        <w:rPr>
          <w:lang w:val="en-US"/>
        </w:rPr>
      </w:pPr>
    </w:p>
    <w:p w14:paraId="4E429AE5" w14:textId="592C918E" w:rsidR="00303FE3" w:rsidRPr="008910AC" w:rsidRDefault="007F7677" w:rsidP="009E1510">
      <w:pPr>
        <w:spacing w:line="360" w:lineRule="auto"/>
        <w:ind w:firstLine="567"/>
      </w:pPr>
      <w:r w:rsidRPr="008910AC">
        <w:rPr>
          <w:rFonts w:cs="Times New Roman"/>
          <w:szCs w:val="24"/>
        </w:rPr>
        <w:t>T</w:t>
      </w:r>
      <w:r w:rsidR="0057642C" w:rsidRPr="008910AC">
        <w:rPr>
          <w:rFonts w:cs="Times New Roman"/>
          <w:szCs w:val="24"/>
        </w:rPr>
        <w:t>azminat</w:t>
      </w:r>
      <w:r w:rsidRPr="008910AC">
        <w:rPr>
          <w:rFonts w:cs="Times New Roman"/>
          <w:szCs w:val="24"/>
        </w:rPr>
        <w:t xml:space="preserve"> </w:t>
      </w:r>
      <w:r w:rsidR="0057642C" w:rsidRPr="008910AC">
        <w:rPr>
          <w:rFonts w:cs="Times New Roman"/>
          <w:szCs w:val="24"/>
        </w:rPr>
        <w:t>m</w:t>
      </w:r>
      <w:r w:rsidRPr="008910AC">
        <w:rPr>
          <w:rFonts w:cs="Times New Roman"/>
          <w:szCs w:val="24"/>
        </w:rPr>
        <w:t xml:space="preserve">aliyeti </w:t>
      </w:r>
      <w:r w:rsidR="0057642C" w:rsidRPr="008910AC">
        <w:rPr>
          <w:rFonts w:cs="Times New Roman"/>
          <w:szCs w:val="24"/>
        </w:rPr>
        <w:t>y</w:t>
      </w:r>
      <w:r w:rsidRPr="008910AC">
        <w:rPr>
          <w:rFonts w:cs="Times New Roman"/>
          <w:szCs w:val="24"/>
        </w:rPr>
        <w:t>öntemi (</w:t>
      </w:r>
      <w:r w:rsidR="00863245" w:rsidRPr="008910AC">
        <w:rPr>
          <w:rFonts w:cs="Times New Roman"/>
          <w:szCs w:val="24"/>
        </w:rPr>
        <w:t>TM-</w:t>
      </w:r>
      <w:r w:rsidR="009E1510" w:rsidRPr="008910AC">
        <w:t>WTA</w:t>
      </w:r>
      <w:r w:rsidRPr="008910AC">
        <w:t>),</w:t>
      </w:r>
      <w:r w:rsidR="009E1510" w:rsidRPr="008910AC">
        <w:t xml:space="preserve"> bireylerin</w:t>
      </w:r>
      <w:r w:rsidR="002C1F3F" w:rsidRPr="008910AC">
        <w:t>,</w:t>
      </w:r>
      <w:r w:rsidR="009E1510" w:rsidRPr="008910AC">
        <w:t xml:space="preserve"> ölüm riskinin art</w:t>
      </w:r>
      <w:r w:rsidR="00F630DA" w:rsidRPr="008910AC">
        <w:t>t</w:t>
      </w:r>
      <w:r w:rsidR="009E1510" w:rsidRPr="008910AC">
        <w:t>ırıl</w:t>
      </w:r>
      <w:r w:rsidR="00B402F8" w:rsidRPr="008910AC">
        <w:t>ma</w:t>
      </w:r>
      <w:r w:rsidR="009E1510" w:rsidRPr="008910AC">
        <w:t>masını</w:t>
      </w:r>
      <w:r w:rsidR="00F630DA" w:rsidRPr="008910AC">
        <w:t xml:space="preserve"> </w:t>
      </w:r>
      <w:r w:rsidR="002A033C" w:rsidRPr="008910AC">
        <w:t>kabul etmeleri için talep ettikleri minimum telafi ödeme miktarını ifade eder</w:t>
      </w:r>
      <w:r w:rsidR="00F630DA" w:rsidRPr="008910AC">
        <w:t xml:space="preserve"> (De Blaeij, 2000)</w:t>
      </w:r>
      <w:r w:rsidR="00CE5F2E" w:rsidRPr="008910AC">
        <w:t>.</w:t>
      </w:r>
      <w:r w:rsidR="00F630DA" w:rsidRPr="008910AC">
        <w:t xml:space="preserve"> </w:t>
      </w:r>
      <w:r w:rsidR="00863245" w:rsidRPr="008910AC">
        <w:t>TM-</w:t>
      </w:r>
      <w:r w:rsidR="00F630DA" w:rsidRPr="008910AC">
        <w:t xml:space="preserve">WTA yöntemi </w:t>
      </w:r>
      <w:r w:rsidR="00863245" w:rsidRPr="008910AC">
        <w:t>KM-</w:t>
      </w:r>
      <w:r w:rsidR="00F630DA" w:rsidRPr="008910AC">
        <w:t>WTP yönteminin tersi olarak da düşünülebilir.</w:t>
      </w:r>
    </w:p>
    <w:p w14:paraId="27FEFC12" w14:textId="6A95D003" w:rsidR="00B24C14" w:rsidRPr="008910AC" w:rsidRDefault="00303FE3" w:rsidP="00772858">
      <w:pPr>
        <w:spacing w:line="360" w:lineRule="auto"/>
        <w:ind w:firstLine="567"/>
      </w:pPr>
      <w:r w:rsidRPr="008910AC">
        <w:t xml:space="preserve">Hem </w:t>
      </w:r>
      <w:r w:rsidR="008F1F0E" w:rsidRPr="008910AC">
        <w:t>TM-</w:t>
      </w:r>
      <w:r w:rsidRPr="008910AC">
        <w:t xml:space="preserve">WTA hem de </w:t>
      </w:r>
      <w:r w:rsidR="008F1F0E" w:rsidRPr="008910AC">
        <w:t>KM-</w:t>
      </w:r>
      <w:r w:rsidRPr="008910AC">
        <w:t>WTP yöntem</w:t>
      </w:r>
      <w:r w:rsidR="001E37C5" w:rsidRPr="008910AC">
        <w:t>ler</w:t>
      </w:r>
      <w:r w:rsidRPr="008910AC">
        <w:t>inde</w:t>
      </w:r>
      <w:r w:rsidR="001E37C5" w:rsidRPr="008910AC">
        <w:t xml:space="preserve">, </w:t>
      </w:r>
      <w:r w:rsidR="008F1F0E" w:rsidRPr="008910AC">
        <w:t>İHİD-</w:t>
      </w:r>
      <w:r w:rsidR="001E37C5" w:rsidRPr="008910AC">
        <w:t xml:space="preserve">VOSL değerleri toplam </w:t>
      </w:r>
      <w:r w:rsidR="008F1F0E" w:rsidRPr="008910AC">
        <w:t>TM-</w:t>
      </w:r>
      <w:r w:rsidR="001E37C5" w:rsidRPr="008910AC">
        <w:t>WTA</w:t>
      </w:r>
      <w:r w:rsidRPr="008910AC">
        <w:t xml:space="preserve"> ya da </w:t>
      </w:r>
      <w:r w:rsidR="008F1F0E" w:rsidRPr="008910AC">
        <w:t>KM-</w:t>
      </w:r>
      <w:r w:rsidRPr="008910AC">
        <w:t xml:space="preserve">WTP olarak bireysel anketler sonucu bulunmaktadır. Ancak uygulama sonuçları kıyaslandığında </w:t>
      </w:r>
      <w:r w:rsidR="008F1F0E" w:rsidRPr="008910AC">
        <w:t>TM-</w:t>
      </w:r>
      <w:r w:rsidRPr="008910AC">
        <w:t xml:space="preserve">WTA ve </w:t>
      </w:r>
      <w:r w:rsidR="008F1F0E" w:rsidRPr="008910AC">
        <w:t>KM-</w:t>
      </w:r>
      <w:r w:rsidRPr="008910AC">
        <w:t xml:space="preserve">WTP değerleri ile bulunan </w:t>
      </w:r>
      <w:r w:rsidR="008F1F0E" w:rsidRPr="008910AC">
        <w:t>İHİD-</w:t>
      </w:r>
      <w:r w:rsidRPr="008910AC">
        <w:t>VOSL değerleri arasında tutar bakımından farklılıklar bulunmaktadır.</w:t>
      </w:r>
      <w:r w:rsidR="00EB037C" w:rsidRPr="008910AC">
        <w:t xml:space="preserve"> </w:t>
      </w:r>
      <w:r w:rsidRPr="008910AC">
        <w:t>Whitehead (1994)</w:t>
      </w:r>
      <w:r w:rsidR="002C1F3F" w:rsidRPr="008910AC">
        <w:t>,</w:t>
      </w:r>
      <w:r w:rsidRPr="008910AC">
        <w:t xml:space="preserve"> ampirik araştırmalarda </w:t>
      </w:r>
      <w:r w:rsidR="008F1F0E" w:rsidRPr="008910AC">
        <w:t>KM-</w:t>
      </w:r>
      <w:r w:rsidRPr="008910AC">
        <w:t>WTP değerlerinin</w:t>
      </w:r>
      <w:r w:rsidR="001E37C5" w:rsidRPr="008910AC">
        <w:t xml:space="preserve">, </w:t>
      </w:r>
      <w:r w:rsidR="008F1F0E" w:rsidRPr="008910AC">
        <w:t>TM-</w:t>
      </w:r>
      <w:r w:rsidR="001E37C5" w:rsidRPr="008910AC">
        <w:t>WTA değerlerinden 1/3 ya da 1/5</w:t>
      </w:r>
      <w:r w:rsidRPr="008910AC">
        <w:t xml:space="preserve"> oran</w:t>
      </w:r>
      <w:r w:rsidR="00492289" w:rsidRPr="008910AC">
        <w:t>ında</w:t>
      </w:r>
      <w:r w:rsidRPr="008910AC">
        <w:t xml:space="preserve"> düşük olduğu</w:t>
      </w:r>
      <w:r w:rsidR="001E37C5" w:rsidRPr="008910AC">
        <w:t>nu</w:t>
      </w:r>
      <w:r w:rsidR="00492289" w:rsidRPr="008910AC">
        <w:t xml:space="preserve"> belirtmiştir. </w:t>
      </w:r>
      <w:r w:rsidR="008F1F0E" w:rsidRPr="008910AC">
        <w:t>KM-</w:t>
      </w:r>
      <w:r w:rsidR="00492289" w:rsidRPr="008910AC">
        <w:t xml:space="preserve">WTP yöntemine getirilen eleştiriler </w:t>
      </w:r>
      <w:r w:rsidR="008F1F0E" w:rsidRPr="008910AC">
        <w:t>TM-</w:t>
      </w:r>
      <w:r w:rsidR="00492289" w:rsidRPr="008910AC">
        <w:t>WTA için de söz konusudur.</w:t>
      </w:r>
      <w:r w:rsidR="00F57661" w:rsidRPr="008910AC">
        <w:t xml:space="preserve"> Hem</w:t>
      </w:r>
      <w:r w:rsidR="00492289" w:rsidRPr="008910AC">
        <w:t xml:space="preserve"> </w:t>
      </w:r>
      <w:r w:rsidR="008F1F0E" w:rsidRPr="008910AC">
        <w:t>TM-</w:t>
      </w:r>
      <w:r w:rsidR="00F57661" w:rsidRPr="008910AC">
        <w:t xml:space="preserve">WTA yöntemi hem de </w:t>
      </w:r>
      <w:r w:rsidR="008F1F0E" w:rsidRPr="008910AC">
        <w:t>KM-</w:t>
      </w:r>
      <w:r w:rsidR="00F57661" w:rsidRPr="008910AC">
        <w:t xml:space="preserve">WTP </w:t>
      </w:r>
      <w:r w:rsidR="00EB037C" w:rsidRPr="008910AC">
        <w:t>yöntemi gerçek değerler yerine bireylerin beyan değerlerine dayanmaktadır (Hemdil, 2010)</w:t>
      </w:r>
      <w:r w:rsidR="00CE5F2E" w:rsidRPr="008910AC">
        <w:t>.</w:t>
      </w:r>
    </w:p>
    <w:p w14:paraId="305B9AFF" w14:textId="3246C605" w:rsidR="00C376FA" w:rsidRPr="008910AC" w:rsidRDefault="00C376FA" w:rsidP="00B7726C">
      <w:pPr>
        <w:spacing w:line="240" w:lineRule="auto"/>
      </w:pPr>
    </w:p>
    <w:p w14:paraId="65594664" w14:textId="77777777" w:rsidR="00A548A9" w:rsidRPr="008910AC" w:rsidRDefault="00A548A9" w:rsidP="00B7726C">
      <w:pPr>
        <w:spacing w:line="240" w:lineRule="auto"/>
      </w:pPr>
    </w:p>
    <w:p w14:paraId="7E0E45C2" w14:textId="64F46BAA" w:rsidR="00EB037C" w:rsidRPr="008910AC" w:rsidRDefault="00EB037C" w:rsidP="00EB037C">
      <w:pPr>
        <w:pStyle w:val="Balk1"/>
        <w:ind w:firstLine="567"/>
        <w:rPr>
          <w:rFonts w:cs="Times New Roman"/>
          <w:szCs w:val="24"/>
        </w:rPr>
      </w:pPr>
      <w:bookmarkStart w:id="155" w:name="_Toc75990483"/>
      <w:r w:rsidRPr="008910AC">
        <w:rPr>
          <w:rFonts w:cs="Times New Roman"/>
          <w:szCs w:val="24"/>
        </w:rPr>
        <w:lastRenderedPageBreak/>
        <w:t>2.</w:t>
      </w:r>
      <w:r w:rsidR="00B402F8" w:rsidRPr="008910AC">
        <w:rPr>
          <w:rFonts w:cs="Times New Roman"/>
          <w:szCs w:val="24"/>
        </w:rPr>
        <w:t>2</w:t>
      </w:r>
      <w:r w:rsidRPr="008910AC">
        <w:rPr>
          <w:rFonts w:cs="Times New Roman"/>
          <w:szCs w:val="24"/>
        </w:rPr>
        <w:t xml:space="preserve">.4. Referans </w:t>
      </w:r>
      <w:r w:rsidR="00863245" w:rsidRPr="008910AC">
        <w:rPr>
          <w:rFonts w:cs="Times New Roman"/>
          <w:szCs w:val="24"/>
        </w:rPr>
        <w:t>İHİD-</w:t>
      </w:r>
      <w:r w:rsidRPr="008910AC">
        <w:rPr>
          <w:rFonts w:cs="Times New Roman"/>
          <w:szCs w:val="24"/>
        </w:rPr>
        <w:t>VOSL Değerleri</w:t>
      </w:r>
      <w:bookmarkEnd w:id="155"/>
    </w:p>
    <w:p w14:paraId="708D2ADA" w14:textId="72B1EBAC" w:rsidR="00EB037C" w:rsidRPr="008910AC" w:rsidRDefault="00EB037C" w:rsidP="00B402F8"/>
    <w:p w14:paraId="12FF060D" w14:textId="7AD873C4" w:rsidR="00CC0493" w:rsidRPr="008910AC" w:rsidRDefault="008F1F0E" w:rsidP="00EB037C">
      <w:pPr>
        <w:spacing w:line="360" w:lineRule="auto"/>
        <w:ind w:firstLine="567"/>
      </w:pPr>
      <w:r w:rsidRPr="008910AC">
        <w:t>İHİD-</w:t>
      </w:r>
      <w:r w:rsidR="00EB037C" w:rsidRPr="008910AC">
        <w:t>VOSL değerleri</w:t>
      </w:r>
      <w:r w:rsidR="001E37C5" w:rsidRPr="008910AC">
        <w:t>,</w:t>
      </w:r>
      <w:r w:rsidR="00EB037C" w:rsidRPr="008910AC">
        <w:t xml:space="preserve"> tahmini dışsal maliyetlerin hesaplanmasındaki en tartışmalı konudur ve birçok uluslararası çalışmada aynı ülkeler için bulunan </w:t>
      </w:r>
      <w:r w:rsidRPr="008910AC">
        <w:t>İHİD-</w:t>
      </w:r>
      <w:r w:rsidR="00EB037C" w:rsidRPr="008910AC">
        <w:t xml:space="preserve">VOSL değerleri arasında bile büyük farklılıklar mevcuttur. </w:t>
      </w:r>
      <w:r w:rsidRPr="008910AC">
        <w:t>İHİD-</w:t>
      </w:r>
      <w:r w:rsidR="00EB037C" w:rsidRPr="008910AC">
        <w:t xml:space="preserve">VOSL değerlerindeki bu farklılıkların en önemli sebebi </w:t>
      </w:r>
      <w:r w:rsidRPr="008910AC">
        <w:t>İHİD-</w:t>
      </w:r>
      <w:r w:rsidR="00EB037C" w:rsidRPr="008910AC">
        <w:t xml:space="preserve">VOSL tahminlerinde kullanılan yöntem farklılığıdır. Literatüre baktığımızda </w:t>
      </w:r>
      <w:r w:rsidRPr="008910AC">
        <w:t>İHİD-</w:t>
      </w:r>
      <w:r w:rsidR="00EB037C" w:rsidRPr="008910AC">
        <w:t>VOSL tahminleri farklı çalışmalarda 200</w:t>
      </w:r>
      <w:r w:rsidR="00B402F8" w:rsidRPr="008910AC">
        <w:t>.</w:t>
      </w:r>
      <w:r w:rsidR="00EB037C" w:rsidRPr="008910AC">
        <w:t xml:space="preserve">000 </w:t>
      </w:r>
      <w:r w:rsidR="00EB037C" w:rsidRPr="008910AC">
        <w:rPr>
          <w:rFonts w:cs="Times New Roman"/>
        </w:rPr>
        <w:t>€</w:t>
      </w:r>
      <w:r w:rsidR="00EB037C" w:rsidRPr="008910AC">
        <w:t xml:space="preserve"> ile 30</w:t>
      </w:r>
      <w:r w:rsidR="00B402F8" w:rsidRPr="008910AC">
        <w:t>.</w:t>
      </w:r>
      <w:r w:rsidR="00EB037C" w:rsidRPr="008910AC">
        <w:t>000</w:t>
      </w:r>
      <w:r w:rsidR="00B402F8" w:rsidRPr="008910AC">
        <w:t>.</w:t>
      </w:r>
      <w:r w:rsidR="00EB037C" w:rsidRPr="008910AC">
        <w:t xml:space="preserve">000 </w:t>
      </w:r>
      <w:r w:rsidR="00EB037C" w:rsidRPr="008910AC">
        <w:rPr>
          <w:rFonts w:cs="Times New Roman"/>
        </w:rPr>
        <w:t>€</w:t>
      </w:r>
      <w:r w:rsidR="00EB037C" w:rsidRPr="008910AC">
        <w:t xml:space="preserve"> aralığında değişkenlik göstermektedir (CE </w:t>
      </w:r>
      <w:r w:rsidR="0014523F" w:rsidRPr="008910AC">
        <w:t>DELFT</w:t>
      </w:r>
      <w:r w:rsidR="00EB037C" w:rsidRPr="008910AC">
        <w:t>, 2008)</w:t>
      </w:r>
      <w:r w:rsidR="00CE5F2E" w:rsidRPr="008910AC">
        <w:t xml:space="preserve">. Ülkeler arasındaki büyük farklılıkları gidermek için </w:t>
      </w:r>
      <w:r w:rsidR="002C1F3F" w:rsidRPr="008910AC">
        <w:t>AB</w:t>
      </w:r>
      <w:r w:rsidR="00CE5F2E" w:rsidRPr="008910AC">
        <w:t xml:space="preserve"> genelinde yapılacak araştırmalarda kullanılmak üzere </w:t>
      </w:r>
      <w:r w:rsidRPr="008910AC">
        <w:t>İHİD-</w:t>
      </w:r>
      <w:r w:rsidR="00CE5F2E" w:rsidRPr="008910AC">
        <w:t xml:space="preserve">VOSL değerleri için ortak bir ölçü </w:t>
      </w:r>
      <w:r w:rsidR="001E37C5" w:rsidRPr="008910AC">
        <w:t>geliştirilmiştir</w:t>
      </w:r>
      <w:r w:rsidR="00CE5F2E" w:rsidRPr="008910AC">
        <w:t>. Dışsal maliyet hesaplarındaki değişkenlikleri dikka</w:t>
      </w:r>
      <w:r w:rsidR="001E37C5" w:rsidRPr="008910AC">
        <w:t>te alarak ve</w:t>
      </w:r>
      <w:r w:rsidR="00CE5F2E" w:rsidRPr="008910AC">
        <w:t xml:space="preserve"> </w:t>
      </w:r>
      <w:r w:rsidRPr="008910AC">
        <w:t>KM-</w:t>
      </w:r>
      <w:r w:rsidR="00CE5F2E" w:rsidRPr="008910AC">
        <w:t xml:space="preserve">WTP yöntemi kullanılarak hesaplanacak </w:t>
      </w:r>
      <w:r w:rsidRPr="008910AC">
        <w:t>İHİD-</w:t>
      </w:r>
      <w:r w:rsidR="00CE5F2E" w:rsidRPr="008910AC">
        <w:t>VOSL değeri</w:t>
      </w:r>
      <w:r w:rsidR="00D850A6" w:rsidRPr="008910AC">
        <w:t xml:space="preserve"> için</w:t>
      </w:r>
      <w:r w:rsidR="001E37C5" w:rsidRPr="008910AC">
        <w:t>,</w:t>
      </w:r>
      <w:r w:rsidR="00CE5F2E" w:rsidRPr="008910AC">
        <w:t xml:space="preserve"> ölen kişi başına AB ortalaması olarak 1</w:t>
      </w:r>
      <w:r w:rsidR="00B402F8" w:rsidRPr="008910AC">
        <w:t>.</w:t>
      </w:r>
      <w:r w:rsidR="00CE5F2E" w:rsidRPr="008910AC">
        <w:t xml:space="preserve">5 milyon </w:t>
      </w:r>
      <w:r w:rsidR="00CE5F2E" w:rsidRPr="008910AC">
        <w:rPr>
          <w:rFonts w:cs="Times New Roman"/>
        </w:rPr>
        <w:t>€</w:t>
      </w:r>
      <w:r w:rsidR="00CE5F2E" w:rsidRPr="008910AC">
        <w:t xml:space="preserve"> tutarının esas alınarak ve bu tu</w:t>
      </w:r>
      <w:r w:rsidR="001E37C5" w:rsidRPr="008910AC">
        <w:t>tarın farklı ülkelerin PPS GDP/C</w:t>
      </w:r>
      <w:r w:rsidR="00CE5F2E" w:rsidRPr="008910AC">
        <w:t xml:space="preserve">apita </w:t>
      </w:r>
      <w:r w:rsidR="00300FB9" w:rsidRPr="008910AC">
        <w:t>(</w:t>
      </w:r>
      <w:r w:rsidR="009D6531" w:rsidRPr="008910AC">
        <w:rPr>
          <w:szCs w:val="24"/>
        </w:rPr>
        <w:t>Satın Alma Gücü Paritesine Göre Kişi Başına GSYİH</w:t>
      </w:r>
      <w:r w:rsidR="00300FB9" w:rsidRPr="008910AC">
        <w:t xml:space="preserve">) </w:t>
      </w:r>
      <w:r w:rsidR="00CE5F2E" w:rsidRPr="008910AC">
        <w:t xml:space="preserve">değerleri oranında düzeltilip maliyet hesaplarına yansıtılması önerilmektedir (CE </w:t>
      </w:r>
      <w:r w:rsidR="0014523F" w:rsidRPr="008910AC">
        <w:t>DELFT</w:t>
      </w:r>
      <w:r w:rsidR="00CE5F2E" w:rsidRPr="008910AC">
        <w:t xml:space="preserve">, 2008). </w:t>
      </w:r>
    </w:p>
    <w:p w14:paraId="3A9E2321" w14:textId="0B56AD8D" w:rsidR="00E34077" w:rsidRPr="008910AC" w:rsidRDefault="00CC0493" w:rsidP="001D1B87">
      <w:pPr>
        <w:spacing w:line="360" w:lineRule="auto"/>
        <w:ind w:firstLine="567"/>
      </w:pPr>
      <w:r w:rsidRPr="008910AC">
        <w:t xml:space="preserve">Yaralanmalar için </w:t>
      </w:r>
      <w:r w:rsidR="008F1F0E" w:rsidRPr="008910AC">
        <w:t>İHİD-</w:t>
      </w:r>
      <w:r w:rsidRPr="008910AC">
        <w:t xml:space="preserve">VOSL değerleri, ölümler için hesaplanan </w:t>
      </w:r>
      <w:r w:rsidR="008F1F0E" w:rsidRPr="008910AC">
        <w:t>İHİD-</w:t>
      </w:r>
      <w:r w:rsidRPr="008910AC">
        <w:t>VOSL değerlerinin sabit katsayılarla çarpımıyla hesap edilir. CE</w:t>
      </w:r>
      <w:r w:rsidR="0014523F" w:rsidRPr="008910AC">
        <w:t xml:space="preserve"> DELFT </w:t>
      </w:r>
      <w:r w:rsidRPr="008910AC">
        <w:t>(2008), OECD (2003), HEATCO (2006) ve INFRAS (2004) çalışmalarında yaralanmalar nedeniyle oluşan dışsal maliy</w:t>
      </w:r>
      <w:r w:rsidR="001E37C5" w:rsidRPr="008910AC">
        <w:t xml:space="preserve">etlerin </w:t>
      </w:r>
      <w:r w:rsidRPr="008910AC">
        <w:t>hesaplanmasında</w:t>
      </w:r>
      <w:r w:rsidR="001E37C5" w:rsidRPr="008910AC">
        <w:t>,</w:t>
      </w:r>
      <w:r w:rsidRPr="008910AC">
        <w:t xml:space="preserve"> </w:t>
      </w:r>
      <w:r w:rsidR="008F1F0E" w:rsidRPr="008910AC">
        <w:t>İHİD-</w:t>
      </w:r>
      <w:r w:rsidRPr="008910AC">
        <w:t>VOSL değerlerinin belirli oranlarının kullanılması önerilmektedir.</w:t>
      </w:r>
      <w:r w:rsidR="00CE5F2E" w:rsidRPr="008910AC">
        <w:t xml:space="preserve"> </w:t>
      </w:r>
      <w:r w:rsidRPr="008910AC">
        <w:t xml:space="preserve">Buna göre ağır yaralanmalarda ölümler için bulunan </w:t>
      </w:r>
      <w:r w:rsidR="008F1F0E" w:rsidRPr="008910AC">
        <w:t>İHİD-</w:t>
      </w:r>
      <w:r w:rsidRPr="008910AC">
        <w:t>VOSL değerlerinin %</w:t>
      </w:r>
      <w:r w:rsidR="00B402F8" w:rsidRPr="008910AC">
        <w:t xml:space="preserve"> </w:t>
      </w:r>
      <w:r w:rsidRPr="008910AC">
        <w:t>13’ü, hafif yaralanmalarda ise % 1’i birim yaralı başına dışsal maliyeti verir (CE</w:t>
      </w:r>
      <w:r w:rsidR="0014523F" w:rsidRPr="008910AC">
        <w:t xml:space="preserve"> DELFT</w:t>
      </w:r>
      <w:r w:rsidRPr="008910AC">
        <w:t>, 2008 ve OECD, 2003).</w:t>
      </w:r>
    </w:p>
    <w:p w14:paraId="14D558DE" w14:textId="70438DEF" w:rsidR="001D1B87" w:rsidRPr="008910AC" w:rsidRDefault="001D1B87" w:rsidP="00B24C14">
      <w:pPr>
        <w:spacing w:line="240" w:lineRule="auto"/>
      </w:pPr>
    </w:p>
    <w:p w14:paraId="6AA906BA" w14:textId="271F8CE9" w:rsidR="00924139" w:rsidRPr="008910AC" w:rsidRDefault="00924139" w:rsidP="00B24C14">
      <w:pPr>
        <w:spacing w:line="240" w:lineRule="auto"/>
      </w:pPr>
    </w:p>
    <w:p w14:paraId="006D7C86" w14:textId="64CFE831" w:rsidR="00924139" w:rsidRPr="008910AC" w:rsidRDefault="00924139" w:rsidP="00B24C14">
      <w:pPr>
        <w:spacing w:line="240" w:lineRule="auto"/>
      </w:pPr>
    </w:p>
    <w:p w14:paraId="170B8C13" w14:textId="5DEFCDAF" w:rsidR="00924139" w:rsidRPr="008910AC" w:rsidRDefault="00924139" w:rsidP="00B24C14">
      <w:pPr>
        <w:spacing w:line="240" w:lineRule="auto"/>
      </w:pPr>
    </w:p>
    <w:p w14:paraId="53B28E5C" w14:textId="7F7AEEF0" w:rsidR="00924139" w:rsidRPr="008910AC" w:rsidRDefault="00924139" w:rsidP="00B24C14">
      <w:pPr>
        <w:spacing w:line="240" w:lineRule="auto"/>
      </w:pPr>
    </w:p>
    <w:p w14:paraId="2A2D76D5" w14:textId="0DC861FF" w:rsidR="00924139" w:rsidRPr="008910AC" w:rsidRDefault="00924139" w:rsidP="00B24C14">
      <w:pPr>
        <w:spacing w:line="240" w:lineRule="auto"/>
      </w:pPr>
    </w:p>
    <w:p w14:paraId="5B642A09" w14:textId="7737DF12" w:rsidR="00924139" w:rsidRPr="008910AC" w:rsidRDefault="00924139" w:rsidP="00B24C14">
      <w:pPr>
        <w:spacing w:line="240" w:lineRule="auto"/>
      </w:pPr>
    </w:p>
    <w:p w14:paraId="1D68EC82" w14:textId="5C98E7B6" w:rsidR="00924139" w:rsidRPr="008910AC" w:rsidRDefault="00924139" w:rsidP="00B24C14">
      <w:pPr>
        <w:spacing w:line="240" w:lineRule="auto"/>
      </w:pPr>
    </w:p>
    <w:p w14:paraId="70FE184A" w14:textId="5EF6D3A7" w:rsidR="0057642C" w:rsidRPr="008910AC" w:rsidRDefault="0057642C" w:rsidP="00B24C14">
      <w:pPr>
        <w:spacing w:line="240" w:lineRule="auto"/>
      </w:pPr>
    </w:p>
    <w:p w14:paraId="3E22A8C7" w14:textId="52B19E7A" w:rsidR="0057642C" w:rsidRPr="008910AC" w:rsidRDefault="0057642C" w:rsidP="00B24C14">
      <w:pPr>
        <w:spacing w:line="240" w:lineRule="auto"/>
      </w:pPr>
    </w:p>
    <w:p w14:paraId="73703C9E" w14:textId="77777777" w:rsidR="008F1F0E" w:rsidRPr="008910AC" w:rsidRDefault="008F1F0E" w:rsidP="00B24C14">
      <w:pPr>
        <w:spacing w:line="240" w:lineRule="auto"/>
      </w:pPr>
    </w:p>
    <w:p w14:paraId="0D58F38D" w14:textId="01857D85" w:rsidR="0026518F" w:rsidRPr="008910AC" w:rsidRDefault="00096AF5" w:rsidP="00BE29FF">
      <w:pPr>
        <w:pStyle w:val="Balk1"/>
        <w:ind w:firstLine="567"/>
        <w:rPr>
          <w:rFonts w:cs="Times New Roman"/>
          <w:szCs w:val="24"/>
        </w:rPr>
      </w:pPr>
      <w:bookmarkStart w:id="156" w:name="_Toc68216925"/>
      <w:bookmarkStart w:id="157" w:name="_Toc75990484"/>
      <w:r w:rsidRPr="008910AC">
        <w:rPr>
          <w:rFonts w:cs="Times New Roman"/>
          <w:szCs w:val="24"/>
        </w:rPr>
        <w:t>3</w:t>
      </w:r>
      <w:r w:rsidR="00921B0B" w:rsidRPr="008910AC">
        <w:rPr>
          <w:rFonts w:cs="Times New Roman"/>
          <w:szCs w:val="24"/>
        </w:rPr>
        <w:t>.</w:t>
      </w:r>
      <w:bookmarkEnd w:id="156"/>
      <w:r w:rsidR="00BE29FF" w:rsidRPr="008910AC">
        <w:rPr>
          <w:rFonts w:cs="Times New Roman"/>
          <w:szCs w:val="24"/>
        </w:rPr>
        <w:t xml:space="preserve"> </w:t>
      </w:r>
      <w:r w:rsidR="0026518F" w:rsidRPr="008910AC">
        <w:rPr>
          <w:rFonts w:cs="Times New Roman"/>
          <w:szCs w:val="24"/>
        </w:rPr>
        <w:t>BULGULAR</w:t>
      </w:r>
      <w:bookmarkEnd w:id="157"/>
    </w:p>
    <w:p w14:paraId="03062D04" w14:textId="77777777" w:rsidR="00CD1A77" w:rsidRPr="008910AC" w:rsidRDefault="00CD1A77" w:rsidP="00D850A6">
      <w:pPr>
        <w:spacing w:line="240" w:lineRule="auto"/>
      </w:pPr>
    </w:p>
    <w:p w14:paraId="37A6D77C" w14:textId="147179FE" w:rsidR="00CD1A77" w:rsidRPr="008910AC" w:rsidRDefault="00CD1A77" w:rsidP="00CA1629">
      <w:pPr>
        <w:pStyle w:val="Balk1"/>
        <w:spacing w:line="240" w:lineRule="auto"/>
        <w:ind w:firstLine="567"/>
        <w:rPr>
          <w:rFonts w:cs="Times New Roman"/>
          <w:szCs w:val="24"/>
        </w:rPr>
      </w:pPr>
      <w:bookmarkStart w:id="158" w:name="_Toc75990485"/>
      <w:r w:rsidRPr="008910AC">
        <w:rPr>
          <w:rFonts w:cs="Times New Roman"/>
          <w:szCs w:val="24"/>
        </w:rPr>
        <w:t xml:space="preserve">3.1. Türkiye’de </w:t>
      </w:r>
      <w:r w:rsidR="007D6447" w:rsidRPr="008910AC">
        <w:rPr>
          <w:rFonts w:cs="Times New Roman"/>
          <w:szCs w:val="24"/>
        </w:rPr>
        <w:t>Trafik</w:t>
      </w:r>
      <w:r w:rsidRPr="008910AC">
        <w:rPr>
          <w:rFonts w:cs="Times New Roman"/>
          <w:szCs w:val="24"/>
        </w:rPr>
        <w:t xml:space="preserve"> Kazalarının Dışsal Maliyeti</w:t>
      </w:r>
      <w:bookmarkEnd w:id="158"/>
    </w:p>
    <w:p w14:paraId="0F728E4F" w14:textId="55776155" w:rsidR="00CD1A77" w:rsidRPr="008910AC" w:rsidRDefault="00CD1A77" w:rsidP="00CD1A77"/>
    <w:p w14:paraId="4CB840CF" w14:textId="7CC3227D" w:rsidR="007335A8" w:rsidRPr="008910AC" w:rsidRDefault="007D6447" w:rsidP="00C616D7">
      <w:pPr>
        <w:spacing w:line="360" w:lineRule="auto"/>
        <w:ind w:firstLine="567"/>
      </w:pPr>
      <w:r w:rsidRPr="008910AC">
        <w:t>Bu çalışmada</w:t>
      </w:r>
      <w:r w:rsidR="00717596" w:rsidRPr="008910AC">
        <w:t xml:space="preserve"> Bölüm 2.</w:t>
      </w:r>
      <w:r w:rsidR="00545AC6" w:rsidRPr="008910AC">
        <w:t>1.</w:t>
      </w:r>
      <w:r w:rsidR="00717596" w:rsidRPr="008910AC">
        <w:t xml:space="preserve">’de </w:t>
      </w:r>
      <w:r w:rsidR="00C616D7" w:rsidRPr="008910AC">
        <w:t xml:space="preserve">anlatıldığı üzere </w:t>
      </w:r>
      <w:r w:rsidR="00947574" w:rsidRPr="008910AC">
        <w:t>Beşerî</w:t>
      </w:r>
      <w:r w:rsidR="00C616D7" w:rsidRPr="008910AC">
        <w:t xml:space="preserve"> </w:t>
      </w:r>
      <w:r w:rsidR="008F1F0E" w:rsidRPr="008910AC">
        <w:t>S</w:t>
      </w:r>
      <w:r w:rsidR="00C616D7" w:rsidRPr="008910AC">
        <w:t>ermaye</w:t>
      </w:r>
      <w:r w:rsidR="008F1F0E" w:rsidRPr="008910AC">
        <w:t xml:space="preserve"> </w:t>
      </w:r>
      <w:r w:rsidR="001266A1" w:rsidRPr="008910AC">
        <w:t>(BS</w:t>
      </w:r>
      <w:r w:rsidR="00D850A6" w:rsidRPr="008910AC">
        <w:t>-HC</w:t>
      </w:r>
      <w:r w:rsidR="001266A1" w:rsidRPr="008910AC">
        <w:t xml:space="preserve">) </w:t>
      </w:r>
      <w:r w:rsidR="00C616D7" w:rsidRPr="008910AC">
        <w:t xml:space="preserve">yaklaşımı ve </w:t>
      </w:r>
      <w:r w:rsidR="008F1F0E" w:rsidRPr="008910AC">
        <w:t>K</w:t>
      </w:r>
      <w:r w:rsidR="00C616D7" w:rsidRPr="008910AC">
        <w:t xml:space="preserve">oruma </w:t>
      </w:r>
      <w:r w:rsidR="008F1F0E" w:rsidRPr="008910AC">
        <w:t>M</w:t>
      </w:r>
      <w:r w:rsidR="00C616D7" w:rsidRPr="008910AC">
        <w:t>aliyeti</w:t>
      </w:r>
      <w:r w:rsidR="001266A1" w:rsidRPr="008910AC">
        <w:t xml:space="preserve"> (KM</w:t>
      </w:r>
      <w:r w:rsidR="00D850A6" w:rsidRPr="008910AC">
        <w:t>-WTP</w:t>
      </w:r>
      <w:r w:rsidR="001266A1" w:rsidRPr="008910AC">
        <w:t>)</w:t>
      </w:r>
      <w:r w:rsidR="00C616D7" w:rsidRPr="008910AC">
        <w:t xml:space="preserve"> </w:t>
      </w:r>
      <w:r w:rsidR="007335A8" w:rsidRPr="008910AC">
        <w:t xml:space="preserve">yöntemi veri setine uygulanmış </w:t>
      </w:r>
      <w:r w:rsidR="001266A1" w:rsidRPr="008910AC">
        <w:t>ve</w:t>
      </w:r>
      <w:r w:rsidR="007335A8" w:rsidRPr="008910AC">
        <w:t xml:space="preserve"> </w:t>
      </w:r>
      <w:r w:rsidR="006D7271" w:rsidRPr="008910AC">
        <w:t>2008 ile 2018 yılları</w:t>
      </w:r>
      <w:r w:rsidR="001266A1" w:rsidRPr="008910AC">
        <w:t>nı kapsayan dönemde,</w:t>
      </w:r>
      <w:r w:rsidR="00C616D7" w:rsidRPr="008910AC">
        <w:t xml:space="preserve"> </w:t>
      </w:r>
      <w:r w:rsidR="006D7271" w:rsidRPr="008910AC">
        <w:t xml:space="preserve">81 il için </w:t>
      </w:r>
      <w:r w:rsidR="007335A8" w:rsidRPr="008910AC">
        <w:t>dışsal maliyetler</w:t>
      </w:r>
      <w:r w:rsidR="0058701C" w:rsidRPr="008910AC">
        <w:t xml:space="preserve"> a</w:t>
      </w:r>
      <w:r w:rsidR="00A34D3E" w:rsidRPr="008910AC">
        <w:t xml:space="preserve">yrı ayrı hesaplanmıştır. </w:t>
      </w:r>
    </w:p>
    <w:p w14:paraId="6E86EC8A" w14:textId="11107352" w:rsidR="00606340" w:rsidRPr="008910AC" w:rsidRDefault="00C616D7" w:rsidP="00613F92">
      <w:pPr>
        <w:spacing w:line="360" w:lineRule="auto"/>
        <w:ind w:firstLine="567"/>
      </w:pPr>
      <w:r w:rsidRPr="008910AC">
        <w:t>Beşerî sermaye</w:t>
      </w:r>
      <w:r w:rsidR="00613F92" w:rsidRPr="008910AC">
        <w:t xml:space="preserve"> (BS</w:t>
      </w:r>
      <w:r w:rsidR="00D850A6" w:rsidRPr="008910AC">
        <w:t>-HC</w:t>
      </w:r>
      <w:r w:rsidR="00613F92" w:rsidRPr="008910AC">
        <w:t>)</w:t>
      </w:r>
      <w:r w:rsidRPr="008910AC">
        <w:t xml:space="preserve"> yöntemi için ölen insanların yaş dağılımı, kişi başı yıllık ortalama ücret gibi veriler kullanılarak Türkiye için dışsal maliyet tahmini yapılmıştır.</w:t>
      </w:r>
      <w:r w:rsidR="007335A8" w:rsidRPr="008910AC">
        <w:t xml:space="preserve"> </w:t>
      </w:r>
      <w:r w:rsidR="00A34D3E" w:rsidRPr="008910AC">
        <w:t>Literatürde daha</w:t>
      </w:r>
      <w:r w:rsidR="007D3EEE" w:rsidRPr="008910AC">
        <w:t xml:space="preserve"> çok rastlanılan</w:t>
      </w:r>
      <w:r w:rsidR="00A34D3E" w:rsidRPr="008910AC">
        <w:t xml:space="preserve"> </w:t>
      </w:r>
      <w:r w:rsidR="008F1F0E" w:rsidRPr="008910AC">
        <w:t>KM-</w:t>
      </w:r>
      <w:r w:rsidR="00A34D3E" w:rsidRPr="008910AC">
        <w:t>WTP yöntemi</w:t>
      </w:r>
      <w:r w:rsidR="007D3EEE" w:rsidRPr="008910AC">
        <w:t xml:space="preserve"> olduğu için </w:t>
      </w:r>
      <w:r w:rsidR="00A34D3E" w:rsidRPr="008910AC">
        <w:t xml:space="preserve">uluslararası karşılaştırmalar yapabilmek için </w:t>
      </w:r>
      <w:r w:rsidR="007D3EEE" w:rsidRPr="008910AC">
        <w:t xml:space="preserve">bu çalışmada da </w:t>
      </w:r>
      <w:r w:rsidR="003D7F1A" w:rsidRPr="008910AC">
        <w:t xml:space="preserve">karşılaştırmalar için </w:t>
      </w:r>
      <w:r w:rsidR="00A34D3E" w:rsidRPr="008910AC">
        <w:t xml:space="preserve">kullanılmıştır. </w:t>
      </w:r>
      <w:r w:rsidR="00AE631C" w:rsidRPr="008910AC">
        <w:t>Türkiye’deki</w:t>
      </w:r>
      <w:r w:rsidR="00A34D3E" w:rsidRPr="008910AC">
        <w:t xml:space="preserve"> </w:t>
      </w:r>
      <w:r w:rsidR="008F1F0E" w:rsidRPr="008910AC">
        <w:t>İHİD-</w:t>
      </w:r>
      <w:r w:rsidR="00A34D3E" w:rsidRPr="008910AC">
        <w:t>VOSL değerlerini bulmak için yapılan araştırmala</w:t>
      </w:r>
      <w:r w:rsidR="00613F92" w:rsidRPr="008910AC">
        <w:t>ra baktığımızda Hemdil (2010)</w:t>
      </w:r>
      <w:r w:rsidR="00A34D3E" w:rsidRPr="008910AC">
        <w:t xml:space="preserve"> çalışmasında </w:t>
      </w:r>
      <w:r w:rsidR="008F1F0E" w:rsidRPr="008910AC">
        <w:t>BS-</w:t>
      </w:r>
      <w:r w:rsidR="00251CC5" w:rsidRPr="008910AC">
        <w:t>HC</w:t>
      </w:r>
      <w:r w:rsidR="00A34D3E" w:rsidRPr="008910AC">
        <w:t xml:space="preserve"> ve </w:t>
      </w:r>
      <w:r w:rsidR="008F1F0E" w:rsidRPr="008910AC">
        <w:t>KM-</w:t>
      </w:r>
      <w:r w:rsidR="00A34D3E" w:rsidRPr="008910AC">
        <w:t>WT</w:t>
      </w:r>
      <w:r w:rsidR="00683386" w:rsidRPr="008910AC">
        <w:t>P</w:t>
      </w:r>
      <w:r w:rsidR="00A34D3E" w:rsidRPr="008910AC">
        <w:t xml:space="preserve"> yöntemleriyle a</w:t>
      </w:r>
      <w:r w:rsidR="00613F92" w:rsidRPr="008910AC">
        <w:t xml:space="preserve">yrı ayrı </w:t>
      </w:r>
      <w:r w:rsidR="008F1F0E" w:rsidRPr="008910AC">
        <w:t>İHİD-</w:t>
      </w:r>
      <w:r w:rsidR="00613F92" w:rsidRPr="008910AC">
        <w:t>VOSL değerleri hesapla</w:t>
      </w:r>
      <w:r w:rsidR="00A34D3E" w:rsidRPr="008910AC">
        <w:t xml:space="preserve">mıştır. </w:t>
      </w:r>
      <w:r w:rsidR="007D3EEE" w:rsidRPr="008910AC">
        <w:t xml:space="preserve">Türkiye’de hala trafik kaza verilerinde </w:t>
      </w:r>
      <w:r w:rsidR="00F46B58" w:rsidRPr="008910AC">
        <w:t>ağır veya hafif yaralı ayrımı</w:t>
      </w:r>
      <w:r w:rsidR="007D3EEE" w:rsidRPr="008910AC">
        <w:t xml:space="preserve"> yapılmadığı i</w:t>
      </w:r>
      <w:r w:rsidR="00F46B58" w:rsidRPr="008910AC">
        <w:t>çin, uluslararası çalışmalarda önerilen katsayılar</w:t>
      </w:r>
      <w:r w:rsidR="007D3EEE" w:rsidRPr="008910AC">
        <w:t>, bu ayrım için</w:t>
      </w:r>
      <w:r w:rsidR="00F46B58" w:rsidRPr="008910AC">
        <w:t xml:space="preserve"> kullanılmıştır.</w:t>
      </w:r>
      <w:r w:rsidR="00683386" w:rsidRPr="008910AC">
        <w:t xml:space="preserve"> </w:t>
      </w:r>
      <w:r w:rsidR="007D3EEE" w:rsidRPr="008910AC">
        <w:t>A</w:t>
      </w:r>
      <w:r w:rsidR="00683386" w:rsidRPr="008910AC">
        <w:t xml:space="preserve">ğır yaralanmalarda ölümler için bulunan </w:t>
      </w:r>
      <w:r w:rsidR="008F1F0E" w:rsidRPr="008910AC">
        <w:t>İHİD-</w:t>
      </w:r>
      <w:r w:rsidR="00683386" w:rsidRPr="008910AC">
        <w:t>VOSL değerlerinin % 13’ü, hafif yaralanmalarda ise % 1’i birim yar</w:t>
      </w:r>
      <w:r w:rsidR="007D3EEE" w:rsidRPr="008910AC">
        <w:t>alı başına dışsal maliyeti veren katsayılar olarak kullanıl</w:t>
      </w:r>
      <w:r w:rsidR="00613F92" w:rsidRPr="008910AC">
        <w:t xml:space="preserve">mıştır (CE DELFT, 2008 ve OECD, 2003). </w:t>
      </w:r>
      <w:r w:rsidR="00F46B58" w:rsidRPr="008910AC">
        <w:t>Trafik kazalarının dışsal maliyetleri</w:t>
      </w:r>
      <w:r w:rsidR="001E37C5" w:rsidRPr="008910AC">
        <w:t>,</w:t>
      </w:r>
      <w:r w:rsidR="00F46B58" w:rsidRPr="008910AC">
        <w:t xml:space="preserve"> </w:t>
      </w:r>
      <w:r w:rsidR="00EA48BB" w:rsidRPr="008910AC">
        <w:t>Bölüm 2.2.4.’te verildiği şekilde</w:t>
      </w:r>
      <w:r w:rsidR="00F46B58" w:rsidRPr="008910AC">
        <w:t xml:space="preserve"> </w:t>
      </w:r>
      <w:r w:rsidR="008F1F0E" w:rsidRPr="008910AC">
        <w:t>İHİD-</w:t>
      </w:r>
      <w:r w:rsidR="00F46B58" w:rsidRPr="008910AC">
        <w:t>VOSL değerinin kazalardaki ölü ve yaralı sayılarıyla ilişkilendiril</w:t>
      </w:r>
      <w:r w:rsidR="002D7009" w:rsidRPr="008910AC">
        <w:t>erek</w:t>
      </w:r>
      <w:r w:rsidR="00F46B58" w:rsidRPr="008910AC">
        <w:t xml:space="preserve"> hesaplanmıştır</w:t>
      </w:r>
      <w:r w:rsidR="002D7009" w:rsidRPr="008910AC">
        <w:t xml:space="preserve"> (Bölüm 3.1-3.3)</w:t>
      </w:r>
      <w:r w:rsidR="00F46B58" w:rsidRPr="008910AC">
        <w:t xml:space="preserve">. </w:t>
      </w:r>
      <w:r w:rsidR="003B4C2B" w:rsidRPr="008910AC">
        <w:t>Yıllara göre hesaplanan trafik kaza dışsal maliyetlerinden hareketle</w:t>
      </w:r>
      <w:r w:rsidR="00A3080A" w:rsidRPr="008910AC">
        <w:t xml:space="preserve"> </w:t>
      </w:r>
      <w:r w:rsidR="00805204" w:rsidRPr="008910AC">
        <w:t xml:space="preserve">ayrıca </w:t>
      </w:r>
      <w:r w:rsidR="003B4C2B" w:rsidRPr="008910AC">
        <w:t>Türkiye’de taşıt başına ortalama koruma maliyet</w:t>
      </w:r>
      <w:r w:rsidR="002D7009" w:rsidRPr="008910AC">
        <w:t xml:space="preserve">leri </w:t>
      </w:r>
      <w:r w:rsidR="00805204" w:rsidRPr="008910AC">
        <w:t xml:space="preserve">de </w:t>
      </w:r>
      <w:r w:rsidR="003D7F1A" w:rsidRPr="008910AC">
        <w:t xml:space="preserve">81 il için </w:t>
      </w:r>
      <w:r w:rsidR="003B4C2B" w:rsidRPr="008910AC">
        <w:t>hesaplanmıştır.</w:t>
      </w:r>
    </w:p>
    <w:p w14:paraId="516B00CD" w14:textId="77777777" w:rsidR="00F16917" w:rsidRPr="008910AC" w:rsidRDefault="00F16917" w:rsidP="006D7271">
      <w:pPr>
        <w:spacing w:after="0" w:line="240" w:lineRule="auto"/>
        <w:ind w:firstLine="567"/>
      </w:pPr>
    </w:p>
    <w:p w14:paraId="1255D2F3" w14:textId="447E435A" w:rsidR="007D23F4" w:rsidRPr="008910AC" w:rsidRDefault="007D23F4" w:rsidP="00CF35FA">
      <w:pPr>
        <w:pStyle w:val="Balk1"/>
        <w:spacing w:line="360" w:lineRule="auto"/>
        <w:ind w:left="1134" w:hanging="567"/>
        <w:rPr>
          <w:rFonts w:cs="Times New Roman"/>
          <w:szCs w:val="24"/>
        </w:rPr>
      </w:pPr>
      <w:bookmarkStart w:id="159" w:name="_Toc75990486"/>
      <w:r w:rsidRPr="008910AC">
        <w:rPr>
          <w:rFonts w:cs="Times New Roman"/>
          <w:szCs w:val="24"/>
        </w:rPr>
        <w:t xml:space="preserve">3.1.1. </w:t>
      </w:r>
      <w:r w:rsidR="00CF35FA" w:rsidRPr="008910AC">
        <w:rPr>
          <w:rFonts w:cs="Times New Roman"/>
          <w:szCs w:val="24"/>
        </w:rPr>
        <w:t>Beşerî</w:t>
      </w:r>
      <w:r w:rsidRPr="008910AC">
        <w:rPr>
          <w:rFonts w:cs="Times New Roman"/>
          <w:szCs w:val="24"/>
        </w:rPr>
        <w:t xml:space="preserve"> Sermaye </w:t>
      </w:r>
      <w:r w:rsidR="00DA073D" w:rsidRPr="008910AC">
        <w:rPr>
          <w:rFonts w:cs="Times New Roman"/>
          <w:szCs w:val="24"/>
        </w:rPr>
        <w:t>(</w:t>
      </w:r>
      <w:r w:rsidR="008F1F0E" w:rsidRPr="008910AC">
        <w:rPr>
          <w:rFonts w:cs="Times New Roman"/>
          <w:szCs w:val="24"/>
        </w:rPr>
        <w:t>BS-</w:t>
      </w:r>
      <w:r w:rsidR="00DA073D" w:rsidRPr="008910AC">
        <w:rPr>
          <w:rFonts w:cs="Times New Roman"/>
          <w:szCs w:val="24"/>
        </w:rPr>
        <w:t xml:space="preserve">HC) </w:t>
      </w:r>
      <w:r w:rsidRPr="008910AC">
        <w:rPr>
          <w:rFonts w:cs="Times New Roman"/>
          <w:szCs w:val="24"/>
        </w:rPr>
        <w:t>Yöntemine Göre Kazalardaki Ölümlerin Dışsal Maliyeti</w:t>
      </w:r>
      <w:bookmarkEnd w:id="159"/>
    </w:p>
    <w:p w14:paraId="1E86A1C5" w14:textId="2DF8C900" w:rsidR="00CD1A77" w:rsidRPr="008910AC" w:rsidRDefault="00CD1A77" w:rsidP="006D7271">
      <w:pPr>
        <w:spacing w:after="0" w:line="240" w:lineRule="auto"/>
      </w:pPr>
    </w:p>
    <w:p w14:paraId="357CA50D" w14:textId="0E06664A" w:rsidR="0089098E" w:rsidRPr="008910AC" w:rsidRDefault="00CF35FA" w:rsidP="003558A8">
      <w:pPr>
        <w:spacing w:line="360" w:lineRule="auto"/>
        <w:ind w:firstLine="567"/>
      </w:pPr>
      <w:r w:rsidRPr="008910AC">
        <w:t>Beşerî</w:t>
      </w:r>
      <w:r w:rsidR="007D23F4" w:rsidRPr="008910AC">
        <w:t xml:space="preserve"> sermaye yönteminde </w:t>
      </w:r>
      <w:r w:rsidR="00947574" w:rsidRPr="008910AC">
        <w:t>İHİD-</w:t>
      </w:r>
      <w:r w:rsidR="007D23F4" w:rsidRPr="008910AC">
        <w:t>VOSL değeri, kişilerin ölüm sebebiyle</w:t>
      </w:r>
      <w:r w:rsidR="00710DDE" w:rsidRPr="008910AC">
        <w:t xml:space="preserve"> kaybettiği gelecekteki gelirin değerini</w:t>
      </w:r>
      <w:r w:rsidR="007D23F4" w:rsidRPr="008910AC">
        <w:t xml:space="preserve"> gösterir. Bu </w:t>
      </w:r>
      <w:r w:rsidR="00947574" w:rsidRPr="008910AC">
        <w:t>İHİD-</w:t>
      </w:r>
      <w:r w:rsidR="007D23F4" w:rsidRPr="008910AC">
        <w:t xml:space="preserve">VOSL değerini bulmak için, kazalarda ölen </w:t>
      </w:r>
      <w:r w:rsidR="001B298E" w:rsidRPr="008910AC">
        <w:t>insanların</w:t>
      </w:r>
      <w:r w:rsidR="007D23F4" w:rsidRPr="008910AC">
        <w:t xml:space="preserve"> sayısı, ölen</w:t>
      </w:r>
      <w:r w:rsidR="001B298E" w:rsidRPr="008910AC">
        <w:t xml:space="preserve"> insanların yaşlara göre dağılımı, azami emeklilik yaşı, yaş gruplarına gö</w:t>
      </w:r>
      <w:r w:rsidR="00710DDE" w:rsidRPr="008910AC">
        <w:t>re yıllık ortalama ücret ve</w:t>
      </w:r>
      <w:r w:rsidR="001B298E" w:rsidRPr="008910AC">
        <w:t xml:space="preserve"> ülkemizdeki genel istihdam oranı gibi </w:t>
      </w:r>
      <w:r w:rsidR="00710DDE" w:rsidRPr="008910AC">
        <w:t>verilerin belirlenmesi</w:t>
      </w:r>
      <w:r w:rsidR="001B298E" w:rsidRPr="008910AC">
        <w:t xml:space="preserve"> gerekmektedir. </w:t>
      </w:r>
      <w:r w:rsidR="00AE631C" w:rsidRPr="008910AC">
        <w:t>Türkiye’de</w:t>
      </w:r>
      <w:r w:rsidR="0089098E" w:rsidRPr="008910AC">
        <w:t xml:space="preserve"> trafik kazalarında ölenlerin yaş dağılımına ilişkin veriler sadece E</w:t>
      </w:r>
      <w:r w:rsidR="00622BB0" w:rsidRPr="008910AC">
        <w:t>mniyet Genel Müdürlüğünün (EGM)</w:t>
      </w:r>
      <w:r w:rsidR="0089098E" w:rsidRPr="008910AC">
        <w:t xml:space="preserve"> kendi sorumluluk bölgeleri için mevcuttur.</w:t>
      </w:r>
    </w:p>
    <w:p w14:paraId="56C83AB1" w14:textId="304C6E2C" w:rsidR="00CF209D" w:rsidRPr="008910AC" w:rsidRDefault="00336396" w:rsidP="007335A8">
      <w:pPr>
        <w:spacing w:line="360" w:lineRule="auto"/>
        <w:ind w:firstLine="567"/>
      </w:pPr>
      <w:r w:rsidRPr="008910AC">
        <w:lastRenderedPageBreak/>
        <w:t>Tablo 3.1. incelendiğinde</w:t>
      </w:r>
      <w:r w:rsidR="00710DDE" w:rsidRPr="008910AC">
        <w:t>,</w:t>
      </w:r>
      <w:r w:rsidRPr="008910AC">
        <w:t xml:space="preserve"> 2008-2018 yılları arasında</w:t>
      </w:r>
      <w:r w:rsidR="00710DDE" w:rsidRPr="008910AC">
        <w:t xml:space="preserve"> trafik </w:t>
      </w:r>
      <w:r w:rsidRPr="008910AC">
        <w:t>kazalar</w:t>
      </w:r>
      <w:r w:rsidR="00710DDE" w:rsidRPr="008910AC">
        <w:t>ın</w:t>
      </w:r>
      <w:r w:rsidRPr="008910AC">
        <w:t xml:space="preserve">da ölen kişilerin yaşlara göre dağılımı </w:t>
      </w:r>
      <w:r w:rsidR="00622BB0" w:rsidRPr="008910AC">
        <w:t>görü</w:t>
      </w:r>
      <w:r w:rsidR="00710DDE" w:rsidRPr="008910AC">
        <w:t>l</w:t>
      </w:r>
      <w:r w:rsidR="00622BB0" w:rsidRPr="008910AC">
        <w:t xml:space="preserve">mektedir. </w:t>
      </w:r>
      <w:r w:rsidRPr="008910AC">
        <w:t>Yaşı tespit edilemeyen kişiler toplam ölü sayısından düşüldüğünde, ölen kişilerin yaş gruplarına göre dağılımları oransal olarak gösterilmiştir (URL-4, 2018). Bu veriler incelendiğinde, trafik kazalarında ölenlerin büyük çoğunluğunun 15-65 yaş grubunun yani aktif nüfus içinde olduğu görül</w:t>
      </w:r>
      <w:r w:rsidR="00710DDE" w:rsidRPr="008910AC">
        <w:t>mektedir.</w:t>
      </w:r>
      <w:r w:rsidRPr="008910AC">
        <w:t xml:space="preserve"> </w:t>
      </w:r>
      <w:r w:rsidR="00D3475E" w:rsidRPr="008910AC">
        <w:t xml:space="preserve">Her </w:t>
      </w:r>
      <w:r w:rsidR="00710DDE" w:rsidRPr="008910AC">
        <w:t xml:space="preserve">ne kadar bu ölümler, </w:t>
      </w:r>
      <w:r w:rsidR="00481120" w:rsidRPr="008910AC">
        <w:t>% 81’lerde</w:t>
      </w:r>
      <w:r w:rsidR="00BC1B49" w:rsidRPr="008910AC">
        <w:t xml:space="preserve">n </w:t>
      </w:r>
      <w:r w:rsidR="00BB1C3A" w:rsidRPr="008910AC">
        <w:t>%</w:t>
      </w:r>
      <w:r w:rsidR="0026518F" w:rsidRPr="008910AC">
        <w:t xml:space="preserve"> </w:t>
      </w:r>
      <w:r w:rsidR="00BB1C3A" w:rsidRPr="008910AC">
        <w:t>73’lere kadar d</w:t>
      </w:r>
      <w:r w:rsidR="00481120" w:rsidRPr="008910AC">
        <w:t>üşüş göstermiş</w:t>
      </w:r>
      <w:r w:rsidR="00BC1B49" w:rsidRPr="008910AC">
        <w:t xml:space="preserve"> </w:t>
      </w:r>
      <w:r w:rsidR="00481120" w:rsidRPr="008910AC">
        <w:t xml:space="preserve">olsa da yine de her yıl </w:t>
      </w:r>
      <w:r w:rsidR="00BB1C3A" w:rsidRPr="008910AC">
        <w:t>trafik kazalarında</w:t>
      </w:r>
      <w:r w:rsidR="00481120" w:rsidRPr="008910AC">
        <w:t>ki</w:t>
      </w:r>
      <w:r w:rsidR="00BB1C3A" w:rsidRPr="008910AC">
        <w:t xml:space="preserve"> ölümlerin büyük çoğu</w:t>
      </w:r>
      <w:r w:rsidR="00701220" w:rsidRPr="008910AC">
        <w:t>nluğu</w:t>
      </w:r>
      <w:r w:rsidR="00BB1C3A" w:rsidRPr="008910AC">
        <w:t xml:space="preserve"> </w:t>
      </w:r>
      <w:r w:rsidR="00481120" w:rsidRPr="008910AC">
        <w:t>çalışma çağındaki yaş aralığında olmaktadır</w:t>
      </w:r>
      <w:r w:rsidR="00BB1C3A" w:rsidRPr="008910AC">
        <w:t xml:space="preserve">. </w:t>
      </w:r>
      <w:r w:rsidR="00DF380A" w:rsidRPr="008910AC">
        <w:t xml:space="preserve">Dolayısı ile </w:t>
      </w:r>
      <w:r w:rsidR="00BB1C3A" w:rsidRPr="008910AC">
        <w:t xml:space="preserve">ülkemiz için </w:t>
      </w:r>
      <w:r w:rsidR="00701220" w:rsidRPr="008910AC">
        <w:t>kazalar</w:t>
      </w:r>
      <w:r w:rsidR="00DF380A" w:rsidRPr="008910AC">
        <w:t>ın</w:t>
      </w:r>
      <w:r w:rsidR="00701220" w:rsidRPr="008910AC">
        <w:t xml:space="preserve"> </w:t>
      </w:r>
      <w:r w:rsidR="00BB1C3A" w:rsidRPr="008910AC">
        <w:t>işgücünde</w:t>
      </w:r>
      <w:r w:rsidR="00701220" w:rsidRPr="008910AC">
        <w:t xml:space="preserve"> büyük kayıplara neden ol</w:t>
      </w:r>
      <w:r w:rsidR="00DF380A" w:rsidRPr="008910AC">
        <w:t>duğu açıktır.</w:t>
      </w:r>
      <w:r w:rsidR="00BB1C3A" w:rsidRPr="008910AC">
        <w:t xml:space="preserve"> </w:t>
      </w:r>
    </w:p>
    <w:p w14:paraId="510C3339" w14:textId="77777777" w:rsidR="00947574" w:rsidRPr="008910AC" w:rsidRDefault="00947574" w:rsidP="00947574">
      <w:pPr>
        <w:spacing w:line="240" w:lineRule="auto"/>
      </w:pPr>
    </w:p>
    <w:p w14:paraId="1A863205" w14:textId="07BD6405" w:rsidR="006C20E2" w:rsidRPr="008910AC" w:rsidRDefault="00736212" w:rsidP="006C20E2">
      <w:pPr>
        <w:spacing w:line="360" w:lineRule="auto"/>
        <w:ind w:left="993" w:hanging="993"/>
        <w:rPr>
          <w:rFonts w:asciiTheme="minorHAnsi" w:hAnsiTheme="minorHAnsi"/>
          <w:sz w:val="22"/>
        </w:rPr>
      </w:pPr>
      <w:bookmarkStart w:id="160" w:name="_Toc75990582"/>
      <w:r w:rsidRPr="008910AC">
        <w:rPr>
          <w:rStyle w:val="KonuBalChar"/>
        </w:rPr>
        <w:t xml:space="preserve">Tablo 3.1. 2008-2018 Yılları Arası </w:t>
      </w:r>
      <w:r w:rsidR="00B921CF" w:rsidRPr="008910AC">
        <w:rPr>
          <w:rStyle w:val="KonuBalChar"/>
        </w:rPr>
        <w:t>Trafik</w:t>
      </w:r>
      <w:r w:rsidR="00DC0703" w:rsidRPr="008910AC">
        <w:rPr>
          <w:rStyle w:val="KonuBalChar"/>
        </w:rPr>
        <w:t xml:space="preserve"> Kazalar</w:t>
      </w:r>
      <w:r w:rsidR="00B921CF" w:rsidRPr="008910AC">
        <w:rPr>
          <w:rStyle w:val="KonuBalChar"/>
        </w:rPr>
        <w:t>ı Sonucu</w:t>
      </w:r>
      <w:r w:rsidR="00DC0703" w:rsidRPr="008910AC">
        <w:rPr>
          <w:rStyle w:val="KonuBalChar"/>
        </w:rPr>
        <w:t xml:space="preserve"> Ölen İnsanların Yaşlara Göre </w:t>
      </w:r>
      <w:r w:rsidRPr="008910AC">
        <w:rPr>
          <w:rStyle w:val="KonuBalChar"/>
        </w:rPr>
        <w:t>Dağılımı</w:t>
      </w:r>
      <w:bookmarkEnd w:id="160"/>
      <w:r w:rsidR="006C20E2" w:rsidRPr="008910AC">
        <w:rPr>
          <w:noProof/>
          <w:lang w:eastAsia="tr-TR"/>
        </w:rPr>
        <w:fldChar w:fldCharType="begin"/>
      </w:r>
      <w:r w:rsidR="006C20E2" w:rsidRPr="008910AC">
        <w:rPr>
          <w:noProof/>
          <w:lang w:eastAsia="tr-TR"/>
        </w:rPr>
        <w:instrText xml:space="preserve"> LINK </w:instrText>
      </w:r>
      <w:r w:rsidR="00A35D65">
        <w:rPr>
          <w:noProof/>
          <w:lang w:eastAsia="tr-TR"/>
        </w:rPr>
        <w:instrText xml:space="preserve">Excel.Sheet.8 "D:\\Yüksek Lisans\\Araştırma-2\\Tezde kullanılan veriler\\Yıllara göre ölü ve yaralı sayılarının yaş gruplarına göre dağılımı.xls" Sayfa2!R3C2:R14C7 </w:instrText>
      </w:r>
      <w:r w:rsidR="006C20E2" w:rsidRPr="008910AC">
        <w:rPr>
          <w:noProof/>
          <w:lang w:eastAsia="tr-TR"/>
        </w:rPr>
        <w:instrText xml:space="preserve">\a \f 4 \h  \* MERGEFORMAT </w:instrText>
      </w:r>
      <w:r w:rsidR="006C20E2" w:rsidRPr="008910AC">
        <w:rPr>
          <w:noProof/>
          <w:lang w:eastAsia="tr-TR"/>
        </w:rPr>
        <w:fldChar w:fldCharType="separate"/>
      </w:r>
    </w:p>
    <w:tbl>
      <w:tblPr>
        <w:tblW w:w="8735" w:type="dxa"/>
        <w:tblCellMar>
          <w:left w:w="70" w:type="dxa"/>
          <w:right w:w="70" w:type="dxa"/>
        </w:tblCellMar>
        <w:tblLook w:val="04A0" w:firstRow="1" w:lastRow="0" w:firstColumn="1" w:lastColumn="0" w:noHBand="0" w:noVBand="1"/>
      </w:tblPr>
      <w:tblGrid>
        <w:gridCol w:w="1662"/>
        <w:gridCol w:w="1572"/>
        <w:gridCol w:w="1100"/>
        <w:gridCol w:w="1572"/>
        <w:gridCol w:w="1370"/>
        <w:gridCol w:w="1459"/>
      </w:tblGrid>
      <w:tr w:rsidR="006C20E2" w:rsidRPr="008910AC" w14:paraId="27E2655B" w14:textId="77777777" w:rsidTr="006D7271">
        <w:trPr>
          <w:trHeight w:val="1734"/>
        </w:trPr>
        <w:tc>
          <w:tcPr>
            <w:tcW w:w="16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F1DDED" w14:textId="552DA7FB" w:rsidR="006C20E2" w:rsidRPr="008910AC" w:rsidRDefault="00540811">
            <w:pPr>
              <w:jc w:val="center"/>
              <w:rPr>
                <w:rFonts w:eastAsia="Times New Roman" w:cs="Times New Roman"/>
                <w:b/>
                <w:bCs/>
                <w:sz w:val="22"/>
                <w:szCs w:val="18"/>
                <w:vertAlign w:val="superscript"/>
                <w:lang w:eastAsia="tr-TR"/>
              </w:rPr>
            </w:pPr>
            <w:r w:rsidRPr="008910AC">
              <w:rPr>
                <w:rFonts w:eastAsia="Times New Roman" w:cs="Times New Roman"/>
                <w:b/>
                <w:bCs/>
                <w:sz w:val="22"/>
                <w:szCs w:val="18"/>
                <w:lang w:eastAsia="tr-TR"/>
              </w:rPr>
              <w:t>Yıllar</w:t>
            </w:r>
            <w:r w:rsidR="00BE29FF" w:rsidRPr="008910AC">
              <w:rPr>
                <w:rFonts w:eastAsia="Times New Roman" w:cs="Times New Roman"/>
                <w:b/>
                <w:bCs/>
                <w:sz w:val="22"/>
                <w:szCs w:val="18"/>
                <w:vertAlign w:val="superscript"/>
                <w:lang w:eastAsia="tr-TR"/>
              </w:rPr>
              <w:t>*</w:t>
            </w:r>
          </w:p>
        </w:tc>
        <w:tc>
          <w:tcPr>
            <w:tcW w:w="1572" w:type="dxa"/>
            <w:tcBorders>
              <w:top w:val="single" w:sz="4" w:space="0" w:color="auto"/>
              <w:left w:val="nil"/>
              <w:bottom w:val="single" w:sz="4" w:space="0" w:color="auto"/>
              <w:right w:val="single" w:sz="4" w:space="0" w:color="auto"/>
            </w:tcBorders>
            <w:shd w:val="clear" w:color="000000" w:fill="FFFFFF"/>
            <w:vAlign w:val="center"/>
            <w:hideMark/>
          </w:tcPr>
          <w:p w14:paraId="1EDB8393" w14:textId="524942E2"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 xml:space="preserve">1-65+ Yaş Grubu Toplam Ölü Sayısı                                                                       (Yaşı Belirsizler </w:t>
            </w:r>
            <w:r w:rsidR="00BE29FF" w:rsidRPr="008910AC">
              <w:rPr>
                <w:rFonts w:eastAsia="Times New Roman" w:cs="Times New Roman"/>
                <w:b/>
                <w:bCs/>
                <w:sz w:val="22"/>
                <w:szCs w:val="18"/>
                <w:lang w:eastAsia="tr-TR"/>
              </w:rPr>
              <w:t>Dâhil</w:t>
            </w:r>
            <w:r w:rsidRPr="008910AC">
              <w:rPr>
                <w:rFonts w:eastAsia="Times New Roman" w:cs="Times New Roman"/>
                <w:b/>
                <w:bCs/>
                <w:sz w:val="22"/>
                <w:szCs w:val="18"/>
                <w:lang w:eastAsia="tr-TR"/>
              </w:rPr>
              <w:t>)</w:t>
            </w:r>
          </w:p>
        </w:tc>
        <w:tc>
          <w:tcPr>
            <w:tcW w:w="1100" w:type="dxa"/>
            <w:tcBorders>
              <w:top w:val="single" w:sz="4" w:space="0" w:color="auto"/>
              <w:left w:val="nil"/>
              <w:bottom w:val="single" w:sz="4" w:space="0" w:color="auto"/>
              <w:right w:val="single" w:sz="4" w:space="0" w:color="auto"/>
            </w:tcBorders>
            <w:shd w:val="clear" w:color="000000" w:fill="FFFFFF"/>
            <w:vAlign w:val="center"/>
            <w:hideMark/>
          </w:tcPr>
          <w:p w14:paraId="665353E6"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Yaşı Belirsiz Ölü Sayısı</w:t>
            </w:r>
          </w:p>
        </w:tc>
        <w:tc>
          <w:tcPr>
            <w:tcW w:w="1572" w:type="dxa"/>
            <w:tcBorders>
              <w:top w:val="single" w:sz="4" w:space="0" w:color="auto"/>
              <w:left w:val="nil"/>
              <w:bottom w:val="single" w:sz="4" w:space="0" w:color="auto"/>
              <w:right w:val="single" w:sz="4" w:space="0" w:color="auto"/>
            </w:tcBorders>
            <w:shd w:val="clear" w:color="000000" w:fill="FFFFFF"/>
            <w:vAlign w:val="center"/>
            <w:hideMark/>
          </w:tcPr>
          <w:p w14:paraId="25C692EC"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Yaşı Bilinen Toplam Ölü Sayısı                                                                               ( Toplam Ölü Sayısı - Yaşı Belirsiz Ölü Sayısı)</w:t>
            </w:r>
          </w:p>
        </w:tc>
        <w:tc>
          <w:tcPr>
            <w:tcW w:w="1370" w:type="dxa"/>
            <w:tcBorders>
              <w:top w:val="single" w:sz="4" w:space="0" w:color="auto"/>
              <w:left w:val="nil"/>
              <w:bottom w:val="single" w:sz="4" w:space="0" w:color="auto"/>
              <w:right w:val="single" w:sz="4" w:space="0" w:color="auto"/>
            </w:tcBorders>
            <w:shd w:val="clear" w:color="000000" w:fill="FFFFFF"/>
            <w:vAlign w:val="center"/>
            <w:hideMark/>
          </w:tcPr>
          <w:p w14:paraId="4DFF1E95"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15-65 Yaş Grubunda Yaşı Bilinen Ölü Sayısı</w:t>
            </w:r>
          </w:p>
        </w:tc>
        <w:tc>
          <w:tcPr>
            <w:tcW w:w="1459" w:type="dxa"/>
            <w:tcBorders>
              <w:top w:val="single" w:sz="4" w:space="0" w:color="auto"/>
              <w:left w:val="nil"/>
              <w:bottom w:val="single" w:sz="4" w:space="0" w:color="auto"/>
              <w:right w:val="single" w:sz="4" w:space="0" w:color="auto"/>
            </w:tcBorders>
            <w:shd w:val="clear" w:color="000000" w:fill="FFFFFF"/>
            <w:vAlign w:val="center"/>
            <w:hideMark/>
          </w:tcPr>
          <w:p w14:paraId="4F451278"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15-65 Yaş Grubunda Yaşı Bilinen Ölü Sayısı / Yaşı Bilinen Toplam Ölü Sayısı</w:t>
            </w:r>
          </w:p>
        </w:tc>
      </w:tr>
      <w:tr w:rsidR="006C20E2" w:rsidRPr="008910AC" w14:paraId="234B9F70"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33570CC8"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2008</w:t>
            </w:r>
          </w:p>
        </w:tc>
        <w:tc>
          <w:tcPr>
            <w:tcW w:w="1572" w:type="dxa"/>
            <w:tcBorders>
              <w:top w:val="nil"/>
              <w:left w:val="nil"/>
              <w:bottom w:val="single" w:sz="4" w:space="0" w:color="auto"/>
              <w:right w:val="single" w:sz="4" w:space="0" w:color="auto"/>
            </w:tcBorders>
            <w:shd w:val="clear" w:color="000000" w:fill="FFFFFF"/>
            <w:noWrap/>
            <w:vAlign w:val="center"/>
            <w:hideMark/>
          </w:tcPr>
          <w:p w14:paraId="2D921B64"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2.948</w:t>
            </w:r>
          </w:p>
        </w:tc>
        <w:tc>
          <w:tcPr>
            <w:tcW w:w="1100" w:type="dxa"/>
            <w:tcBorders>
              <w:top w:val="nil"/>
              <w:left w:val="nil"/>
              <w:bottom w:val="single" w:sz="4" w:space="0" w:color="auto"/>
              <w:right w:val="single" w:sz="4" w:space="0" w:color="auto"/>
            </w:tcBorders>
            <w:shd w:val="clear" w:color="000000" w:fill="FFFFFF"/>
            <w:noWrap/>
            <w:vAlign w:val="center"/>
            <w:hideMark/>
          </w:tcPr>
          <w:p w14:paraId="593190C9"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92</w:t>
            </w:r>
          </w:p>
        </w:tc>
        <w:tc>
          <w:tcPr>
            <w:tcW w:w="1572" w:type="dxa"/>
            <w:tcBorders>
              <w:top w:val="nil"/>
              <w:left w:val="nil"/>
              <w:bottom w:val="single" w:sz="4" w:space="0" w:color="auto"/>
              <w:right w:val="single" w:sz="4" w:space="0" w:color="auto"/>
            </w:tcBorders>
            <w:shd w:val="clear" w:color="000000" w:fill="FFFFFF"/>
            <w:noWrap/>
            <w:vAlign w:val="center"/>
            <w:hideMark/>
          </w:tcPr>
          <w:p w14:paraId="5D8C5778"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2.856</w:t>
            </w:r>
          </w:p>
        </w:tc>
        <w:tc>
          <w:tcPr>
            <w:tcW w:w="1370" w:type="dxa"/>
            <w:tcBorders>
              <w:top w:val="nil"/>
              <w:left w:val="nil"/>
              <w:bottom w:val="single" w:sz="4" w:space="0" w:color="auto"/>
              <w:right w:val="single" w:sz="4" w:space="0" w:color="auto"/>
            </w:tcBorders>
            <w:shd w:val="clear" w:color="000000" w:fill="FFFFFF"/>
            <w:noWrap/>
            <w:vAlign w:val="center"/>
            <w:hideMark/>
          </w:tcPr>
          <w:p w14:paraId="6C04785F"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2.314</w:t>
            </w:r>
          </w:p>
        </w:tc>
        <w:tc>
          <w:tcPr>
            <w:tcW w:w="1459" w:type="dxa"/>
            <w:tcBorders>
              <w:top w:val="nil"/>
              <w:left w:val="nil"/>
              <w:bottom w:val="single" w:sz="4" w:space="0" w:color="auto"/>
              <w:right w:val="single" w:sz="4" w:space="0" w:color="auto"/>
            </w:tcBorders>
            <w:shd w:val="clear" w:color="000000" w:fill="FFFFFF"/>
            <w:noWrap/>
            <w:vAlign w:val="center"/>
            <w:hideMark/>
          </w:tcPr>
          <w:p w14:paraId="028AD64B"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0.81022</w:t>
            </w:r>
          </w:p>
        </w:tc>
      </w:tr>
      <w:tr w:rsidR="006C20E2" w:rsidRPr="008910AC" w14:paraId="19B5098C"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27305B44"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2009</w:t>
            </w:r>
          </w:p>
        </w:tc>
        <w:tc>
          <w:tcPr>
            <w:tcW w:w="1572" w:type="dxa"/>
            <w:tcBorders>
              <w:top w:val="nil"/>
              <w:left w:val="nil"/>
              <w:bottom w:val="single" w:sz="4" w:space="0" w:color="auto"/>
              <w:right w:val="single" w:sz="4" w:space="0" w:color="auto"/>
            </w:tcBorders>
            <w:shd w:val="clear" w:color="000000" w:fill="FFFFFF"/>
            <w:noWrap/>
            <w:vAlign w:val="center"/>
            <w:hideMark/>
          </w:tcPr>
          <w:p w14:paraId="052A0670"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2.993</w:t>
            </w:r>
          </w:p>
        </w:tc>
        <w:tc>
          <w:tcPr>
            <w:tcW w:w="1100" w:type="dxa"/>
            <w:tcBorders>
              <w:top w:val="nil"/>
              <w:left w:val="nil"/>
              <w:bottom w:val="single" w:sz="4" w:space="0" w:color="auto"/>
              <w:right w:val="single" w:sz="4" w:space="0" w:color="auto"/>
            </w:tcBorders>
            <w:shd w:val="clear" w:color="000000" w:fill="FFFFFF"/>
            <w:noWrap/>
            <w:vAlign w:val="center"/>
            <w:hideMark/>
          </w:tcPr>
          <w:p w14:paraId="3845BC26"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57</w:t>
            </w:r>
          </w:p>
        </w:tc>
        <w:tc>
          <w:tcPr>
            <w:tcW w:w="1572" w:type="dxa"/>
            <w:tcBorders>
              <w:top w:val="nil"/>
              <w:left w:val="nil"/>
              <w:bottom w:val="single" w:sz="4" w:space="0" w:color="auto"/>
              <w:right w:val="single" w:sz="4" w:space="0" w:color="auto"/>
            </w:tcBorders>
            <w:shd w:val="clear" w:color="000000" w:fill="FFFFFF"/>
            <w:noWrap/>
            <w:vAlign w:val="center"/>
            <w:hideMark/>
          </w:tcPr>
          <w:p w14:paraId="664FBFE4"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2.936</w:t>
            </w:r>
          </w:p>
        </w:tc>
        <w:tc>
          <w:tcPr>
            <w:tcW w:w="1370" w:type="dxa"/>
            <w:tcBorders>
              <w:top w:val="nil"/>
              <w:left w:val="nil"/>
              <w:bottom w:val="single" w:sz="4" w:space="0" w:color="auto"/>
              <w:right w:val="single" w:sz="4" w:space="0" w:color="auto"/>
            </w:tcBorders>
            <w:shd w:val="clear" w:color="000000" w:fill="FFFFFF"/>
            <w:noWrap/>
            <w:vAlign w:val="center"/>
            <w:hideMark/>
          </w:tcPr>
          <w:p w14:paraId="1C816F9D"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2.367</w:t>
            </w:r>
          </w:p>
        </w:tc>
        <w:tc>
          <w:tcPr>
            <w:tcW w:w="1459" w:type="dxa"/>
            <w:tcBorders>
              <w:top w:val="nil"/>
              <w:left w:val="nil"/>
              <w:bottom w:val="single" w:sz="4" w:space="0" w:color="auto"/>
              <w:right w:val="single" w:sz="4" w:space="0" w:color="auto"/>
            </w:tcBorders>
            <w:shd w:val="clear" w:color="000000" w:fill="FFFFFF"/>
            <w:noWrap/>
            <w:vAlign w:val="center"/>
            <w:hideMark/>
          </w:tcPr>
          <w:p w14:paraId="2CA38F16"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0.80620</w:t>
            </w:r>
          </w:p>
        </w:tc>
      </w:tr>
      <w:tr w:rsidR="006C20E2" w:rsidRPr="008910AC" w14:paraId="0F7725A5"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513C0F6F"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2010</w:t>
            </w:r>
          </w:p>
        </w:tc>
        <w:tc>
          <w:tcPr>
            <w:tcW w:w="1572" w:type="dxa"/>
            <w:tcBorders>
              <w:top w:val="nil"/>
              <w:left w:val="nil"/>
              <w:bottom w:val="single" w:sz="4" w:space="0" w:color="auto"/>
              <w:right w:val="single" w:sz="4" w:space="0" w:color="auto"/>
            </w:tcBorders>
            <w:shd w:val="clear" w:color="000000" w:fill="FFFFFF"/>
            <w:noWrap/>
            <w:vAlign w:val="center"/>
            <w:hideMark/>
          </w:tcPr>
          <w:p w14:paraId="0828EB6C"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2.738</w:t>
            </w:r>
          </w:p>
        </w:tc>
        <w:tc>
          <w:tcPr>
            <w:tcW w:w="1100" w:type="dxa"/>
            <w:tcBorders>
              <w:top w:val="nil"/>
              <w:left w:val="nil"/>
              <w:bottom w:val="single" w:sz="4" w:space="0" w:color="auto"/>
              <w:right w:val="single" w:sz="4" w:space="0" w:color="auto"/>
            </w:tcBorders>
            <w:shd w:val="clear" w:color="000000" w:fill="FFFFFF"/>
            <w:noWrap/>
            <w:vAlign w:val="center"/>
            <w:hideMark/>
          </w:tcPr>
          <w:p w14:paraId="24DC3666"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60</w:t>
            </w:r>
          </w:p>
        </w:tc>
        <w:tc>
          <w:tcPr>
            <w:tcW w:w="1572" w:type="dxa"/>
            <w:tcBorders>
              <w:top w:val="nil"/>
              <w:left w:val="nil"/>
              <w:bottom w:val="single" w:sz="4" w:space="0" w:color="auto"/>
              <w:right w:val="single" w:sz="4" w:space="0" w:color="auto"/>
            </w:tcBorders>
            <w:shd w:val="clear" w:color="000000" w:fill="FFFFFF"/>
            <w:noWrap/>
            <w:vAlign w:val="center"/>
            <w:hideMark/>
          </w:tcPr>
          <w:p w14:paraId="2F1FA852"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2.678</w:t>
            </w:r>
          </w:p>
        </w:tc>
        <w:tc>
          <w:tcPr>
            <w:tcW w:w="1370" w:type="dxa"/>
            <w:tcBorders>
              <w:top w:val="nil"/>
              <w:left w:val="nil"/>
              <w:bottom w:val="single" w:sz="4" w:space="0" w:color="auto"/>
              <w:right w:val="single" w:sz="4" w:space="0" w:color="auto"/>
            </w:tcBorders>
            <w:shd w:val="clear" w:color="000000" w:fill="FFFFFF"/>
            <w:noWrap/>
            <w:vAlign w:val="center"/>
            <w:hideMark/>
          </w:tcPr>
          <w:p w14:paraId="6C890D48"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2.214</w:t>
            </w:r>
          </w:p>
        </w:tc>
        <w:tc>
          <w:tcPr>
            <w:tcW w:w="1459" w:type="dxa"/>
            <w:tcBorders>
              <w:top w:val="nil"/>
              <w:left w:val="nil"/>
              <w:bottom w:val="single" w:sz="4" w:space="0" w:color="auto"/>
              <w:right w:val="single" w:sz="4" w:space="0" w:color="auto"/>
            </w:tcBorders>
            <w:shd w:val="clear" w:color="000000" w:fill="FFFFFF"/>
            <w:noWrap/>
            <w:vAlign w:val="center"/>
            <w:hideMark/>
          </w:tcPr>
          <w:p w14:paraId="60CF6589"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0.82674</w:t>
            </w:r>
          </w:p>
        </w:tc>
      </w:tr>
      <w:tr w:rsidR="006C20E2" w:rsidRPr="008910AC" w14:paraId="21006AAC"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68EBDB7E"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2011</w:t>
            </w:r>
          </w:p>
        </w:tc>
        <w:tc>
          <w:tcPr>
            <w:tcW w:w="1572" w:type="dxa"/>
            <w:tcBorders>
              <w:top w:val="nil"/>
              <w:left w:val="nil"/>
              <w:bottom w:val="single" w:sz="4" w:space="0" w:color="auto"/>
              <w:right w:val="single" w:sz="4" w:space="0" w:color="auto"/>
            </w:tcBorders>
            <w:shd w:val="clear" w:color="000000" w:fill="FFFFFF"/>
            <w:noWrap/>
            <w:vAlign w:val="center"/>
            <w:hideMark/>
          </w:tcPr>
          <w:p w14:paraId="3B506596"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2.582</w:t>
            </w:r>
          </w:p>
        </w:tc>
        <w:tc>
          <w:tcPr>
            <w:tcW w:w="1100" w:type="dxa"/>
            <w:tcBorders>
              <w:top w:val="nil"/>
              <w:left w:val="nil"/>
              <w:bottom w:val="single" w:sz="4" w:space="0" w:color="auto"/>
              <w:right w:val="single" w:sz="4" w:space="0" w:color="auto"/>
            </w:tcBorders>
            <w:shd w:val="clear" w:color="000000" w:fill="FFFFFF"/>
            <w:noWrap/>
            <w:vAlign w:val="center"/>
            <w:hideMark/>
          </w:tcPr>
          <w:p w14:paraId="16560C27"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67</w:t>
            </w:r>
          </w:p>
        </w:tc>
        <w:tc>
          <w:tcPr>
            <w:tcW w:w="1572" w:type="dxa"/>
            <w:tcBorders>
              <w:top w:val="nil"/>
              <w:left w:val="nil"/>
              <w:bottom w:val="single" w:sz="4" w:space="0" w:color="auto"/>
              <w:right w:val="single" w:sz="4" w:space="0" w:color="auto"/>
            </w:tcBorders>
            <w:shd w:val="clear" w:color="000000" w:fill="FFFFFF"/>
            <w:noWrap/>
            <w:vAlign w:val="center"/>
            <w:hideMark/>
          </w:tcPr>
          <w:p w14:paraId="7E1CF3C7"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2.515</w:t>
            </w:r>
          </w:p>
        </w:tc>
        <w:tc>
          <w:tcPr>
            <w:tcW w:w="1370" w:type="dxa"/>
            <w:tcBorders>
              <w:top w:val="nil"/>
              <w:left w:val="nil"/>
              <w:bottom w:val="single" w:sz="4" w:space="0" w:color="auto"/>
              <w:right w:val="single" w:sz="4" w:space="0" w:color="auto"/>
            </w:tcBorders>
            <w:shd w:val="clear" w:color="000000" w:fill="FFFFFF"/>
            <w:noWrap/>
            <w:vAlign w:val="center"/>
            <w:hideMark/>
          </w:tcPr>
          <w:p w14:paraId="37C121A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2.058</w:t>
            </w:r>
          </w:p>
        </w:tc>
        <w:tc>
          <w:tcPr>
            <w:tcW w:w="1459" w:type="dxa"/>
            <w:tcBorders>
              <w:top w:val="nil"/>
              <w:left w:val="nil"/>
              <w:bottom w:val="single" w:sz="4" w:space="0" w:color="auto"/>
              <w:right w:val="single" w:sz="4" w:space="0" w:color="auto"/>
            </w:tcBorders>
            <w:shd w:val="clear" w:color="000000" w:fill="FFFFFF"/>
            <w:noWrap/>
            <w:vAlign w:val="center"/>
            <w:hideMark/>
          </w:tcPr>
          <w:p w14:paraId="073540B7"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0.81829</w:t>
            </w:r>
          </w:p>
        </w:tc>
      </w:tr>
      <w:tr w:rsidR="006C20E2" w:rsidRPr="008910AC" w14:paraId="37E5879C"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2809192F"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2012</w:t>
            </w:r>
          </w:p>
        </w:tc>
        <w:tc>
          <w:tcPr>
            <w:tcW w:w="1572" w:type="dxa"/>
            <w:tcBorders>
              <w:top w:val="nil"/>
              <w:left w:val="nil"/>
              <w:bottom w:val="single" w:sz="4" w:space="0" w:color="auto"/>
              <w:right w:val="single" w:sz="4" w:space="0" w:color="auto"/>
            </w:tcBorders>
            <w:shd w:val="clear" w:color="000000" w:fill="FFFFFF"/>
            <w:noWrap/>
            <w:vAlign w:val="center"/>
            <w:hideMark/>
          </w:tcPr>
          <w:p w14:paraId="0017EB9B"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2.555</w:t>
            </w:r>
          </w:p>
        </w:tc>
        <w:tc>
          <w:tcPr>
            <w:tcW w:w="1100" w:type="dxa"/>
            <w:tcBorders>
              <w:top w:val="nil"/>
              <w:left w:val="nil"/>
              <w:bottom w:val="single" w:sz="4" w:space="0" w:color="auto"/>
              <w:right w:val="single" w:sz="4" w:space="0" w:color="auto"/>
            </w:tcBorders>
            <w:shd w:val="clear" w:color="000000" w:fill="FFFFFF"/>
            <w:noWrap/>
            <w:vAlign w:val="center"/>
            <w:hideMark/>
          </w:tcPr>
          <w:p w14:paraId="30B65062"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64</w:t>
            </w:r>
          </w:p>
        </w:tc>
        <w:tc>
          <w:tcPr>
            <w:tcW w:w="1572" w:type="dxa"/>
            <w:tcBorders>
              <w:top w:val="nil"/>
              <w:left w:val="nil"/>
              <w:bottom w:val="single" w:sz="4" w:space="0" w:color="auto"/>
              <w:right w:val="single" w:sz="4" w:space="0" w:color="auto"/>
            </w:tcBorders>
            <w:shd w:val="clear" w:color="000000" w:fill="FFFFFF"/>
            <w:noWrap/>
            <w:vAlign w:val="center"/>
            <w:hideMark/>
          </w:tcPr>
          <w:p w14:paraId="5D36867C"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2.491</w:t>
            </w:r>
          </w:p>
        </w:tc>
        <w:tc>
          <w:tcPr>
            <w:tcW w:w="1370" w:type="dxa"/>
            <w:tcBorders>
              <w:top w:val="nil"/>
              <w:left w:val="nil"/>
              <w:bottom w:val="single" w:sz="4" w:space="0" w:color="auto"/>
              <w:right w:val="single" w:sz="4" w:space="0" w:color="auto"/>
            </w:tcBorders>
            <w:shd w:val="clear" w:color="000000" w:fill="FFFFFF"/>
            <w:noWrap/>
            <w:vAlign w:val="center"/>
            <w:hideMark/>
          </w:tcPr>
          <w:p w14:paraId="0FD22415"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2.020</w:t>
            </w:r>
          </w:p>
        </w:tc>
        <w:tc>
          <w:tcPr>
            <w:tcW w:w="1459" w:type="dxa"/>
            <w:tcBorders>
              <w:top w:val="nil"/>
              <w:left w:val="nil"/>
              <w:bottom w:val="single" w:sz="4" w:space="0" w:color="auto"/>
              <w:right w:val="single" w:sz="4" w:space="0" w:color="auto"/>
            </w:tcBorders>
            <w:shd w:val="clear" w:color="000000" w:fill="FFFFFF"/>
            <w:noWrap/>
            <w:vAlign w:val="center"/>
            <w:hideMark/>
          </w:tcPr>
          <w:p w14:paraId="0BBEF5B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0.81092</w:t>
            </w:r>
          </w:p>
        </w:tc>
      </w:tr>
      <w:tr w:rsidR="006C20E2" w:rsidRPr="008910AC" w14:paraId="14EE9C66"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7B90377F"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2013</w:t>
            </w:r>
          </w:p>
        </w:tc>
        <w:tc>
          <w:tcPr>
            <w:tcW w:w="1572" w:type="dxa"/>
            <w:tcBorders>
              <w:top w:val="nil"/>
              <w:left w:val="nil"/>
              <w:bottom w:val="single" w:sz="4" w:space="0" w:color="auto"/>
              <w:right w:val="single" w:sz="4" w:space="0" w:color="auto"/>
            </w:tcBorders>
            <w:shd w:val="clear" w:color="000000" w:fill="FFFFFF"/>
            <w:noWrap/>
            <w:vAlign w:val="center"/>
            <w:hideMark/>
          </w:tcPr>
          <w:p w14:paraId="66ADFC72"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3.685</w:t>
            </w:r>
          </w:p>
        </w:tc>
        <w:tc>
          <w:tcPr>
            <w:tcW w:w="1100" w:type="dxa"/>
            <w:tcBorders>
              <w:top w:val="nil"/>
              <w:left w:val="nil"/>
              <w:bottom w:val="single" w:sz="4" w:space="0" w:color="auto"/>
              <w:right w:val="single" w:sz="4" w:space="0" w:color="auto"/>
            </w:tcBorders>
            <w:shd w:val="clear" w:color="000000" w:fill="FFFFFF"/>
            <w:noWrap/>
            <w:vAlign w:val="center"/>
            <w:hideMark/>
          </w:tcPr>
          <w:p w14:paraId="3BBA7E40"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19</w:t>
            </w:r>
          </w:p>
        </w:tc>
        <w:tc>
          <w:tcPr>
            <w:tcW w:w="1572" w:type="dxa"/>
            <w:tcBorders>
              <w:top w:val="nil"/>
              <w:left w:val="nil"/>
              <w:bottom w:val="single" w:sz="4" w:space="0" w:color="auto"/>
              <w:right w:val="single" w:sz="4" w:space="0" w:color="auto"/>
            </w:tcBorders>
            <w:shd w:val="clear" w:color="000000" w:fill="FFFFFF"/>
            <w:noWrap/>
            <w:vAlign w:val="center"/>
            <w:hideMark/>
          </w:tcPr>
          <w:p w14:paraId="7C8A391C"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3.666</w:t>
            </w:r>
          </w:p>
        </w:tc>
        <w:tc>
          <w:tcPr>
            <w:tcW w:w="1370" w:type="dxa"/>
            <w:tcBorders>
              <w:top w:val="nil"/>
              <w:left w:val="nil"/>
              <w:bottom w:val="single" w:sz="4" w:space="0" w:color="auto"/>
              <w:right w:val="single" w:sz="4" w:space="0" w:color="auto"/>
            </w:tcBorders>
            <w:shd w:val="clear" w:color="000000" w:fill="FFFFFF"/>
            <w:noWrap/>
            <w:vAlign w:val="center"/>
            <w:hideMark/>
          </w:tcPr>
          <w:p w14:paraId="5DBDDB89"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2.881</w:t>
            </w:r>
          </w:p>
        </w:tc>
        <w:tc>
          <w:tcPr>
            <w:tcW w:w="1459" w:type="dxa"/>
            <w:tcBorders>
              <w:top w:val="nil"/>
              <w:left w:val="nil"/>
              <w:bottom w:val="single" w:sz="4" w:space="0" w:color="auto"/>
              <w:right w:val="single" w:sz="4" w:space="0" w:color="auto"/>
            </w:tcBorders>
            <w:shd w:val="clear" w:color="000000" w:fill="FFFFFF"/>
            <w:noWrap/>
            <w:vAlign w:val="center"/>
            <w:hideMark/>
          </w:tcPr>
          <w:p w14:paraId="579BF40E"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0.78587</w:t>
            </w:r>
          </w:p>
        </w:tc>
      </w:tr>
      <w:tr w:rsidR="006C20E2" w:rsidRPr="008910AC" w14:paraId="050E013D"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20F2AA55"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2014</w:t>
            </w:r>
          </w:p>
        </w:tc>
        <w:tc>
          <w:tcPr>
            <w:tcW w:w="1572" w:type="dxa"/>
            <w:tcBorders>
              <w:top w:val="nil"/>
              <w:left w:val="nil"/>
              <w:bottom w:val="single" w:sz="4" w:space="0" w:color="auto"/>
              <w:right w:val="single" w:sz="4" w:space="0" w:color="auto"/>
            </w:tcBorders>
            <w:shd w:val="clear" w:color="000000" w:fill="FFFFFF"/>
            <w:noWrap/>
            <w:vAlign w:val="center"/>
            <w:hideMark/>
          </w:tcPr>
          <w:p w14:paraId="187D37F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3.524</w:t>
            </w:r>
          </w:p>
        </w:tc>
        <w:tc>
          <w:tcPr>
            <w:tcW w:w="1100" w:type="dxa"/>
            <w:tcBorders>
              <w:top w:val="nil"/>
              <w:left w:val="nil"/>
              <w:bottom w:val="single" w:sz="4" w:space="0" w:color="auto"/>
              <w:right w:val="single" w:sz="4" w:space="0" w:color="auto"/>
            </w:tcBorders>
            <w:shd w:val="clear" w:color="000000" w:fill="FFFFFF"/>
            <w:noWrap/>
            <w:vAlign w:val="center"/>
            <w:hideMark/>
          </w:tcPr>
          <w:p w14:paraId="16D93509"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23</w:t>
            </w:r>
          </w:p>
        </w:tc>
        <w:tc>
          <w:tcPr>
            <w:tcW w:w="1572" w:type="dxa"/>
            <w:tcBorders>
              <w:top w:val="nil"/>
              <w:left w:val="nil"/>
              <w:bottom w:val="single" w:sz="4" w:space="0" w:color="auto"/>
              <w:right w:val="single" w:sz="4" w:space="0" w:color="auto"/>
            </w:tcBorders>
            <w:shd w:val="clear" w:color="000000" w:fill="FFFFFF"/>
            <w:noWrap/>
            <w:vAlign w:val="center"/>
            <w:hideMark/>
          </w:tcPr>
          <w:p w14:paraId="25D44B20"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3.501</w:t>
            </w:r>
          </w:p>
        </w:tc>
        <w:tc>
          <w:tcPr>
            <w:tcW w:w="1370" w:type="dxa"/>
            <w:tcBorders>
              <w:top w:val="nil"/>
              <w:left w:val="nil"/>
              <w:bottom w:val="single" w:sz="4" w:space="0" w:color="auto"/>
              <w:right w:val="single" w:sz="4" w:space="0" w:color="auto"/>
            </w:tcBorders>
            <w:shd w:val="clear" w:color="000000" w:fill="FFFFFF"/>
            <w:noWrap/>
            <w:vAlign w:val="center"/>
            <w:hideMark/>
          </w:tcPr>
          <w:p w14:paraId="5C52CE95"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2.771</w:t>
            </w:r>
          </w:p>
        </w:tc>
        <w:tc>
          <w:tcPr>
            <w:tcW w:w="1459" w:type="dxa"/>
            <w:tcBorders>
              <w:top w:val="nil"/>
              <w:left w:val="nil"/>
              <w:bottom w:val="single" w:sz="4" w:space="0" w:color="auto"/>
              <w:right w:val="single" w:sz="4" w:space="0" w:color="auto"/>
            </w:tcBorders>
            <w:shd w:val="clear" w:color="000000" w:fill="FFFFFF"/>
            <w:noWrap/>
            <w:vAlign w:val="center"/>
            <w:hideMark/>
          </w:tcPr>
          <w:p w14:paraId="6FCC20A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0.79149</w:t>
            </w:r>
          </w:p>
        </w:tc>
      </w:tr>
      <w:tr w:rsidR="006C20E2" w:rsidRPr="008910AC" w14:paraId="37FB101E"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05522ECC"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2015</w:t>
            </w:r>
          </w:p>
        </w:tc>
        <w:tc>
          <w:tcPr>
            <w:tcW w:w="1572" w:type="dxa"/>
            <w:tcBorders>
              <w:top w:val="nil"/>
              <w:left w:val="nil"/>
              <w:bottom w:val="single" w:sz="4" w:space="0" w:color="auto"/>
              <w:right w:val="single" w:sz="4" w:space="0" w:color="auto"/>
            </w:tcBorders>
            <w:shd w:val="clear" w:color="000000" w:fill="FFFFFF"/>
            <w:noWrap/>
            <w:vAlign w:val="center"/>
            <w:hideMark/>
          </w:tcPr>
          <w:p w14:paraId="3CD9ECF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7.530</w:t>
            </w:r>
          </w:p>
        </w:tc>
        <w:tc>
          <w:tcPr>
            <w:tcW w:w="1100" w:type="dxa"/>
            <w:tcBorders>
              <w:top w:val="nil"/>
              <w:left w:val="nil"/>
              <w:bottom w:val="single" w:sz="4" w:space="0" w:color="auto"/>
              <w:right w:val="single" w:sz="4" w:space="0" w:color="auto"/>
            </w:tcBorders>
            <w:shd w:val="clear" w:color="000000" w:fill="FFFFFF"/>
            <w:noWrap/>
            <w:vAlign w:val="center"/>
            <w:hideMark/>
          </w:tcPr>
          <w:p w14:paraId="0F64F463"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29</w:t>
            </w:r>
          </w:p>
        </w:tc>
        <w:tc>
          <w:tcPr>
            <w:tcW w:w="1572" w:type="dxa"/>
            <w:tcBorders>
              <w:top w:val="nil"/>
              <w:left w:val="nil"/>
              <w:bottom w:val="single" w:sz="4" w:space="0" w:color="auto"/>
              <w:right w:val="single" w:sz="4" w:space="0" w:color="auto"/>
            </w:tcBorders>
            <w:shd w:val="clear" w:color="000000" w:fill="FFFFFF"/>
            <w:noWrap/>
            <w:vAlign w:val="center"/>
            <w:hideMark/>
          </w:tcPr>
          <w:p w14:paraId="2F002AF8"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7.501</w:t>
            </w:r>
          </w:p>
        </w:tc>
        <w:tc>
          <w:tcPr>
            <w:tcW w:w="1370" w:type="dxa"/>
            <w:tcBorders>
              <w:top w:val="nil"/>
              <w:left w:val="nil"/>
              <w:bottom w:val="single" w:sz="4" w:space="0" w:color="auto"/>
              <w:right w:val="single" w:sz="4" w:space="0" w:color="auto"/>
            </w:tcBorders>
            <w:shd w:val="clear" w:color="000000" w:fill="FFFFFF"/>
            <w:noWrap/>
            <w:vAlign w:val="center"/>
            <w:hideMark/>
          </w:tcPr>
          <w:p w14:paraId="347D3DFE"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5.454</w:t>
            </w:r>
          </w:p>
        </w:tc>
        <w:tc>
          <w:tcPr>
            <w:tcW w:w="1459" w:type="dxa"/>
            <w:tcBorders>
              <w:top w:val="nil"/>
              <w:left w:val="nil"/>
              <w:bottom w:val="single" w:sz="4" w:space="0" w:color="auto"/>
              <w:right w:val="single" w:sz="4" w:space="0" w:color="auto"/>
            </w:tcBorders>
            <w:shd w:val="clear" w:color="000000" w:fill="FFFFFF"/>
            <w:noWrap/>
            <w:vAlign w:val="center"/>
            <w:hideMark/>
          </w:tcPr>
          <w:p w14:paraId="43C00134"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0.72710</w:t>
            </w:r>
          </w:p>
        </w:tc>
      </w:tr>
      <w:tr w:rsidR="006C20E2" w:rsidRPr="008910AC" w14:paraId="0351B80F"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35A61BC7"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2016</w:t>
            </w:r>
          </w:p>
        </w:tc>
        <w:tc>
          <w:tcPr>
            <w:tcW w:w="1572" w:type="dxa"/>
            <w:tcBorders>
              <w:top w:val="nil"/>
              <w:left w:val="nil"/>
              <w:bottom w:val="single" w:sz="4" w:space="0" w:color="auto"/>
              <w:right w:val="single" w:sz="4" w:space="0" w:color="auto"/>
            </w:tcBorders>
            <w:shd w:val="clear" w:color="000000" w:fill="FFFFFF"/>
            <w:noWrap/>
            <w:vAlign w:val="center"/>
            <w:hideMark/>
          </w:tcPr>
          <w:p w14:paraId="408462B5"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7.300</w:t>
            </w:r>
          </w:p>
        </w:tc>
        <w:tc>
          <w:tcPr>
            <w:tcW w:w="1100" w:type="dxa"/>
            <w:tcBorders>
              <w:top w:val="nil"/>
              <w:left w:val="nil"/>
              <w:bottom w:val="single" w:sz="4" w:space="0" w:color="auto"/>
              <w:right w:val="single" w:sz="4" w:space="0" w:color="auto"/>
            </w:tcBorders>
            <w:shd w:val="clear" w:color="000000" w:fill="FFFFFF"/>
            <w:noWrap/>
            <w:vAlign w:val="center"/>
            <w:hideMark/>
          </w:tcPr>
          <w:p w14:paraId="31CB832F"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47</w:t>
            </w:r>
          </w:p>
        </w:tc>
        <w:tc>
          <w:tcPr>
            <w:tcW w:w="1572" w:type="dxa"/>
            <w:tcBorders>
              <w:top w:val="nil"/>
              <w:left w:val="nil"/>
              <w:bottom w:val="single" w:sz="4" w:space="0" w:color="auto"/>
              <w:right w:val="single" w:sz="4" w:space="0" w:color="auto"/>
            </w:tcBorders>
            <w:shd w:val="clear" w:color="000000" w:fill="FFFFFF"/>
            <w:noWrap/>
            <w:vAlign w:val="center"/>
            <w:hideMark/>
          </w:tcPr>
          <w:p w14:paraId="67747C36"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7.253</w:t>
            </w:r>
          </w:p>
        </w:tc>
        <w:tc>
          <w:tcPr>
            <w:tcW w:w="1370" w:type="dxa"/>
            <w:tcBorders>
              <w:top w:val="nil"/>
              <w:left w:val="nil"/>
              <w:bottom w:val="single" w:sz="4" w:space="0" w:color="auto"/>
              <w:right w:val="single" w:sz="4" w:space="0" w:color="auto"/>
            </w:tcBorders>
            <w:shd w:val="clear" w:color="000000" w:fill="FFFFFF"/>
            <w:noWrap/>
            <w:vAlign w:val="center"/>
            <w:hideMark/>
          </w:tcPr>
          <w:p w14:paraId="7ACE1129"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5.390</w:t>
            </w:r>
          </w:p>
        </w:tc>
        <w:tc>
          <w:tcPr>
            <w:tcW w:w="1459" w:type="dxa"/>
            <w:tcBorders>
              <w:top w:val="nil"/>
              <w:left w:val="nil"/>
              <w:bottom w:val="single" w:sz="4" w:space="0" w:color="auto"/>
              <w:right w:val="single" w:sz="4" w:space="0" w:color="auto"/>
            </w:tcBorders>
            <w:shd w:val="clear" w:color="000000" w:fill="FFFFFF"/>
            <w:noWrap/>
            <w:vAlign w:val="center"/>
            <w:hideMark/>
          </w:tcPr>
          <w:p w14:paraId="4E75412A"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0.74314</w:t>
            </w:r>
          </w:p>
        </w:tc>
      </w:tr>
      <w:tr w:rsidR="006C20E2" w:rsidRPr="008910AC" w14:paraId="10BB72EB"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710EDC15"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2017</w:t>
            </w:r>
          </w:p>
        </w:tc>
        <w:tc>
          <w:tcPr>
            <w:tcW w:w="1572" w:type="dxa"/>
            <w:tcBorders>
              <w:top w:val="nil"/>
              <w:left w:val="nil"/>
              <w:bottom w:val="single" w:sz="4" w:space="0" w:color="auto"/>
              <w:right w:val="single" w:sz="4" w:space="0" w:color="auto"/>
            </w:tcBorders>
            <w:shd w:val="clear" w:color="000000" w:fill="FFFFFF"/>
            <w:noWrap/>
            <w:vAlign w:val="center"/>
            <w:hideMark/>
          </w:tcPr>
          <w:p w14:paraId="621DFA28"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7.427</w:t>
            </w:r>
          </w:p>
        </w:tc>
        <w:tc>
          <w:tcPr>
            <w:tcW w:w="1100" w:type="dxa"/>
            <w:tcBorders>
              <w:top w:val="nil"/>
              <w:left w:val="nil"/>
              <w:bottom w:val="single" w:sz="4" w:space="0" w:color="auto"/>
              <w:right w:val="single" w:sz="4" w:space="0" w:color="auto"/>
            </w:tcBorders>
            <w:shd w:val="clear" w:color="000000" w:fill="FFFFFF"/>
            <w:noWrap/>
            <w:vAlign w:val="center"/>
            <w:hideMark/>
          </w:tcPr>
          <w:p w14:paraId="3312A9EC"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181</w:t>
            </w:r>
          </w:p>
        </w:tc>
        <w:tc>
          <w:tcPr>
            <w:tcW w:w="1572" w:type="dxa"/>
            <w:tcBorders>
              <w:top w:val="nil"/>
              <w:left w:val="nil"/>
              <w:bottom w:val="single" w:sz="4" w:space="0" w:color="auto"/>
              <w:right w:val="single" w:sz="4" w:space="0" w:color="auto"/>
            </w:tcBorders>
            <w:shd w:val="clear" w:color="000000" w:fill="FFFFFF"/>
            <w:noWrap/>
            <w:vAlign w:val="center"/>
            <w:hideMark/>
          </w:tcPr>
          <w:p w14:paraId="6E0D90F5"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7.246</w:t>
            </w:r>
          </w:p>
        </w:tc>
        <w:tc>
          <w:tcPr>
            <w:tcW w:w="1370" w:type="dxa"/>
            <w:tcBorders>
              <w:top w:val="nil"/>
              <w:left w:val="nil"/>
              <w:bottom w:val="single" w:sz="4" w:space="0" w:color="auto"/>
              <w:right w:val="single" w:sz="4" w:space="0" w:color="auto"/>
            </w:tcBorders>
            <w:shd w:val="clear" w:color="000000" w:fill="FFFFFF"/>
            <w:noWrap/>
            <w:vAlign w:val="center"/>
            <w:hideMark/>
          </w:tcPr>
          <w:p w14:paraId="197EF91F"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5.468</w:t>
            </w:r>
          </w:p>
        </w:tc>
        <w:tc>
          <w:tcPr>
            <w:tcW w:w="1459" w:type="dxa"/>
            <w:tcBorders>
              <w:top w:val="nil"/>
              <w:left w:val="nil"/>
              <w:bottom w:val="single" w:sz="4" w:space="0" w:color="auto"/>
              <w:right w:val="single" w:sz="4" w:space="0" w:color="auto"/>
            </w:tcBorders>
            <w:shd w:val="clear" w:color="000000" w:fill="FFFFFF"/>
            <w:noWrap/>
            <w:vAlign w:val="center"/>
            <w:hideMark/>
          </w:tcPr>
          <w:p w14:paraId="3727E651"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0.75462</w:t>
            </w:r>
          </w:p>
        </w:tc>
      </w:tr>
      <w:tr w:rsidR="006C20E2" w:rsidRPr="008910AC" w14:paraId="3730A61E" w14:textId="77777777" w:rsidTr="006D7271">
        <w:trPr>
          <w:trHeight w:val="378"/>
        </w:trPr>
        <w:tc>
          <w:tcPr>
            <w:tcW w:w="1662" w:type="dxa"/>
            <w:tcBorders>
              <w:top w:val="nil"/>
              <w:left w:val="single" w:sz="4" w:space="0" w:color="auto"/>
              <w:bottom w:val="single" w:sz="4" w:space="0" w:color="auto"/>
              <w:right w:val="single" w:sz="4" w:space="0" w:color="auto"/>
            </w:tcBorders>
            <w:shd w:val="clear" w:color="000000" w:fill="FFFFFF"/>
            <w:noWrap/>
            <w:vAlign w:val="center"/>
            <w:hideMark/>
          </w:tcPr>
          <w:p w14:paraId="02344B69" w14:textId="77777777" w:rsidR="006C20E2" w:rsidRPr="008910AC" w:rsidRDefault="006C20E2" w:rsidP="006C20E2">
            <w:pPr>
              <w:spacing w:after="0" w:line="240" w:lineRule="auto"/>
              <w:jc w:val="center"/>
              <w:rPr>
                <w:rFonts w:eastAsia="Times New Roman" w:cs="Times New Roman"/>
                <w:b/>
                <w:bCs/>
                <w:sz w:val="22"/>
                <w:szCs w:val="18"/>
                <w:lang w:eastAsia="tr-TR"/>
              </w:rPr>
            </w:pPr>
            <w:r w:rsidRPr="008910AC">
              <w:rPr>
                <w:rFonts w:eastAsia="Times New Roman" w:cs="Times New Roman"/>
                <w:b/>
                <w:bCs/>
                <w:sz w:val="22"/>
                <w:szCs w:val="18"/>
                <w:lang w:eastAsia="tr-TR"/>
              </w:rPr>
              <w:t>2018</w:t>
            </w:r>
          </w:p>
        </w:tc>
        <w:tc>
          <w:tcPr>
            <w:tcW w:w="1572" w:type="dxa"/>
            <w:tcBorders>
              <w:top w:val="nil"/>
              <w:left w:val="nil"/>
              <w:bottom w:val="single" w:sz="4" w:space="0" w:color="auto"/>
              <w:right w:val="single" w:sz="4" w:space="0" w:color="auto"/>
            </w:tcBorders>
            <w:shd w:val="clear" w:color="000000" w:fill="FFFFFF"/>
            <w:noWrap/>
            <w:vAlign w:val="center"/>
            <w:hideMark/>
          </w:tcPr>
          <w:p w14:paraId="2B3DAACD"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6.675</w:t>
            </w:r>
          </w:p>
        </w:tc>
        <w:tc>
          <w:tcPr>
            <w:tcW w:w="1100" w:type="dxa"/>
            <w:tcBorders>
              <w:top w:val="nil"/>
              <w:left w:val="nil"/>
              <w:bottom w:val="single" w:sz="4" w:space="0" w:color="auto"/>
              <w:right w:val="single" w:sz="4" w:space="0" w:color="auto"/>
            </w:tcBorders>
            <w:shd w:val="clear" w:color="000000" w:fill="FFFFFF"/>
            <w:noWrap/>
            <w:vAlign w:val="center"/>
            <w:hideMark/>
          </w:tcPr>
          <w:p w14:paraId="77CE4207"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31</w:t>
            </w:r>
          </w:p>
        </w:tc>
        <w:tc>
          <w:tcPr>
            <w:tcW w:w="1572" w:type="dxa"/>
            <w:tcBorders>
              <w:top w:val="nil"/>
              <w:left w:val="nil"/>
              <w:bottom w:val="single" w:sz="4" w:space="0" w:color="auto"/>
              <w:right w:val="single" w:sz="4" w:space="0" w:color="auto"/>
            </w:tcBorders>
            <w:shd w:val="clear" w:color="000000" w:fill="FFFFFF"/>
            <w:noWrap/>
            <w:vAlign w:val="center"/>
            <w:hideMark/>
          </w:tcPr>
          <w:p w14:paraId="3EC8094B"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6.644</w:t>
            </w:r>
          </w:p>
        </w:tc>
        <w:tc>
          <w:tcPr>
            <w:tcW w:w="1370" w:type="dxa"/>
            <w:tcBorders>
              <w:top w:val="nil"/>
              <w:left w:val="nil"/>
              <w:bottom w:val="single" w:sz="4" w:space="0" w:color="auto"/>
              <w:right w:val="single" w:sz="4" w:space="0" w:color="auto"/>
            </w:tcBorders>
            <w:shd w:val="clear" w:color="000000" w:fill="FFFFFF"/>
            <w:noWrap/>
            <w:vAlign w:val="center"/>
            <w:hideMark/>
          </w:tcPr>
          <w:p w14:paraId="1B195ABD"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4.830</w:t>
            </w:r>
          </w:p>
        </w:tc>
        <w:tc>
          <w:tcPr>
            <w:tcW w:w="1459" w:type="dxa"/>
            <w:tcBorders>
              <w:top w:val="nil"/>
              <w:left w:val="nil"/>
              <w:bottom w:val="single" w:sz="4" w:space="0" w:color="auto"/>
              <w:right w:val="single" w:sz="4" w:space="0" w:color="auto"/>
            </w:tcBorders>
            <w:shd w:val="clear" w:color="000000" w:fill="FFFFFF"/>
            <w:noWrap/>
            <w:vAlign w:val="center"/>
            <w:hideMark/>
          </w:tcPr>
          <w:p w14:paraId="36BACBFE" w14:textId="77777777" w:rsidR="006C20E2" w:rsidRPr="008910AC" w:rsidRDefault="006C20E2" w:rsidP="006C20E2">
            <w:pPr>
              <w:spacing w:after="0" w:line="240" w:lineRule="auto"/>
              <w:jc w:val="center"/>
              <w:rPr>
                <w:rFonts w:eastAsia="Times New Roman" w:cs="Times New Roman"/>
                <w:sz w:val="22"/>
                <w:szCs w:val="18"/>
                <w:lang w:eastAsia="tr-TR"/>
              </w:rPr>
            </w:pPr>
            <w:r w:rsidRPr="008910AC">
              <w:rPr>
                <w:rFonts w:eastAsia="Times New Roman" w:cs="Times New Roman"/>
                <w:sz w:val="22"/>
                <w:szCs w:val="18"/>
                <w:lang w:eastAsia="tr-TR"/>
              </w:rPr>
              <w:t>0.72697</w:t>
            </w:r>
          </w:p>
        </w:tc>
      </w:tr>
    </w:tbl>
    <w:p w14:paraId="071814B8" w14:textId="06079938" w:rsidR="00B95A1E" w:rsidRPr="008910AC" w:rsidRDefault="006C20E2" w:rsidP="00772858">
      <w:pPr>
        <w:spacing w:line="240" w:lineRule="atLeast"/>
      </w:pPr>
      <w:r w:rsidRPr="008910AC">
        <w:rPr>
          <w:noProof/>
          <w:lang w:eastAsia="tr-TR"/>
        </w:rPr>
        <w:fldChar w:fldCharType="end"/>
      </w:r>
    </w:p>
    <w:p w14:paraId="135C333E" w14:textId="4BD538AA" w:rsidR="00622BB0" w:rsidRPr="008910AC" w:rsidRDefault="003558A8" w:rsidP="00CF35FA">
      <w:pPr>
        <w:spacing w:line="360" w:lineRule="auto"/>
      </w:pPr>
      <w:r w:rsidRPr="008910AC">
        <w:t xml:space="preserve">*2008-2013 yılları arasında sadece trafik polis sorumluluk bölgesindeki ölü sayılarını kapsamakta iken </w:t>
      </w:r>
      <w:r w:rsidR="009776F6" w:rsidRPr="008910AC">
        <w:t>2013</w:t>
      </w:r>
      <w:r w:rsidRPr="008910AC">
        <w:t xml:space="preserve"> yıl</w:t>
      </w:r>
      <w:r w:rsidR="009776F6" w:rsidRPr="008910AC">
        <w:t>ın</w:t>
      </w:r>
      <w:r w:rsidRPr="008910AC">
        <w:t xml:space="preserve">dan itibaren jandarma sorumluluk bölgesindeki ölü sayıları da </w:t>
      </w:r>
      <w:r w:rsidR="00701220" w:rsidRPr="008910AC">
        <w:t>dâhil</w:t>
      </w:r>
      <w:r w:rsidRPr="008910AC">
        <w:t xml:space="preserve"> edilmiştir. Ölü sayısı 2015 yılına kadar sadece kaza yerinde tespit edilen ölümleri </w:t>
      </w:r>
      <w:r w:rsidRPr="008910AC">
        <w:lastRenderedPageBreak/>
        <w:t>kapsarken, 2015 yılından itibaren trafik kazasında yaralanıp sağlık kuruluşuna sevk edilenlerden kazanın sebep ve tesiriyle 30 gün içinde ölenleri de kapsamaktadır.</w:t>
      </w:r>
    </w:p>
    <w:p w14:paraId="46E121DD" w14:textId="783670EF" w:rsidR="00DD13EF" w:rsidRPr="008910AC" w:rsidRDefault="00DD13EF" w:rsidP="00DD13EF">
      <w:pPr>
        <w:spacing w:line="360" w:lineRule="auto"/>
        <w:ind w:firstLine="567"/>
      </w:pPr>
      <w:r w:rsidRPr="008910AC">
        <w:t>Trafik kazalarındaki ortalama ölüm yaşı bulunarak</w:t>
      </w:r>
      <w:r w:rsidR="00481120" w:rsidRPr="008910AC">
        <w:t>,</w:t>
      </w:r>
      <w:r w:rsidRPr="008910AC">
        <w:t xml:space="preserve"> trafik kazaları sonucu en çok hangi yaşların</w:t>
      </w:r>
      <w:r w:rsidR="00481120" w:rsidRPr="008910AC">
        <w:t>,</w:t>
      </w:r>
      <w:r w:rsidRPr="008910AC">
        <w:t xml:space="preserve"> işgücünden eksildiğini</w:t>
      </w:r>
      <w:r w:rsidR="00481120" w:rsidRPr="008910AC">
        <w:t xml:space="preserve"> (</w:t>
      </w:r>
      <w:r w:rsidR="003A3670" w:rsidRPr="008910AC">
        <w:t>T</w:t>
      </w:r>
      <w:r w:rsidR="00481120" w:rsidRPr="008910AC">
        <w:t xml:space="preserve">ablo 3.1 haricinde) hesaplamak </w:t>
      </w:r>
      <w:r w:rsidRPr="008910AC">
        <w:t>mümkündür. Trafik kazalarındaki ortalama ölüm yaşı</w:t>
      </w:r>
      <w:r w:rsidR="009C73BE" w:rsidRPr="008910AC">
        <w:t xml:space="preserve"> şu formülle</w:t>
      </w:r>
      <w:r w:rsidR="00AF518D" w:rsidRPr="008910AC">
        <w:t xml:space="preserve"> de</w:t>
      </w:r>
      <w:r w:rsidR="009C73BE" w:rsidRPr="008910AC">
        <w:t xml:space="preserve"> bulun</w:t>
      </w:r>
      <w:r w:rsidR="00AF518D" w:rsidRPr="008910AC">
        <w:t>abilir</w:t>
      </w:r>
      <w:r w:rsidR="009C73BE" w:rsidRPr="008910AC">
        <w:t xml:space="preserve"> (Hemdil, 2010):</w:t>
      </w:r>
      <w:r w:rsidRPr="008910AC">
        <w:t xml:space="preserve"> </w:t>
      </w:r>
    </w:p>
    <w:p w14:paraId="46BAC265" w14:textId="77777777" w:rsidR="009C73BE" w:rsidRPr="008910AC" w:rsidRDefault="009C73BE" w:rsidP="005768B8">
      <w:pPr>
        <w:spacing w:after="0" w:line="240" w:lineRule="auto"/>
      </w:pPr>
    </w:p>
    <w:p w14:paraId="7F020A4D" w14:textId="6DEB9CA2" w:rsidR="00EC1B9D" w:rsidRPr="008910AC" w:rsidRDefault="00DD13EF" w:rsidP="0009037F">
      <w:pPr>
        <w:spacing w:line="360" w:lineRule="auto"/>
        <w:ind w:firstLine="567"/>
      </w:pPr>
      <w:r w:rsidRPr="008910AC">
        <w:t>(</w:t>
      </w:r>
      <m:oMath>
        <m:nary>
          <m:naryPr>
            <m:chr m:val="∑"/>
            <m:limLoc m:val="undOvr"/>
            <m:ctrlPr>
              <w:rPr>
                <w:rFonts w:ascii="Cambria Math" w:hAnsi="Cambria Math"/>
                <w:i/>
              </w:rPr>
            </m:ctrlPr>
          </m:naryPr>
          <m:sub>
            <m:r>
              <w:rPr>
                <w:rFonts w:ascii="Cambria Math" w:hAnsi="Cambria Math"/>
              </w:rPr>
              <m:t>i=1</m:t>
            </m:r>
          </m:sub>
          <m:sup>
            <m:r>
              <w:rPr>
                <w:rFonts w:ascii="Cambria Math" w:hAnsi="Cambria Math"/>
              </w:rPr>
              <m:t>99</m:t>
            </m:r>
          </m:sup>
          <m:e>
            <m:r>
              <w:rPr>
                <w:rFonts w:ascii="Cambria Math" w:hAnsi="Cambria Math"/>
              </w:rPr>
              <m:t>Yaş</m:t>
            </m:r>
          </m:e>
        </m:nary>
      </m:oMath>
      <w:r w:rsidRPr="008910AC">
        <w:rPr>
          <w:vertAlign w:val="subscript"/>
        </w:rPr>
        <w:t>i</w:t>
      </w:r>
      <w:r w:rsidRPr="008910AC">
        <w:t xml:space="preserve"> x Yaş</w:t>
      </w:r>
      <w:r w:rsidRPr="008910AC">
        <w:rPr>
          <w:vertAlign w:val="subscript"/>
        </w:rPr>
        <w:t>i</w:t>
      </w:r>
      <w:r w:rsidRPr="008910AC">
        <w:t>’deki Ölü Sayısı) / ( Yaşı Bilinen Ölü Sayısı)</w:t>
      </w:r>
      <w:r w:rsidRPr="008910AC">
        <w:tab/>
      </w:r>
      <w:r w:rsidRPr="008910AC">
        <w:tab/>
        <w:t xml:space="preserve">        (3.1)</w:t>
      </w:r>
    </w:p>
    <w:p w14:paraId="02E4DFCD" w14:textId="77777777" w:rsidR="007D6DE3" w:rsidRPr="008910AC" w:rsidRDefault="007D6DE3" w:rsidP="005768B8">
      <w:pPr>
        <w:spacing w:after="0" w:line="240" w:lineRule="auto"/>
      </w:pPr>
    </w:p>
    <w:p w14:paraId="465059D8" w14:textId="76D8FAAC" w:rsidR="00DD13EF" w:rsidRPr="008910AC" w:rsidRDefault="00DD13EF" w:rsidP="00AD5421">
      <w:pPr>
        <w:spacing w:line="360" w:lineRule="auto"/>
        <w:ind w:firstLine="567"/>
      </w:pPr>
      <w:r w:rsidRPr="008910AC">
        <w:t>Bu</w:t>
      </w:r>
      <w:r w:rsidR="00481120" w:rsidRPr="008910AC">
        <w:t xml:space="preserve"> çalışmada </w:t>
      </w:r>
      <w:r w:rsidRPr="008910AC">
        <w:t>EGM verileri kullanılarak</w:t>
      </w:r>
      <w:r w:rsidR="00F16917" w:rsidRPr="008910AC">
        <w:t xml:space="preserve"> trafik polisi sorumluluğundaki</w:t>
      </w:r>
      <w:r w:rsidRPr="008910AC">
        <w:t xml:space="preserve"> </w:t>
      </w:r>
      <w:r w:rsidR="00F16917" w:rsidRPr="008910AC">
        <w:t>(</w:t>
      </w:r>
      <w:r w:rsidRPr="008910AC">
        <w:t>TPSB</w:t>
      </w:r>
      <w:r w:rsidR="00F16917" w:rsidRPr="008910AC">
        <w:t>)</w:t>
      </w:r>
      <w:r w:rsidRPr="008910AC">
        <w:t xml:space="preserve"> trafik kazalarında 1-99 yaş grubu için ortalama ölüm yaşı 2008 yılında </w:t>
      </w:r>
      <w:r w:rsidR="00EC1B9D" w:rsidRPr="008910AC">
        <w:t xml:space="preserve">38.6 ve 2018 yılında 40.97 olarak </w:t>
      </w:r>
      <w:r w:rsidR="008459C8" w:rsidRPr="008910AC">
        <w:t>bulunmuştur</w:t>
      </w:r>
      <w:r w:rsidR="00EC1B9D" w:rsidRPr="008910AC">
        <w:t xml:space="preserve">. </w:t>
      </w:r>
      <w:r w:rsidR="00AD5421" w:rsidRPr="008910AC">
        <w:t xml:space="preserve">2018 yılında meydana gelen ölümlü bir trafik kazasının, çalışma çağından kaç yıl eksilttiği ise; </w:t>
      </w:r>
      <w:r w:rsidR="00EC1B9D" w:rsidRPr="008910AC">
        <w:t>çalışma çağı</w:t>
      </w:r>
      <w:r w:rsidR="00AD5421" w:rsidRPr="008910AC">
        <w:t xml:space="preserve"> 65 yaş alınarak, </w:t>
      </w:r>
      <w:r w:rsidR="005768B8" w:rsidRPr="008910AC">
        <w:t>F</w:t>
      </w:r>
      <w:r w:rsidR="00AD5421" w:rsidRPr="008910AC">
        <w:t xml:space="preserve">ormül (3.1) yardımı ile </w:t>
      </w:r>
      <w:r w:rsidR="00EC1B9D" w:rsidRPr="008910AC">
        <w:t>kişi başına</w:t>
      </w:r>
      <w:r w:rsidR="00BC1B49" w:rsidRPr="008910AC">
        <w:t xml:space="preserve"> eksilen</w:t>
      </w:r>
      <w:r w:rsidR="00EC1B9D" w:rsidRPr="008910AC">
        <w:t xml:space="preserve"> ortalama </w:t>
      </w:r>
      <w:r w:rsidR="00DA74C7" w:rsidRPr="008910AC">
        <w:t>yıllar Tablo 3.2.’de</w:t>
      </w:r>
      <w:r w:rsidR="00AD5421" w:rsidRPr="008910AC">
        <w:t xml:space="preserve"> </w:t>
      </w:r>
      <w:r w:rsidR="00BC1B49" w:rsidRPr="008910AC">
        <w:t>verilmiştir</w:t>
      </w:r>
      <w:r w:rsidR="00AD5421" w:rsidRPr="008910AC">
        <w:t xml:space="preserve">. </w:t>
      </w:r>
    </w:p>
    <w:p w14:paraId="6A0ECD37" w14:textId="77777777" w:rsidR="00DA74C7" w:rsidRPr="008910AC" w:rsidRDefault="00DA74C7" w:rsidP="00DA74C7">
      <w:pPr>
        <w:spacing w:line="240" w:lineRule="auto"/>
      </w:pPr>
    </w:p>
    <w:p w14:paraId="3466ACA8" w14:textId="46266C75" w:rsidR="00DA74C7" w:rsidRPr="008910AC" w:rsidRDefault="00DA74C7" w:rsidP="00DA74C7">
      <w:pPr>
        <w:spacing w:line="360" w:lineRule="auto"/>
        <w:ind w:left="993" w:hanging="993"/>
      </w:pPr>
      <w:bookmarkStart w:id="161" w:name="_Toc75990583"/>
      <w:r w:rsidRPr="008910AC">
        <w:rPr>
          <w:rStyle w:val="KonuBalChar"/>
        </w:rPr>
        <w:t>Tablo 3.</w:t>
      </w:r>
      <w:r w:rsidR="007350D9" w:rsidRPr="008910AC">
        <w:rPr>
          <w:rStyle w:val="KonuBalChar"/>
        </w:rPr>
        <w:t>2</w:t>
      </w:r>
      <w:r w:rsidRPr="008910AC">
        <w:rPr>
          <w:rStyle w:val="KonuBalChar"/>
        </w:rPr>
        <w:t>. 2008-2018 Yılları Arası Trafik Polisi Sorumluluk Bölgelerinde Ortalama Ölüm Yaşı ve Çalışma Çağından Eksilen Yıl Sayıları</w:t>
      </w:r>
      <w:bookmarkEnd w:id="161"/>
    </w:p>
    <w:tbl>
      <w:tblPr>
        <w:tblW w:w="8750" w:type="dxa"/>
        <w:tblCellMar>
          <w:left w:w="70" w:type="dxa"/>
          <w:right w:w="70" w:type="dxa"/>
        </w:tblCellMar>
        <w:tblLook w:val="04A0" w:firstRow="1" w:lastRow="0" w:firstColumn="1" w:lastColumn="0" w:noHBand="0" w:noVBand="1"/>
      </w:tblPr>
      <w:tblGrid>
        <w:gridCol w:w="2515"/>
        <w:gridCol w:w="3511"/>
        <w:gridCol w:w="2724"/>
      </w:tblGrid>
      <w:tr w:rsidR="00DA74C7" w:rsidRPr="008910AC" w14:paraId="21211A66" w14:textId="77777777" w:rsidTr="00361BF6">
        <w:trPr>
          <w:trHeight w:val="870"/>
        </w:trPr>
        <w:tc>
          <w:tcPr>
            <w:tcW w:w="25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B6E1D"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Yıllar</w:t>
            </w:r>
          </w:p>
        </w:tc>
        <w:tc>
          <w:tcPr>
            <w:tcW w:w="3511" w:type="dxa"/>
            <w:tcBorders>
              <w:top w:val="single" w:sz="4" w:space="0" w:color="auto"/>
              <w:left w:val="nil"/>
              <w:bottom w:val="single" w:sz="4" w:space="0" w:color="auto"/>
              <w:right w:val="single" w:sz="4" w:space="0" w:color="auto"/>
            </w:tcBorders>
            <w:shd w:val="clear" w:color="auto" w:fill="auto"/>
            <w:vAlign w:val="center"/>
            <w:hideMark/>
          </w:tcPr>
          <w:p w14:paraId="36FC333D"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 xml:space="preserve">Ortalama Ölüm Yaşı </w:t>
            </w:r>
          </w:p>
        </w:tc>
        <w:tc>
          <w:tcPr>
            <w:tcW w:w="2724" w:type="dxa"/>
            <w:tcBorders>
              <w:top w:val="single" w:sz="4" w:space="0" w:color="auto"/>
              <w:left w:val="nil"/>
              <w:bottom w:val="single" w:sz="4" w:space="0" w:color="auto"/>
              <w:right w:val="single" w:sz="4" w:space="0" w:color="auto"/>
            </w:tcBorders>
            <w:shd w:val="clear" w:color="auto" w:fill="auto"/>
            <w:vAlign w:val="center"/>
            <w:hideMark/>
          </w:tcPr>
          <w:p w14:paraId="044689CC"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Çalışma Çağından Eksilen Yıl</w:t>
            </w:r>
          </w:p>
        </w:tc>
      </w:tr>
      <w:tr w:rsidR="00DA74C7" w:rsidRPr="008910AC" w14:paraId="1BE1D018"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0DFE72E1"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2008</w:t>
            </w:r>
          </w:p>
        </w:tc>
        <w:tc>
          <w:tcPr>
            <w:tcW w:w="3511" w:type="dxa"/>
            <w:tcBorders>
              <w:top w:val="nil"/>
              <w:left w:val="nil"/>
              <w:bottom w:val="single" w:sz="4" w:space="0" w:color="auto"/>
              <w:right w:val="single" w:sz="4" w:space="0" w:color="auto"/>
            </w:tcBorders>
            <w:shd w:val="clear" w:color="auto" w:fill="auto"/>
            <w:noWrap/>
            <w:vAlign w:val="center"/>
            <w:hideMark/>
          </w:tcPr>
          <w:p w14:paraId="7589E193" w14:textId="21720A0E"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38.60</w:t>
            </w:r>
          </w:p>
        </w:tc>
        <w:tc>
          <w:tcPr>
            <w:tcW w:w="2724" w:type="dxa"/>
            <w:tcBorders>
              <w:top w:val="nil"/>
              <w:left w:val="nil"/>
              <w:bottom w:val="single" w:sz="4" w:space="0" w:color="auto"/>
              <w:right w:val="single" w:sz="4" w:space="0" w:color="auto"/>
            </w:tcBorders>
            <w:shd w:val="clear" w:color="auto" w:fill="auto"/>
            <w:noWrap/>
            <w:vAlign w:val="center"/>
            <w:hideMark/>
          </w:tcPr>
          <w:p w14:paraId="459FBB50" w14:textId="7BA060F6"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26.40</w:t>
            </w:r>
          </w:p>
        </w:tc>
      </w:tr>
      <w:tr w:rsidR="00DA74C7" w:rsidRPr="008910AC" w14:paraId="18193B79"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40F8EF00"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2009</w:t>
            </w:r>
          </w:p>
        </w:tc>
        <w:tc>
          <w:tcPr>
            <w:tcW w:w="3511" w:type="dxa"/>
            <w:tcBorders>
              <w:top w:val="nil"/>
              <w:left w:val="nil"/>
              <w:bottom w:val="single" w:sz="4" w:space="0" w:color="auto"/>
              <w:right w:val="single" w:sz="4" w:space="0" w:color="auto"/>
            </w:tcBorders>
            <w:shd w:val="clear" w:color="auto" w:fill="auto"/>
            <w:noWrap/>
            <w:vAlign w:val="center"/>
            <w:hideMark/>
          </w:tcPr>
          <w:p w14:paraId="28F5BB60" w14:textId="0E5CBD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38.74</w:t>
            </w:r>
          </w:p>
        </w:tc>
        <w:tc>
          <w:tcPr>
            <w:tcW w:w="2724" w:type="dxa"/>
            <w:tcBorders>
              <w:top w:val="nil"/>
              <w:left w:val="nil"/>
              <w:bottom w:val="single" w:sz="4" w:space="0" w:color="auto"/>
              <w:right w:val="single" w:sz="4" w:space="0" w:color="auto"/>
            </w:tcBorders>
            <w:shd w:val="clear" w:color="auto" w:fill="auto"/>
            <w:noWrap/>
            <w:vAlign w:val="center"/>
            <w:hideMark/>
          </w:tcPr>
          <w:p w14:paraId="76222CAF" w14:textId="7894B5E8"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26.26</w:t>
            </w:r>
          </w:p>
        </w:tc>
      </w:tr>
      <w:tr w:rsidR="00DA74C7" w:rsidRPr="008910AC" w14:paraId="30F88769"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1B0B5B37"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2010</w:t>
            </w:r>
          </w:p>
        </w:tc>
        <w:tc>
          <w:tcPr>
            <w:tcW w:w="3511" w:type="dxa"/>
            <w:tcBorders>
              <w:top w:val="nil"/>
              <w:left w:val="nil"/>
              <w:bottom w:val="single" w:sz="4" w:space="0" w:color="auto"/>
              <w:right w:val="single" w:sz="4" w:space="0" w:color="auto"/>
            </w:tcBorders>
            <w:shd w:val="clear" w:color="auto" w:fill="auto"/>
            <w:noWrap/>
            <w:vAlign w:val="center"/>
            <w:hideMark/>
          </w:tcPr>
          <w:p w14:paraId="1DB700AF" w14:textId="4271D444"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38.22</w:t>
            </w:r>
          </w:p>
        </w:tc>
        <w:tc>
          <w:tcPr>
            <w:tcW w:w="2724" w:type="dxa"/>
            <w:tcBorders>
              <w:top w:val="nil"/>
              <w:left w:val="nil"/>
              <w:bottom w:val="single" w:sz="4" w:space="0" w:color="auto"/>
              <w:right w:val="single" w:sz="4" w:space="0" w:color="auto"/>
            </w:tcBorders>
            <w:shd w:val="clear" w:color="auto" w:fill="auto"/>
            <w:noWrap/>
            <w:vAlign w:val="center"/>
            <w:hideMark/>
          </w:tcPr>
          <w:p w14:paraId="10A1F9CA" w14:textId="13342063"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26.78</w:t>
            </w:r>
          </w:p>
        </w:tc>
      </w:tr>
      <w:tr w:rsidR="00DA74C7" w:rsidRPr="008910AC" w14:paraId="2D186423"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496F967E"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2011</w:t>
            </w:r>
          </w:p>
        </w:tc>
        <w:tc>
          <w:tcPr>
            <w:tcW w:w="3511" w:type="dxa"/>
            <w:tcBorders>
              <w:top w:val="nil"/>
              <w:left w:val="nil"/>
              <w:bottom w:val="single" w:sz="4" w:space="0" w:color="auto"/>
              <w:right w:val="single" w:sz="4" w:space="0" w:color="auto"/>
            </w:tcBorders>
            <w:shd w:val="clear" w:color="auto" w:fill="auto"/>
            <w:noWrap/>
            <w:vAlign w:val="center"/>
            <w:hideMark/>
          </w:tcPr>
          <w:p w14:paraId="58ED4753" w14:textId="3EB1BE3D"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38.78</w:t>
            </w:r>
          </w:p>
        </w:tc>
        <w:tc>
          <w:tcPr>
            <w:tcW w:w="2724" w:type="dxa"/>
            <w:tcBorders>
              <w:top w:val="nil"/>
              <w:left w:val="nil"/>
              <w:bottom w:val="single" w:sz="4" w:space="0" w:color="auto"/>
              <w:right w:val="single" w:sz="4" w:space="0" w:color="auto"/>
            </w:tcBorders>
            <w:shd w:val="clear" w:color="auto" w:fill="auto"/>
            <w:noWrap/>
            <w:vAlign w:val="center"/>
            <w:hideMark/>
          </w:tcPr>
          <w:p w14:paraId="21D6160B" w14:textId="7B15994E"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26.22</w:t>
            </w:r>
          </w:p>
        </w:tc>
      </w:tr>
      <w:tr w:rsidR="00DA74C7" w:rsidRPr="008910AC" w14:paraId="203394D8"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1BC658C6"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2012</w:t>
            </w:r>
          </w:p>
        </w:tc>
        <w:tc>
          <w:tcPr>
            <w:tcW w:w="3511" w:type="dxa"/>
            <w:tcBorders>
              <w:top w:val="nil"/>
              <w:left w:val="nil"/>
              <w:bottom w:val="single" w:sz="4" w:space="0" w:color="auto"/>
              <w:right w:val="single" w:sz="4" w:space="0" w:color="auto"/>
            </w:tcBorders>
            <w:shd w:val="clear" w:color="auto" w:fill="auto"/>
            <w:noWrap/>
            <w:vAlign w:val="center"/>
            <w:hideMark/>
          </w:tcPr>
          <w:p w14:paraId="23487767" w14:textId="68E31912"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39.41</w:t>
            </w:r>
          </w:p>
        </w:tc>
        <w:tc>
          <w:tcPr>
            <w:tcW w:w="2724" w:type="dxa"/>
            <w:tcBorders>
              <w:top w:val="nil"/>
              <w:left w:val="nil"/>
              <w:bottom w:val="single" w:sz="4" w:space="0" w:color="auto"/>
              <w:right w:val="single" w:sz="4" w:space="0" w:color="auto"/>
            </w:tcBorders>
            <w:shd w:val="clear" w:color="auto" w:fill="auto"/>
            <w:noWrap/>
            <w:vAlign w:val="center"/>
            <w:hideMark/>
          </w:tcPr>
          <w:p w14:paraId="2E196B3B" w14:textId="58466659"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25.59</w:t>
            </w:r>
          </w:p>
        </w:tc>
      </w:tr>
      <w:tr w:rsidR="00DA74C7" w:rsidRPr="008910AC" w14:paraId="7992532B"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75E1F736"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2013</w:t>
            </w:r>
          </w:p>
        </w:tc>
        <w:tc>
          <w:tcPr>
            <w:tcW w:w="3511" w:type="dxa"/>
            <w:tcBorders>
              <w:top w:val="nil"/>
              <w:left w:val="nil"/>
              <w:bottom w:val="single" w:sz="4" w:space="0" w:color="auto"/>
              <w:right w:val="single" w:sz="4" w:space="0" w:color="auto"/>
            </w:tcBorders>
            <w:shd w:val="clear" w:color="auto" w:fill="auto"/>
            <w:noWrap/>
            <w:vAlign w:val="center"/>
            <w:hideMark/>
          </w:tcPr>
          <w:p w14:paraId="78D5BD29" w14:textId="69E2512F"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39.76</w:t>
            </w:r>
          </w:p>
        </w:tc>
        <w:tc>
          <w:tcPr>
            <w:tcW w:w="2724" w:type="dxa"/>
            <w:tcBorders>
              <w:top w:val="nil"/>
              <w:left w:val="nil"/>
              <w:bottom w:val="single" w:sz="4" w:space="0" w:color="auto"/>
              <w:right w:val="single" w:sz="4" w:space="0" w:color="auto"/>
            </w:tcBorders>
            <w:shd w:val="clear" w:color="auto" w:fill="auto"/>
            <w:noWrap/>
            <w:vAlign w:val="center"/>
            <w:hideMark/>
          </w:tcPr>
          <w:p w14:paraId="3AC6D97D" w14:textId="394DCF8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25.24</w:t>
            </w:r>
          </w:p>
        </w:tc>
      </w:tr>
      <w:tr w:rsidR="00DA74C7" w:rsidRPr="008910AC" w14:paraId="14A962F4"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7D8D92C0"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2014</w:t>
            </w:r>
          </w:p>
        </w:tc>
        <w:tc>
          <w:tcPr>
            <w:tcW w:w="3511" w:type="dxa"/>
            <w:tcBorders>
              <w:top w:val="nil"/>
              <w:left w:val="nil"/>
              <w:bottom w:val="single" w:sz="4" w:space="0" w:color="auto"/>
              <w:right w:val="single" w:sz="4" w:space="0" w:color="auto"/>
            </w:tcBorders>
            <w:shd w:val="clear" w:color="auto" w:fill="auto"/>
            <w:noWrap/>
            <w:vAlign w:val="center"/>
            <w:hideMark/>
          </w:tcPr>
          <w:p w14:paraId="3B43D2F3" w14:textId="0F1634C8"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40.06</w:t>
            </w:r>
          </w:p>
        </w:tc>
        <w:tc>
          <w:tcPr>
            <w:tcW w:w="2724" w:type="dxa"/>
            <w:tcBorders>
              <w:top w:val="nil"/>
              <w:left w:val="nil"/>
              <w:bottom w:val="single" w:sz="4" w:space="0" w:color="auto"/>
              <w:right w:val="single" w:sz="4" w:space="0" w:color="auto"/>
            </w:tcBorders>
            <w:shd w:val="clear" w:color="auto" w:fill="auto"/>
            <w:noWrap/>
            <w:vAlign w:val="center"/>
            <w:hideMark/>
          </w:tcPr>
          <w:p w14:paraId="34009037" w14:textId="3F6622AA"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24.94</w:t>
            </w:r>
          </w:p>
        </w:tc>
      </w:tr>
      <w:tr w:rsidR="00DA74C7" w:rsidRPr="008910AC" w14:paraId="0BD0E029"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4145DD5E"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2015</w:t>
            </w:r>
          </w:p>
        </w:tc>
        <w:tc>
          <w:tcPr>
            <w:tcW w:w="3511" w:type="dxa"/>
            <w:tcBorders>
              <w:top w:val="nil"/>
              <w:left w:val="nil"/>
              <w:bottom w:val="single" w:sz="4" w:space="0" w:color="auto"/>
              <w:right w:val="single" w:sz="4" w:space="0" w:color="auto"/>
            </w:tcBorders>
            <w:shd w:val="clear" w:color="auto" w:fill="auto"/>
            <w:noWrap/>
            <w:vAlign w:val="center"/>
            <w:hideMark/>
          </w:tcPr>
          <w:p w14:paraId="304A37DD" w14:textId="5BA1CF58"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41.36</w:t>
            </w:r>
          </w:p>
        </w:tc>
        <w:tc>
          <w:tcPr>
            <w:tcW w:w="2724" w:type="dxa"/>
            <w:tcBorders>
              <w:top w:val="nil"/>
              <w:left w:val="nil"/>
              <w:bottom w:val="single" w:sz="4" w:space="0" w:color="auto"/>
              <w:right w:val="single" w:sz="4" w:space="0" w:color="auto"/>
            </w:tcBorders>
            <w:shd w:val="clear" w:color="auto" w:fill="auto"/>
            <w:noWrap/>
            <w:vAlign w:val="center"/>
            <w:hideMark/>
          </w:tcPr>
          <w:p w14:paraId="2A4DF586" w14:textId="320BF684"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23.64</w:t>
            </w:r>
          </w:p>
        </w:tc>
      </w:tr>
      <w:tr w:rsidR="00DA74C7" w:rsidRPr="008910AC" w14:paraId="3299E6A3"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67344D7F"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2016</w:t>
            </w:r>
          </w:p>
        </w:tc>
        <w:tc>
          <w:tcPr>
            <w:tcW w:w="3511" w:type="dxa"/>
            <w:tcBorders>
              <w:top w:val="nil"/>
              <w:left w:val="nil"/>
              <w:bottom w:val="single" w:sz="4" w:space="0" w:color="auto"/>
              <w:right w:val="single" w:sz="4" w:space="0" w:color="auto"/>
            </w:tcBorders>
            <w:shd w:val="clear" w:color="auto" w:fill="auto"/>
            <w:noWrap/>
            <w:vAlign w:val="center"/>
            <w:hideMark/>
          </w:tcPr>
          <w:p w14:paraId="5C8E01B6" w14:textId="2CEEFF2E"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41.36</w:t>
            </w:r>
          </w:p>
        </w:tc>
        <w:tc>
          <w:tcPr>
            <w:tcW w:w="2724" w:type="dxa"/>
            <w:tcBorders>
              <w:top w:val="nil"/>
              <w:left w:val="nil"/>
              <w:bottom w:val="single" w:sz="4" w:space="0" w:color="auto"/>
              <w:right w:val="single" w:sz="4" w:space="0" w:color="auto"/>
            </w:tcBorders>
            <w:shd w:val="clear" w:color="auto" w:fill="auto"/>
            <w:noWrap/>
            <w:vAlign w:val="center"/>
            <w:hideMark/>
          </w:tcPr>
          <w:p w14:paraId="4EE497A1" w14:textId="78A5D823"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23.64</w:t>
            </w:r>
          </w:p>
        </w:tc>
      </w:tr>
      <w:tr w:rsidR="00DA74C7" w:rsidRPr="008910AC" w14:paraId="04629A98"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5531CB50"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2017</w:t>
            </w:r>
          </w:p>
        </w:tc>
        <w:tc>
          <w:tcPr>
            <w:tcW w:w="3511" w:type="dxa"/>
            <w:tcBorders>
              <w:top w:val="nil"/>
              <w:left w:val="nil"/>
              <w:bottom w:val="single" w:sz="4" w:space="0" w:color="auto"/>
              <w:right w:val="single" w:sz="4" w:space="0" w:color="auto"/>
            </w:tcBorders>
            <w:shd w:val="clear" w:color="auto" w:fill="auto"/>
            <w:noWrap/>
            <w:vAlign w:val="center"/>
            <w:hideMark/>
          </w:tcPr>
          <w:p w14:paraId="72519C91" w14:textId="569F9B9B"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41.60</w:t>
            </w:r>
          </w:p>
        </w:tc>
        <w:tc>
          <w:tcPr>
            <w:tcW w:w="2724" w:type="dxa"/>
            <w:tcBorders>
              <w:top w:val="nil"/>
              <w:left w:val="nil"/>
              <w:bottom w:val="single" w:sz="4" w:space="0" w:color="auto"/>
              <w:right w:val="single" w:sz="4" w:space="0" w:color="auto"/>
            </w:tcBorders>
            <w:shd w:val="clear" w:color="auto" w:fill="auto"/>
            <w:noWrap/>
            <w:vAlign w:val="center"/>
            <w:hideMark/>
          </w:tcPr>
          <w:p w14:paraId="3FF06515" w14:textId="7959DF9D"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23.40</w:t>
            </w:r>
          </w:p>
        </w:tc>
      </w:tr>
      <w:tr w:rsidR="00DA74C7" w:rsidRPr="008910AC" w14:paraId="657100EB" w14:textId="77777777" w:rsidTr="00361BF6">
        <w:trPr>
          <w:trHeight w:val="290"/>
        </w:trPr>
        <w:tc>
          <w:tcPr>
            <w:tcW w:w="2515" w:type="dxa"/>
            <w:tcBorders>
              <w:top w:val="nil"/>
              <w:left w:val="single" w:sz="4" w:space="0" w:color="auto"/>
              <w:bottom w:val="single" w:sz="4" w:space="0" w:color="auto"/>
              <w:right w:val="single" w:sz="4" w:space="0" w:color="auto"/>
            </w:tcBorders>
            <w:shd w:val="clear" w:color="auto" w:fill="auto"/>
            <w:noWrap/>
            <w:vAlign w:val="center"/>
            <w:hideMark/>
          </w:tcPr>
          <w:p w14:paraId="55D16307" w14:textId="7777777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2018</w:t>
            </w:r>
          </w:p>
        </w:tc>
        <w:tc>
          <w:tcPr>
            <w:tcW w:w="3511" w:type="dxa"/>
            <w:tcBorders>
              <w:top w:val="nil"/>
              <w:left w:val="nil"/>
              <w:bottom w:val="single" w:sz="4" w:space="0" w:color="auto"/>
              <w:right w:val="single" w:sz="4" w:space="0" w:color="auto"/>
            </w:tcBorders>
            <w:shd w:val="clear" w:color="auto" w:fill="auto"/>
            <w:noWrap/>
            <w:vAlign w:val="center"/>
            <w:hideMark/>
          </w:tcPr>
          <w:p w14:paraId="5CD0EB04" w14:textId="519A66D1"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40.97</w:t>
            </w:r>
          </w:p>
        </w:tc>
        <w:tc>
          <w:tcPr>
            <w:tcW w:w="2724" w:type="dxa"/>
            <w:tcBorders>
              <w:top w:val="nil"/>
              <w:left w:val="nil"/>
              <w:bottom w:val="single" w:sz="4" w:space="0" w:color="auto"/>
              <w:right w:val="single" w:sz="4" w:space="0" w:color="auto"/>
            </w:tcBorders>
            <w:shd w:val="clear" w:color="auto" w:fill="auto"/>
            <w:noWrap/>
            <w:vAlign w:val="center"/>
            <w:hideMark/>
          </w:tcPr>
          <w:p w14:paraId="55D4F2BC" w14:textId="653EFBD7" w:rsidR="00DA74C7" w:rsidRPr="008910AC" w:rsidRDefault="00DA74C7" w:rsidP="00DA74C7">
            <w:pPr>
              <w:spacing w:after="0" w:line="240" w:lineRule="auto"/>
              <w:jc w:val="center"/>
              <w:rPr>
                <w:rFonts w:eastAsia="Times New Roman" w:cs="Times New Roman"/>
                <w:color w:val="000000"/>
                <w:lang w:eastAsia="tr-TR"/>
              </w:rPr>
            </w:pPr>
            <w:r w:rsidRPr="008910AC">
              <w:rPr>
                <w:rFonts w:eastAsia="Times New Roman" w:cs="Times New Roman"/>
                <w:color w:val="000000"/>
                <w:lang w:eastAsia="tr-TR"/>
              </w:rPr>
              <w:t>24.03</w:t>
            </w:r>
          </w:p>
        </w:tc>
      </w:tr>
    </w:tbl>
    <w:p w14:paraId="7D71F493" w14:textId="77777777" w:rsidR="00DA74C7" w:rsidRPr="008910AC" w:rsidRDefault="00DA74C7" w:rsidP="00DA74C7">
      <w:pPr>
        <w:spacing w:line="360" w:lineRule="auto"/>
      </w:pPr>
    </w:p>
    <w:p w14:paraId="0606F3C2" w14:textId="780D907C" w:rsidR="00CF209D" w:rsidRPr="008910AC" w:rsidRDefault="00EC1B9D" w:rsidP="00156768">
      <w:pPr>
        <w:spacing w:line="360" w:lineRule="auto"/>
        <w:ind w:firstLine="567"/>
      </w:pPr>
      <w:bookmarkStart w:id="162" w:name="_Hlk73653549"/>
      <w:r w:rsidRPr="008910AC">
        <w:t xml:space="preserve">İşgücü ve istihdam açısından TÜİK tarafından 15-65 yaş aralığı aktif nüfus olarak ve ülkemizde azami emeklilik yaşı 65 olarak kabul edilmektedir. </w:t>
      </w:r>
      <w:r w:rsidR="00DF380A" w:rsidRPr="008910AC">
        <w:t xml:space="preserve">Bu yüzden, </w:t>
      </w:r>
      <w:r w:rsidR="00947574" w:rsidRPr="008910AC">
        <w:t>BS-</w:t>
      </w:r>
      <w:r w:rsidR="00505CC4" w:rsidRPr="008910AC">
        <w:t>HC yöntemine</w:t>
      </w:r>
      <w:r w:rsidRPr="008910AC">
        <w:t xml:space="preserve"> göre çalışma çağı esas kabul edildiğinden dolayı kaybedilen yıl sayısı 1</w:t>
      </w:r>
      <w:r w:rsidR="00AD5421" w:rsidRPr="008910AC">
        <w:t>5-65 yaş grubundaki ölümler</w:t>
      </w:r>
      <w:r w:rsidRPr="008910AC">
        <w:t xml:space="preserve"> </w:t>
      </w:r>
      <w:r w:rsidR="005947D8" w:rsidRPr="008910AC">
        <w:t>temel</w:t>
      </w:r>
      <w:r w:rsidRPr="008910AC">
        <w:t xml:space="preserve"> alınarak hesaplan</w:t>
      </w:r>
      <w:r w:rsidR="00AD5421" w:rsidRPr="008910AC">
        <w:t>mıştır</w:t>
      </w:r>
      <w:bookmarkEnd w:id="162"/>
      <w:r w:rsidRPr="008910AC">
        <w:t>.</w:t>
      </w:r>
    </w:p>
    <w:p w14:paraId="0AB24B77" w14:textId="7E26E37B" w:rsidR="00321BE0" w:rsidRPr="008910AC" w:rsidRDefault="00622BB0" w:rsidP="007350D9">
      <w:pPr>
        <w:spacing w:line="360" w:lineRule="auto"/>
        <w:ind w:firstLine="567"/>
      </w:pPr>
      <w:r w:rsidRPr="008910AC">
        <w:lastRenderedPageBreak/>
        <w:t xml:space="preserve"> </w:t>
      </w:r>
      <w:r w:rsidR="008459C8" w:rsidRPr="008910AC">
        <w:t>Türkiye’de</w:t>
      </w:r>
      <w:r w:rsidRPr="008910AC">
        <w:t xml:space="preserve"> 2008</w:t>
      </w:r>
      <w:r w:rsidR="008459C8" w:rsidRPr="008910AC">
        <w:t xml:space="preserve"> ile </w:t>
      </w:r>
      <w:r w:rsidRPr="008910AC">
        <w:t>201</w:t>
      </w:r>
      <w:r w:rsidR="005768B8" w:rsidRPr="008910AC">
        <w:t>8</w:t>
      </w:r>
      <w:r w:rsidRPr="008910AC">
        <w:t xml:space="preserve"> yılları arası sadece</w:t>
      </w:r>
      <w:r w:rsidR="00F16917" w:rsidRPr="008910AC">
        <w:t xml:space="preserve"> </w:t>
      </w:r>
      <w:r w:rsidRPr="008910AC">
        <w:t>TPSB</w:t>
      </w:r>
      <w:r w:rsidR="00F16917" w:rsidRPr="008910AC">
        <w:t>’de</w:t>
      </w:r>
      <w:r w:rsidRPr="008910AC">
        <w:t xml:space="preserve"> ölümlere ait yaş dağılımları bulunmaktadır.</w:t>
      </w:r>
      <w:r w:rsidR="008459C8" w:rsidRPr="008910AC">
        <w:t xml:space="preserve"> 20</w:t>
      </w:r>
      <w:r w:rsidR="005768B8" w:rsidRPr="008910AC">
        <w:t>08</w:t>
      </w:r>
      <w:r w:rsidR="008459C8" w:rsidRPr="008910AC">
        <w:t xml:space="preserve"> ile 2018 yılları arası </w:t>
      </w:r>
      <w:r w:rsidRPr="008910AC">
        <w:t>Jandarma sorumluluğundaki bölgelerde (JSB) gerçekleşen ölümlerin yaş dağılımlarını b</w:t>
      </w:r>
      <w:r w:rsidR="00D67FF7" w:rsidRPr="008910AC">
        <w:t>elirlemek</w:t>
      </w:r>
      <w:r w:rsidRPr="008910AC">
        <w:t xml:space="preserve"> için EGM sorumluluğundaki 15-65 yaş grubunun toplam ölümlere oranları</w:t>
      </w:r>
      <w:r w:rsidR="008459C8" w:rsidRPr="008910AC">
        <w:t xml:space="preserve"> referans alınarak</w:t>
      </w:r>
      <w:r w:rsidRPr="008910AC">
        <w:t xml:space="preserve"> Jandarma sorumluluğu bölgelerinde 15-65 yaş grubuna ait tahmini ölüm sayıları</w:t>
      </w:r>
      <w:r w:rsidR="008459C8" w:rsidRPr="008910AC">
        <w:t xml:space="preserve"> Tablo 3.</w:t>
      </w:r>
      <w:r w:rsidR="007350D9" w:rsidRPr="008910AC">
        <w:t>3</w:t>
      </w:r>
      <w:r w:rsidR="008459C8" w:rsidRPr="008910AC">
        <w:t>.’</w:t>
      </w:r>
      <w:r w:rsidR="007350D9" w:rsidRPr="008910AC">
        <w:t>t</w:t>
      </w:r>
      <w:r w:rsidR="008459C8" w:rsidRPr="008910AC">
        <w:t>e</w:t>
      </w:r>
      <w:r w:rsidR="00AD5421" w:rsidRPr="008910AC">
        <w:t xml:space="preserve"> verilen işlem adımları ile</w:t>
      </w:r>
      <w:r w:rsidR="008459C8" w:rsidRPr="008910AC">
        <w:t xml:space="preserve"> </w:t>
      </w:r>
      <w:r w:rsidRPr="008910AC">
        <w:t>bulunmuştur.</w:t>
      </w:r>
    </w:p>
    <w:p w14:paraId="6E326227" w14:textId="77777777" w:rsidR="007350D9" w:rsidRPr="008910AC" w:rsidRDefault="007350D9" w:rsidP="007350D9">
      <w:pPr>
        <w:spacing w:line="240" w:lineRule="auto"/>
      </w:pPr>
    </w:p>
    <w:p w14:paraId="766BC1EB" w14:textId="2002446E" w:rsidR="008459C8" w:rsidRPr="008910AC" w:rsidRDefault="006D05FC" w:rsidP="008459C8">
      <w:pPr>
        <w:spacing w:line="360" w:lineRule="auto"/>
        <w:ind w:left="993" w:hanging="993"/>
        <w:rPr>
          <w:rFonts w:eastAsiaTheme="majorEastAsia" w:cstheme="majorBidi"/>
          <w:szCs w:val="56"/>
        </w:rPr>
      </w:pPr>
      <w:bookmarkStart w:id="163" w:name="_Toc75990584"/>
      <w:r w:rsidRPr="008910AC">
        <w:rPr>
          <w:rStyle w:val="KonuBalChar"/>
        </w:rPr>
        <w:t>Tablo 3.</w:t>
      </w:r>
      <w:r w:rsidR="007350D9" w:rsidRPr="008910AC">
        <w:rPr>
          <w:rStyle w:val="KonuBalChar"/>
        </w:rPr>
        <w:t>3</w:t>
      </w:r>
      <w:r w:rsidRPr="008910AC">
        <w:rPr>
          <w:rStyle w:val="KonuBalChar"/>
        </w:rPr>
        <w:t xml:space="preserve">. 2008-2018 Yılları Arası </w:t>
      </w:r>
      <w:r w:rsidR="00F83A05" w:rsidRPr="008910AC">
        <w:rPr>
          <w:rStyle w:val="KonuBalChar"/>
        </w:rPr>
        <w:t xml:space="preserve">Jandarma Sorumluluk Bölgelerinde </w:t>
      </w:r>
      <w:r w:rsidR="00A13178" w:rsidRPr="008910AC">
        <w:rPr>
          <w:rStyle w:val="KonuBalChar"/>
        </w:rPr>
        <w:t xml:space="preserve">Gerçekleşen Trafik Kazalarında Ölen Kişilerin Tahmini </w:t>
      </w:r>
      <w:r w:rsidRPr="008910AC">
        <w:rPr>
          <w:rStyle w:val="KonuBalChar"/>
        </w:rPr>
        <w:t>Yaş Dağılımı</w:t>
      </w:r>
      <w:bookmarkEnd w:id="163"/>
      <w:r w:rsidR="008459C8" w:rsidRPr="008910AC">
        <w:fldChar w:fldCharType="begin"/>
      </w:r>
      <w:r w:rsidR="008459C8" w:rsidRPr="008910AC">
        <w:instrText xml:space="preserve"> LINK </w:instrText>
      </w:r>
      <w:r w:rsidR="00A35D65">
        <w:instrText xml:space="preserve">Excel.Sheet.8 "D:\\Yüksek Lisans\\Araştırma-2\\Tezde kullanılan veriler\\Yıllara göre ölü ve yaralı sayılarının yaş gruplarına göre dağılımı.xls" Sayfa2!R3C9:R14C14 </w:instrText>
      </w:r>
      <w:r w:rsidR="008459C8" w:rsidRPr="008910AC">
        <w:instrText xml:space="preserve">\a \f 4 \h </w:instrText>
      </w:r>
      <w:r w:rsidR="00540811" w:rsidRPr="008910AC">
        <w:instrText xml:space="preserve"> \* MERGEFORMAT </w:instrText>
      </w:r>
      <w:r w:rsidR="008459C8" w:rsidRPr="008910AC">
        <w:fldChar w:fldCharType="separate"/>
      </w:r>
    </w:p>
    <w:tbl>
      <w:tblPr>
        <w:tblW w:w="8713" w:type="dxa"/>
        <w:tblLayout w:type="fixed"/>
        <w:tblCellMar>
          <w:left w:w="70" w:type="dxa"/>
          <w:right w:w="70" w:type="dxa"/>
        </w:tblCellMar>
        <w:tblLook w:val="04A0" w:firstRow="1" w:lastRow="0" w:firstColumn="1" w:lastColumn="0" w:noHBand="0" w:noVBand="1"/>
      </w:tblPr>
      <w:tblGrid>
        <w:gridCol w:w="710"/>
        <w:gridCol w:w="1715"/>
        <w:gridCol w:w="1715"/>
        <w:gridCol w:w="1287"/>
        <w:gridCol w:w="1571"/>
        <w:gridCol w:w="1715"/>
      </w:tblGrid>
      <w:tr w:rsidR="00540811" w:rsidRPr="008910AC" w14:paraId="6F847665" w14:textId="77777777" w:rsidTr="00BC1B49">
        <w:trPr>
          <w:trHeight w:val="1710"/>
        </w:trPr>
        <w:tc>
          <w:tcPr>
            <w:tcW w:w="71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CFDFCE" w14:textId="0125408D" w:rsidR="008459C8" w:rsidRPr="008910AC" w:rsidRDefault="00540811"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Yıllar</w:t>
            </w:r>
          </w:p>
        </w:tc>
        <w:tc>
          <w:tcPr>
            <w:tcW w:w="1715" w:type="dxa"/>
            <w:tcBorders>
              <w:top w:val="single" w:sz="4" w:space="0" w:color="auto"/>
              <w:left w:val="nil"/>
              <w:bottom w:val="single" w:sz="4" w:space="0" w:color="auto"/>
              <w:right w:val="single" w:sz="4" w:space="0" w:color="auto"/>
            </w:tcBorders>
            <w:shd w:val="clear" w:color="000000" w:fill="FFFFFF"/>
            <w:vAlign w:val="center"/>
            <w:hideMark/>
          </w:tcPr>
          <w:p w14:paraId="50C9D91F" w14:textId="68DF84CD"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EGM </w:t>
            </w:r>
            <w:r w:rsidR="00540811" w:rsidRPr="008910AC">
              <w:rPr>
                <w:rFonts w:eastAsia="Times New Roman" w:cs="Times New Roman"/>
                <w:b/>
                <w:bCs/>
                <w:sz w:val="20"/>
                <w:szCs w:val="18"/>
                <w:lang w:eastAsia="tr-TR"/>
              </w:rPr>
              <w:t>Bölgesinde</w:t>
            </w:r>
            <w:r w:rsidRPr="008910AC">
              <w:rPr>
                <w:rFonts w:eastAsia="Times New Roman" w:cs="Times New Roman"/>
                <w:b/>
                <w:bCs/>
                <w:sz w:val="20"/>
                <w:szCs w:val="18"/>
                <w:lang w:eastAsia="tr-TR"/>
              </w:rPr>
              <w:t xml:space="preserve">                                          1-99 Yaş Grubu Toplam Ölü Sayısı (Yaşı Belirsizler </w:t>
            </w:r>
            <w:r w:rsidR="00BE29FF" w:rsidRPr="008910AC">
              <w:rPr>
                <w:rFonts w:eastAsia="Times New Roman" w:cs="Times New Roman"/>
                <w:b/>
                <w:bCs/>
                <w:sz w:val="20"/>
                <w:szCs w:val="18"/>
                <w:lang w:eastAsia="tr-TR"/>
              </w:rPr>
              <w:t>Dâhil</w:t>
            </w:r>
            <w:r w:rsidRPr="008910AC">
              <w:rPr>
                <w:rFonts w:eastAsia="Times New Roman" w:cs="Times New Roman"/>
                <w:b/>
                <w:bCs/>
                <w:sz w:val="20"/>
                <w:szCs w:val="18"/>
                <w:lang w:eastAsia="tr-TR"/>
              </w:rPr>
              <w:t xml:space="preserve">) </w:t>
            </w:r>
            <w:r w:rsidR="00540811"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(1)</w:t>
            </w:r>
          </w:p>
        </w:tc>
        <w:tc>
          <w:tcPr>
            <w:tcW w:w="1715" w:type="dxa"/>
            <w:tcBorders>
              <w:top w:val="single" w:sz="4" w:space="0" w:color="auto"/>
              <w:left w:val="nil"/>
              <w:bottom w:val="single" w:sz="4" w:space="0" w:color="auto"/>
              <w:right w:val="single" w:sz="4" w:space="0" w:color="auto"/>
            </w:tcBorders>
            <w:shd w:val="clear" w:color="000000" w:fill="FFFFFF"/>
            <w:vAlign w:val="center"/>
            <w:hideMark/>
          </w:tcPr>
          <w:p w14:paraId="6A9B5AB1" w14:textId="61AA14A6"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Jandarma </w:t>
            </w:r>
            <w:r w:rsidR="00540811" w:rsidRPr="008910AC">
              <w:rPr>
                <w:rFonts w:eastAsia="Times New Roman" w:cs="Times New Roman"/>
                <w:b/>
                <w:bCs/>
                <w:sz w:val="20"/>
                <w:szCs w:val="18"/>
                <w:lang w:eastAsia="tr-TR"/>
              </w:rPr>
              <w:t>Bölgesinde</w:t>
            </w:r>
            <w:r w:rsidRPr="008910AC">
              <w:rPr>
                <w:rFonts w:eastAsia="Times New Roman" w:cs="Times New Roman"/>
                <w:b/>
                <w:bCs/>
                <w:sz w:val="20"/>
                <w:szCs w:val="18"/>
                <w:lang w:eastAsia="tr-TR"/>
              </w:rPr>
              <w:t xml:space="preserve">                                      1-99 Yaş Grubu Toplam Ölü Sayısı (Yaşı Belirsizler </w:t>
            </w:r>
            <w:r w:rsidR="00BE29FF" w:rsidRPr="008910AC">
              <w:rPr>
                <w:rFonts w:eastAsia="Times New Roman" w:cs="Times New Roman"/>
                <w:b/>
                <w:bCs/>
                <w:sz w:val="20"/>
                <w:szCs w:val="18"/>
                <w:lang w:eastAsia="tr-TR"/>
              </w:rPr>
              <w:t>Dâhil</w:t>
            </w:r>
            <w:r w:rsidRPr="008910AC">
              <w:rPr>
                <w:rFonts w:eastAsia="Times New Roman" w:cs="Times New Roman"/>
                <w:b/>
                <w:bCs/>
                <w:sz w:val="20"/>
                <w:szCs w:val="18"/>
                <w:lang w:eastAsia="tr-TR"/>
              </w:rPr>
              <w:t xml:space="preserve">) </w:t>
            </w:r>
            <w:r w:rsidR="00540811"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(2)</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14:paraId="64F32FBC" w14:textId="747AB94B"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EGM </w:t>
            </w:r>
            <w:r w:rsidR="00540811" w:rsidRPr="008910AC">
              <w:rPr>
                <w:rFonts w:eastAsia="Times New Roman" w:cs="Times New Roman"/>
                <w:b/>
                <w:bCs/>
                <w:sz w:val="20"/>
                <w:szCs w:val="18"/>
                <w:lang w:eastAsia="tr-TR"/>
              </w:rPr>
              <w:t>Bölgesinde</w:t>
            </w:r>
            <w:r w:rsidRPr="008910AC">
              <w:rPr>
                <w:rFonts w:eastAsia="Times New Roman" w:cs="Times New Roman"/>
                <w:b/>
                <w:bCs/>
                <w:sz w:val="20"/>
                <w:szCs w:val="18"/>
                <w:lang w:eastAsia="tr-TR"/>
              </w:rPr>
              <w:t xml:space="preserve">                                           15-65 Yaş Grubunda Yaşı Bilinen Ölü Sayısı</w:t>
            </w:r>
            <w:r w:rsidR="00540811"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 xml:space="preserve"> (3)</w:t>
            </w:r>
          </w:p>
        </w:tc>
        <w:tc>
          <w:tcPr>
            <w:tcW w:w="1571" w:type="dxa"/>
            <w:tcBorders>
              <w:top w:val="single" w:sz="4" w:space="0" w:color="auto"/>
              <w:left w:val="nil"/>
              <w:bottom w:val="single" w:sz="4" w:space="0" w:color="auto"/>
              <w:right w:val="single" w:sz="4" w:space="0" w:color="auto"/>
            </w:tcBorders>
            <w:shd w:val="clear" w:color="000000" w:fill="FFFFFF"/>
            <w:vAlign w:val="center"/>
            <w:hideMark/>
          </w:tcPr>
          <w:p w14:paraId="607B2DAA" w14:textId="5B8ED38D"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EGM </w:t>
            </w:r>
            <w:r w:rsidR="00540811" w:rsidRPr="008910AC">
              <w:rPr>
                <w:rFonts w:eastAsia="Times New Roman" w:cs="Times New Roman"/>
                <w:b/>
                <w:bCs/>
                <w:sz w:val="20"/>
                <w:szCs w:val="18"/>
                <w:lang w:eastAsia="tr-TR"/>
              </w:rPr>
              <w:t>Bölgesinde</w:t>
            </w:r>
            <w:r w:rsidRPr="008910AC">
              <w:rPr>
                <w:rFonts w:eastAsia="Times New Roman" w:cs="Times New Roman"/>
                <w:b/>
                <w:bCs/>
                <w:sz w:val="20"/>
                <w:szCs w:val="18"/>
                <w:lang w:eastAsia="tr-TR"/>
              </w:rPr>
              <w:t xml:space="preserve">                                            15-65 Yaş Grubunda Yaşı Bilinen Ölü Sayısı / Toplam Ölü Sayısı             (3)/(1)=(4)</w:t>
            </w:r>
          </w:p>
        </w:tc>
        <w:tc>
          <w:tcPr>
            <w:tcW w:w="1715" w:type="dxa"/>
            <w:tcBorders>
              <w:top w:val="single" w:sz="4" w:space="0" w:color="auto"/>
              <w:left w:val="nil"/>
              <w:bottom w:val="single" w:sz="4" w:space="0" w:color="auto"/>
              <w:right w:val="single" w:sz="4" w:space="0" w:color="auto"/>
            </w:tcBorders>
            <w:shd w:val="clear" w:color="000000" w:fill="FFFFFF"/>
            <w:vAlign w:val="center"/>
            <w:hideMark/>
          </w:tcPr>
          <w:p w14:paraId="7093C1F3" w14:textId="1860B23B"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 xml:space="preserve">Jandarma </w:t>
            </w:r>
            <w:r w:rsidR="00540811" w:rsidRPr="008910AC">
              <w:rPr>
                <w:rFonts w:eastAsia="Times New Roman" w:cs="Times New Roman"/>
                <w:b/>
                <w:bCs/>
                <w:sz w:val="20"/>
                <w:szCs w:val="18"/>
                <w:lang w:eastAsia="tr-TR"/>
              </w:rPr>
              <w:t>Bölgesinde</w:t>
            </w:r>
            <w:r w:rsidRPr="008910AC">
              <w:rPr>
                <w:rFonts w:eastAsia="Times New Roman" w:cs="Times New Roman"/>
                <w:b/>
                <w:bCs/>
                <w:sz w:val="20"/>
                <w:szCs w:val="18"/>
                <w:lang w:eastAsia="tr-TR"/>
              </w:rPr>
              <w:t xml:space="preserve">                                     15-65 Yaş Grubunda Yaşı Tahmini Ölü Sayısı </w:t>
            </w:r>
            <w:r w:rsidR="00540811" w:rsidRPr="008910AC">
              <w:rPr>
                <w:rFonts w:eastAsia="Times New Roman" w:cs="Times New Roman"/>
                <w:b/>
                <w:bCs/>
                <w:sz w:val="20"/>
                <w:szCs w:val="18"/>
                <w:lang w:eastAsia="tr-TR"/>
              </w:rPr>
              <w:t xml:space="preserve">       </w:t>
            </w:r>
            <w:r w:rsidRPr="008910AC">
              <w:rPr>
                <w:rFonts w:eastAsia="Times New Roman" w:cs="Times New Roman"/>
                <w:b/>
                <w:bCs/>
                <w:sz w:val="20"/>
                <w:szCs w:val="18"/>
                <w:lang w:eastAsia="tr-TR"/>
              </w:rPr>
              <w:t xml:space="preserve"> (2)x(4)=(5)</w:t>
            </w:r>
          </w:p>
        </w:tc>
      </w:tr>
      <w:tr w:rsidR="00540811" w:rsidRPr="008910AC" w14:paraId="7E143C85"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47BEE8EB"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2008</w:t>
            </w:r>
          </w:p>
        </w:tc>
        <w:tc>
          <w:tcPr>
            <w:tcW w:w="1715" w:type="dxa"/>
            <w:tcBorders>
              <w:top w:val="nil"/>
              <w:left w:val="nil"/>
              <w:bottom w:val="single" w:sz="4" w:space="0" w:color="auto"/>
              <w:right w:val="single" w:sz="4" w:space="0" w:color="auto"/>
            </w:tcBorders>
            <w:shd w:val="clear" w:color="000000" w:fill="FFFFFF"/>
            <w:noWrap/>
            <w:vAlign w:val="center"/>
            <w:hideMark/>
          </w:tcPr>
          <w:p w14:paraId="01FA4C54"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2.948</w:t>
            </w:r>
          </w:p>
        </w:tc>
        <w:tc>
          <w:tcPr>
            <w:tcW w:w="1715" w:type="dxa"/>
            <w:tcBorders>
              <w:top w:val="nil"/>
              <w:left w:val="nil"/>
              <w:bottom w:val="single" w:sz="4" w:space="0" w:color="auto"/>
              <w:right w:val="single" w:sz="4" w:space="0" w:color="auto"/>
            </w:tcBorders>
            <w:shd w:val="clear" w:color="000000" w:fill="FFFFFF"/>
            <w:noWrap/>
            <w:vAlign w:val="center"/>
            <w:hideMark/>
          </w:tcPr>
          <w:p w14:paraId="7A4ED488"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1.288</w:t>
            </w:r>
          </w:p>
        </w:tc>
        <w:tc>
          <w:tcPr>
            <w:tcW w:w="1287" w:type="dxa"/>
            <w:tcBorders>
              <w:top w:val="nil"/>
              <w:left w:val="nil"/>
              <w:bottom w:val="single" w:sz="4" w:space="0" w:color="auto"/>
              <w:right w:val="single" w:sz="4" w:space="0" w:color="auto"/>
            </w:tcBorders>
            <w:shd w:val="clear" w:color="000000" w:fill="FFFFFF"/>
            <w:noWrap/>
            <w:vAlign w:val="center"/>
            <w:hideMark/>
          </w:tcPr>
          <w:p w14:paraId="3D3C5115"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2.314</w:t>
            </w:r>
          </w:p>
        </w:tc>
        <w:tc>
          <w:tcPr>
            <w:tcW w:w="1571" w:type="dxa"/>
            <w:tcBorders>
              <w:top w:val="nil"/>
              <w:left w:val="nil"/>
              <w:bottom w:val="single" w:sz="4" w:space="0" w:color="auto"/>
              <w:right w:val="single" w:sz="4" w:space="0" w:color="auto"/>
            </w:tcBorders>
            <w:shd w:val="clear" w:color="000000" w:fill="FFFFFF"/>
            <w:noWrap/>
            <w:vAlign w:val="center"/>
            <w:hideMark/>
          </w:tcPr>
          <w:p w14:paraId="4DFF5DC8"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78,5</w:t>
            </w:r>
          </w:p>
        </w:tc>
        <w:tc>
          <w:tcPr>
            <w:tcW w:w="1715" w:type="dxa"/>
            <w:tcBorders>
              <w:top w:val="nil"/>
              <w:left w:val="nil"/>
              <w:bottom w:val="single" w:sz="4" w:space="0" w:color="auto"/>
              <w:right w:val="single" w:sz="4" w:space="0" w:color="auto"/>
            </w:tcBorders>
            <w:shd w:val="clear" w:color="000000" w:fill="FFFFFF"/>
            <w:noWrap/>
            <w:vAlign w:val="center"/>
            <w:hideMark/>
          </w:tcPr>
          <w:p w14:paraId="58BDA29D"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1.011</w:t>
            </w:r>
          </w:p>
        </w:tc>
      </w:tr>
      <w:tr w:rsidR="00540811" w:rsidRPr="008910AC" w14:paraId="331CFE17"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6962B233"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2009</w:t>
            </w:r>
          </w:p>
        </w:tc>
        <w:tc>
          <w:tcPr>
            <w:tcW w:w="1715" w:type="dxa"/>
            <w:tcBorders>
              <w:top w:val="nil"/>
              <w:left w:val="nil"/>
              <w:bottom w:val="single" w:sz="4" w:space="0" w:color="auto"/>
              <w:right w:val="single" w:sz="4" w:space="0" w:color="auto"/>
            </w:tcBorders>
            <w:shd w:val="clear" w:color="000000" w:fill="FFFFFF"/>
            <w:noWrap/>
            <w:vAlign w:val="center"/>
            <w:hideMark/>
          </w:tcPr>
          <w:p w14:paraId="0A5B4059"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2.993</w:t>
            </w:r>
          </w:p>
        </w:tc>
        <w:tc>
          <w:tcPr>
            <w:tcW w:w="1715" w:type="dxa"/>
            <w:tcBorders>
              <w:top w:val="nil"/>
              <w:left w:val="nil"/>
              <w:bottom w:val="single" w:sz="4" w:space="0" w:color="auto"/>
              <w:right w:val="single" w:sz="4" w:space="0" w:color="auto"/>
            </w:tcBorders>
            <w:shd w:val="clear" w:color="000000" w:fill="FFFFFF"/>
            <w:noWrap/>
            <w:vAlign w:val="center"/>
            <w:hideMark/>
          </w:tcPr>
          <w:p w14:paraId="69C0466F"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1.331</w:t>
            </w:r>
          </w:p>
        </w:tc>
        <w:tc>
          <w:tcPr>
            <w:tcW w:w="1287" w:type="dxa"/>
            <w:tcBorders>
              <w:top w:val="nil"/>
              <w:left w:val="nil"/>
              <w:bottom w:val="single" w:sz="4" w:space="0" w:color="auto"/>
              <w:right w:val="single" w:sz="4" w:space="0" w:color="auto"/>
            </w:tcBorders>
            <w:shd w:val="clear" w:color="000000" w:fill="FFFFFF"/>
            <w:noWrap/>
            <w:vAlign w:val="center"/>
            <w:hideMark/>
          </w:tcPr>
          <w:p w14:paraId="105B01B2"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2.367</w:t>
            </w:r>
          </w:p>
        </w:tc>
        <w:tc>
          <w:tcPr>
            <w:tcW w:w="1571" w:type="dxa"/>
            <w:tcBorders>
              <w:top w:val="nil"/>
              <w:left w:val="nil"/>
              <w:bottom w:val="single" w:sz="4" w:space="0" w:color="auto"/>
              <w:right w:val="single" w:sz="4" w:space="0" w:color="auto"/>
            </w:tcBorders>
            <w:shd w:val="clear" w:color="000000" w:fill="FFFFFF"/>
            <w:noWrap/>
            <w:vAlign w:val="center"/>
            <w:hideMark/>
          </w:tcPr>
          <w:p w14:paraId="0E5CB653"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79,1</w:t>
            </w:r>
          </w:p>
        </w:tc>
        <w:tc>
          <w:tcPr>
            <w:tcW w:w="1715" w:type="dxa"/>
            <w:tcBorders>
              <w:top w:val="nil"/>
              <w:left w:val="nil"/>
              <w:bottom w:val="single" w:sz="4" w:space="0" w:color="auto"/>
              <w:right w:val="single" w:sz="4" w:space="0" w:color="auto"/>
            </w:tcBorders>
            <w:shd w:val="clear" w:color="000000" w:fill="FFFFFF"/>
            <w:noWrap/>
            <w:vAlign w:val="center"/>
            <w:hideMark/>
          </w:tcPr>
          <w:p w14:paraId="15CB4B86"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1.053</w:t>
            </w:r>
          </w:p>
        </w:tc>
      </w:tr>
      <w:tr w:rsidR="00540811" w:rsidRPr="008910AC" w14:paraId="021E5FFF" w14:textId="77777777" w:rsidTr="00BC1B49">
        <w:trPr>
          <w:trHeight w:val="345"/>
        </w:trPr>
        <w:tc>
          <w:tcPr>
            <w:tcW w:w="7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C8AD9"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2010</w:t>
            </w:r>
          </w:p>
        </w:tc>
        <w:tc>
          <w:tcPr>
            <w:tcW w:w="1715" w:type="dxa"/>
            <w:tcBorders>
              <w:top w:val="single" w:sz="4" w:space="0" w:color="auto"/>
              <w:left w:val="nil"/>
              <w:bottom w:val="single" w:sz="4" w:space="0" w:color="auto"/>
              <w:right w:val="single" w:sz="4" w:space="0" w:color="auto"/>
            </w:tcBorders>
            <w:shd w:val="clear" w:color="000000" w:fill="FFFFFF"/>
            <w:noWrap/>
            <w:vAlign w:val="center"/>
            <w:hideMark/>
          </w:tcPr>
          <w:p w14:paraId="6577A682"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2.738</w:t>
            </w:r>
          </w:p>
        </w:tc>
        <w:tc>
          <w:tcPr>
            <w:tcW w:w="1715" w:type="dxa"/>
            <w:tcBorders>
              <w:top w:val="single" w:sz="4" w:space="0" w:color="auto"/>
              <w:left w:val="nil"/>
              <w:bottom w:val="single" w:sz="4" w:space="0" w:color="auto"/>
              <w:right w:val="single" w:sz="4" w:space="0" w:color="auto"/>
            </w:tcBorders>
            <w:shd w:val="clear" w:color="000000" w:fill="FFFFFF"/>
            <w:noWrap/>
            <w:vAlign w:val="center"/>
            <w:hideMark/>
          </w:tcPr>
          <w:p w14:paraId="3A3BB6D9"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1.307</w:t>
            </w:r>
          </w:p>
        </w:tc>
        <w:tc>
          <w:tcPr>
            <w:tcW w:w="1287" w:type="dxa"/>
            <w:tcBorders>
              <w:top w:val="single" w:sz="4" w:space="0" w:color="auto"/>
              <w:left w:val="nil"/>
              <w:bottom w:val="single" w:sz="4" w:space="0" w:color="auto"/>
              <w:right w:val="single" w:sz="4" w:space="0" w:color="auto"/>
            </w:tcBorders>
            <w:shd w:val="clear" w:color="000000" w:fill="FFFFFF"/>
            <w:noWrap/>
            <w:vAlign w:val="center"/>
            <w:hideMark/>
          </w:tcPr>
          <w:p w14:paraId="1FE272B5"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2.214</w:t>
            </w:r>
          </w:p>
        </w:tc>
        <w:tc>
          <w:tcPr>
            <w:tcW w:w="1571" w:type="dxa"/>
            <w:tcBorders>
              <w:top w:val="single" w:sz="4" w:space="0" w:color="auto"/>
              <w:left w:val="nil"/>
              <w:bottom w:val="single" w:sz="4" w:space="0" w:color="auto"/>
              <w:right w:val="single" w:sz="4" w:space="0" w:color="auto"/>
            </w:tcBorders>
            <w:shd w:val="clear" w:color="000000" w:fill="FFFFFF"/>
            <w:noWrap/>
            <w:vAlign w:val="center"/>
            <w:hideMark/>
          </w:tcPr>
          <w:p w14:paraId="4D57555B"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80,9</w:t>
            </w:r>
          </w:p>
        </w:tc>
        <w:tc>
          <w:tcPr>
            <w:tcW w:w="1715" w:type="dxa"/>
            <w:tcBorders>
              <w:top w:val="single" w:sz="4" w:space="0" w:color="auto"/>
              <w:left w:val="nil"/>
              <w:bottom w:val="single" w:sz="4" w:space="0" w:color="auto"/>
              <w:right w:val="single" w:sz="4" w:space="0" w:color="auto"/>
            </w:tcBorders>
            <w:shd w:val="clear" w:color="000000" w:fill="FFFFFF"/>
            <w:noWrap/>
            <w:vAlign w:val="center"/>
            <w:hideMark/>
          </w:tcPr>
          <w:p w14:paraId="2A726877"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1.057</w:t>
            </w:r>
          </w:p>
        </w:tc>
      </w:tr>
      <w:tr w:rsidR="00540811" w:rsidRPr="008910AC" w14:paraId="1B6EA801"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6255670B"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2011</w:t>
            </w:r>
          </w:p>
        </w:tc>
        <w:tc>
          <w:tcPr>
            <w:tcW w:w="1715" w:type="dxa"/>
            <w:tcBorders>
              <w:top w:val="nil"/>
              <w:left w:val="nil"/>
              <w:bottom w:val="single" w:sz="4" w:space="0" w:color="auto"/>
              <w:right w:val="single" w:sz="4" w:space="0" w:color="auto"/>
            </w:tcBorders>
            <w:shd w:val="clear" w:color="000000" w:fill="FFFFFF"/>
            <w:noWrap/>
            <w:vAlign w:val="center"/>
            <w:hideMark/>
          </w:tcPr>
          <w:p w14:paraId="015EEDB0"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2.582</w:t>
            </w:r>
          </w:p>
        </w:tc>
        <w:tc>
          <w:tcPr>
            <w:tcW w:w="1715" w:type="dxa"/>
            <w:tcBorders>
              <w:top w:val="nil"/>
              <w:left w:val="nil"/>
              <w:bottom w:val="single" w:sz="4" w:space="0" w:color="auto"/>
              <w:right w:val="single" w:sz="4" w:space="0" w:color="auto"/>
            </w:tcBorders>
            <w:shd w:val="clear" w:color="000000" w:fill="FFFFFF"/>
            <w:noWrap/>
            <w:vAlign w:val="center"/>
            <w:hideMark/>
          </w:tcPr>
          <w:p w14:paraId="31D13781"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1.253</w:t>
            </w:r>
          </w:p>
        </w:tc>
        <w:tc>
          <w:tcPr>
            <w:tcW w:w="1287" w:type="dxa"/>
            <w:tcBorders>
              <w:top w:val="nil"/>
              <w:left w:val="nil"/>
              <w:bottom w:val="single" w:sz="4" w:space="0" w:color="auto"/>
              <w:right w:val="single" w:sz="4" w:space="0" w:color="auto"/>
            </w:tcBorders>
            <w:shd w:val="clear" w:color="000000" w:fill="FFFFFF"/>
            <w:noWrap/>
            <w:vAlign w:val="center"/>
            <w:hideMark/>
          </w:tcPr>
          <w:p w14:paraId="424B1D0A"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2.058</w:t>
            </w:r>
          </w:p>
        </w:tc>
        <w:tc>
          <w:tcPr>
            <w:tcW w:w="1571" w:type="dxa"/>
            <w:tcBorders>
              <w:top w:val="nil"/>
              <w:left w:val="nil"/>
              <w:bottom w:val="single" w:sz="4" w:space="0" w:color="auto"/>
              <w:right w:val="single" w:sz="4" w:space="0" w:color="auto"/>
            </w:tcBorders>
            <w:shd w:val="clear" w:color="000000" w:fill="FFFFFF"/>
            <w:noWrap/>
            <w:vAlign w:val="center"/>
            <w:hideMark/>
          </w:tcPr>
          <w:p w14:paraId="56A5F16B"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79,7</w:t>
            </w:r>
          </w:p>
        </w:tc>
        <w:tc>
          <w:tcPr>
            <w:tcW w:w="1715" w:type="dxa"/>
            <w:tcBorders>
              <w:top w:val="nil"/>
              <w:left w:val="nil"/>
              <w:bottom w:val="single" w:sz="4" w:space="0" w:color="auto"/>
              <w:right w:val="single" w:sz="4" w:space="0" w:color="auto"/>
            </w:tcBorders>
            <w:shd w:val="clear" w:color="000000" w:fill="FFFFFF"/>
            <w:noWrap/>
            <w:vAlign w:val="center"/>
            <w:hideMark/>
          </w:tcPr>
          <w:p w14:paraId="372B83DE"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999</w:t>
            </w:r>
          </w:p>
        </w:tc>
      </w:tr>
      <w:tr w:rsidR="00540811" w:rsidRPr="008910AC" w14:paraId="38B49EF7"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7F2FE55B"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2012</w:t>
            </w:r>
          </w:p>
        </w:tc>
        <w:tc>
          <w:tcPr>
            <w:tcW w:w="1715" w:type="dxa"/>
            <w:tcBorders>
              <w:top w:val="nil"/>
              <w:left w:val="nil"/>
              <w:bottom w:val="single" w:sz="4" w:space="0" w:color="auto"/>
              <w:right w:val="single" w:sz="4" w:space="0" w:color="auto"/>
            </w:tcBorders>
            <w:shd w:val="clear" w:color="000000" w:fill="FFFFFF"/>
            <w:noWrap/>
            <w:vAlign w:val="center"/>
            <w:hideMark/>
          </w:tcPr>
          <w:p w14:paraId="6B7EE0B2"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2.555</w:t>
            </w:r>
          </w:p>
        </w:tc>
        <w:tc>
          <w:tcPr>
            <w:tcW w:w="1715" w:type="dxa"/>
            <w:tcBorders>
              <w:top w:val="nil"/>
              <w:left w:val="nil"/>
              <w:bottom w:val="single" w:sz="4" w:space="0" w:color="auto"/>
              <w:right w:val="single" w:sz="4" w:space="0" w:color="auto"/>
            </w:tcBorders>
            <w:shd w:val="clear" w:color="000000" w:fill="FFFFFF"/>
            <w:noWrap/>
            <w:vAlign w:val="center"/>
            <w:hideMark/>
          </w:tcPr>
          <w:p w14:paraId="7D7F0A9D"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1.195</w:t>
            </w:r>
          </w:p>
        </w:tc>
        <w:tc>
          <w:tcPr>
            <w:tcW w:w="1287" w:type="dxa"/>
            <w:tcBorders>
              <w:top w:val="nil"/>
              <w:left w:val="nil"/>
              <w:bottom w:val="single" w:sz="4" w:space="0" w:color="auto"/>
              <w:right w:val="single" w:sz="4" w:space="0" w:color="auto"/>
            </w:tcBorders>
            <w:shd w:val="clear" w:color="000000" w:fill="FFFFFF"/>
            <w:noWrap/>
            <w:vAlign w:val="center"/>
            <w:hideMark/>
          </w:tcPr>
          <w:p w14:paraId="0DC73647"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2.020</w:t>
            </w:r>
          </w:p>
        </w:tc>
        <w:tc>
          <w:tcPr>
            <w:tcW w:w="1571" w:type="dxa"/>
            <w:tcBorders>
              <w:top w:val="nil"/>
              <w:left w:val="nil"/>
              <w:bottom w:val="single" w:sz="4" w:space="0" w:color="auto"/>
              <w:right w:val="single" w:sz="4" w:space="0" w:color="auto"/>
            </w:tcBorders>
            <w:shd w:val="clear" w:color="000000" w:fill="FFFFFF"/>
            <w:noWrap/>
            <w:vAlign w:val="center"/>
            <w:hideMark/>
          </w:tcPr>
          <w:p w14:paraId="2E7A0468"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79,1</w:t>
            </w:r>
          </w:p>
        </w:tc>
        <w:tc>
          <w:tcPr>
            <w:tcW w:w="1715" w:type="dxa"/>
            <w:tcBorders>
              <w:top w:val="nil"/>
              <w:left w:val="nil"/>
              <w:bottom w:val="single" w:sz="4" w:space="0" w:color="auto"/>
              <w:right w:val="single" w:sz="4" w:space="0" w:color="auto"/>
            </w:tcBorders>
            <w:shd w:val="clear" w:color="000000" w:fill="FFFFFF"/>
            <w:noWrap/>
            <w:vAlign w:val="center"/>
            <w:hideMark/>
          </w:tcPr>
          <w:p w14:paraId="1A07CF9E"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945</w:t>
            </w:r>
          </w:p>
        </w:tc>
      </w:tr>
      <w:tr w:rsidR="00540811" w:rsidRPr="008910AC" w14:paraId="6F726766"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044336E9"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2013</w:t>
            </w:r>
          </w:p>
        </w:tc>
        <w:tc>
          <w:tcPr>
            <w:tcW w:w="1715" w:type="dxa"/>
            <w:tcBorders>
              <w:top w:val="nil"/>
              <w:left w:val="nil"/>
              <w:bottom w:val="single" w:sz="4" w:space="0" w:color="auto"/>
              <w:right w:val="single" w:sz="4" w:space="0" w:color="auto"/>
            </w:tcBorders>
            <w:shd w:val="clear" w:color="000000" w:fill="FFFFFF"/>
            <w:noWrap/>
            <w:vAlign w:val="center"/>
            <w:hideMark/>
          </w:tcPr>
          <w:p w14:paraId="219E3F92"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2.392</w:t>
            </w:r>
          </w:p>
        </w:tc>
        <w:tc>
          <w:tcPr>
            <w:tcW w:w="1715" w:type="dxa"/>
            <w:tcBorders>
              <w:top w:val="nil"/>
              <w:left w:val="nil"/>
              <w:bottom w:val="single" w:sz="4" w:space="0" w:color="auto"/>
              <w:right w:val="single" w:sz="4" w:space="0" w:color="auto"/>
            </w:tcBorders>
            <w:shd w:val="clear" w:color="000000" w:fill="FFFFFF"/>
            <w:noWrap/>
            <w:vAlign w:val="center"/>
            <w:hideMark/>
          </w:tcPr>
          <w:p w14:paraId="4EF97CFC"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1.293</w:t>
            </w:r>
          </w:p>
        </w:tc>
        <w:tc>
          <w:tcPr>
            <w:tcW w:w="1287" w:type="dxa"/>
            <w:tcBorders>
              <w:top w:val="nil"/>
              <w:left w:val="nil"/>
              <w:bottom w:val="single" w:sz="4" w:space="0" w:color="auto"/>
              <w:right w:val="single" w:sz="4" w:space="0" w:color="auto"/>
            </w:tcBorders>
            <w:shd w:val="clear" w:color="000000" w:fill="FFFFFF"/>
            <w:noWrap/>
            <w:vAlign w:val="center"/>
            <w:hideMark/>
          </w:tcPr>
          <w:p w14:paraId="543CAB2F"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1.909</w:t>
            </w:r>
          </w:p>
        </w:tc>
        <w:tc>
          <w:tcPr>
            <w:tcW w:w="1571" w:type="dxa"/>
            <w:tcBorders>
              <w:top w:val="nil"/>
              <w:left w:val="nil"/>
              <w:bottom w:val="single" w:sz="4" w:space="0" w:color="auto"/>
              <w:right w:val="single" w:sz="4" w:space="0" w:color="auto"/>
            </w:tcBorders>
            <w:shd w:val="clear" w:color="000000" w:fill="FFFFFF"/>
            <w:noWrap/>
            <w:vAlign w:val="center"/>
            <w:hideMark/>
          </w:tcPr>
          <w:p w14:paraId="36800989"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79,8</w:t>
            </w:r>
          </w:p>
        </w:tc>
        <w:tc>
          <w:tcPr>
            <w:tcW w:w="1715" w:type="dxa"/>
            <w:tcBorders>
              <w:top w:val="nil"/>
              <w:left w:val="nil"/>
              <w:bottom w:val="single" w:sz="4" w:space="0" w:color="auto"/>
              <w:right w:val="single" w:sz="4" w:space="0" w:color="auto"/>
            </w:tcBorders>
            <w:shd w:val="clear" w:color="000000" w:fill="FFFFFF"/>
            <w:noWrap/>
            <w:vAlign w:val="center"/>
            <w:hideMark/>
          </w:tcPr>
          <w:p w14:paraId="68FA8FFA"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1.032</w:t>
            </w:r>
          </w:p>
        </w:tc>
      </w:tr>
      <w:tr w:rsidR="00540811" w:rsidRPr="008910AC" w14:paraId="51EAB8A4"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12F59E62"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2014</w:t>
            </w:r>
          </w:p>
        </w:tc>
        <w:tc>
          <w:tcPr>
            <w:tcW w:w="1715" w:type="dxa"/>
            <w:tcBorders>
              <w:top w:val="nil"/>
              <w:left w:val="nil"/>
              <w:bottom w:val="single" w:sz="4" w:space="0" w:color="auto"/>
              <w:right w:val="single" w:sz="4" w:space="0" w:color="auto"/>
            </w:tcBorders>
            <w:shd w:val="clear" w:color="000000" w:fill="FFFFFF"/>
            <w:noWrap/>
            <w:vAlign w:val="center"/>
            <w:hideMark/>
          </w:tcPr>
          <w:p w14:paraId="73C9BF7C"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2.295</w:t>
            </w:r>
          </w:p>
        </w:tc>
        <w:tc>
          <w:tcPr>
            <w:tcW w:w="1715" w:type="dxa"/>
            <w:tcBorders>
              <w:top w:val="nil"/>
              <w:left w:val="nil"/>
              <w:bottom w:val="single" w:sz="4" w:space="0" w:color="auto"/>
              <w:right w:val="single" w:sz="4" w:space="0" w:color="auto"/>
            </w:tcBorders>
            <w:shd w:val="clear" w:color="000000" w:fill="FFFFFF"/>
            <w:noWrap/>
            <w:vAlign w:val="center"/>
            <w:hideMark/>
          </w:tcPr>
          <w:p w14:paraId="1DC3E67E"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1.229</w:t>
            </w:r>
          </w:p>
        </w:tc>
        <w:tc>
          <w:tcPr>
            <w:tcW w:w="1287" w:type="dxa"/>
            <w:tcBorders>
              <w:top w:val="nil"/>
              <w:left w:val="nil"/>
              <w:bottom w:val="single" w:sz="4" w:space="0" w:color="auto"/>
              <w:right w:val="single" w:sz="4" w:space="0" w:color="auto"/>
            </w:tcBorders>
            <w:shd w:val="clear" w:color="000000" w:fill="FFFFFF"/>
            <w:noWrap/>
            <w:vAlign w:val="center"/>
            <w:hideMark/>
          </w:tcPr>
          <w:p w14:paraId="7F6E3FB8"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1.825</w:t>
            </w:r>
          </w:p>
        </w:tc>
        <w:tc>
          <w:tcPr>
            <w:tcW w:w="1571" w:type="dxa"/>
            <w:tcBorders>
              <w:top w:val="nil"/>
              <w:left w:val="nil"/>
              <w:bottom w:val="single" w:sz="4" w:space="0" w:color="auto"/>
              <w:right w:val="single" w:sz="4" w:space="0" w:color="auto"/>
            </w:tcBorders>
            <w:shd w:val="clear" w:color="000000" w:fill="FFFFFF"/>
            <w:noWrap/>
            <w:vAlign w:val="center"/>
            <w:hideMark/>
          </w:tcPr>
          <w:p w14:paraId="438F6EC7"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79,5</w:t>
            </w:r>
          </w:p>
        </w:tc>
        <w:tc>
          <w:tcPr>
            <w:tcW w:w="1715" w:type="dxa"/>
            <w:tcBorders>
              <w:top w:val="nil"/>
              <w:left w:val="nil"/>
              <w:bottom w:val="single" w:sz="4" w:space="0" w:color="auto"/>
              <w:right w:val="single" w:sz="4" w:space="0" w:color="auto"/>
            </w:tcBorders>
            <w:shd w:val="clear" w:color="000000" w:fill="FFFFFF"/>
            <w:noWrap/>
            <w:vAlign w:val="center"/>
            <w:hideMark/>
          </w:tcPr>
          <w:p w14:paraId="7099A8B9"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977</w:t>
            </w:r>
          </w:p>
        </w:tc>
      </w:tr>
      <w:tr w:rsidR="00540811" w:rsidRPr="008910AC" w14:paraId="34AD3A87"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34BA5A19"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2015</w:t>
            </w:r>
          </w:p>
        </w:tc>
        <w:tc>
          <w:tcPr>
            <w:tcW w:w="1715" w:type="dxa"/>
            <w:tcBorders>
              <w:top w:val="nil"/>
              <w:left w:val="nil"/>
              <w:bottom w:val="single" w:sz="4" w:space="0" w:color="auto"/>
              <w:right w:val="single" w:sz="4" w:space="0" w:color="auto"/>
            </w:tcBorders>
            <w:shd w:val="clear" w:color="000000" w:fill="FFFFFF"/>
            <w:noWrap/>
            <w:vAlign w:val="center"/>
            <w:hideMark/>
          </w:tcPr>
          <w:p w14:paraId="6C1F47D9"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2.555</w:t>
            </w:r>
          </w:p>
        </w:tc>
        <w:tc>
          <w:tcPr>
            <w:tcW w:w="1715" w:type="dxa"/>
            <w:tcBorders>
              <w:top w:val="nil"/>
              <w:left w:val="nil"/>
              <w:bottom w:val="single" w:sz="4" w:space="0" w:color="auto"/>
              <w:right w:val="single" w:sz="4" w:space="0" w:color="auto"/>
            </w:tcBorders>
            <w:shd w:val="clear" w:color="000000" w:fill="FFFFFF"/>
            <w:noWrap/>
            <w:vAlign w:val="center"/>
            <w:hideMark/>
          </w:tcPr>
          <w:p w14:paraId="071436B6"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4.975</w:t>
            </w:r>
          </w:p>
        </w:tc>
        <w:tc>
          <w:tcPr>
            <w:tcW w:w="1287" w:type="dxa"/>
            <w:tcBorders>
              <w:top w:val="nil"/>
              <w:left w:val="nil"/>
              <w:bottom w:val="single" w:sz="4" w:space="0" w:color="auto"/>
              <w:right w:val="single" w:sz="4" w:space="0" w:color="auto"/>
            </w:tcBorders>
            <w:shd w:val="clear" w:color="000000" w:fill="FFFFFF"/>
            <w:noWrap/>
            <w:vAlign w:val="center"/>
            <w:hideMark/>
          </w:tcPr>
          <w:p w14:paraId="2D83A6BB"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2.036</w:t>
            </w:r>
          </w:p>
        </w:tc>
        <w:tc>
          <w:tcPr>
            <w:tcW w:w="1571" w:type="dxa"/>
            <w:tcBorders>
              <w:top w:val="nil"/>
              <w:left w:val="nil"/>
              <w:bottom w:val="single" w:sz="4" w:space="0" w:color="auto"/>
              <w:right w:val="single" w:sz="4" w:space="0" w:color="auto"/>
            </w:tcBorders>
            <w:shd w:val="clear" w:color="000000" w:fill="FFFFFF"/>
            <w:noWrap/>
            <w:vAlign w:val="center"/>
            <w:hideMark/>
          </w:tcPr>
          <w:p w14:paraId="2EA019C5"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79,7</w:t>
            </w:r>
          </w:p>
        </w:tc>
        <w:tc>
          <w:tcPr>
            <w:tcW w:w="1715" w:type="dxa"/>
            <w:tcBorders>
              <w:top w:val="nil"/>
              <w:left w:val="nil"/>
              <w:bottom w:val="single" w:sz="4" w:space="0" w:color="auto"/>
              <w:right w:val="single" w:sz="4" w:space="0" w:color="auto"/>
            </w:tcBorders>
            <w:shd w:val="clear" w:color="000000" w:fill="FFFFFF"/>
            <w:noWrap/>
            <w:vAlign w:val="center"/>
            <w:hideMark/>
          </w:tcPr>
          <w:p w14:paraId="4F095922"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3.964</w:t>
            </w:r>
          </w:p>
        </w:tc>
      </w:tr>
      <w:tr w:rsidR="00540811" w:rsidRPr="008910AC" w14:paraId="0945FB6D"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74AB2A53"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2016</w:t>
            </w:r>
          </w:p>
        </w:tc>
        <w:tc>
          <w:tcPr>
            <w:tcW w:w="1715" w:type="dxa"/>
            <w:tcBorders>
              <w:top w:val="nil"/>
              <w:left w:val="nil"/>
              <w:bottom w:val="single" w:sz="4" w:space="0" w:color="auto"/>
              <w:right w:val="single" w:sz="4" w:space="0" w:color="auto"/>
            </w:tcBorders>
            <w:shd w:val="clear" w:color="000000" w:fill="FFFFFF"/>
            <w:noWrap/>
            <w:vAlign w:val="center"/>
            <w:hideMark/>
          </w:tcPr>
          <w:p w14:paraId="6583B7D3"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2.266</w:t>
            </w:r>
          </w:p>
        </w:tc>
        <w:tc>
          <w:tcPr>
            <w:tcW w:w="1715" w:type="dxa"/>
            <w:tcBorders>
              <w:top w:val="nil"/>
              <w:left w:val="nil"/>
              <w:bottom w:val="single" w:sz="4" w:space="0" w:color="auto"/>
              <w:right w:val="single" w:sz="4" w:space="0" w:color="auto"/>
            </w:tcBorders>
            <w:shd w:val="clear" w:color="000000" w:fill="FFFFFF"/>
            <w:noWrap/>
            <w:vAlign w:val="center"/>
            <w:hideMark/>
          </w:tcPr>
          <w:p w14:paraId="092FF54B"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5.034</w:t>
            </w:r>
          </w:p>
        </w:tc>
        <w:tc>
          <w:tcPr>
            <w:tcW w:w="1287" w:type="dxa"/>
            <w:tcBorders>
              <w:top w:val="nil"/>
              <w:left w:val="nil"/>
              <w:bottom w:val="single" w:sz="4" w:space="0" w:color="auto"/>
              <w:right w:val="single" w:sz="4" w:space="0" w:color="auto"/>
            </w:tcBorders>
            <w:shd w:val="clear" w:color="000000" w:fill="FFFFFF"/>
            <w:noWrap/>
            <w:vAlign w:val="center"/>
            <w:hideMark/>
          </w:tcPr>
          <w:p w14:paraId="0FE1F758"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1.799</w:t>
            </w:r>
          </w:p>
        </w:tc>
        <w:tc>
          <w:tcPr>
            <w:tcW w:w="1571" w:type="dxa"/>
            <w:tcBorders>
              <w:top w:val="nil"/>
              <w:left w:val="nil"/>
              <w:bottom w:val="single" w:sz="4" w:space="0" w:color="auto"/>
              <w:right w:val="single" w:sz="4" w:space="0" w:color="auto"/>
            </w:tcBorders>
            <w:shd w:val="clear" w:color="000000" w:fill="FFFFFF"/>
            <w:noWrap/>
            <w:vAlign w:val="center"/>
            <w:hideMark/>
          </w:tcPr>
          <w:p w14:paraId="6ADAAE2D"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79,4</w:t>
            </w:r>
          </w:p>
        </w:tc>
        <w:tc>
          <w:tcPr>
            <w:tcW w:w="1715" w:type="dxa"/>
            <w:tcBorders>
              <w:top w:val="nil"/>
              <w:left w:val="nil"/>
              <w:bottom w:val="single" w:sz="4" w:space="0" w:color="auto"/>
              <w:right w:val="single" w:sz="4" w:space="0" w:color="auto"/>
            </w:tcBorders>
            <w:shd w:val="clear" w:color="000000" w:fill="FFFFFF"/>
            <w:noWrap/>
            <w:vAlign w:val="center"/>
            <w:hideMark/>
          </w:tcPr>
          <w:p w14:paraId="6258F1ED"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3.997</w:t>
            </w:r>
          </w:p>
        </w:tc>
      </w:tr>
      <w:tr w:rsidR="00540811" w:rsidRPr="008910AC" w14:paraId="19A51E2E"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5CCB2E68"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2017</w:t>
            </w:r>
          </w:p>
        </w:tc>
        <w:tc>
          <w:tcPr>
            <w:tcW w:w="1715" w:type="dxa"/>
            <w:tcBorders>
              <w:top w:val="nil"/>
              <w:left w:val="nil"/>
              <w:bottom w:val="single" w:sz="4" w:space="0" w:color="auto"/>
              <w:right w:val="single" w:sz="4" w:space="0" w:color="auto"/>
            </w:tcBorders>
            <w:shd w:val="clear" w:color="000000" w:fill="FFFFFF"/>
            <w:noWrap/>
            <w:vAlign w:val="center"/>
            <w:hideMark/>
          </w:tcPr>
          <w:p w14:paraId="79C03341"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2.299</w:t>
            </w:r>
          </w:p>
        </w:tc>
        <w:tc>
          <w:tcPr>
            <w:tcW w:w="1715" w:type="dxa"/>
            <w:tcBorders>
              <w:top w:val="nil"/>
              <w:left w:val="nil"/>
              <w:bottom w:val="single" w:sz="4" w:space="0" w:color="auto"/>
              <w:right w:val="single" w:sz="4" w:space="0" w:color="auto"/>
            </w:tcBorders>
            <w:shd w:val="clear" w:color="000000" w:fill="FFFFFF"/>
            <w:noWrap/>
            <w:vAlign w:val="center"/>
            <w:hideMark/>
          </w:tcPr>
          <w:p w14:paraId="5D7B3EE5"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5.128</w:t>
            </w:r>
          </w:p>
        </w:tc>
        <w:tc>
          <w:tcPr>
            <w:tcW w:w="1287" w:type="dxa"/>
            <w:tcBorders>
              <w:top w:val="nil"/>
              <w:left w:val="nil"/>
              <w:bottom w:val="single" w:sz="4" w:space="0" w:color="auto"/>
              <w:right w:val="single" w:sz="4" w:space="0" w:color="auto"/>
            </w:tcBorders>
            <w:shd w:val="clear" w:color="000000" w:fill="FFFFFF"/>
            <w:noWrap/>
            <w:vAlign w:val="center"/>
            <w:hideMark/>
          </w:tcPr>
          <w:p w14:paraId="5C28C1D0"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1.864</w:t>
            </w:r>
          </w:p>
        </w:tc>
        <w:tc>
          <w:tcPr>
            <w:tcW w:w="1571" w:type="dxa"/>
            <w:tcBorders>
              <w:top w:val="nil"/>
              <w:left w:val="nil"/>
              <w:bottom w:val="single" w:sz="4" w:space="0" w:color="auto"/>
              <w:right w:val="single" w:sz="4" w:space="0" w:color="auto"/>
            </w:tcBorders>
            <w:shd w:val="clear" w:color="000000" w:fill="FFFFFF"/>
            <w:noWrap/>
            <w:vAlign w:val="center"/>
            <w:hideMark/>
          </w:tcPr>
          <w:p w14:paraId="22A0349C"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81,1</w:t>
            </w:r>
          </w:p>
        </w:tc>
        <w:tc>
          <w:tcPr>
            <w:tcW w:w="1715" w:type="dxa"/>
            <w:tcBorders>
              <w:top w:val="nil"/>
              <w:left w:val="nil"/>
              <w:bottom w:val="single" w:sz="4" w:space="0" w:color="auto"/>
              <w:right w:val="single" w:sz="4" w:space="0" w:color="auto"/>
            </w:tcBorders>
            <w:shd w:val="clear" w:color="000000" w:fill="FFFFFF"/>
            <w:noWrap/>
            <w:vAlign w:val="center"/>
            <w:hideMark/>
          </w:tcPr>
          <w:p w14:paraId="770F1BA9"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4.158</w:t>
            </w:r>
          </w:p>
        </w:tc>
      </w:tr>
      <w:tr w:rsidR="00540811" w:rsidRPr="008910AC" w14:paraId="7850EF19" w14:textId="77777777" w:rsidTr="00BC1B49">
        <w:trPr>
          <w:trHeight w:val="345"/>
        </w:trPr>
        <w:tc>
          <w:tcPr>
            <w:tcW w:w="710" w:type="dxa"/>
            <w:tcBorders>
              <w:top w:val="nil"/>
              <w:left w:val="single" w:sz="4" w:space="0" w:color="auto"/>
              <w:bottom w:val="single" w:sz="4" w:space="0" w:color="auto"/>
              <w:right w:val="single" w:sz="4" w:space="0" w:color="auto"/>
            </w:tcBorders>
            <w:shd w:val="clear" w:color="000000" w:fill="FFFFFF"/>
            <w:noWrap/>
            <w:vAlign w:val="center"/>
            <w:hideMark/>
          </w:tcPr>
          <w:p w14:paraId="6E8380E2" w14:textId="77777777" w:rsidR="008459C8" w:rsidRPr="008910AC" w:rsidRDefault="008459C8" w:rsidP="008459C8">
            <w:pPr>
              <w:spacing w:after="0" w:line="240" w:lineRule="auto"/>
              <w:jc w:val="center"/>
              <w:rPr>
                <w:rFonts w:eastAsia="Times New Roman" w:cs="Times New Roman"/>
                <w:b/>
                <w:bCs/>
                <w:sz w:val="20"/>
                <w:szCs w:val="18"/>
                <w:lang w:eastAsia="tr-TR"/>
              </w:rPr>
            </w:pPr>
            <w:r w:rsidRPr="008910AC">
              <w:rPr>
                <w:rFonts w:eastAsia="Times New Roman" w:cs="Times New Roman"/>
                <w:b/>
                <w:bCs/>
                <w:sz w:val="20"/>
                <w:szCs w:val="18"/>
                <w:lang w:eastAsia="tr-TR"/>
              </w:rPr>
              <w:t>2018</w:t>
            </w:r>
          </w:p>
        </w:tc>
        <w:tc>
          <w:tcPr>
            <w:tcW w:w="1715" w:type="dxa"/>
            <w:tcBorders>
              <w:top w:val="nil"/>
              <w:left w:val="nil"/>
              <w:bottom w:val="single" w:sz="4" w:space="0" w:color="auto"/>
              <w:right w:val="single" w:sz="4" w:space="0" w:color="auto"/>
            </w:tcBorders>
            <w:shd w:val="clear" w:color="000000" w:fill="FFFFFF"/>
            <w:noWrap/>
            <w:vAlign w:val="center"/>
            <w:hideMark/>
          </w:tcPr>
          <w:p w14:paraId="45F44474"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2.138</w:t>
            </w:r>
          </w:p>
        </w:tc>
        <w:tc>
          <w:tcPr>
            <w:tcW w:w="1715" w:type="dxa"/>
            <w:tcBorders>
              <w:top w:val="nil"/>
              <w:left w:val="nil"/>
              <w:bottom w:val="single" w:sz="4" w:space="0" w:color="auto"/>
              <w:right w:val="single" w:sz="4" w:space="0" w:color="auto"/>
            </w:tcBorders>
            <w:shd w:val="clear" w:color="000000" w:fill="FFFFFF"/>
            <w:noWrap/>
            <w:vAlign w:val="center"/>
            <w:hideMark/>
          </w:tcPr>
          <w:p w14:paraId="46F2F4C6"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4.537</w:t>
            </w:r>
          </w:p>
        </w:tc>
        <w:tc>
          <w:tcPr>
            <w:tcW w:w="1287" w:type="dxa"/>
            <w:tcBorders>
              <w:top w:val="nil"/>
              <w:left w:val="nil"/>
              <w:bottom w:val="single" w:sz="4" w:space="0" w:color="auto"/>
              <w:right w:val="single" w:sz="4" w:space="0" w:color="auto"/>
            </w:tcBorders>
            <w:shd w:val="clear" w:color="000000" w:fill="FFFFFF"/>
            <w:noWrap/>
            <w:vAlign w:val="center"/>
            <w:hideMark/>
          </w:tcPr>
          <w:p w14:paraId="71A53993"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1.729</w:t>
            </w:r>
          </w:p>
        </w:tc>
        <w:tc>
          <w:tcPr>
            <w:tcW w:w="1571" w:type="dxa"/>
            <w:tcBorders>
              <w:top w:val="nil"/>
              <w:left w:val="nil"/>
              <w:bottom w:val="single" w:sz="4" w:space="0" w:color="auto"/>
              <w:right w:val="single" w:sz="4" w:space="0" w:color="auto"/>
            </w:tcBorders>
            <w:shd w:val="clear" w:color="000000" w:fill="FFFFFF"/>
            <w:noWrap/>
            <w:vAlign w:val="center"/>
            <w:hideMark/>
          </w:tcPr>
          <w:p w14:paraId="6A9EC0F3" w14:textId="77777777" w:rsidR="008459C8" w:rsidRPr="008910AC" w:rsidRDefault="008459C8" w:rsidP="008459C8">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 90,9</w:t>
            </w:r>
          </w:p>
        </w:tc>
        <w:tc>
          <w:tcPr>
            <w:tcW w:w="1715" w:type="dxa"/>
            <w:tcBorders>
              <w:top w:val="nil"/>
              <w:left w:val="nil"/>
              <w:bottom w:val="single" w:sz="4" w:space="0" w:color="auto"/>
              <w:right w:val="single" w:sz="4" w:space="0" w:color="auto"/>
            </w:tcBorders>
            <w:shd w:val="clear" w:color="000000" w:fill="FFFFFF"/>
            <w:noWrap/>
            <w:vAlign w:val="center"/>
            <w:hideMark/>
          </w:tcPr>
          <w:p w14:paraId="675D108D" w14:textId="77777777" w:rsidR="008459C8" w:rsidRPr="008910AC" w:rsidRDefault="008459C8" w:rsidP="008459C8">
            <w:pPr>
              <w:spacing w:after="0" w:line="240" w:lineRule="auto"/>
              <w:jc w:val="center"/>
              <w:rPr>
                <w:rFonts w:eastAsia="Times New Roman" w:cs="Times New Roman"/>
                <w:sz w:val="20"/>
                <w:szCs w:val="18"/>
                <w:lang w:eastAsia="tr-TR"/>
              </w:rPr>
            </w:pPr>
            <w:r w:rsidRPr="008910AC">
              <w:rPr>
                <w:rFonts w:eastAsia="Times New Roman" w:cs="Times New Roman"/>
                <w:sz w:val="20"/>
                <w:szCs w:val="18"/>
                <w:lang w:eastAsia="tr-TR"/>
              </w:rPr>
              <w:t>3.669</w:t>
            </w:r>
          </w:p>
        </w:tc>
      </w:tr>
    </w:tbl>
    <w:p w14:paraId="04D8A351" w14:textId="11CEB1C9" w:rsidR="00B95A1E" w:rsidRPr="008910AC" w:rsidRDefault="008459C8" w:rsidP="00540811">
      <w:pPr>
        <w:spacing w:line="240" w:lineRule="auto"/>
        <w:ind w:left="992" w:hanging="992"/>
      </w:pPr>
      <w:r w:rsidRPr="008910AC">
        <w:fldChar w:fldCharType="end"/>
      </w:r>
    </w:p>
    <w:p w14:paraId="0FF157BC" w14:textId="39A19948" w:rsidR="0044113A" w:rsidRPr="008910AC" w:rsidRDefault="003B0943" w:rsidP="00DD51FB">
      <w:pPr>
        <w:spacing w:line="360" w:lineRule="auto"/>
        <w:ind w:firstLine="567"/>
      </w:pPr>
      <w:r w:rsidRPr="008910AC">
        <w:t>Mevcut verilerin durumuna göre, maliyet hesaplamalarında kullanılacak ücret-yaş de</w:t>
      </w:r>
      <w:r w:rsidR="00AD5421" w:rsidRPr="008910AC">
        <w:t>ğişkenleri için ücret verileri,</w:t>
      </w:r>
      <w:r w:rsidRPr="008910AC">
        <w:t xml:space="preserve"> T</w:t>
      </w:r>
      <w:r w:rsidR="005947D8" w:rsidRPr="008910AC">
        <w:t>CMB’ni</w:t>
      </w:r>
      <w:r w:rsidRPr="008910AC">
        <w:t xml:space="preserve">n </w:t>
      </w:r>
      <w:r w:rsidR="005466E0" w:rsidRPr="008910AC">
        <w:t xml:space="preserve">2006, </w:t>
      </w:r>
      <w:r w:rsidRPr="008910AC">
        <w:t>2010,</w:t>
      </w:r>
      <w:r w:rsidR="008D601B" w:rsidRPr="008910AC">
        <w:t xml:space="preserve"> </w:t>
      </w:r>
      <w:r w:rsidRPr="008910AC">
        <w:t>2014 ve 2018 yılları ortalama $ kurları (</w:t>
      </w:r>
      <w:r w:rsidR="0044113A" w:rsidRPr="008910AC">
        <w:t xml:space="preserve">sırasıyla </w:t>
      </w:r>
      <w:r w:rsidRPr="008910AC">
        <w:t>$/TL</w:t>
      </w:r>
      <w:r w:rsidR="0044113A" w:rsidRPr="008910AC">
        <w:t>=</w:t>
      </w:r>
      <w:r w:rsidR="004E3C7E" w:rsidRPr="008910AC">
        <w:t xml:space="preserve">1.43012, </w:t>
      </w:r>
      <w:r w:rsidR="0044113A" w:rsidRPr="008910AC">
        <w:t xml:space="preserve">1.50036, 2.18838 ve </w:t>
      </w:r>
      <w:r w:rsidR="00AF467B" w:rsidRPr="008910AC">
        <w:t>4.81158)</w:t>
      </w:r>
      <w:r w:rsidRPr="008910AC">
        <w:t xml:space="preserve"> </w:t>
      </w:r>
      <w:r w:rsidR="000E021A" w:rsidRPr="008910AC">
        <w:t>temel</w:t>
      </w:r>
      <w:r w:rsidRPr="008910AC">
        <w:t xml:space="preserve"> alınarak Tablo 3.3.’de TL ve $ cinsinden gösterilmiştir</w:t>
      </w:r>
      <w:r w:rsidR="00AF467B" w:rsidRPr="008910AC">
        <w:t xml:space="preserve"> (URL-</w:t>
      </w:r>
      <w:r w:rsidR="00DA68E5" w:rsidRPr="008910AC">
        <w:t>7</w:t>
      </w:r>
      <w:r w:rsidR="00AF467B" w:rsidRPr="008910AC">
        <w:t>, 2020)</w:t>
      </w:r>
      <w:r w:rsidRPr="008910AC">
        <w:t xml:space="preserve">. </w:t>
      </w:r>
      <w:r w:rsidR="006E083F" w:rsidRPr="008910AC">
        <w:t>Tablo</w:t>
      </w:r>
      <w:r w:rsidR="00CF3302" w:rsidRPr="008910AC">
        <w:t xml:space="preserve"> 3.</w:t>
      </w:r>
      <w:r w:rsidR="007350D9" w:rsidRPr="008910AC">
        <w:t>4</w:t>
      </w:r>
      <w:r w:rsidR="00CF3302" w:rsidRPr="008910AC">
        <w:t>’</w:t>
      </w:r>
      <w:r w:rsidR="007350D9" w:rsidRPr="008910AC">
        <w:t>t</w:t>
      </w:r>
      <w:r w:rsidR="00CF3302" w:rsidRPr="008910AC">
        <w:t>en</w:t>
      </w:r>
      <w:r w:rsidR="006E083F" w:rsidRPr="008910AC">
        <w:t xml:space="preserve"> görül</w:t>
      </w:r>
      <w:r w:rsidR="00CF3302" w:rsidRPr="008910AC">
        <w:t>düğü</w:t>
      </w:r>
      <w:r w:rsidR="006E083F" w:rsidRPr="008910AC">
        <w:t xml:space="preserve"> üzere çalışan insanların yaşları arttıkça, işgücü bakımından üretimin değerini gösteren yıllık ortalama ücretler yükselmektedir. </w:t>
      </w:r>
    </w:p>
    <w:p w14:paraId="157028BA" w14:textId="5C1E3081" w:rsidR="00AD5421" w:rsidRPr="008910AC" w:rsidRDefault="00AD5421" w:rsidP="005768B8">
      <w:pPr>
        <w:spacing w:after="0" w:line="240" w:lineRule="auto"/>
        <w:rPr>
          <w:rStyle w:val="KonuBalChar"/>
        </w:rPr>
      </w:pPr>
    </w:p>
    <w:p w14:paraId="55448672" w14:textId="77777777" w:rsidR="00BC1B49" w:rsidRPr="008910AC" w:rsidRDefault="00BC1B49" w:rsidP="005768B8">
      <w:pPr>
        <w:spacing w:after="0" w:line="240" w:lineRule="auto"/>
        <w:rPr>
          <w:rStyle w:val="KonuBalChar"/>
        </w:rPr>
      </w:pPr>
    </w:p>
    <w:p w14:paraId="2699B31A" w14:textId="3DCC9F26" w:rsidR="004E3C7E" w:rsidRPr="008910AC" w:rsidRDefault="003B0943" w:rsidP="004E3C7E">
      <w:pPr>
        <w:spacing w:line="360" w:lineRule="auto"/>
        <w:ind w:left="993" w:hanging="993"/>
      </w:pPr>
      <w:bookmarkStart w:id="164" w:name="_Toc75990585"/>
      <w:r w:rsidRPr="008910AC">
        <w:rPr>
          <w:rStyle w:val="KonuBalChar"/>
        </w:rPr>
        <w:lastRenderedPageBreak/>
        <w:t>Tablo 3.</w:t>
      </w:r>
      <w:r w:rsidR="008112AA" w:rsidRPr="008910AC">
        <w:rPr>
          <w:rStyle w:val="KonuBalChar"/>
        </w:rPr>
        <w:t>4</w:t>
      </w:r>
      <w:r w:rsidRPr="008910AC">
        <w:rPr>
          <w:rStyle w:val="KonuBalChar"/>
        </w:rPr>
        <w:t xml:space="preserve">. Türkiye’de </w:t>
      </w:r>
      <w:r w:rsidR="008C1AC1" w:rsidRPr="008910AC">
        <w:rPr>
          <w:rStyle w:val="KonuBalChar"/>
        </w:rPr>
        <w:t>2006,</w:t>
      </w:r>
      <w:r w:rsidRPr="008910AC">
        <w:rPr>
          <w:rStyle w:val="KonuBalChar"/>
        </w:rPr>
        <w:t>2010,2014 ve 2018 Yıllarındaki Yaş Gruplarına Göre Yıllık Ortalama Brüt Kazançlar</w:t>
      </w:r>
      <w:r w:rsidR="00453D4B" w:rsidRPr="008910AC">
        <w:rPr>
          <w:rStyle w:val="KonuBalChar"/>
        </w:rPr>
        <w:t xml:space="preserve"> (TÜİK, 2018)</w:t>
      </w:r>
      <w:bookmarkEnd w:id="164"/>
      <w:r w:rsidR="004E3C7E" w:rsidRPr="008910AC">
        <w:rPr>
          <w:rFonts w:eastAsiaTheme="majorEastAsia"/>
        </w:rPr>
        <w:fldChar w:fldCharType="begin"/>
      </w:r>
      <w:r w:rsidR="004E3C7E" w:rsidRPr="008910AC">
        <w:rPr>
          <w:rFonts w:eastAsiaTheme="majorEastAsia"/>
        </w:rPr>
        <w:instrText xml:space="preserve"> LINK Excel.Sheet.8 "D:\\Yüksek Lisans\\Araştırma-2\\Tezde kullanılan veriler\\Yaşlara göre yıllık brüt kazançlar.xls" "Y040!R6C29:R17C37" \a \f 4 \h  \* MERGEFORMAT </w:instrText>
      </w:r>
      <w:r w:rsidR="004E3C7E" w:rsidRPr="008910AC">
        <w:rPr>
          <w:rFonts w:eastAsiaTheme="majorEastAsia"/>
        </w:rPr>
        <w:fldChar w:fldCharType="separate"/>
      </w:r>
    </w:p>
    <w:tbl>
      <w:tblPr>
        <w:tblW w:w="8717" w:type="dxa"/>
        <w:tblCellMar>
          <w:left w:w="70" w:type="dxa"/>
          <w:right w:w="70" w:type="dxa"/>
        </w:tblCellMar>
        <w:tblLook w:val="04A0" w:firstRow="1" w:lastRow="0" w:firstColumn="1" w:lastColumn="0" w:noHBand="0" w:noVBand="1"/>
      </w:tblPr>
      <w:tblGrid>
        <w:gridCol w:w="1259"/>
        <w:gridCol w:w="931"/>
        <w:gridCol w:w="931"/>
        <w:gridCol w:w="931"/>
        <w:gridCol w:w="936"/>
        <w:gridCol w:w="931"/>
        <w:gridCol w:w="931"/>
        <w:gridCol w:w="931"/>
        <w:gridCol w:w="936"/>
      </w:tblGrid>
      <w:tr w:rsidR="004E3C7E" w:rsidRPr="008910AC" w14:paraId="4027C3FB" w14:textId="77777777" w:rsidTr="008112AA">
        <w:trPr>
          <w:trHeight w:val="383"/>
        </w:trPr>
        <w:tc>
          <w:tcPr>
            <w:tcW w:w="125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7BBD8D9F" w14:textId="0054842D" w:rsidR="004E3C7E" w:rsidRPr="008910AC" w:rsidRDefault="004E3C7E" w:rsidP="004E3C7E">
            <w:pPr>
              <w:spacing w:after="0" w:line="240" w:lineRule="auto"/>
              <w:rPr>
                <w:rFonts w:eastAsia="Times New Roman" w:cs="Times New Roman"/>
                <w:b/>
                <w:bCs/>
                <w:sz w:val="18"/>
                <w:szCs w:val="18"/>
                <w:lang w:eastAsia="tr-TR"/>
              </w:rPr>
            </w:pPr>
            <w:r w:rsidRPr="008910AC">
              <w:rPr>
                <w:rFonts w:eastAsia="Times New Roman" w:cs="Times New Roman"/>
                <w:b/>
                <w:bCs/>
                <w:sz w:val="18"/>
                <w:szCs w:val="18"/>
                <w:lang w:eastAsia="tr-TR"/>
              </w:rPr>
              <w:t xml:space="preserve">  Yaş grubu</w:t>
            </w:r>
          </w:p>
          <w:p w14:paraId="2A567082" w14:textId="2F02DD0B" w:rsidR="004E3C7E" w:rsidRPr="008910AC" w:rsidRDefault="004E3C7E" w:rsidP="004E3C7E">
            <w:pPr>
              <w:spacing w:after="0" w:line="240" w:lineRule="auto"/>
              <w:jc w:val="center"/>
              <w:rPr>
                <w:rFonts w:eastAsia="Times New Roman" w:cs="Times New Roman"/>
                <w:b/>
                <w:bCs/>
                <w:sz w:val="18"/>
                <w:szCs w:val="18"/>
                <w:lang w:eastAsia="tr-TR"/>
              </w:rPr>
            </w:pPr>
          </w:p>
        </w:tc>
        <w:tc>
          <w:tcPr>
            <w:tcW w:w="3729" w:type="dxa"/>
            <w:gridSpan w:val="4"/>
            <w:tcBorders>
              <w:top w:val="single" w:sz="4" w:space="0" w:color="auto"/>
              <w:left w:val="nil"/>
              <w:bottom w:val="single" w:sz="4" w:space="0" w:color="auto"/>
              <w:right w:val="single" w:sz="4" w:space="0" w:color="auto"/>
            </w:tcBorders>
            <w:shd w:val="clear" w:color="auto" w:fill="auto"/>
            <w:vAlign w:val="center"/>
            <w:hideMark/>
          </w:tcPr>
          <w:p w14:paraId="5126F627"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Yıllık ortalama brüt kazanç (TL)</w:t>
            </w:r>
          </w:p>
        </w:tc>
        <w:tc>
          <w:tcPr>
            <w:tcW w:w="3729" w:type="dxa"/>
            <w:gridSpan w:val="4"/>
            <w:tcBorders>
              <w:top w:val="single" w:sz="4" w:space="0" w:color="auto"/>
              <w:left w:val="nil"/>
              <w:bottom w:val="single" w:sz="4" w:space="0" w:color="auto"/>
              <w:right w:val="single" w:sz="4" w:space="0" w:color="auto"/>
            </w:tcBorders>
            <w:shd w:val="clear" w:color="auto" w:fill="auto"/>
            <w:vAlign w:val="center"/>
            <w:hideMark/>
          </w:tcPr>
          <w:p w14:paraId="5EBE2895"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Yıllık ortalama brüt kazanç ($)</w:t>
            </w:r>
          </w:p>
        </w:tc>
      </w:tr>
      <w:tr w:rsidR="004E3C7E" w:rsidRPr="008910AC" w14:paraId="546959B4" w14:textId="77777777" w:rsidTr="008112AA">
        <w:trPr>
          <w:trHeight w:val="459"/>
        </w:trPr>
        <w:tc>
          <w:tcPr>
            <w:tcW w:w="1259" w:type="dxa"/>
            <w:vMerge/>
            <w:tcBorders>
              <w:top w:val="single" w:sz="4" w:space="0" w:color="auto"/>
              <w:left w:val="single" w:sz="4" w:space="0" w:color="auto"/>
              <w:bottom w:val="single" w:sz="4" w:space="0" w:color="auto"/>
              <w:right w:val="single" w:sz="4" w:space="0" w:color="auto"/>
            </w:tcBorders>
            <w:vAlign w:val="center"/>
            <w:hideMark/>
          </w:tcPr>
          <w:p w14:paraId="50964495" w14:textId="77777777" w:rsidR="004E3C7E" w:rsidRPr="008910AC" w:rsidRDefault="004E3C7E" w:rsidP="004E3C7E">
            <w:pPr>
              <w:spacing w:after="0" w:line="240" w:lineRule="auto"/>
              <w:jc w:val="left"/>
              <w:rPr>
                <w:rFonts w:eastAsia="Times New Roman" w:cs="Times New Roman"/>
                <w:b/>
                <w:bCs/>
                <w:sz w:val="18"/>
                <w:szCs w:val="18"/>
                <w:lang w:eastAsia="tr-TR"/>
              </w:rPr>
            </w:pPr>
          </w:p>
        </w:tc>
        <w:tc>
          <w:tcPr>
            <w:tcW w:w="931" w:type="dxa"/>
            <w:tcBorders>
              <w:top w:val="nil"/>
              <w:left w:val="nil"/>
              <w:bottom w:val="single" w:sz="4" w:space="0" w:color="auto"/>
              <w:right w:val="single" w:sz="4" w:space="0" w:color="auto"/>
            </w:tcBorders>
            <w:shd w:val="clear" w:color="auto" w:fill="auto"/>
            <w:vAlign w:val="center"/>
            <w:hideMark/>
          </w:tcPr>
          <w:p w14:paraId="2FD1DE26"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2006</w:t>
            </w:r>
          </w:p>
        </w:tc>
        <w:tc>
          <w:tcPr>
            <w:tcW w:w="931" w:type="dxa"/>
            <w:tcBorders>
              <w:top w:val="nil"/>
              <w:left w:val="nil"/>
              <w:bottom w:val="single" w:sz="4" w:space="0" w:color="auto"/>
              <w:right w:val="single" w:sz="4" w:space="0" w:color="auto"/>
            </w:tcBorders>
            <w:shd w:val="clear" w:color="auto" w:fill="auto"/>
            <w:vAlign w:val="center"/>
            <w:hideMark/>
          </w:tcPr>
          <w:p w14:paraId="21441F5D"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931" w:type="dxa"/>
            <w:tcBorders>
              <w:top w:val="nil"/>
              <w:left w:val="nil"/>
              <w:bottom w:val="single" w:sz="4" w:space="0" w:color="auto"/>
              <w:right w:val="single" w:sz="4" w:space="0" w:color="auto"/>
            </w:tcBorders>
            <w:shd w:val="clear" w:color="auto" w:fill="auto"/>
            <w:vAlign w:val="center"/>
            <w:hideMark/>
          </w:tcPr>
          <w:p w14:paraId="4D73F82B"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936" w:type="dxa"/>
            <w:tcBorders>
              <w:top w:val="nil"/>
              <w:left w:val="nil"/>
              <w:bottom w:val="single" w:sz="4" w:space="0" w:color="auto"/>
              <w:right w:val="single" w:sz="4" w:space="0" w:color="auto"/>
            </w:tcBorders>
            <w:shd w:val="clear" w:color="auto" w:fill="auto"/>
            <w:vAlign w:val="center"/>
            <w:hideMark/>
          </w:tcPr>
          <w:p w14:paraId="75046B1A"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c>
          <w:tcPr>
            <w:tcW w:w="931" w:type="dxa"/>
            <w:tcBorders>
              <w:top w:val="nil"/>
              <w:left w:val="nil"/>
              <w:bottom w:val="single" w:sz="4" w:space="0" w:color="auto"/>
              <w:right w:val="single" w:sz="4" w:space="0" w:color="auto"/>
            </w:tcBorders>
            <w:shd w:val="clear" w:color="auto" w:fill="auto"/>
            <w:vAlign w:val="center"/>
            <w:hideMark/>
          </w:tcPr>
          <w:p w14:paraId="458DAA59"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2006</w:t>
            </w:r>
          </w:p>
        </w:tc>
        <w:tc>
          <w:tcPr>
            <w:tcW w:w="931" w:type="dxa"/>
            <w:tcBorders>
              <w:top w:val="nil"/>
              <w:left w:val="nil"/>
              <w:bottom w:val="single" w:sz="4" w:space="0" w:color="auto"/>
              <w:right w:val="single" w:sz="4" w:space="0" w:color="auto"/>
            </w:tcBorders>
            <w:shd w:val="clear" w:color="auto" w:fill="auto"/>
            <w:vAlign w:val="center"/>
            <w:hideMark/>
          </w:tcPr>
          <w:p w14:paraId="66CCF35E"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931" w:type="dxa"/>
            <w:tcBorders>
              <w:top w:val="nil"/>
              <w:left w:val="nil"/>
              <w:bottom w:val="single" w:sz="4" w:space="0" w:color="auto"/>
              <w:right w:val="single" w:sz="4" w:space="0" w:color="auto"/>
            </w:tcBorders>
            <w:shd w:val="clear" w:color="auto" w:fill="auto"/>
            <w:vAlign w:val="center"/>
            <w:hideMark/>
          </w:tcPr>
          <w:p w14:paraId="5FA15196"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936" w:type="dxa"/>
            <w:tcBorders>
              <w:top w:val="nil"/>
              <w:left w:val="nil"/>
              <w:bottom w:val="single" w:sz="4" w:space="0" w:color="auto"/>
              <w:right w:val="single" w:sz="4" w:space="0" w:color="auto"/>
            </w:tcBorders>
            <w:shd w:val="clear" w:color="auto" w:fill="auto"/>
            <w:vAlign w:val="center"/>
            <w:hideMark/>
          </w:tcPr>
          <w:p w14:paraId="4AC3CBAC" w14:textId="77777777" w:rsidR="004E3C7E" w:rsidRPr="008910AC" w:rsidRDefault="004E3C7E" w:rsidP="004E3C7E">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r>
      <w:tr w:rsidR="004E3C7E" w:rsidRPr="008910AC" w14:paraId="7394197E" w14:textId="77777777" w:rsidTr="008112AA">
        <w:trPr>
          <w:trHeight w:val="368"/>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68A32E85"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&lt;16</w:t>
            </w:r>
          </w:p>
        </w:tc>
        <w:tc>
          <w:tcPr>
            <w:tcW w:w="931" w:type="dxa"/>
            <w:tcBorders>
              <w:top w:val="nil"/>
              <w:left w:val="nil"/>
              <w:bottom w:val="single" w:sz="4" w:space="0" w:color="auto"/>
              <w:right w:val="single" w:sz="4" w:space="0" w:color="auto"/>
            </w:tcBorders>
            <w:shd w:val="clear" w:color="auto" w:fill="auto"/>
            <w:noWrap/>
            <w:vAlign w:val="center"/>
            <w:hideMark/>
          </w:tcPr>
          <w:p w14:paraId="573CA63E"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6.442</w:t>
            </w:r>
          </w:p>
        </w:tc>
        <w:tc>
          <w:tcPr>
            <w:tcW w:w="931" w:type="dxa"/>
            <w:tcBorders>
              <w:top w:val="nil"/>
              <w:left w:val="nil"/>
              <w:bottom w:val="single" w:sz="4" w:space="0" w:color="auto"/>
              <w:right w:val="single" w:sz="4" w:space="0" w:color="auto"/>
            </w:tcBorders>
            <w:shd w:val="clear" w:color="auto" w:fill="auto"/>
            <w:noWrap/>
            <w:vAlign w:val="center"/>
            <w:hideMark/>
          </w:tcPr>
          <w:p w14:paraId="4CC27103"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9.509</w:t>
            </w:r>
          </w:p>
        </w:tc>
        <w:tc>
          <w:tcPr>
            <w:tcW w:w="931" w:type="dxa"/>
            <w:tcBorders>
              <w:top w:val="nil"/>
              <w:left w:val="nil"/>
              <w:bottom w:val="single" w:sz="4" w:space="0" w:color="auto"/>
              <w:right w:val="single" w:sz="4" w:space="0" w:color="auto"/>
            </w:tcBorders>
            <w:shd w:val="clear" w:color="auto" w:fill="auto"/>
            <w:noWrap/>
            <w:vAlign w:val="center"/>
            <w:hideMark/>
          </w:tcPr>
          <w:p w14:paraId="5A766DC9"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13.781</w:t>
            </w:r>
          </w:p>
        </w:tc>
        <w:tc>
          <w:tcPr>
            <w:tcW w:w="936" w:type="dxa"/>
            <w:tcBorders>
              <w:top w:val="nil"/>
              <w:left w:val="nil"/>
              <w:bottom w:val="single" w:sz="4" w:space="0" w:color="auto"/>
              <w:right w:val="single" w:sz="4" w:space="0" w:color="auto"/>
            </w:tcBorders>
            <w:shd w:val="clear" w:color="auto" w:fill="auto"/>
            <w:noWrap/>
            <w:vAlign w:val="center"/>
            <w:hideMark/>
          </w:tcPr>
          <w:p w14:paraId="0C5E8EDD" w14:textId="74186748" w:rsidR="004E3C7E" w:rsidRPr="008910AC" w:rsidRDefault="00361BF6"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w:t>
            </w:r>
          </w:p>
        </w:tc>
        <w:tc>
          <w:tcPr>
            <w:tcW w:w="931" w:type="dxa"/>
            <w:tcBorders>
              <w:top w:val="nil"/>
              <w:left w:val="nil"/>
              <w:bottom w:val="single" w:sz="4" w:space="0" w:color="auto"/>
              <w:right w:val="single" w:sz="4" w:space="0" w:color="auto"/>
            </w:tcBorders>
            <w:shd w:val="clear" w:color="auto" w:fill="auto"/>
            <w:noWrap/>
            <w:vAlign w:val="center"/>
            <w:hideMark/>
          </w:tcPr>
          <w:p w14:paraId="229B7BC5"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4.501</w:t>
            </w:r>
          </w:p>
        </w:tc>
        <w:tc>
          <w:tcPr>
            <w:tcW w:w="931" w:type="dxa"/>
            <w:tcBorders>
              <w:top w:val="nil"/>
              <w:left w:val="nil"/>
              <w:bottom w:val="single" w:sz="4" w:space="0" w:color="auto"/>
              <w:right w:val="single" w:sz="4" w:space="0" w:color="auto"/>
            </w:tcBorders>
            <w:shd w:val="clear" w:color="auto" w:fill="auto"/>
            <w:noWrap/>
            <w:vAlign w:val="center"/>
            <w:hideMark/>
          </w:tcPr>
          <w:p w14:paraId="41E7F2F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6.338</w:t>
            </w:r>
          </w:p>
        </w:tc>
        <w:tc>
          <w:tcPr>
            <w:tcW w:w="931" w:type="dxa"/>
            <w:tcBorders>
              <w:top w:val="nil"/>
              <w:left w:val="nil"/>
              <w:bottom w:val="single" w:sz="4" w:space="0" w:color="auto"/>
              <w:right w:val="single" w:sz="4" w:space="0" w:color="auto"/>
            </w:tcBorders>
            <w:shd w:val="clear" w:color="auto" w:fill="auto"/>
            <w:noWrap/>
            <w:vAlign w:val="center"/>
            <w:hideMark/>
          </w:tcPr>
          <w:p w14:paraId="7A616CC8"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6.297</w:t>
            </w:r>
          </w:p>
        </w:tc>
        <w:tc>
          <w:tcPr>
            <w:tcW w:w="936" w:type="dxa"/>
            <w:tcBorders>
              <w:top w:val="nil"/>
              <w:left w:val="nil"/>
              <w:bottom w:val="single" w:sz="4" w:space="0" w:color="auto"/>
              <w:right w:val="single" w:sz="4" w:space="0" w:color="auto"/>
            </w:tcBorders>
            <w:shd w:val="clear" w:color="auto" w:fill="auto"/>
            <w:noWrap/>
            <w:vAlign w:val="center"/>
            <w:hideMark/>
          </w:tcPr>
          <w:p w14:paraId="0697408D" w14:textId="58077CDC" w:rsidR="004E3C7E" w:rsidRPr="008910AC" w:rsidRDefault="00361BF6"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w:t>
            </w:r>
          </w:p>
        </w:tc>
      </w:tr>
      <w:tr w:rsidR="004E3C7E" w:rsidRPr="008910AC" w14:paraId="6D6A912C"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13A2E06D"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16-19</w:t>
            </w:r>
          </w:p>
        </w:tc>
        <w:tc>
          <w:tcPr>
            <w:tcW w:w="931" w:type="dxa"/>
            <w:tcBorders>
              <w:top w:val="nil"/>
              <w:left w:val="nil"/>
              <w:bottom w:val="single" w:sz="4" w:space="0" w:color="auto"/>
              <w:right w:val="single" w:sz="4" w:space="0" w:color="auto"/>
            </w:tcBorders>
            <w:shd w:val="clear" w:color="auto" w:fill="auto"/>
            <w:noWrap/>
            <w:vAlign w:val="center"/>
            <w:hideMark/>
          </w:tcPr>
          <w:p w14:paraId="6A886D91"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7.458</w:t>
            </w:r>
          </w:p>
        </w:tc>
        <w:tc>
          <w:tcPr>
            <w:tcW w:w="931" w:type="dxa"/>
            <w:tcBorders>
              <w:top w:val="nil"/>
              <w:left w:val="nil"/>
              <w:bottom w:val="single" w:sz="4" w:space="0" w:color="auto"/>
              <w:right w:val="single" w:sz="4" w:space="0" w:color="auto"/>
            </w:tcBorders>
            <w:shd w:val="clear" w:color="auto" w:fill="auto"/>
            <w:noWrap/>
            <w:vAlign w:val="center"/>
            <w:hideMark/>
          </w:tcPr>
          <w:p w14:paraId="0EE047D1"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10.428</w:t>
            </w:r>
          </w:p>
        </w:tc>
        <w:tc>
          <w:tcPr>
            <w:tcW w:w="931" w:type="dxa"/>
            <w:tcBorders>
              <w:top w:val="nil"/>
              <w:left w:val="nil"/>
              <w:bottom w:val="single" w:sz="4" w:space="0" w:color="auto"/>
              <w:right w:val="single" w:sz="4" w:space="0" w:color="auto"/>
            </w:tcBorders>
            <w:shd w:val="clear" w:color="auto" w:fill="auto"/>
            <w:noWrap/>
            <w:vAlign w:val="center"/>
            <w:hideMark/>
          </w:tcPr>
          <w:p w14:paraId="4D2FE53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16.226</w:t>
            </w:r>
          </w:p>
        </w:tc>
        <w:tc>
          <w:tcPr>
            <w:tcW w:w="936" w:type="dxa"/>
            <w:tcBorders>
              <w:top w:val="nil"/>
              <w:left w:val="nil"/>
              <w:bottom w:val="single" w:sz="4" w:space="0" w:color="auto"/>
              <w:right w:val="single" w:sz="4" w:space="0" w:color="auto"/>
            </w:tcBorders>
            <w:shd w:val="clear" w:color="auto" w:fill="auto"/>
            <w:noWrap/>
            <w:vAlign w:val="center"/>
            <w:hideMark/>
          </w:tcPr>
          <w:p w14:paraId="4179ED23"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28.117</w:t>
            </w:r>
          </w:p>
        </w:tc>
        <w:tc>
          <w:tcPr>
            <w:tcW w:w="931" w:type="dxa"/>
            <w:tcBorders>
              <w:top w:val="nil"/>
              <w:left w:val="nil"/>
              <w:bottom w:val="single" w:sz="4" w:space="0" w:color="auto"/>
              <w:right w:val="single" w:sz="4" w:space="0" w:color="auto"/>
            </w:tcBorders>
            <w:shd w:val="clear" w:color="auto" w:fill="auto"/>
            <w:noWrap/>
            <w:vAlign w:val="center"/>
            <w:hideMark/>
          </w:tcPr>
          <w:p w14:paraId="7D8B3659"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5.211</w:t>
            </w:r>
          </w:p>
        </w:tc>
        <w:tc>
          <w:tcPr>
            <w:tcW w:w="931" w:type="dxa"/>
            <w:tcBorders>
              <w:top w:val="nil"/>
              <w:left w:val="nil"/>
              <w:bottom w:val="single" w:sz="4" w:space="0" w:color="auto"/>
              <w:right w:val="single" w:sz="4" w:space="0" w:color="auto"/>
            </w:tcBorders>
            <w:shd w:val="clear" w:color="auto" w:fill="auto"/>
            <w:noWrap/>
            <w:vAlign w:val="center"/>
            <w:hideMark/>
          </w:tcPr>
          <w:p w14:paraId="60B0DDF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6.951</w:t>
            </w:r>
          </w:p>
        </w:tc>
        <w:tc>
          <w:tcPr>
            <w:tcW w:w="931" w:type="dxa"/>
            <w:tcBorders>
              <w:top w:val="nil"/>
              <w:left w:val="nil"/>
              <w:bottom w:val="single" w:sz="4" w:space="0" w:color="auto"/>
              <w:right w:val="single" w:sz="4" w:space="0" w:color="auto"/>
            </w:tcBorders>
            <w:shd w:val="clear" w:color="auto" w:fill="auto"/>
            <w:noWrap/>
            <w:vAlign w:val="center"/>
            <w:hideMark/>
          </w:tcPr>
          <w:p w14:paraId="7C40C484"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7.415</w:t>
            </w:r>
          </w:p>
        </w:tc>
        <w:tc>
          <w:tcPr>
            <w:tcW w:w="936" w:type="dxa"/>
            <w:tcBorders>
              <w:top w:val="nil"/>
              <w:left w:val="nil"/>
              <w:bottom w:val="single" w:sz="4" w:space="0" w:color="auto"/>
              <w:right w:val="single" w:sz="4" w:space="0" w:color="auto"/>
            </w:tcBorders>
            <w:shd w:val="clear" w:color="auto" w:fill="auto"/>
            <w:noWrap/>
            <w:vAlign w:val="center"/>
            <w:hideMark/>
          </w:tcPr>
          <w:p w14:paraId="5BBFF017"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5.844</w:t>
            </w:r>
          </w:p>
        </w:tc>
      </w:tr>
      <w:tr w:rsidR="004E3C7E" w:rsidRPr="008910AC" w14:paraId="262D19A5"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2C5037A0"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20-24</w:t>
            </w:r>
          </w:p>
        </w:tc>
        <w:tc>
          <w:tcPr>
            <w:tcW w:w="931" w:type="dxa"/>
            <w:tcBorders>
              <w:top w:val="nil"/>
              <w:left w:val="nil"/>
              <w:bottom w:val="single" w:sz="4" w:space="0" w:color="auto"/>
              <w:right w:val="single" w:sz="4" w:space="0" w:color="auto"/>
            </w:tcBorders>
            <w:shd w:val="clear" w:color="auto" w:fill="auto"/>
            <w:noWrap/>
            <w:vAlign w:val="center"/>
            <w:hideMark/>
          </w:tcPr>
          <w:p w14:paraId="1C72CBA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9.053</w:t>
            </w:r>
          </w:p>
        </w:tc>
        <w:tc>
          <w:tcPr>
            <w:tcW w:w="931" w:type="dxa"/>
            <w:tcBorders>
              <w:top w:val="nil"/>
              <w:left w:val="nil"/>
              <w:bottom w:val="single" w:sz="4" w:space="0" w:color="auto"/>
              <w:right w:val="single" w:sz="4" w:space="0" w:color="auto"/>
            </w:tcBorders>
            <w:shd w:val="clear" w:color="auto" w:fill="auto"/>
            <w:noWrap/>
            <w:vAlign w:val="center"/>
            <w:hideMark/>
          </w:tcPr>
          <w:p w14:paraId="7AFC3117"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12.762</w:t>
            </w:r>
          </w:p>
        </w:tc>
        <w:tc>
          <w:tcPr>
            <w:tcW w:w="931" w:type="dxa"/>
            <w:tcBorders>
              <w:top w:val="nil"/>
              <w:left w:val="nil"/>
              <w:bottom w:val="single" w:sz="4" w:space="0" w:color="auto"/>
              <w:right w:val="single" w:sz="4" w:space="0" w:color="auto"/>
            </w:tcBorders>
            <w:shd w:val="clear" w:color="auto" w:fill="auto"/>
            <w:noWrap/>
            <w:vAlign w:val="center"/>
            <w:hideMark/>
          </w:tcPr>
          <w:p w14:paraId="37F4349E"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18.885</w:t>
            </w:r>
          </w:p>
        </w:tc>
        <w:tc>
          <w:tcPr>
            <w:tcW w:w="936" w:type="dxa"/>
            <w:tcBorders>
              <w:top w:val="nil"/>
              <w:left w:val="nil"/>
              <w:bottom w:val="single" w:sz="4" w:space="0" w:color="auto"/>
              <w:right w:val="single" w:sz="4" w:space="0" w:color="auto"/>
            </w:tcBorders>
            <w:shd w:val="clear" w:color="auto" w:fill="auto"/>
            <w:noWrap/>
            <w:vAlign w:val="center"/>
            <w:hideMark/>
          </w:tcPr>
          <w:p w14:paraId="2E937594"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33.316</w:t>
            </w:r>
          </w:p>
        </w:tc>
        <w:tc>
          <w:tcPr>
            <w:tcW w:w="931" w:type="dxa"/>
            <w:tcBorders>
              <w:top w:val="nil"/>
              <w:left w:val="nil"/>
              <w:bottom w:val="single" w:sz="4" w:space="0" w:color="auto"/>
              <w:right w:val="single" w:sz="4" w:space="0" w:color="auto"/>
            </w:tcBorders>
            <w:shd w:val="clear" w:color="auto" w:fill="auto"/>
            <w:noWrap/>
            <w:vAlign w:val="center"/>
            <w:hideMark/>
          </w:tcPr>
          <w:p w14:paraId="6A1282FC"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6.326</w:t>
            </w:r>
          </w:p>
        </w:tc>
        <w:tc>
          <w:tcPr>
            <w:tcW w:w="931" w:type="dxa"/>
            <w:tcBorders>
              <w:top w:val="nil"/>
              <w:left w:val="nil"/>
              <w:bottom w:val="single" w:sz="4" w:space="0" w:color="auto"/>
              <w:right w:val="single" w:sz="4" w:space="0" w:color="auto"/>
            </w:tcBorders>
            <w:shd w:val="clear" w:color="auto" w:fill="auto"/>
            <w:noWrap/>
            <w:vAlign w:val="center"/>
            <w:hideMark/>
          </w:tcPr>
          <w:p w14:paraId="6337DDAE"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8.506</w:t>
            </w:r>
          </w:p>
        </w:tc>
        <w:tc>
          <w:tcPr>
            <w:tcW w:w="931" w:type="dxa"/>
            <w:tcBorders>
              <w:top w:val="nil"/>
              <w:left w:val="nil"/>
              <w:bottom w:val="single" w:sz="4" w:space="0" w:color="auto"/>
              <w:right w:val="single" w:sz="4" w:space="0" w:color="auto"/>
            </w:tcBorders>
            <w:shd w:val="clear" w:color="auto" w:fill="auto"/>
            <w:noWrap/>
            <w:vAlign w:val="center"/>
            <w:hideMark/>
          </w:tcPr>
          <w:p w14:paraId="714037C5"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8.630</w:t>
            </w:r>
          </w:p>
        </w:tc>
        <w:tc>
          <w:tcPr>
            <w:tcW w:w="936" w:type="dxa"/>
            <w:tcBorders>
              <w:top w:val="nil"/>
              <w:left w:val="nil"/>
              <w:bottom w:val="single" w:sz="4" w:space="0" w:color="auto"/>
              <w:right w:val="single" w:sz="4" w:space="0" w:color="auto"/>
            </w:tcBorders>
            <w:shd w:val="clear" w:color="auto" w:fill="auto"/>
            <w:noWrap/>
            <w:vAlign w:val="center"/>
            <w:hideMark/>
          </w:tcPr>
          <w:p w14:paraId="47A87F6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6.924</w:t>
            </w:r>
          </w:p>
        </w:tc>
      </w:tr>
      <w:tr w:rsidR="004E3C7E" w:rsidRPr="008910AC" w14:paraId="40217AB4" w14:textId="77777777" w:rsidTr="008112AA">
        <w:trPr>
          <w:trHeight w:val="320"/>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D8664"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25-29</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72596DB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11.662</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6BD1DE17"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16.487</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6D41FA96"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23.579</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17372B6E"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42.698</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3A89D3D5"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8.149</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5490670C"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10.989</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42CE1AF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10.775</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77EC5262"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8.874</w:t>
            </w:r>
          </w:p>
        </w:tc>
      </w:tr>
      <w:tr w:rsidR="004E3C7E" w:rsidRPr="008910AC" w14:paraId="7AA58307"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5F6D2407"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30-34</w:t>
            </w:r>
          </w:p>
        </w:tc>
        <w:tc>
          <w:tcPr>
            <w:tcW w:w="931" w:type="dxa"/>
            <w:tcBorders>
              <w:top w:val="nil"/>
              <w:left w:val="nil"/>
              <w:bottom w:val="single" w:sz="4" w:space="0" w:color="auto"/>
              <w:right w:val="single" w:sz="4" w:space="0" w:color="auto"/>
            </w:tcBorders>
            <w:shd w:val="clear" w:color="auto" w:fill="auto"/>
            <w:noWrap/>
            <w:vAlign w:val="center"/>
            <w:hideMark/>
          </w:tcPr>
          <w:p w14:paraId="790C1C2C"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14.925</w:t>
            </w:r>
          </w:p>
        </w:tc>
        <w:tc>
          <w:tcPr>
            <w:tcW w:w="931" w:type="dxa"/>
            <w:tcBorders>
              <w:top w:val="nil"/>
              <w:left w:val="nil"/>
              <w:bottom w:val="single" w:sz="4" w:space="0" w:color="auto"/>
              <w:right w:val="single" w:sz="4" w:space="0" w:color="auto"/>
            </w:tcBorders>
            <w:shd w:val="clear" w:color="auto" w:fill="auto"/>
            <w:noWrap/>
            <w:vAlign w:val="center"/>
            <w:hideMark/>
          </w:tcPr>
          <w:p w14:paraId="60A1B8F2"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19.894</w:t>
            </w:r>
          </w:p>
        </w:tc>
        <w:tc>
          <w:tcPr>
            <w:tcW w:w="931" w:type="dxa"/>
            <w:tcBorders>
              <w:top w:val="nil"/>
              <w:left w:val="nil"/>
              <w:bottom w:val="single" w:sz="4" w:space="0" w:color="auto"/>
              <w:right w:val="single" w:sz="4" w:space="0" w:color="auto"/>
            </w:tcBorders>
            <w:shd w:val="clear" w:color="auto" w:fill="auto"/>
            <w:noWrap/>
            <w:vAlign w:val="center"/>
            <w:hideMark/>
          </w:tcPr>
          <w:p w14:paraId="37410A96"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28.760</w:t>
            </w:r>
          </w:p>
        </w:tc>
        <w:tc>
          <w:tcPr>
            <w:tcW w:w="936" w:type="dxa"/>
            <w:tcBorders>
              <w:top w:val="nil"/>
              <w:left w:val="nil"/>
              <w:bottom w:val="single" w:sz="4" w:space="0" w:color="auto"/>
              <w:right w:val="single" w:sz="4" w:space="0" w:color="auto"/>
            </w:tcBorders>
            <w:shd w:val="clear" w:color="auto" w:fill="auto"/>
            <w:noWrap/>
            <w:vAlign w:val="center"/>
            <w:hideMark/>
          </w:tcPr>
          <w:p w14:paraId="553FDAD5"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49.172</w:t>
            </w:r>
          </w:p>
        </w:tc>
        <w:tc>
          <w:tcPr>
            <w:tcW w:w="931" w:type="dxa"/>
            <w:tcBorders>
              <w:top w:val="nil"/>
              <w:left w:val="nil"/>
              <w:bottom w:val="single" w:sz="4" w:space="0" w:color="auto"/>
              <w:right w:val="single" w:sz="4" w:space="0" w:color="auto"/>
            </w:tcBorders>
            <w:shd w:val="clear" w:color="auto" w:fill="auto"/>
            <w:noWrap/>
            <w:vAlign w:val="center"/>
            <w:hideMark/>
          </w:tcPr>
          <w:p w14:paraId="0DBAFC04"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10.429</w:t>
            </w:r>
          </w:p>
        </w:tc>
        <w:tc>
          <w:tcPr>
            <w:tcW w:w="931" w:type="dxa"/>
            <w:tcBorders>
              <w:top w:val="nil"/>
              <w:left w:val="nil"/>
              <w:bottom w:val="single" w:sz="4" w:space="0" w:color="auto"/>
              <w:right w:val="single" w:sz="4" w:space="0" w:color="auto"/>
            </w:tcBorders>
            <w:shd w:val="clear" w:color="auto" w:fill="auto"/>
            <w:noWrap/>
            <w:vAlign w:val="center"/>
            <w:hideMark/>
          </w:tcPr>
          <w:p w14:paraId="5962E8BD"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13.259</w:t>
            </w:r>
          </w:p>
        </w:tc>
        <w:tc>
          <w:tcPr>
            <w:tcW w:w="931" w:type="dxa"/>
            <w:tcBorders>
              <w:top w:val="nil"/>
              <w:left w:val="nil"/>
              <w:bottom w:val="single" w:sz="4" w:space="0" w:color="auto"/>
              <w:right w:val="single" w:sz="4" w:space="0" w:color="auto"/>
            </w:tcBorders>
            <w:shd w:val="clear" w:color="auto" w:fill="auto"/>
            <w:noWrap/>
            <w:vAlign w:val="center"/>
            <w:hideMark/>
          </w:tcPr>
          <w:p w14:paraId="428778D8"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13.142</w:t>
            </w:r>
          </w:p>
        </w:tc>
        <w:tc>
          <w:tcPr>
            <w:tcW w:w="936" w:type="dxa"/>
            <w:tcBorders>
              <w:top w:val="nil"/>
              <w:left w:val="nil"/>
              <w:bottom w:val="single" w:sz="4" w:space="0" w:color="auto"/>
              <w:right w:val="single" w:sz="4" w:space="0" w:color="auto"/>
            </w:tcBorders>
            <w:shd w:val="clear" w:color="auto" w:fill="auto"/>
            <w:noWrap/>
            <w:vAlign w:val="center"/>
            <w:hideMark/>
          </w:tcPr>
          <w:p w14:paraId="6233DCA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10.219</w:t>
            </w:r>
          </w:p>
        </w:tc>
      </w:tr>
      <w:tr w:rsidR="004E3C7E" w:rsidRPr="008910AC" w14:paraId="28DF50B7" w14:textId="77777777" w:rsidTr="008112AA">
        <w:trPr>
          <w:trHeight w:val="320"/>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0ADDC"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35-39</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413AB6C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16.349</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481B7D3"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21.858</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7F75C57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32.304</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642609D9"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52.058</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2254C7F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11.424</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2987109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14.568</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3D933E01"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14.762</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14:paraId="54BE7019"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10.819</w:t>
            </w:r>
          </w:p>
        </w:tc>
      </w:tr>
      <w:tr w:rsidR="004E3C7E" w:rsidRPr="008910AC" w14:paraId="7F6C6045"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1A2849F5"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40-49</w:t>
            </w:r>
          </w:p>
        </w:tc>
        <w:tc>
          <w:tcPr>
            <w:tcW w:w="931" w:type="dxa"/>
            <w:tcBorders>
              <w:top w:val="nil"/>
              <w:left w:val="nil"/>
              <w:bottom w:val="single" w:sz="4" w:space="0" w:color="auto"/>
              <w:right w:val="single" w:sz="4" w:space="0" w:color="auto"/>
            </w:tcBorders>
            <w:shd w:val="clear" w:color="auto" w:fill="auto"/>
            <w:noWrap/>
            <w:vAlign w:val="center"/>
            <w:hideMark/>
          </w:tcPr>
          <w:p w14:paraId="16AA0ECD"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18.204</w:t>
            </w:r>
          </w:p>
        </w:tc>
        <w:tc>
          <w:tcPr>
            <w:tcW w:w="931" w:type="dxa"/>
            <w:tcBorders>
              <w:top w:val="nil"/>
              <w:left w:val="nil"/>
              <w:bottom w:val="single" w:sz="4" w:space="0" w:color="auto"/>
              <w:right w:val="single" w:sz="4" w:space="0" w:color="auto"/>
            </w:tcBorders>
            <w:shd w:val="clear" w:color="auto" w:fill="auto"/>
            <w:noWrap/>
            <w:vAlign w:val="center"/>
            <w:hideMark/>
          </w:tcPr>
          <w:p w14:paraId="15069D4D"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23.764</w:t>
            </w:r>
          </w:p>
        </w:tc>
        <w:tc>
          <w:tcPr>
            <w:tcW w:w="931" w:type="dxa"/>
            <w:tcBorders>
              <w:top w:val="nil"/>
              <w:left w:val="nil"/>
              <w:bottom w:val="single" w:sz="4" w:space="0" w:color="auto"/>
              <w:right w:val="single" w:sz="4" w:space="0" w:color="auto"/>
            </w:tcBorders>
            <w:shd w:val="clear" w:color="auto" w:fill="auto"/>
            <w:noWrap/>
            <w:vAlign w:val="center"/>
            <w:hideMark/>
          </w:tcPr>
          <w:p w14:paraId="39CD49BF"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32.129</w:t>
            </w:r>
          </w:p>
        </w:tc>
        <w:tc>
          <w:tcPr>
            <w:tcW w:w="936" w:type="dxa"/>
            <w:tcBorders>
              <w:top w:val="nil"/>
              <w:left w:val="nil"/>
              <w:bottom w:val="single" w:sz="4" w:space="0" w:color="auto"/>
              <w:right w:val="single" w:sz="4" w:space="0" w:color="auto"/>
            </w:tcBorders>
            <w:shd w:val="clear" w:color="auto" w:fill="auto"/>
            <w:noWrap/>
            <w:vAlign w:val="center"/>
            <w:hideMark/>
          </w:tcPr>
          <w:p w14:paraId="1392F5C3"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56.109</w:t>
            </w:r>
          </w:p>
        </w:tc>
        <w:tc>
          <w:tcPr>
            <w:tcW w:w="931" w:type="dxa"/>
            <w:tcBorders>
              <w:top w:val="nil"/>
              <w:left w:val="nil"/>
              <w:bottom w:val="single" w:sz="4" w:space="0" w:color="auto"/>
              <w:right w:val="single" w:sz="4" w:space="0" w:color="auto"/>
            </w:tcBorders>
            <w:shd w:val="clear" w:color="auto" w:fill="auto"/>
            <w:noWrap/>
            <w:vAlign w:val="center"/>
            <w:hideMark/>
          </w:tcPr>
          <w:p w14:paraId="07EAF75C"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12.720</w:t>
            </w:r>
          </w:p>
        </w:tc>
        <w:tc>
          <w:tcPr>
            <w:tcW w:w="931" w:type="dxa"/>
            <w:tcBorders>
              <w:top w:val="nil"/>
              <w:left w:val="nil"/>
              <w:bottom w:val="single" w:sz="4" w:space="0" w:color="auto"/>
              <w:right w:val="single" w:sz="4" w:space="0" w:color="auto"/>
            </w:tcBorders>
            <w:shd w:val="clear" w:color="auto" w:fill="auto"/>
            <w:noWrap/>
            <w:vAlign w:val="center"/>
            <w:hideMark/>
          </w:tcPr>
          <w:p w14:paraId="5C203CC4"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15.839</w:t>
            </w:r>
          </w:p>
        </w:tc>
        <w:tc>
          <w:tcPr>
            <w:tcW w:w="931" w:type="dxa"/>
            <w:tcBorders>
              <w:top w:val="nil"/>
              <w:left w:val="nil"/>
              <w:bottom w:val="single" w:sz="4" w:space="0" w:color="auto"/>
              <w:right w:val="single" w:sz="4" w:space="0" w:color="auto"/>
            </w:tcBorders>
            <w:shd w:val="clear" w:color="auto" w:fill="auto"/>
            <w:noWrap/>
            <w:vAlign w:val="center"/>
            <w:hideMark/>
          </w:tcPr>
          <w:p w14:paraId="5BC81BD2"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14.682</w:t>
            </w:r>
          </w:p>
        </w:tc>
        <w:tc>
          <w:tcPr>
            <w:tcW w:w="936" w:type="dxa"/>
            <w:tcBorders>
              <w:top w:val="nil"/>
              <w:left w:val="nil"/>
              <w:bottom w:val="single" w:sz="4" w:space="0" w:color="auto"/>
              <w:right w:val="single" w:sz="4" w:space="0" w:color="auto"/>
            </w:tcBorders>
            <w:shd w:val="clear" w:color="auto" w:fill="auto"/>
            <w:noWrap/>
            <w:vAlign w:val="center"/>
            <w:hideMark/>
          </w:tcPr>
          <w:p w14:paraId="26E0215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11.661</w:t>
            </w:r>
          </w:p>
        </w:tc>
      </w:tr>
      <w:tr w:rsidR="004E3C7E" w:rsidRPr="008910AC" w14:paraId="5488F11A"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7BB62A74"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50-59</w:t>
            </w:r>
          </w:p>
        </w:tc>
        <w:tc>
          <w:tcPr>
            <w:tcW w:w="931" w:type="dxa"/>
            <w:tcBorders>
              <w:top w:val="nil"/>
              <w:left w:val="nil"/>
              <w:bottom w:val="single" w:sz="4" w:space="0" w:color="auto"/>
              <w:right w:val="single" w:sz="4" w:space="0" w:color="auto"/>
            </w:tcBorders>
            <w:shd w:val="clear" w:color="auto" w:fill="auto"/>
            <w:noWrap/>
            <w:vAlign w:val="center"/>
            <w:hideMark/>
          </w:tcPr>
          <w:p w14:paraId="168799D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21.830</w:t>
            </w:r>
          </w:p>
        </w:tc>
        <w:tc>
          <w:tcPr>
            <w:tcW w:w="931" w:type="dxa"/>
            <w:tcBorders>
              <w:top w:val="nil"/>
              <w:left w:val="nil"/>
              <w:bottom w:val="single" w:sz="4" w:space="0" w:color="auto"/>
              <w:right w:val="single" w:sz="4" w:space="0" w:color="auto"/>
            </w:tcBorders>
            <w:shd w:val="clear" w:color="auto" w:fill="auto"/>
            <w:noWrap/>
            <w:vAlign w:val="center"/>
            <w:hideMark/>
          </w:tcPr>
          <w:p w14:paraId="6B2627D2"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28.531</w:t>
            </w:r>
          </w:p>
        </w:tc>
        <w:tc>
          <w:tcPr>
            <w:tcW w:w="931" w:type="dxa"/>
            <w:tcBorders>
              <w:top w:val="nil"/>
              <w:left w:val="nil"/>
              <w:bottom w:val="single" w:sz="4" w:space="0" w:color="auto"/>
              <w:right w:val="single" w:sz="4" w:space="0" w:color="auto"/>
            </w:tcBorders>
            <w:shd w:val="clear" w:color="auto" w:fill="auto"/>
            <w:noWrap/>
            <w:vAlign w:val="center"/>
            <w:hideMark/>
          </w:tcPr>
          <w:p w14:paraId="31D28526"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31.940</w:t>
            </w:r>
          </w:p>
        </w:tc>
        <w:tc>
          <w:tcPr>
            <w:tcW w:w="936" w:type="dxa"/>
            <w:tcBorders>
              <w:top w:val="nil"/>
              <w:left w:val="nil"/>
              <w:bottom w:val="single" w:sz="4" w:space="0" w:color="auto"/>
              <w:right w:val="single" w:sz="4" w:space="0" w:color="auto"/>
            </w:tcBorders>
            <w:shd w:val="clear" w:color="auto" w:fill="auto"/>
            <w:noWrap/>
            <w:vAlign w:val="center"/>
            <w:hideMark/>
          </w:tcPr>
          <w:p w14:paraId="744ABEF8"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53.892</w:t>
            </w:r>
          </w:p>
        </w:tc>
        <w:tc>
          <w:tcPr>
            <w:tcW w:w="931" w:type="dxa"/>
            <w:tcBorders>
              <w:top w:val="nil"/>
              <w:left w:val="nil"/>
              <w:bottom w:val="single" w:sz="4" w:space="0" w:color="auto"/>
              <w:right w:val="single" w:sz="4" w:space="0" w:color="auto"/>
            </w:tcBorders>
            <w:shd w:val="clear" w:color="auto" w:fill="auto"/>
            <w:noWrap/>
            <w:vAlign w:val="center"/>
            <w:hideMark/>
          </w:tcPr>
          <w:p w14:paraId="728D2AD3"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15.254</w:t>
            </w:r>
          </w:p>
        </w:tc>
        <w:tc>
          <w:tcPr>
            <w:tcW w:w="931" w:type="dxa"/>
            <w:tcBorders>
              <w:top w:val="nil"/>
              <w:left w:val="nil"/>
              <w:bottom w:val="single" w:sz="4" w:space="0" w:color="auto"/>
              <w:right w:val="single" w:sz="4" w:space="0" w:color="auto"/>
            </w:tcBorders>
            <w:shd w:val="clear" w:color="auto" w:fill="auto"/>
            <w:noWrap/>
            <w:vAlign w:val="center"/>
            <w:hideMark/>
          </w:tcPr>
          <w:p w14:paraId="2CB0CEE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19.016</w:t>
            </w:r>
          </w:p>
        </w:tc>
        <w:tc>
          <w:tcPr>
            <w:tcW w:w="931" w:type="dxa"/>
            <w:tcBorders>
              <w:top w:val="nil"/>
              <w:left w:val="nil"/>
              <w:bottom w:val="single" w:sz="4" w:space="0" w:color="auto"/>
              <w:right w:val="single" w:sz="4" w:space="0" w:color="auto"/>
            </w:tcBorders>
            <w:shd w:val="clear" w:color="auto" w:fill="auto"/>
            <w:noWrap/>
            <w:vAlign w:val="center"/>
            <w:hideMark/>
          </w:tcPr>
          <w:p w14:paraId="15FD2259"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14.595</w:t>
            </w:r>
          </w:p>
        </w:tc>
        <w:tc>
          <w:tcPr>
            <w:tcW w:w="936" w:type="dxa"/>
            <w:tcBorders>
              <w:top w:val="nil"/>
              <w:left w:val="nil"/>
              <w:bottom w:val="single" w:sz="4" w:space="0" w:color="auto"/>
              <w:right w:val="single" w:sz="4" w:space="0" w:color="auto"/>
            </w:tcBorders>
            <w:shd w:val="clear" w:color="auto" w:fill="auto"/>
            <w:noWrap/>
            <w:vAlign w:val="center"/>
            <w:hideMark/>
          </w:tcPr>
          <w:p w14:paraId="2B1B61F0"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11.201</w:t>
            </w:r>
          </w:p>
        </w:tc>
      </w:tr>
      <w:tr w:rsidR="004E3C7E" w:rsidRPr="008910AC" w14:paraId="23527EFD" w14:textId="77777777" w:rsidTr="008112AA">
        <w:trPr>
          <w:trHeight w:val="320"/>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14:paraId="24966623"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60+</w:t>
            </w:r>
          </w:p>
        </w:tc>
        <w:tc>
          <w:tcPr>
            <w:tcW w:w="931" w:type="dxa"/>
            <w:tcBorders>
              <w:top w:val="nil"/>
              <w:left w:val="nil"/>
              <w:bottom w:val="single" w:sz="4" w:space="0" w:color="auto"/>
              <w:right w:val="single" w:sz="4" w:space="0" w:color="auto"/>
            </w:tcBorders>
            <w:shd w:val="clear" w:color="auto" w:fill="auto"/>
            <w:noWrap/>
            <w:vAlign w:val="center"/>
            <w:hideMark/>
          </w:tcPr>
          <w:p w14:paraId="38D91193"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26.657</w:t>
            </w:r>
          </w:p>
        </w:tc>
        <w:tc>
          <w:tcPr>
            <w:tcW w:w="931" w:type="dxa"/>
            <w:tcBorders>
              <w:top w:val="nil"/>
              <w:left w:val="nil"/>
              <w:bottom w:val="single" w:sz="4" w:space="0" w:color="auto"/>
              <w:right w:val="single" w:sz="4" w:space="0" w:color="auto"/>
            </w:tcBorders>
            <w:shd w:val="clear" w:color="auto" w:fill="auto"/>
            <w:noWrap/>
            <w:vAlign w:val="center"/>
            <w:hideMark/>
          </w:tcPr>
          <w:p w14:paraId="7A840B77"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34.875</w:t>
            </w:r>
          </w:p>
        </w:tc>
        <w:tc>
          <w:tcPr>
            <w:tcW w:w="931" w:type="dxa"/>
            <w:tcBorders>
              <w:top w:val="nil"/>
              <w:left w:val="nil"/>
              <w:bottom w:val="single" w:sz="4" w:space="0" w:color="auto"/>
              <w:right w:val="single" w:sz="4" w:space="0" w:color="auto"/>
            </w:tcBorders>
            <w:shd w:val="clear" w:color="auto" w:fill="auto"/>
            <w:noWrap/>
            <w:vAlign w:val="center"/>
            <w:hideMark/>
          </w:tcPr>
          <w:p w14:paraId="36B8D6FB"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46.761</w:t>
            </w:r>
          </w:p>
        </w:tc>
        <w:tc>
          <w:tcPr>
            <w:tcW w:w="936" w:type="dxa"/>
            <w:tcBorders>
              <w:top w:val="nil"/>
              <w:left w:val="nil"/>
              <w:bottom w:val="single" w:sz="4" w:space="0" w:color="auto"/>
              <w:right w:val="single" w:sz="4" w:space="0" w:color="auto"/>
            </w:tcBorders>
            <w:shd w:val="clear" w:color="auto" w:fill="auto"/>
            <w:noWrap/>
            <w:vAlign w:val="center"/>
            <w:hideMark/>
          </w:tcPr>
          <w:p w14:paraId="6C1C33AC" w14:textId="77777777" w:rsidR="004E3C7E" w:rsidRPr="008910AC" w:rsidRDefault="004E3C7E" w:rsidP="004E3C7E">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60.663</w:t>
            </w:r>
          </w:p>
        </w:tc>
        <w:tc>
          <w:tcPr>
            <w:tcW w:w="931" w:type="dxa"/>
            <w:tcBorders>
              <w:top w:val="nil"/>
              <w:left w:val="nil"/>
              <w:bottom w:val="single" w:sz="4" w:space="0" w:color="auto"/>
              <w:right w:val="single" w:sz="4" w:space="0" w:color="auto"/>
            </w:tcBorders>
            <w:shd w:val="clear" w:color="auto" w:fill="auto"/>
            <w:noWrap/>
            <w:vAlign w:val="center"/>
            <w:hideMark/>
          </w:tcPr>
          <w:p w14:paraId="10F73B2F"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18.627</w:t>
            </w:r>
          </w:p>
        </w:tc>
        <w:tc>
          <w:tcPr>
            <w:tcW w:w="931" w:type="dxa"/>
            <w:tcBorders>
              <w:top w:val="nil"/>
              <w:left w:val="nil"/>
              <w:bottom w:val="single" w:sz="4" w:space="0" w:color="auto"/>
              <w:right w:val="single" w:sz="4" w:space="0" w:color="auto"/>
            </w:tcBorders>
            <w:shd w:val="clear" w:color="auto" w:fill="auto"/>
            <w:noWrap/>
            <w:vAlign w:val="center"/>
            <w:hideMark/>
          </w:tcPr>
          <w:p w14:paraId="77A62A8D"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23.244</w:t>
            </w:r>
          </w:p>
        </w:tc>
        <w:tc>
          <w:tcPr>
            <w:tcW w:w="931" w:type="dxa"/>
            <w:tcBorders>
              <w:top w:val="nil"/>
              <w:left w:val="nil"/>
              <w:bottom w:val="single" w:sz="4" w:space="0" w:color="auto"/>
              <w:right w:val="single" w:sz="4" w:space="0" w:color="auto"/>
            </w:tcBorders>
            <w:shd w:val="clear" w:color="auto" w:fill="auto"/>
            <w:noWrap/>
            <w:vAlign w:val="center"/>
            <w:hideMark/>
          </w:tcPr>
          <w:p w14:paraId="3CBB5111"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21.368</w:t>
            </w:r>
          </w:p>
        </w:tc>
        <w:tc>
          <w:tcPr>
            <w:tcW w:w="936" w:type="dxa"/>
            <w:tcBorders>
              <w:top w:val="nil"/>
              <w:left w:val="nil"/>
              <w:bottom w:val="single" w:sz="4" w:space="0" w:color="auto"/>
              <w:right w:val="single" w:sz="4" w:space="0" w:color="auto"/>
            </w:tcBorders>
            <w:shd w:val="clear" w:color="auto" w:fill="auto"/>
            <w:noWrap/>
            <w:vAlign w:val="center"/>
            <w:hideMark/>
          </w:tcPr>
          <w:p w14:paraId="7921DE1A"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12.608</w:t>
            </w:r>
          </w:p>
        </w:tc>
      </w:tr>
      <w:tr w:rsidR="004E3C7E" w:rsidRPr="008910AC" w14:paraId="6DDFF76B" w14:textId="77777777" w:rsidTr="008112AA">
        <w:trPr>
          <w:trHeight w:val="478"/>
        </w:trPr>
        <w:tc>
          <w:tcPr>
            <w:tcW w:w="1259" w:type="dxa"/>
            <w:tcBorders>
              <w:top w:val="nil"/>
              <w:left w:val="single" w:sz="4" w:space="0" w:color="auto"/>
              <w:bottom w:val="single" w:sz="4" w:space="0" w:color="auto"/>
              <w:right w:val="single" w:sz="4" w:space="0" w:color="auto"/>
            </w:tcBorders>
            <w:shd w:val="clear" w:color="auto" w:fill="auto"/>
            <w:vAlign w:val="center"/>
            <w:hideMark/>
          </w:tcPr>
          <w:p w14:paraId="2EDE66FC" w14:textId="77777777" w:rsidR="004E3C7E" w:rsidRPr="008910AC" w:rsidRDefault="004E3C7E" w:rsidP="004E3C7E">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Genel Ortalama</w:t>
            </w:r>
          </w:p>
        </w:tc>
        <w:tc>
          <w:tcPr>
            <w:tcW w:w="931" w:type="dxa"/>
            <w:tcBorders>
              <w:top w:val="nil"/>
              <w:left w:val="nil"/>
              <w:bottom w:val="single" w:sz="4" w:space="0" w:color="auto"/>
              <w:right w:val="single" w:sz="4" w:space="0" w:color="auto"/>
            </w:tcBorders>
            <w:shd w:val="clear" w:color="auto" w:fill="auto"/>
            <w:noWrap/>
            <w:vAlign w:val="center"/>
            <w:hideMark/>
          </w:tcPr>
          <w:p w14:paraId="2521986E"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14.252</w:t>
            </w:r>
          </w:p>
        </w:tc>
        <w:tc>
          <w:tcPr>
            <w:tcW w:w="931" w:type="dxa"/>
            <w:tcBorders>
              <w:top w:val="nil"/>
              <w:left w:val="nil"/>
              <w:bottom w:val="single" w:sz="4" w:space="0" w:color="auto"/>
              <w:right w:val="single" w:sz="4" w:space="0" w:color="auto"/>
            </w:tcBorders>
            <w:shd w:val="clear" w:color="auto" w:fill="auto"/>
            <w:noWrap/>
            <w:vAlign w:val="center"/>
            <w:hideMark/>
          </w:tcPr>
          <w:p w14:paraId="14E1875C"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19.694</w:t>
            </w:r>
          </w:p>
        </w:tc>
        <w:tc>
          <w:tcPr>
            <w:tcW w:w="931" w:type="dxa"/>
            <w:tcBorders>
              <w:top w:val="nil"/>
              <w:left w:val="nil"/>
              <w:bottom w:val="single" w:sz="4" w:space="0" w:color="auto"/>
              <w:right w:val="single" w:sz="4" w:space="0" w:color="auto"/>
            </w:tcBorders>
            <w:shd w:val="clear" w:color="auto" w:fill="auto"/>
            <w:noWrap/>
            <w:vAlign w:val="center"/>
            <w:hideMark/>
          </w:tcPr>
          <w:p w14:paraId="2B128E45"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27.830</w:t>
            </w:r>
          </w:p>
        </w:tc>
        <w:tc>
          <w:tcPr>
            <w:tcW w:w="936" w:type="dxa"/>
            <w:tcBorders>
              <w:top w:val="nil"/>
              <w:left w:val="nil"/>
              <w:bottom w:val="single" w:sz="4" w:space="0" w:color="auto"/>
              <w:right w:val="single" w:sz="4" w:space="0" w:color="auto"/>
            </w:tcBorders>
            <w:shd w:val="clear" w:color="auto" w:fill="auto"/>
            <w:noWrap/>
            <w:vAlign w:val="center"/>
            <w:hideMark/>
          </w:tcPr>
          <w:p w14:paraId="01E8A93D"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49.001</w:t>
            </w:r>
          </w:p>
        </w:tc>
        <w:tc>
          <w:tcPr>
            <w:tcW w:w="931" w:type="dxa"/>
            <w:tcBorders>
              <w:top w:val="nil"/>
              <w:left w:val="nil"/>
              <w:bottom w:val="single" w:sz="4" w:space="0" w:color="auto"/>
              <w:right w:val="single" w:sz="4" w:space="0" w:color="auto"/>
            </w:tcBorders>
            <w:shd w:val="clear" w:color="auto" w:fill="auto"/>
            <w:noWrap/>
            <w:vAlign w:val="center"/>
            <w:hideMark/>
          </w:tcPr>
          <w:p w14:paraId="55B1372A"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9.959</w:t>
            </w:r>
          </w:p>
        </w:tc>
        <w:tc>
          <w:tcPr>
            <w:tcW w:w="931" w:type="dxa"/>
            <w:tcBorders>
              <w:top w:val="nil"/>
              <w:left w:val="nil"/>
              <w:bottom w:val="single" w:sz="4" w:space="0" w:color="auto"/>
              <w:right w:val="single" w:sz="4" w:space="0" w:color="auto"/>
            </w:tcBorders>
            <w:shd w:val="clear" w:color="auto" w:fill="auto"/>
            <w:noWrap/>
            <w:vAlign w:val="center"/>
            <w:hideMark/>
          </w:tcPr>
          <w:p w14:paraId="0A9E3455"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13.126</w:t>
            </w:r>
          </w:p>
        </w:tc>
        <w:tc>
          <w:tcPr>
            <w:tcW w:w="931" w:type="dxa"/>
            <w:tcBorders>
              <w:top w:val="nil"/>
              <w:left w:val="nil"/>
              <w:bottom w:val="single" w:sz="4" w:space="0" w:color="auto"/>
              <w:right w:val="single" w:sz="4" w:space="0" w:color="auto"/>
            </w:tcBorders>
            <w:shd w:val="clear" w:color="auto" w:fill="auto"/>
            <w:noWrap/>
            <w:vAlign w:val="center"/>
            <w:hideMark/>
          </w:tcPr>
          <w:p w14:paraId="724A64D6"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12.717</w:t>
            </w:r>
          </w:p>
        </w:tc>
        <w:tc>
          <w:tcPr>
            <w:tcW w:w="936" w:type="dxa"/>
            <w:tcBorders>
              <w:top w:val="nil"/>
              <w:left w:val="nil"/>
              <w:bottom w:val="single" w:sz="4" w:space="0" w:color="auto"/>
              <w:right w:val="single" w:sz="4" w:space="0" w:color="auto"/>
            </w:tcBorders>
            <w:shd w:val="clear" w:color="auto" w:fill="auto"/>
            <w:noWrap/>
            <w:vAlign w:val="center"/>
            <w:hideMark/>
          </w:tcPr>
          <w:p w14:paraId="2B0B5C48" w14:textId="77777777" w:rsidR="004E3C7E" w:rsidRPr="008910AC" w:rsidRDefault="004E3C7E" w:rsidP="004E3C7E">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10.184</w:t>
            </w:r>
          </w:p>
        </w:tc>
      </w:tr>
    </w:tbl>
    <w:p w14:paraId="3F8C80D8" w14:textId="77777777" w:rsidR="003B4C2B" w:rsidRPr="008910AC" w:rsidRDefault="004E3C7E" w:rsidP="004E3C7E">
      <w:pPr>
        <w:spacing w:line="360" w:lineRule="auto"/>
        <w:ind w:firstLine="567"/>
        <w:rPr>
          <w:rFonts w:eastAsiaTheme="majorEastAsia" w:cstheme="majorBidi"/>
          <w:szCs w:val="56"/>
        </w:rPr>
      </w:pPr>
      <w:r w:rsidRPr="008910AC">
        <w:rPr>
          <w:rFonts w:eastAsiaTheme="majorEastAsia" w:cstheme="majorBidi"/>
          <w:szCs w:val="56"/>
        </w:rPr>
        <w:fldChar w:fldCharType="end"/>
      </w:r>
    </w:p>
    <w:p w14:paraId="6A3F5C91" w14:textId="1C2D60A8" w:rsidR="00736212" w:rsidRPr="008910AC" w:rsidRDefault="00010247" w:rsidP="004E3C7E">
      <w:pPr>
        <w:spacing w:line="360" w:lineRule="auto"/>
        <w:ind w:firstLine="567"/>
      </w:pPr>
      <w:r w:rsidRPr="008910AC">
        <w:t xml:space="preserve">Ölümlerin gelecekteki üretim açısından doğuracağı kayıpları temsil eden ücretler, ölüm yaşından çalışma çağının sonuna kadar giderek artan tutarlara göre hesaplanmalıdır. </w:t>
      </w:r>
      <w:r w:rsidR="00872BD6" w:rsidRPr="008910AC">
        <w:t>İnsanların hayatlarından k</w:t>
      </w:r>
      <w:r w:rsidRPr="008910AC">
        <w:t>aybe</w:t>
      </w:r>
      <w:r w:rsidR="00872BD6" w:rsidRPr="008910AC">
        <w:t>ttikleri</w:t>
      </w:r>
      <w:r w:rsidRPr="008910AC">
        <w:t xml:space="preserve"> her yıl</w:t>
      </w:r>
      <w:r w:rsidR="00872BD6" w:rsidRPr="008910AC">
        <w:t xml:space="preserve"> için</w:t>
      </w:r>
      <w:r w:rsidRPr="008910AC">
        <w:t xml:space="preserve"> dışsal ma</w:t>
      </w:r>
      <w:r w:rsidR="00BE5BAF" w:rsidRPr="008910AC">
        <w:t>liyet</w:t>
      </w:r>
      <w:r w:rsidR="00872BD6" w:rsidRPr="008910AC">
        <w:t xml:space="preserve"> </w:t>
      </w:r>
      <w:r w:rsidR="00BE5BAF" w:rsidRPr="008910AC">
        <w:t>art</w:t>
      </w:r>
      <w:r w:rsidR="00872BD6" w:rsidRPr="008910AC">
        <w:t>acağından dolayı</w:t>
      </w:r>
      <w:r w:rsidR="00BE5BAF" w:rsidRPr="008910AC">
        <w:t xml:space="preserve"> ve </w:t>
      </w:r>
      <w:r w:rsidR="00CF3302" w:rsidRPr="008910AC">
        <w:t>yaş</w:t>
      </w:r>
      <w:r w:rsidRPr="008910AC">
        <w:t xml:space="preserve">a göre </w:t>
      </w:r>
      <w:r w:rsidR="00CF3302" w:rsidRPr="008910AC">
        <w:t xml:space="preserve">ücretlerin de </w:t>
      </w:r>
      <w:r w:rsidRPr="008910AC">
        <w:t>art</w:t>
      </w:r>
      <w:r w:rsidR="00CF3302" w:rsidRPr="008910AC">
        <w:t>acağı</w:t>
      </w:r>
      <w:r w:rsidR="00872BD6" w:rsidRPr="008910AC">
        <w:t xml:space="preserve"> göz önüne alındığında b</w:t>
      </w:r>
      <w:r w:rsidRPr="008910AC">
        <w:t>u tutarlar yıllık ortalama artış oranı ile hesaplanabilir. Buna göre Tablo 3.</w:t>
      </w:r>
      <w:r w:rsidR="008112AA" w:rsidRPr="008910AC">
        <w:t>4</w:t>
      </w:r>
      <w:r w:rsidRPr="008910AC">
        <w:t>’</w:t>
      </w:r>
      <w:r w:rsidR="008112AA" w:rsidRPr="008910AC">
        <w:t>t</w:t>
      </w:r>
      <w:r w:rsidRPr="008910AC">
        <w:t>e</w:t>
      </w:r>
      <w:r w:rsidR="00F83A05" w:rsidRPr="008910AC">
        <w:t>ki yıllık kazançlara göre 20</w:t>
      </w:r>
      <w:r w:rsidR="0038261B" w:rsidRPr="008910AC">
        <w:t>06</w:t>
      </w:r>
      <w:r w:rsidR="00F83A05" w:rsidRPr="008910AC">
        <w:t xml:space="preserve"> </w:t>
      </w:r>
      <w:r w:rsidRPr="008910AC">
        <w:t>yıl</w:t>
      </w:r>
      <w:r w:rsidR="00F83A05" w:rsidRPr="008910AC">
        <w:t>ındaki</w:t>
      </w:r>
      <w:r w:rsidRPr="008910AC">
        <w:t xml:space="preserve"> ortalama ücreti </w:t>
      </w:r>
      <w:r w:rsidR="00F83A05" w:rsidRPr="008910AC">
        <w:t xml:space="preserve">15 </w:t>
      </w:r>
      <w:r w:rsidRPr="008910AC">
        <w:t xml:space="preserve">yaşında A= </w:t>
      </w:r>
      <w:r w:rsidR="0038261B" w:rsidRPr="008910AC">
        <w:t>6.442</w:t>
      </w:r>
      <w:r w:rsidRPr="008910AC">
        <w:t xml:space="preserve"> TL </w:t>
      </w:r>
      <w:r w:rsidR="00CF3302" w:rsidRPr="008910AC">
        <w:t>olan biri,</w:t>
      </w:r>
      <w:r w:rsidRPr="008910AC">
        <w:t xml:space="preserve"> 65 yaşına kadar geçen t=51 yıllık (</w:t>
      </w:r>
      <w:r w:rsidR="008112AA" w:rsidRPr="008910AC">
        <w:t>TKYS=</w:t>
      </w:r>
      <w:r w:rsidRPr="008910AC">
        <w:t xml:space="preserve">65-15+1) sürede V = </w:t>
      </w:r>
      <w:r w:rsidR="0038261B" w:rsidRPr="008910AC">
        <w:t>26.557</w:t>
      </w:r>
      <w:r w:rsidRPr="008910AC">
        <w:t xml:space="preserve"> TL değerine ulaşıyorsa, bu durumda ücretlerdeki yıllık ortalama artış oranı Formül 2.2</w:t>
      </w:r>
      <w:r w:rsidR="00361BF6" w:rsidRPr="008910AC">
        <w:t xml:space="preserve"> ile aşağıdaki şekilde</w:t>
      </w:r>
      <w:r w:rsidRPr="008910AC">
        <w:t xml:space="preserve"> bulunur</w:t>
      </w:r>
      <w:r w:rsidR="0038261B" w:rsidRPr="008910AC">
        <w:t xml:space="preserve"> (Hemdil, 2010)</w:t>
      </w:r>
      <w:r w:rsidRPr="008910AC">
        <w:t>;</w:t>
      </w:r>
    </w:p>
    <w:p w14:paraId="427F10E5" w14:textId="77777777" w:rsidR="00010247" w:rsidRPr="008910AC" w:rsidRDefault="00010247" w:rsidP="005768B8">
      <w:pPr>
        <w:spacing w:after="0" w:line="240" w:lineRule="auto"/>
        <w:rPr>
          <w:rStyle w:val="KonuBalChar"/>
        </w:rPr>
      </w:pPr>
    </w:p>
    <w:p w14:paraId="793242EC" w14:textId="47A6689A" w:rsidR="00010247" w:rsidRPr="008910AC" w:rsidRDefault="00F83A05" w:rsidP="008C1AC1">
      <w:pPr>
        <w:spacing w:line="360" w:lineRule="auto"/>
        <w:ind w:firstLine="567"/>
      </w:pPr>
      <w:r w:rsidRPr="008910AC">
        <w:t>r</w:t>
      </w:r>
      <w:r w:rsidRPr="008910AC">
        <w:rPr>
          <w:vertAlign w:val="subscript"/>
        </w:rPr>
        <w:t>20</w:t>
      </w:r>
      <w:r w:rsidR="008C1AC1" w:rsidRPr="008910AC">
        <w:rPr>
          <w:vertAlign w:val="subscript"/>
        </w:rPr>
        <w:t>06</w:t>
      </w:r>
      <w:r w:rsidR="00010247" w:rsidRPr="008910AC">
        <w:t xml:space="preserve"> = ln (</w:t>
      </w:r>
      <w:r w:rsidR="008C1AC1" w:rsidRPr="008910AC">
        <w:t>26657</w:t>
      </w:r>
      <w:r w:rsidR="00010247" w:rsidRPr="008910AC">
        <w:t>/</w:t>
      </w:r>
      <w:r w:rsidR="008C1AC1" w:rsidRPr="008910AC">
        <w:t>6442</w:t>
      </w:r>
      <w:r w:rsidR="00010247" w:rsidRPr="008910AC">
        <w:t xml:space="preserve">) / 51 = </w:t>
      </w:r>
      <w:r w:rsidR="006E3F1E" w:rsidRPr="008910AC">
        <w:t>0.</w:t>
      </w:r>
      <w:r w:rsidR="008C1AC1" w:rsidRPr="008910AC">
        <w:t>027848184</w:t>
      </w:r>
      <w:r w:rsidR="002F40CF" w:rsidRPr="008910AC">
        <w:tab/>
      </w:r>
      <w:r w:rsidR="002F40CF" w:rsidRPr="008910AC">
        <w:tab/>
      </w:r>
      <w:r w:rsidR="002F40CF" w:rsidRPr="008910AC">
        <w:tab/>
      </w:r>
      <w:r w:rsidR="002F40CF" w:rsidRPr="008910AC">
        <w:tab/>
      </w:r>
      <w:r w:rsidR="002F40CF" w:rsidRPr="008910AC">
        <w:tab/>
        <w:t xml:space="preserve">        (</w:t>
      </w:r>
      <w:r w:rsidR="005029E6" w:rsidRPr="008910AC">
        <w:t>2</w:t>
      </w:r>
      <w:r w:rsidR="002F40CF" w:rsidRPr="008910AC">
        <w:t>.</w:t>
      </w:r>
      <w:r w:rsidRPr="008910AC">
        <w:t>2</w:t>
      </w:r>
      <w:r w:rsidR="002F40CF" w:rsidRPr="008910AC">
        <w:t>)</w:t>
      </w:r>
    </w:p>
    <w:p w14:paraId="74BFFB28" w14:textId="67388AD4" w:rsidR="00736212" w:rsidRPr="008910AC" w:rsidRDefault="00F83A05" w:rsidP="008C1AC1">
      <w:pPr>
        <w:spacing w:line="360" w:lineRule="auto"/>
      </w:pPr>
      <w:r w:rsidRPr="008910AC">
        <w:t xml:space="preserve">         </w:t>
      </w:r>
      <w:r w:rsidR="008C1AC1" w:rsidRPr="008910AC">
        <w:t>r</w:t>
      </w:r>
      <w:r w:rsidR="008C1AC1" w:rsidRPr="008910AC">
        <w:rPr>
          <w:vertAlign w:val="subscript"/>
        </w:rPr>
        <w:t>2010</w:t>
      </w:r>
      <w:r w:rsidR="008C1AC1" w:rsidRPr="008910AC">
        <w:t xml:space="preserve"> = ln (34875/9509) / 51 = 0.025481010</w:t>
      </w:r>
    </w:p>
    <w:p w14:paraId="13117B7C" w14:textId="225624F7" w:rsidR="008C1AC1" w:rsidRPr="008910AC" w:rsidRDefault="008C1AC1" w:rsidP="008C1AC1">
      <w:pPr>
        <w:spacing w:line="360" w:lineRule="auto"/>
      </w:pPr>
      <w:r w:rsidRPr="008910AC">
        <w:t xml:space="preserve">         </w:t>
      </w:r>
      <w:bookmarkStart w:id="165" w:name="_Hlk64555916"/>
      <w:r w:rsidRPr="008910AC">
        <w:t>r</w:t>
      </w:r>
      <w:r w:rsidRPr="008910AC">
        <w:rPr>
          <w:vertAlign w:val="subscript"/>
        </w:rPr>
        <w:t>2014</w:t>
      </w:r>
      <w:r w:rsidRPr="008910AC">
        <w:t xml:space="preserve"> = ln (46761/13781) / 51 = 0.023956053</w:t>
      </w:r>
      <w:bookmarkEnd w:id="165"/>
    </w:p>
    <w:p w14:paraId="3307D0B6" w14:textId="41F9C5BD" w:rsidR="00071B17" w:rsidRPr="008910AC" w:rsidRDefault="008C1AC1" w:rsidP="0009037F">
      <w:pPr>
        <w:spacing w:line="360" w:lineRule="auto"/>
        <w:ind w:left="567"/>
      </w:pPr>
      <w:r w:rsidRPr="008910AC">
        <w:t>r</w:t>
      </w:r>
      <w:r w:rsidRPr="008910AC">
        <w:rPr>
          <w:vertAlign w:val="subscript"/>
        </w:rPr>
        <w:t>201</w:t>
      </w:r>
      <w:r w:rsidR="00DD7BFB" w:rsidRPr="008910AC">
        <w:rPr>
          <w:vertAlign w:val="subscript"/>
        </w:rPr>
        <w:t>8</w:t>
      </w:r>
      <w:r w:rsidRPr="008910AC">
        <w:t xml:space="preserve"> = ln (60663/28117) / 5</w:t>
      </w:r>
      <w:r w:rsidR="00DA4391" w:rsidRPr="008910AC">
        <w:t>0</w:t>
      </w:r>
      <w:r w:rsidRPr="008910AC">
        <w:t xml:space="preserve"> = 0.015</w:t>
      </w:r>
      <w:r w:rsidR="00DA4391" w:rsidRPr="008910AC">
        <w:t>379192</w:t>
      </w:r>
    </w:p>
    <w:p w14:paraId="2623B3FC" w14:textId="77777777" w:rsidR="006B06B5" w:rsidRPr="008910AC" w:rsidRDefault="006B06B5" w:rsidP="005768B8">
      <w:pPr>
        <w:spacing w:after="0" w:line="240" w:lineRule="auto"/>
      </w:pPr>
    </w:p>
    <w:p w14:paraId="23247968" w14:textId="28FB37C2" w:rsidR="002F40CF" w:rsidRPr="008910AC" w:rsidRDefault="00010247" w:rsidP="00BC3278">
      <w:pPr>
        <w:spacing w:line="360" w:lineRule="auto"/>
        <w:ind w:firstLine="567"/>
      </w:pPr>
      <w:r w:rsidRPr="008910AC">
        <w:t>Tablo 3.</w:t>
      </w:r>
      <w:r w:rsidR="008C59AD" w:rsidRPr="008910AC">
        <w:t>4</w:t>
      </w:r>
      <w:r w:rsidRPr="008910AC">
        <w:t>.’</w:t>
      </w:r>
      <w:r w:rsidR="008C59AD" w:rsidRPr="008910AC">
        <w:t>t</w:t>
      </w:r>
      <w:r w:rsidRPr="008910AC">
        <w:t>e</w:t>
      </w:r>
      <w:r w:rsidR="006E3F1E" w:rsidRPr="008910AC">
        <w:t xml:space="preserve">ki verilerden hareketle </w:t>
      </w:r>
      <w:r w:rsidR="0038261B" w:rsidRPr="008910AC">
        <w:t xml:space="preserve">ücretlerdeki yıllık ortalama artış oranı ve yaşlara göre ücret verileri bulunduğuna göre </w:t>
      </w:r>
      <w:r w:rsidR="006E3F1E" w:rsidRPr="008910AC">
        <w:t xml:space="preserve">y yaşında ölen bir kişinin çalışma hayatından </w:t>
      </w:r>
      <w:r w:rsidR="002F40CF" w:rsidRPr="008910AC">
        <w:t>eksilecek süre (</w:t>
      </w:r>
      <w:r w:rsidR="008112AA" w:rsidRPr="008910AC">
        <w:t>TKYS</w:t>
      </w:r>
      <w:r w:rsidR="002F40CF" w:rsidRPr="008910AC">
        <w:t>=65-y+1) boyunca</w:t>
      </w:r>
      <w:r w:rsidR="00CF3302" w:rsidRPr="008910AC">
        <w:t>,</w:t>
      </w:r>
      <w:r w:rsidR="002F40CF" w:rsidRPr="008910AC">
        <w:t xml:space="preserve"> oluşturacağı dışsal maliyet hesaplanabilir. Farklı </w:t>
      </w:r>
      <w:r w:rsidR="002F40CF" w:rsidRPr="008910AC">
        <w:lastRenderedPageBreak/>
        <w:t xml:space="preserve">yaşlara karşılık gelecek ücret tutarı </w:t>
      </w:r>
      <w:r w:rsidR="008112AA" w:rsidRPr="008910AC">
        <w:t>İHİD-</w:t>
      </w:r>
      <w:r w:rsidR="002F40CF" w:rsidRPr="008910AC">
        <w:t>VO</w:t>
      </w:r>
      <w:r w:rsidR="008112AA" w:rsidRPr="008910AC">
        <w:t>S</w:t>
      </w:r>
      <w:r w:rsidR="002F40CF" w:rsidRPr="008910AC">
        <w:t>L</w:t>
      </w:r>
      <w:r w:rsidR="002F40CF" w:rsidRPr="008910AC">
        <w:rPr>
          <w:vertAlign w:val="subscript"/>
        </w:rPr>
        <w:t>y</w:t>
      </w:r>
      <w:r w:rsidR="002F40CF" w:rsidRPr="008910AC">
        <w:t xml:space="preserve"> göstergesi olarak “A</w:t>
      </w:r>
      <w:r w:rsidR="002F40CF" w:rsidRPr="008910AC">
        <w:rPr>
          <w:vertAlign w:val="subscript"/>
        </w:rPr>
        <w:t>y</w:t>
      </w:r>
      <w:r w:rsidR="002F40CF" w:rsidRPr="008910AC">
        <w:t>” değişkeniyle temsil edilecek olursa, aşa</w:t>
      </w:r>
      <w:r w:rsidR="00C91CBB" w:rsidRPr="008910AC">
        <w:t xml:space="preserve">ğıdaki </w:t>
      </w:r>
      <w:r w:rsidR="002F40CF" w:rsidRPr="008910AC">
        <w:t>Formül 2.6</w:t>
      </w:r>
      <w:r w:rsidR="00361BF6" w:rsidRPr="008910AC">
        <w:t xml:space="preserve"> ile</w:t>
      </w:r>
      <w:r w:rsidR="002F40CF" w:rsidRPr="008910AC">
        <w:t xml:space="preserve"> y yaşında ölen bir kişinin oluşturduğu dışsal maliyet hesaplanabilir</w:t>
      </w:r>
      <w:r w:rsidR="0038261B" w:rsidRPr="008910AC">
        <w:t xml:space="preserve"> (Hemdil, 2010)</w:t>
      </w:r>
      <w:r w:rsidR="002F40CF" w:rsidRPr="008910AC">
        <w:t>:</w:t>
      </w:r>
    </w:p>
    <w:p w14:paraId="6BA87987" w14:textId="77777777" w:rsidR="002F40CF" w:rsidRPr="008910AC" w:rsidRDefault="002F40CF" w:rsidP="005768B8">
      <w:pPr>
        <w:spacing w:after="0" w:line="240" w:lineRule="auto"/>
      </w:pPr>
    </w:p>
    <w:p w14:paraId="49524B72" w14:textId="3B26776C" w:rsidR="002F40CF" w:rsidRPr="008910AC" w:rsidRDefault="008112AA" w:rsidP="008112AA">
      <w:pPr>
        <w:spacing w:line="360" w:lineRule="auto"/>
        <w:ind w:firstLine="567"/>
      </w:pPr>
      <w:r w:rsidRPr="008910AC">
        <w:t>İHİD-</w:t>
      </w:r>
      <w:r w:rsidR="002F40CF" w:rsidRPr="008910AC">
        <w:t>VOSL = GD (r;</w:t>
      </w:r>
      <w:r w:rsidR="0038261B" w:rsidRPr="008910AC">
        <w:t xml:space="preserve"> </w:t>
      </w:r>
      <w:r w:rsidR="002F40CF" w:rsidRPr="008910AC">
        <w:t>65-y+1;</w:t>
      </w:r>
      <w:r w:rsidR="00F81958" w:rsidRPr="008910AC">
        <w:t xml:space="preserve"> </w:t>
      </w:r>
      <w:r w:rsidR="002F40CF" w:rsidRPr="008910AC">
        <w:t>A</w:t>
      </w:r>
      <w:r w:rsidR="002F40CF" w:rsidRPr="008910AC">
        <w:rPr>
          <w:sz w:val="32"/>
          <w:vertAlign w:val="subscript"/>
        </w:rPr>
        <w:t>y</w:t>
      </w:r>
      <w:r w:rsidR="002F40CF" w:rsidRPr="008910AC">
        <w:t>)</w:t>
      </w:r>
      <w:r w:rsidR="002F40CF" w:rsidRPr="008910AC">
        <w:tab/>
      </w:r>
      <w:r w:rsidR="002F40CF" w:rsidRPr="008910AC">
        <w:tab/>
      </w:r>
      <w:r w:rsidRPr="008910AC">
        <w:t xml:space="preserve">   </w:t>
      </w:r>
      <w:r w:rsidR="002F40CF" w:rsidRPr="008910AC">
        <w:tab/>
      </w:r>
      <w:r w:rsidR="002F40CF" w:rsidRPr="008910AC">
        <w:tab/>
      </w:r>
      <w:r w:rsidR="002F40CF" w:rsidRPr="008910AC">
        <w:tab/>
      </w:r>
      <w:r w:rsidR="002F40CF" w:rsidRPr="008910AC">
        <w:tab/>
        <w:t xml:space="preserve">    </w:t>
      </w:r>
      <w:r w:rsidRPr="008910AC">
        <w:t xml:space="preserve">    </w:t>
      </w:r>
      <w:r w:rsidR="002F40CF" w:rsidRPr="008910AC">
        <w:t>(</w:t>
      </w:r>
      <w:r w:rsidR="005029E6" w:rsidRPr="008910AC">
        <w:t>2</w:t>
      </w:r>
      <w:r w:rsidR="000F5EAE" w:rsidRPr="008910AC">
        <w:t>.</w:t>
      </w:r>
      <w:r w:rsidR="005029E6" w:rsidRPr="008910AC">
        <w:t>6</w:t>
      </w:r>
      <w:r w:rsidR="002F40CF" w:rsidRPr="008910AC">
        <w:t>)</w:t>
      </w:r>
    </w:p>
    <w:p w14:paraId="17089B2C" w14:textId="1FF38827" w:rsidR="00736212" w:rsidRPr="008910AC" w:rsidRDefault="00736212" w:rsidP="005768B8">
      <w:pPr>
        <w:spacing w:after="0" w:line="240" w:lineRule="auto"/>
      </w:pPr>
    </w:p>
    <w:p w14:paraId="5C1AC95A" w14:textId="4A2DF182" w:rsidR="002B580F" w:rsidRPr="008910AC" w:rsidRDefault="008C383A" w:rsidP="00DA073D">
      <w:pPr>
        <w:spacing w:line="360" w:lineRule="auto"/>
        <w:ind w:firstLine="567"/>
      </w:pPr>
      <w:r w:rsidRPr="008910AC">
        <w:t>Trafik kazalarında ölen bir kişi</w:t>
      </w:r>
      <w:r w:rsidR="00877A7F" w:rsidRPr="008910AC">
        <w:t>yi temsilen yapılan bu hesaplama</w:t>
      </w:r>
      <w:r w:rsidR="00CF3302" w:rsidRPr="008910AC">
        <w:t>,</w:t>
      </w:r>
      <w:r w:rsidR="00877A7F" w:rsidRPr="008910AC">
        <w:t xml:space="preserve"> kişinin işgücünde yer alıp, istihdam edildiği varsayımına göre yapılmaktadır. Ancak kazalarda, istihdam edilmeyen bir kişinin ölmesi durumunda gelecekteki gelir kaybından bahsedilemez. Ölen kişilerin ücretleri ya da istihdam durumları hakkında herhangi bir veri bulunmadığından dolayı hesaplamalarda </w:t>
      </w:r>
      <w:r w:rsidR="00C91CBB" w:rsidRPr="008910AC">
        <w:t>“</w:t>
      </w:r>
      <w:r w:rsidR="00877A7F" w:rsidRPr="008910AC">
        <w:t>y</w:t>
      </w:r>
      <w:r w:rsidR="00C91CBB" w:rsidRPr="008910AC">
        <w:t>”</w:t>
      </w:r>
      <w:r w:rsidR="00877A7F" w:rsidRPr="008910AC">
        <w:t xml:space="preserve"> yaşında ölen tüm kazazedeler için genelleştirebilmek için istihdam oranı dikkate alınmalıdır.</w:t>
      </w:r>
      <w:r w:rsidR="00FB6877" w:rsidRPr="008910AC">
        <w:t xml:space="preserve"> Türkiye’de 2008-2018 yılları arası</w:t>
      </w:r>
      <w:r w:rsidR="003E7744" w:rsidRPr="008910AC">
        <w:t xml:space="preserve"> 15 yaş ve üzeri nüfus için istihdam oranları </w:t>
      </w:r>
      <w:r w:rsidR="00361BF6" w:rsidRPr="008910AC">
        <w:t>Şekil</w:t>
      </w:r>
      <w:r w:rsidR="003E7744" w:rsidRPr="008910AC">
        <w:t xml:space="preserve"> 3.1.’de görülmektedir</w:t>
      </w:r>
      <w:r w:rsidR="008B7A8A" w:rsidRPr="008910AC">
        <w:t xml:space="preserve"> (URL-4, 2018).</w:t>
      </w:r>
    </w:p>
    <w:p w14:paraId="5180F68B" w14:textId="77777777" w:rsidR="003B4C2B" w:rsidRPr="008910AC" w:rsidRDefault="003B4C2B" w:rsidP="003B4C2B">
      <w:pPr>
        <w:spacing w:line="240" w:lineRule="auto"/>
      </w:pPr>
    </w:p>
    <w:p w14:paraId="4DF2A5AD" w14:textId="69C0E1E3" w:rsidR="00EF5EAF" w:rsidRPr="008910AC" w:rsidRDefault="00EF5EAF" w:rsidP="001B16C1">
      <w:pPr>
        <w:spacing w:line="360" w:lineRule="auto"/>
      </w:pPr>
      <w:r w:rsidRPr="008910AC">
        <w:rPr>
          <w:noProof/>
          <w:lang w:eastAsia="tr-TR"/>
        </w:rPr>
        <w:drawing>
          <wp:inline distT="0" distB="0" distL="0" distR="0" wp14:anchorId="27A6AC77" wp14:editId="7ED1F91E">
            <wp:extent cx="4572000" cy="2686050"/>
            <wp:effectExtent l="0" t="0" r="0" b="0"/>
            <wp:docPr id="122" name="Grafik 122">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6E5B31D-EC63-43D5-BEE5-BD09A1E13F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F5FFBC" w14:textId="27BC492C" w:rsidR="002B580F" w:rsidRPr="008910AC" w:rsidRDefault="00361BF6" w:rsidP="00361BF6">
      <w:pPr>
        <w:pStyle w:val="Balk3"/>
        <w:spacing w:line="360" w:lineRule="auto"/>
        <w:ind w:left="1134" w:hanging="1134"/>
        <w:jc w:val="both"/>
      </w:pPr>
      <w:bookmarkStart w:id="166" w:name="_Toc75566211"/>
      <w:bookmarkStart w:id="167" w:name="_Toc75990538"/>
      <w:r w:rsidRPr="008910AC">
        <w:t>Şekil</w:t>
      </w:r>
      <w:r w:rsidR="002B580F" w:rsidRPr="008910AC">
        <w:t xml:space="preserve"> 3.1. 2008-2018 Yılları Arası İstihdam Oranları</w:t>
      </w:r>
      <w:r w:rsidR="004E3C7E" w:rsidRPr="008910AC">
        <w:t xml:space="preserve"> (URL-4, 2018).</w:t>
      </w:r>
      <w:bookmarkEnd w:id="166"/>
      <w:bookmarkEnd w:id="167"/>
    </w:p>
    <w:p w14:paraId="6013373E" w14:textId="77777777" w:rsidR="003A3670" w:rsidRPr="008910AC" w:rsidRDefault="003A3670" w:rsidP="00C94F71">
      <w:pPr>
        <w:spacing w:line="240" w:lineRule="auto"/>
      </w:pPr>
    </w:p>
    <w:p w14:paraId="358D0554" w14:textId="77777777" w:rsidR="00C91CBB" w:rsidRPr="008910AC" w:rsidRDefault="00C6742C" w:rsidP="00C91CBB">
      <w:pPr>
        <w:spacing w:line="360" w:lineRule="auto"/>
      </w:pPr>
      <w:r w:rsidRPr="008910AC">
        <w:t>Bu veriler ışığında</w:t>
      </w:r>
      <w:r w:rsidR="00C91CBB" w:rsidRPr="008910AC">
        <w:t>;</w:t>
      </w:r>
    </w:p>
    <w:p w14:paraId="07B7F6D2" w14:textId="2D3A7432" w:rsidR="00C91CBB" w:rsidRPr="008910AC" w:rsidRDefault="00C6742C" w:rsidP="00BC3278">
      <w:pPr>
        <w:spacing w:line="360" w:lineRule="auto"/>
        <w:ind w:firstLine="567"/>
      </w:pPr>
      <w:r w:rsidRPr="008910AC">
        <w:t>m= istihdam oranı</w:t>
      </w:r>
      <w:r w:rsidR="00E9156A" w:rsidRPr="008910AC">
        <w:t>,</w:t>
      </w:r>
      <w:r w:rsidRPr="008910AC">
        <w:t xml:space="preserve"> </w:t>
      </w:r>
    </w:p>
    <w:p w14:paraId="6052FA18" w14:textId="6125A0E9" w:rsidR="00C91CBB" w:rsidRPr="008910AC" w:rsidRDefault="00C6742C" w:rsidP="00BC3278">
      <w:pPr>
        <w:spacing w:line="360" w:lineRule="auto"/>
        <w:ind w:firstLine="567"/>
      </w:pPr>
      <w:r w:rsidRPr="008910AC">
        <w:t>S</w:t>
      </w:r>
      <w:r w:rsidRPr="008910AC">
        <w:rPr>
          <w:vertAlign w:val="subscript"/>
        </w:rPr>
        <w:t>y</w:t>
      </w:r>
      <w:r w:rsidRPr="008910AC">
        <w:t>= kazalarda y yaşında ölen sayısı</w:t>
      </w:r>
      <w:r w:rsidR="00E9156A" w:rsidRPr="008910AC">
        <w:t>,</w:t>
      </w:r>
    </w:p>
    <w:p w14:paraId="34F02FFB" w14:textId="04EDC4AA" w:rsidR="00C91CBB" w:rsidRPr="008910AC" w:rsidRDefault="00C6742C" w:rsidP="00BC3278">
      <w:pPr>
        <w:spacing w:line="360" w:lineRule="auto"/>
        <w:ind w:firstLine="567"/>
      </w:pPr>
      <w:r w:rsidRPr="008910AC">
        <w:t>r= ücretlerdeki yıllık ortalama artış oranı</w:t>
      </w:r>
      <w:r w:rsidR="00E9156A" w:rsidRPr="008910AC">
        <w:t>,</w:t>
      </w:r>
      <w:r w:rsidRPr="008910AC">
        <w:t xml:space="preserve"> </w:t>
      </w:r>
    </w:p>
    <w:p w14:paraId="466B244B" w14:textId="1D0031DF" w:rsidR="00C6742C" w:rsidRPr="008910AC" w:rsidRDefault="00C6742C" w:rsidP="00BC3278">
      <w:pPr>
        <w:spacing w:line="360" w:lineRule="auto"/>
        <w:ind w:firstLine="567"/>
      </w:pPr>
      <w:r w:rsidRPr="008910AC">
        <w:lastRenderedPageBreak/>
        <w:t>A</w:t>
      </w:r>
      <w:r w:rsidRPr="008910AC">
        <w:rPr>
          <w:vertAlign w:val="subscript"/>
        </w:rPr>
        <w:t>y</w:t>
      </w:r>
      <w:r w:rsidRPr="008910AC">
        <w:t>= yaşı “y” olanlar için yıllık ortalama ücret olarak ifade edilerek herhangi bir “y” yaşında ölen toplam “S</w:t>
      </w:r>
      <w:r w:rsidRPr="008910AC">
        <w:rPr>
          <w:vertAlign w:val="subscript"/>
        </w:rPr>
        <w:t>y</w:t>
      </w:r>
      <w:r w:rsidRPr="008910AC">
        <w:t xml:space="preserve">” kişi için </w:t>
      </w:r>
      <w:r w:rsidR="0038261B" w:rsidRPr="008910AC">
        <w:t>beşerî</w:t>
      </w:r>
      <w:r w:rsidR="00C91CBB" w:rsidRPr="008910AC">
        <w:t xml:space="preserve"> sermaye kaybı </w:t>
      </w:r>
      <w:r w:rsidRPr="008910AC">
        <w:t>Formül 2.7</w:t>
      </w:r>
      <w:r w:rsidR="00361BF6" w:rsidRPr="008910AC">
        <w:t xml:space="preserve"> ile</w:t>
      </w:r>
      <w:r w:rsidRPr="008910AC">
        <w:t xml:space="preserve"> bulunur: </w:t>
      </w:r>
    </w:p>
    <w:p w14:paraId="7B82527E" w14:textId="77777777" w:rsidR="00143A5B" w:rsidRPr="008910AC" w:rsidRDefault="00143A5B" w:rsidP="00C10A1E">
      <w:pPr>
        <w:spacing w:after="0" w:line="240" w:lineRule="auto"/>
      </w:pPr>
    </w:p>
    <w:p w14:paraId="06CCB4E7" w14:textId="338394AC" w:rsidR="00C6742C" w:rsidRPr="008910AC" w:rsidRDefault="008112AA" w:rsidP="00C6742C">
      <w:pPr>
        <w:spacing w:line="360" w:lineRule="auto"/>
        <w:ind w:firstLine="567"/>
      </w:pPr>
      <w:r w:rsidRPr="008910AC">
        <w:t>İHİD-</w:t>
      </w:r>
      <w:r w:rsidR="00C6742C" w:rsidRPr="008910AC">
        <w:t>VOSL</w:t>
      </w:r>
      <w:r w:rsidR="00C6742C" w:rsidRPr="008910AC">
        <w:rPr>
          <w:sz w:val="32"/>
          <w:vertAlign w:val="subscript"/>
        </w:rPr>
        <w:t>y</w:t>
      </w:r>
      <w:r w:rsidR="00C6742C" w:rsidRPr="008910AC">
        <w:t xml:space="preserve"> = S</w:t>
      </w:r>
      <w:r w:rsidR="00C6742C" w:rsidRPr="008910AC">
        <w:rPr>
          <w:sz w:val="32"/>
          <w:vertAlign w:val="subscript"/>
        </w:rPr>
        <w:t>y</w:t>
      </w:r>
      <w:r w:rsidR="00C6742C" w:rsidRPr="008910AC">
        <w:t xml:space="preserve"> x m x [GD (r;</w:t>
      </w:r>
      <w:r w:rsidR="0038261B" w:rsidRPr="008910AC">
        <w:t xml:space="preserve"> </w:t>
      </w:r>
      <w:r w:rsidR="00C6742C" w:rsidRPr="008910AC">
        <w:t>65-y+</w:t>
      </w:r>
      <w:r w:rsidR="0038261B" w:rsidRPr="008910AC">
        <w:t>1; Ay</w:t>
      </w:r>
      <w:r w:rsidR="00C6742C" w:rsidRPr="008910AC">
        <w:t xml:space="preserve">)] </w:t>
      </w:r>
      <w:r w:rsidR="00C6742C" w:rsidRPr="008910AC">
        <w:tab/>
      </w:r>
      <w:r w:rsidR="00C6742C" w:rsidRPr="008910AC">
        <w:tab/>
      </w:r>
      <w:r w:rsidRPr="008910AC">
        <w:t xml:space="preserve"> </w:t>
      </w:r>
      <w:r w:rsidR="00C6742C" w:rsidRPr="008910AC">
        <w:tab/>
      </w:r>
      <w:r w:rsidR="00C6742C" w:rsidRPr="008910AC">
        <w:tab/>
        <w:t xml:space="preserve">     </w:t>
      </w:r>
      <w:r w:rsidRPr="008910AC">
        <w:t xml:space="preserve">  </w:t>
      </w:r>
      <w:r w:rsidR="00C6742C" w:rsidRPr="008910AC">
        <w:t xml:space="preserve"> (</w:t>
      </w:r>
      <w:r w:rsidR="005029E6" w:rsidRPr="008910AC">
        <w:t>2.7</w:t>
      </w:r>
      <w:r w:rsidR="00C6742C" w:rsidRPr="008910AC">
        <w:t>)</w:t>
      </w:r>
    </w:p>
    <w:p w14:paraId="21781238" w14:textId="667D4E68" w:rsidR="00BA0FE5" w:rsidRPr="008910AC" w:rsidRDefault="00BA0FE5" w:rsidP="00C10A1E">
      <w:pPr>
        <w:spacing w:after="0" w:line="240" w:lineRule="auto"/>
      </w:pPr>
    </w:p>
    <w:p w14:paraId="1F65919A" w14:textId="6601A431" w:rsidR="00BC3278" w:rsidRPr="008910AC" w:rsidRDefault="00BC3278" w:rsidP="00BC3278">
      <w:pPr>
        <w:spacing w:line="360" w:lineRule="auto"/>
        <w:ind w:firstLine="567"/>
      </w:pPr>
      <w:r w:rsidRPr="008910AC">
        <w:t xml:space="preserve">Yukarıdaki </w:t>
      </w:r>
      <w:r w:rsidR="00361BF6" w:rsidRPr="008910AC">
        <w:t>F</w:t>
      </w:r>
      <w:r w:rsidRPr="008910AC">
        <w:t>ormül</w:t>
      </w:r>
      <w:r w:rsidR="00361BF6" w:rsidRPr="008910AC">
        <w:t xml:space="preserve"> 2.7</w:t>
      </w:r>
      <w:r w:rsidRPr="008910AC">
        <w:t xml:space="preserve"> ile </w:t>
      </w:r>
      <w:r w:rsidR="00C91CBB" w:rsidRPr="008910AC">
        <w:t>“</w:t>
      </w:r>
      <w:r w:rsidRPr="008910AC">
        <w:t>y</w:t>
      </w:r>
      <w:r w:rsidR="00C91CBB" w:rsidRPr="008910AC">
        <w:t>”</w:t>
      </w:r>
      <w:r w:rsidRPr="008910AC">
        <w:t xml:space="preserve"> yaşında öle kişilerin yaş-ücret değişkenleri kullanılarak, trafik kazaları için </w:t>
      </w:r>
      <w:r w:rsidR="0038261B" w:rsidRPr="008910AC">
        <w:t>beşerî</w:t>
      </w:r>
      <w:r w:rsidRPr="008910AC">
        <w:t xml:space="preserve"> sermaye yöntemine göre 15-65 yaş arasındaki ölümlerin toplam dışsal maliyeti (BSYÖDM</w:t>
      </w:r>
      <w:r w:rsidR="00C91CBB" w:rsidRPr="008910AC">
        <w:t xml:space="preserve">) aşağıdaki </w:t>
      </w:r>
      <w:r w:rsidRPr="008910AC">
        <w:t>Formül 2.8</w:t>
      </w:r>
      <w:r w:rsidR="00361BF6" w:rsidRPr="008910AC">
        <w:t xml:space="preserve"> ile</w:t>
      </w:r>
      <w:r w:rsidRPr="008910AC">
        <w:t xml:space="preserve"> hesaplanır:</w:t>
      </w:r>
    </w:p>
    <w:p w14:paraId="5816F628" w14:textId="03EE461C" w:rsidR="00BC3278" w:rsidRPr="008910AC" w:rsidRDefault="00BC3278" w:rsidP="00C10A1E">
      <w:pPr>
        <w:spacing w:after="0" w:line="240" w:lineRule="auto"/>
      </w:pPr>
    </w:p>
    <w:p w14:paraId="6846F161" w14:textId="3452D353" w:rsidR="00BC3278" w:rsidRPr="008910AC" w:rsidRDefault="00BC3278" w:rsidP="008112AA">
      <w:pPr>
        <w:spacing w:line="360" w:lineRule="auto"/>
      </w:pPr>
      <m:oMath>
        <m:r>
          <m:rPr>
            <m:sty m:val="p"/>
          </m:rPr>
          <w:rPr>
            <w:rFonts w:ascii="Cambria Math" w:hAnsi="Cambria Math" w:cs="Times New Roman"/>
          </w:rPr>
          <m:t>BSYÖDM=Toplam İHİD-VOSLy=</m:t>
        </m:r>
        <m:r>
          <w:rPr>
            <w:rFonts w:ascii="Cambria Math" w:hAnsi="Cambria Math" w:cs="Times New Roman"/>
          </w:rPr>
          <m:t xml:space="preserve"> </m:t>
        </m:r>
        <m:nary>
          <m:naryPr>
            <m:chr m:val="∑"/>
            <m:limLoc m:val="undOvr"/>
            <m:ctrlPr>
              <w:rPr>
                <w:rFonts w:ascii="Cambria Math" w:hAnsi="Cambria Math" w:cs="Times New Roman"/>
              </w:rPr>
            </m:ctrlPr>
          </m:naryPr>
          <m:sub>
            <m:r>
              <m:rPr>
                <m:sty m:val="p"/>
              </m:rPr>
              <w:rPr>
                <w:rFonts w:ascii="Cambria Math" w:hAnsi="Cambria Math" w:cs="Times New Roman"/>
              </w:rPr>
              <m:t>y=15</m:t>
            </m:r>
          </m:sub>
          <m:sup>
            <m:r>
              <m:rPr>
                <m:sty m:val="p"/>
              </m:rPr>
              <w:rPr>
                <w:rFonts w:ascii="Cambria Math" w:hAnsi="Cambria Math" w:cs="Times New Roman"/>
              </w:rPr>
              <m:t>65</m:t>
            </m:r>
          </m:sup>
          <m:e>
            <m:r>
              <m:rPr>
                <m:sty m:val="p"/>
              </m:rPr>
              <w:rPr>
                <w:rFonts w:ascii="Cambria Math" w:hAnsi="Cambria Math" w:cs="Times New Roman"/>
              </w:rPr>
              <m:t xml:space="preserve">Sy x m x [GD </m:t>
            </m:r>
            <m:d>
              <m:dPr>
                <m:ctrlPr>
                  <w:rPr>
                    <w:rFonts w:ascii="Cambria Math" w:hAnsi="Cambria Math" w:cs="Times New Roman"/>
                  </w:rPr>
                </m:ctrlPr>
              </m:dPr>
              <m:e>
                <m:r>
                  <m:rPr>
                    <m:sty m:val="p"/>
                  </m:rPr>
                  <w:rPr>
                    <w:rFonts w:ascii="Cambria Math" w:hAnsi="Cambria Math" w:cs="Times New Roman"/>
                  </w:rPr>
                  <m:t>r;65-y+1;Ay</m:t>
                </m:r>
              </m:e>
            </m:d>
            <m:r>
              <m:rPr>
                <m:sty m:val="p"/>
              </m:rPr>
              <w:rPr>
                <w:rFonts w:ascii="Cambria Math" w:hAnsi="Cambria Math" w:cs="Times New Roman"/>
              </w:rPr>
              <m:t>]</m:t>
            </m:r>
          </m:e>
        </m:nary>
      </m:oMath>
      <w:r w:rsidRPr="008910AC">
        <w:t xml:space="preserve">            </w:t>
      </w:r>
      <w:r w:rsidR="008112AA" w:rsidRPr="008910AC">
        <w:t>(</w:t>
      </w:r>
      <w:r w:rsidR="005029E6" w:rsidRPr="008910AC">
        <w:t>2.8</w:t>
      </w:r>
      <w:r w:rsidRPr="008910AC">
        <w:t>)</w:t>
      </w:r>
    </w:p>
    <w:p w14:paraId="70FA627D" w14:textId="528B3AAC" w:rsidR="00BA0FE5" w:rsidRPr="008910AC" w:rsidRDefault="00BA0FE5" w:rsidP="001C5871"/>
    <w:p w14:paraId="4256CB46" w14:textId="0A32259F" w:rsidR="00BC3278" w:rsidRPr="008910AC" w:rsidRDefault="000F4C36" w:rsidP="00E62968">
      <w:pPr>
        <w:spacing w:line="360" w:lineRule="auto"/>
        <w:ind w:firstLine="567"/>
      </w:pPr>
      <w:r w:rsidRPr="008910AC">
        <w:t xml:space="preserve">2008-2018 yılı </w:t>
      </w:r>
      <w:r w:rsidR="005466E0" w:rsidRPr="008910AC">
        <w:t>EGM</w:t>
      </w:r>
      <w:r w:rsidR="00BC3278" w:rsidRPr="008910AC">
        <w:t xml:space="preserve"> verilerine göre k</w:t>
      </w:r>
      <w:r w:rsidR="00C91CBB" w:rsidRPr="008910AC">
        <w:t>azazedelerin yaş dağılımı</w:t>
      </w:r>
      <w:r w:rsidR="00BC3278" w:rsidRPr="008910AC">
        <w:t xml:space="preserve"> Microsoft Excel programında </w:t>
      </w:r>
      <w:r w:rsidR="003A3670" w:rsidRPr="008910AC">
        <w:t>F</w:t>
      </w:r>
      <w:r w:rsidR="00BC3278" w:rsidRPr="008910AC">
        <w:t>ormül</w:t>
      </w:r>
      <w:r w:rsidR="00C91CBB" w:rsidRPr="008910AC">
        <w:t xml:space="preserve"> </w:t>
      </w:r>
      <w:r w:rsidR="005029E6" w:rsidRPr="008910AC">
        <w:t>2.8</w:t>
      </w:r>
      <w:r w:rsidR="00C91CBB" w:rsidRPr="008910AC">
        <w:t xml:space="preserve"> kullanılarak</w:t>
      </w:r>
      <w:r w:rsidR="00BC3278" w:rsidRPr="008910AC">
        <w:t xml:space="preserve"> </w:t>
      </w:r>
      <w:r w:rsidR="008C59AD" w:rsidRPr="008910AC">
        <w:t>BS-HC</w:t>
      </w:r>
      <w:r w:rsidR="00BC3278" w:rsidRPr="008910AC">
        <w:t xml:space="preserve"> yöntemine </w:t>
      </w:r>
      <w:r w:rsidRPr="008910AC">
        <w:t xml:space="preserve">göre hesaplanmıştır. </w:t>
      </w:r>
      <w:r w:rsidR="00C91CBB" w:rsidRPr="008910AC">
        <w:t>TPSB</w:t>
      </w:r>
      <w:r w:rsidR="00FF7F52" w:rsidRPr="008910AC">
        <w:t xml:space="preserve"> ait kazalardaki 15-65 yaş arasındaki</w:t>
      </w:r>
      <w:r w:rsidR="00C91CBB" w:rsidRPr="008910AC">
        <w:t>,</w:t>
      </w:r>
      <w:r w:rsidR="00FF7F52" w:rsidRPr="008910AC">
        <w:t xml:space="preserve"> ölümlerin </w:t>
      </w:r>
      <w:r w:rsidRPr="008910AC">
        <w:t xml:space="preserve">yıllara göre </w:t>
      </w:r>
      <w:r w:rsidR="00FF7F52" w:rsidRPr="008910AC">
        <w:t>dışsal maliye</w:t>
      </w:r>
      <w:r w:rsidRPr="008910AC">
        <w:t>t</w:t>
      </w:r>
      <w:r w:rsidR="00361BF6" w:rsidRPr="008910AC">
        <w:t>ler ve</w:t>
      </w:r>
      <w:r w:rsidRPr="008910AC">
        <w:t xml:space="preserve"> hesap adımları Ek</w:t>
      </w:r>
      <w:r w:rsidR="003A3670" w:rsidRPr="008910AC">
        <w:t xml:space="preserve"> </w:t>
      </w:r>
      <w:r w:rsidR="00FA7178" w:rsidRPr="008910AC">
        <w:t>5</w:t>
      </w:r>
      <w:r w:rsidR="003A3670" w:rsidRPr="008910AC">
        <w:t>-</w:t>
      </w:r>
      <w:r w:rsidR="00FA7178" w:rsidRPr="008910AC">
        <w:t>16</w:t>
      </w:r>
      <w:r w:rsidR="00613F92" w:rsidRPr="008910AC">
        <w:t>’da</w:t>
      </w:r>
      <w:r w:rsidR="003A3670" w:rsidRPr="008910AC">
        <w:t xml:space="preserve"> </w:t>
      </w:r>
      <w:r w:rsidRPr="008910AC">
        <w:t>verilmiştir</w:t>
      </w:r>
      <w:r w:rsidR="00FF7F52" w:rsidRPr="008910AC">
        <w:t>.</w:t>
      </w:r>
    </w:p>
    <w:p w14:paraId="29C36DB4" w14:textId="2161CE21" w:rsidR="00E06DA0" w:rsidRPr="008910AC" w:rsidRDefault="00E62968" w:rsidP="00E62968">
      <w:pPr>
        <w:spacing w:line="360" w:lineRule="auto"/>
        <w:ind w:firstLine="567"/>
      </w:pPr>
      <w:r w:rsidRPr="008910AC">
        <w:t xml:space="preserve">Ölen kişilere ait bireysel anlamda veri olmadığından </w:t>
      </w:r>
      <w:r w:rsidR="008112AA" w:rsidRPr="008910AC">
        <w:t>İHİD-</w:t>
      </w:r>
      <w:r w:rsidRPr="008910AC">
        <w:t>VO</w:t>
      </w:r>
      <w:r w:rsidR="009E0C14" w:rsidRPr="008910AC">
        <w:t>S</w:t>
      </w:r>
      <w:r w:rsidRPr="008910AC">
        <w:t>L</w:t>
      </w:r>
      <w:r w:rsidRPr="008910AC">
        <w:rPr>
          <w:vertAlign w:val="subscript"/>
        </w:rPr>
        <w:t>y</w:t>
      </w:r>
      <w:r w:rsidRPr="008910AC">
        <w:t xml:space="preserve"> </w:t>
      </w:r>
      <w:r w:rsidR="006C78DD" w:rsidRPr="008910AC">
        <w:t xml:space="preserve">değerini temsil eden yıllık ortalama ücret ve ücretlerdeki yıllık ortalama artış oranı </w:t>
      </w:r>
      <w:r w:rsidR="00E06DA0" w:rsidRPr="008910AC">
        <w:t xml:space="preserve">her yaştaki </w:t>
      </w:r>
      <w:r w:rsidR="006C78DD" w:rsidRPr="008910AC">
        <w:t>ölümler için aynı varsayılacaktır.</w:t>
      </w:r>
      <w:r w:rsidR="00974526" w:rsidRPr="008910AC">
        <w:t xml:space="preserve"> </w:t>
      </w:r>
      <w:r w:rsidR="00E06DA0" w:rsidRPr="008910AC">
        <w:t>Tablo 3.</w:t>
      </w:r>
      <w:r w:rsidR="008C59AD" w:rsidRPr="008910AC">
        <w:t>5</w:t>
      </w:r>
      <w:r w:rsidR="00E06DA0" w:rsidRPr="008910AC">
        <w:t xml:space="preserve">.’te </w:t>
      </w:r>
      <w:r w:rsidR="00505CC4" w:rsidRPr="008910AC">
        <w:t xml:space="preserve">2008 ile 2018 yılları arası TPSB’de gerçekleşen trafik kazaları sonucu gerçekleşen ölümlerin </w:t>
      </w:r>
      <w:r w:rsidR="00361BF6" w:rsidRPr="008910AC">
        <w:t>BS-HC</w:t>
      </w:r>
      <w:r w:rsidR="00505CC4" w:rsidRPr="008910AC">
        <w:t xml:space="preserve"> yöntemi kullanılarak hesaplanan dışsal maliyetleri</w:t>
      </w:r>
      <w:r w:rsidR="000F4C36" w:rsidRPr="008910AC">
        <w:t xml:space="preserve"> (Ek </w:t>
      </w:r>
      <w:r w:rsidR="00FA7178" w:rsidRPr="008910AC">
        <w:t>5</w:t>
      </w:r>
      <w:r w:rsidR="000F4C36" w:rsidRPr="008910AC">
        <w:t>-</w:t>
      </w:r>
      <w:r w:rsidR="00FA7178" w:rsidRPr="008910AC">
        <w:t>16</w:t>
      </w:r>
      <w:r w:rsidR="000F4C36" w:rsidRPr="008910AC">
        <w:t>)</w:t>
      </w:r>
      <w:r w:rsidR="00505CC4" w:rsidRPr="008910AC">
        <w:t xml:space="preserve"> görülmektedir. 2008 yılında </w:t>
      </w:r>
      <w:r w:rsidR="007F0E97" w:rsidRPr="008910AC">
        <w:t>2.339 ölüm</w:t>
      </w:r>
      <w:r w:rsidR="00534D8F" w:rsidRPr="008910AC">
        <w:t xml:space="preserve"> ile </w:t>
      </w:r>
      <w:r w:rsidR="00505CC4" w:rsidRPr="008910AC">
        <w:t>560.5 milyon TL olarak hesaplanan dışsal maliyet 2018 yılında</w:t>
      </w:r>
      <w:r w:rsidR="007F0E97" w:rsidRPr="008910AC">
        <w:t xml:space="preserve"> 1.754 ölüm</w:t>
      </w:r>
      <w:r w:rsidR="00534D8F" w:rsidRPr="008910AC">
        <w:t>le</w:t>
      </w:r>
      <w:r w:rsidR="00505CC4" w:rsidRPr="008910AC">
        <w:t xml:space="preserve"> yaklaşık 1.3</w:t>
      </w:r>
      <w:r w:rsidR="006C78DD" w:rsidRPr="008910AC">
        <w:t xml:space="preserve"> </w:t>
      </w:r>
      <w:r w:rsidR="00505CC4" w:rsidRPr="008910AC">
        <w:t xml:space="preserve">milyar TL </w:t>
      </w:r>
      <w:r w:rsidR="00FC7E39" w:rsidRPr="008910AC">
        <w:t xml:space="preserve">olarak </w:t>
      </w:r>
      <w:r w:rsidR="00505CC4" w:rsidRPr="008910AC">
        <w:t>hesaplanmıştır.</w:t>
      </w:r>
      <w:r w:rsidR="006C78DD" w:rsidRPr="008910AC">
        <w:t xml:space="preserve"> </w:t>
      </w:r>
      <w:r w:rsidR="005F53D9" w:rsidRPr="008910AC">
        <w:t>TPSB’de gerçekleşen ölümler %</w:t>
      </w:r>
      <w:r w:rsidR="00534D8F" w:rsidRPr="008910AC">
        <w:t xml:space="preserve"> </w:t>
      </w:r>
      <w:r w:rsidR="005F53D9" w:rsidRPr="008910AC">
        <w:t>25 oranında azalmış olsa da hesaplanan dışsal maliyetler % 127 oranında artış göster</w:t>
      </w:r>
      <w:r w:rsidR="00FC7E39" w:rsidRPr="008910AC">
        <w:t>miştir</w:t>
      </w:r>
      <w:r w:rsidR="00C91CBB" w:rsidRPr="008910AC">
        <w:t>.</w:t>
      </w:r>
      <w:r w:rsidR="00C10A1E" w:rsidRPr="008910AC">
        <w:t xml:space="preserve"> Bu artışın nedeni olarak </w:t>
      </w:r>
      <w:r w:rsidR="00361BF6" w:rsidRPr="008910AC">
        <w:t>Türkiye’de trafik kazası sonucu ölümlerin çoğunun 15-65 yaş aralığında olması, ölen kişiler ne kadar genç ise dışsal maliyetlerin o kadar yüksek olacağı gerçeği</w:t>
      </w:r>
      <w:r w:rsidR="00C10A1E" w:rsidRPr="008910AC">
        <w:t xml:space="preserve"> ve $ kurunun 2018 yılında 2008 yılına göre yaklaşık 3 kat artmasının neden olduğu söylenebilir.</w:t>
      </w:r>
    </w:p>
    <w:p w14:paraId="0BEE5946" w14:textId="30414552" w:rsidR="003B4C2B" w:rsidRPr="008910AC" w:rsidRDefault="003B4C2B" w:rsidP="00C10A1E">
      <w:pPr>
        <w:spacing w:after="0" w:line="240" w:lineRule="auto"/>
      </w:pPr>
    </w:p>
    <w:p w14:paraId="530D318E" w14:textId="3C32FB77" w:rsidR="008C59AD" w:rsidRPr="008910AC" w:rsidRDefault="008C59AD" w:rsidP="00C10A1E">
      <w:pPr>
        <w:spacing w:after="0" w:line="240" w:lineRule="auto"/>
      </w:pPr>
    </w:p>
    <w:p w14:paraId="0AE5C6C5" w14:textId="703235A2" w:rsidR="008C59AD" w:rsidRPr="008910AC" w:rsidRDefault="008C59AD" w:rsidP="00C10A1E">
      <w:pPr>
        <w:spacing w:after="0" w:line="240" w:lineRule="auto"/>
      </w:pPr>
    </w:p>
    <w:p w14:paraId="51407BC4" w14:textId="05AB9B1F" w:rsidR="008C59AD" w:rsidRPr="008910AC" w:rsidRDefault="008C59AD" w:rsidP="00C10A1E">
      <w:pPr>
        <w:spacing w:after="0" w:line="240" w:lineRule="auto"/>
      </w:pPr>
    </w:p>
    <w:p w14:paraId="236A9B60" w14:textId="3C597B1D" w:rsidR="008C59AD" w:rsidRPr="008910AC" w:rsidRDefault="008C59AD" w:rsidP="00C10A1E">
      <w:pPr>
        <w:spacing w:after="0" w:line="240" w:lineRule="auto"/>
      </w:pPr>
    </w:p>
    <w:p w14:paraId="4FD4EB6A" w14:textId="77777777" w:rsidR="008C59AD" w:rsidRPr="008910AC" w:rsidRDefault="008C59AD" w:rsidP="00C10A1E">
      <w:pPr>
        <w:spacing w:after="0" w:line="240" w:lineRule="auto"/>
      </w:pPr>
    </w:p>
    <w:p w14:paraId="4710C1DF" w14:textId="2B7FDF9E" w:rsidR="00E06DA0" w:rsidRPr="008910AC" w:rsidRDefault="00E06DA0" w:rsidP="00E06DA0">
      <w:pPr>
        <w:spacing w:line="360" w:lineRule="auto"/>
        <w:ind w:left="993" w:hanging="993"/>
        <w:rPr>
          <w:rStyle w:val="KonuBalChar"/>
        </w:rPr>
      </w:pPr>
      <w:bookmarkStart w:id="168" w:name="_Toc75990586"/>
      <w:r w:rsidRPr="008910AC">
        <w:rPr>
          <w:rStyle w:val="KonuBalChar"/>
        </w:rPr>
        <w:lastRenderedPageBreak/>
        <w:t>Tablo 3.</w:t>
      </w:r>
      <w:r w:rsidR="008C59AD" w:rsidRPr="008910AC">
        <w:rPr>
          <w:rStyle w:val="KonuBalChar"/>
        </w:rPr>
        <w:t>5</w:t>
      </w:r>
      <w:r w:rsidRPr="008910AC">
        <w:rPr>
          <w:rStyle w:val="KonuBalChar"/>
        </w:rPr>
        <w:t xml:space="preserve">. 2008-2018 Yılları Arası </w:t>
      </w:r>
      <w:r w:rsidR="008C59AD" w:rsidRPr="008910AC">
        <w:rPr>
          <w:rStyle w:val="KonuBalChar"/>
        </w:rPr>
        <w:t>BS-</w:t>
      </w:r>
      <w:r w:rsidR="00D1449D" w:rsidRPr="008910AC">
        <w:rPr>
          <w:rStyle w:val="KonuBalChar"/>
        </w:rPr>
        <w:t xml:space="preserve">HC Yöntemine Göre </w:t>
      </w:r>
      <w:r w:rsidRPr="008910AC">
        <w:rPr>
          <w:rStyle w:val="KonuBalChar"/>
        </w:rPr>
        <w:t>Trafik Polisi Sorumluluk Bölgesi</w:t>
      </w:r>
      <w:r w:rsidR="00665036" w:rsidRPr="008910AC">
        <w:rPr>
          <w:rStyle w:val="KonuBalChar"/>
        </w:rPr>
        <w:t>’</w:t>
      </w:r>
      <w:r w:rsidRPr="008910AC">
        <w:rPr>
          <w:rStyle w:val="KonuBalChar"/>
        </w:rPr>
        <w:t xml:space="preserve">nde </w:t>
      </w:r>
      <w:r w:rsidR="00665036" w:rsidRPr="008910AC">
        <w:rPr>
          <w:rStyle w:val="KonuBalChar"/>
        </w:rPr>
        <w:t xml:space="preserve">(TPSB) </w:t>
      </w:r>
      <w:r w:rsidRPr="008910AC">
        <w:rPr>
          <w:rStyle w:val="KonuBalChar"/>
        </w:rPr>
        <w:t>Trafik Kazaları Sonucu Gerçekleşen Ölümler</w:t>
      </w:r>
      <w:r w:rsidR="00377A2C" w:rsidRPr="008910AC">
        <w:rPr>
          <w:rStyle w:val="KonuBalChar"/>
        </w:rPr>
        <w:t xml:space="preserve"> İçin</w:t>
      </w:r>
      <w:r w:rsidRPr="008910AC">
        <w:rPr>
          <w:rStyle w:val="KonuBalChar"/>
        </w:rPr>
        <w:t xml:space="preserve"> Hesaplanan Dışsal Maliyetler</w:t>
      </w:r>
      <w:bookmarkEnd w:id="168"/>
    </w:p>
    <w:tbl>
      <w:tblPr>
        <w:tblW w:w="8724" w:type="dxa"/>
        <w:tblCellMar>
          <w:left w:w="70" w:type="dxa"/>
          <w:right w:w="70" w:type="dxa"/>
        </w:tblCellMar>
        <w:tblLook w:val="04A0" w:firstRow="1" w:lastRow="0" w:firstColumn="1" w:lastColumn="0" w:noHBand="0" w:noVBand="1"/>
      </w:tblPr>
      <w:tblGrid>
        <w:gridCol w:w="2023"/>
        <w:gridCol w:w="2023"/>
        <w:gridCol w:w="4678"/>
      </w:tblGrid>
      <w:tr w:rsidR="001D0F43" w:rsidRPr="008910AC" w14:paraId="229255DC" w14:textId="77777777" w:rsidTr="008C59AD">
        <w:trPr>
          <w:trHeight w:val="817"/>
        </w:trPr>
        <w:tc>
          <w:tcPr>
            <w:tcW w:w="2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CB548F"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2023" w:type="dxa"/>
            <w:tcBorders>
              <w:top w:val="single" w:sz="4" w:space="0" w:color="auto"/>
              <w:left w:val="nil"/>
              <w:bottom w:val="single" w:sz="4" w:space="0" w:color="auto"/>
              <w:right w:val="single" w:sz="4" w:space="0" w:color="auto"/>
            </w:tcBorders>
            <w:shd w:val="clear" w:color="auto" w:fill="auto"/>
            <w:vAlign w:val="center"/>
            <w:hideMark/>
          </w:tcPr>
          <w:p w14:paraId="58779EFB"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Ölü Sayıları</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001AE365"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Hesaplanan Dışsal Maliyet (TL)</w:t>
            </w:r>
          </w:p>
        </w:tc>
      </w:tr>
      <w:tr w:rsidR="001D0F43" w:rsidRPr="008910AC" w14:paraId="2F629D9E" w14:textId="77777777" w:rsidTr="008C59AD">
        <w:trPr>
          <w:trHeight w:val="303"/>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62F4AD4A"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2008</w:t>
            </w:r>
          </w:p>
        </w:tc>
        <w:tc>
          <w:tcPr>
            <w:tcW w:w="2023" w:type="dxa"/>
            <w:tcBorders>
              <w:top w:val="nil"/>
              <w:left w:val="nil"/>
              <w:bottom w:val="single" w:sz="4" w:space="0" w:color="auto"/>
              <w:right w:val="single" w:sz="4" w:space="0" w:color="auto"/>
            </w:tcBorders>
            <w:shd w:val="clear" w:color="auto" w:fill="auto"/>
            <w:noWrap/>
            <w:vAlign w:val="center"/>
            <w:hideMark/>
          </w:tcPr>
          <w:p w14:paraId="5FA8EC56"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2.339</w:t>
            </w:r>
          </w:p>
        </w:tc>
        <w:tc>
          <w:tcPr>
            <w:tcW w:w="4678" w:type="dxa"/>
            <w:tcBorders>
              <w:top w:val="nil"/>
              <w:left w:val="nil"/>
              <w:bottom w:val="single" w:sz="4" w:space="0" w:color="auto"/>
              <w:right w:val="single" w:sz="4" w:space="0" w:color="auto"/>
            </w:tcBorders>
            <w:shd w:val="clear" w:color="000000" w:fill="FFFFFF"/>
            <w:noWrap/>
            <w:vAlign w:val="center"/>
            <w:hideMark/>
          </w:tcPr>
          <w:p w14:paraId="6E7F9421"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560.520.357</w:t>
            </w:r>
          </w:p>
        </w:tc>
      </w:tr>
      <w:tr w:rsidR="001D0F43" w:rsidRPr="008910AC" w14:paraId="0316E29F"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754571F7"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2009</w:t>
            </w:r>
          </w:p>
        </w:tc>
        <w:tc>
          <w:tcPr>
            <w:tcW w:w="2023" w:type="dxa"/>
            <w:tcBorders>
              <w:top w:val="nil"/>
              <w:left w:val="nil"/>
              <w:bottom w:val="single" w:sz="4" w:space="0" w:color="auto"/>
              <w:right w:val="single" w:sz="4" w:space="0" w:color="auto"/>
            </w:tcBorders>
            <w:shd w:val="clear" w:color="auto" w:fill="auto"/>
            <w:noWrap/>
            <w:vAlign w:val="center"/>
            <w:hideMark/>
          </w:tcPr>
          <w:p w14:paraId="0431FA15"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2.385</w:t>
            </w:r>
          </w:p>
        </w:tc>
        <w:tc>
          <w:tcPr>
            <w:tcW w:w="4678" w:type="dxa"/>
            <w:tcBorders>
              <w:top w:val="nil"/>
              <w:left w:val="nil"/>
              <w:bottom w:val="single" w:sz="4" w:space="0" w:color="auto"/>
              <w:right w:val="single" w:sz="4" w:space="0" w:color="auto"/>
            </w:tcBorders>
            <w:shd w:val="clear" w:color="000000" w:fill="FFFFFF"/>
            <w:noWrap/>
            <w:vAlign w:val="center"/>
            <w:hideMark/>
          </w:tcPr>
          <w:p w14:paraId="0C53BA18"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562.867.271</w:t>
            </w:r>
          </w:p>
        </w:tc>
      </w:tr>
      <w:tr w:rsidR="001D0F43" w:rsidRPr="008910AC" w14:paraId="7329EE95"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20008E35"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2010</w:t>
            </w:r>
          </w:p>
        </w:tc>
        <w:tc>
          <w:tcPr>
            <w:tcW w:w="2023" w:type="dxa"/>
            <w:tcBorders>
              <w:top w:val="nil"/>
              <w:left w:val="nil"/>
              <w:bottom w:val="single" w:sz="4" w:space="0" w:color="auto"/>
              <w:right w:val="single" w:sz="4" w:space="0" w:color="auto"/>
            </w:tcBorders>
            <w:shd w:val="clear" w:color="auto" w:fill="auto"/>
            <w:noWrap/>
            <w:vAlign w:val="center"/>
            <w:hideMark/>
          </w:tcPr>
          <w:p w14:paraId="505C53AF"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2.240</w:t>
            </w:r>
          </w:p>
        </w:tc>
        <w:tc>
          <w:tcPr>
            <w:tcW w:w="4678" w:type="dxa"/>
            <w:tcBorders>
              <w:top w:val="nil"/>
              <w:left w:val="nil"/>
              <w:bottom w:val="single" w:sz="4" w:space="0" w:color="auto"/>
              <w:right w:val="single" w:sz="4" w:space="0" w:color="auto"/>
            </w:tcBorders>
            <w:shd w:val="clear" w:color="000000" w:fill="FFFFFF"/>
            <w:noWrap/>
            <w:vAlign w:val="center"/>
            <w:hideMark/>
          </w:tcPr>
          <w:p w14:paraId="0103358C"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719.374.868</w:t>
            </w:r>
          </w:p>
        </w:tc>
      </w:tr>
      <w:tr w:rsidR="001D0F43" w:rsidRPr="008910AC" w14:paraId="3EAF9762"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2AB2C936"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2011</w:t>
            </w:r>
          </w:p>
        </w:tc>
        <w:tc>
          <w:tcPr>
            <w:tcW w:w="2023" w:type="dxa"/>
            <w:tcBorders>
              <w:top w:val="nil"/>
              <w:left w:val="nil"/>
              <w:bottom w:val="single" w:sz="4" w:space="0" w:color="auto"/>
              <w:right w:val="single" w:sz="4" w:space="0" w:color="auto"/>
            </w:tcBorders>
            <w:shd w:val="clear" w:color="auto" w:fill="auto"/>
            <w:noWrap/>
            <w:vAlign w:val="center"/>
            <w:hideMark/>
          </w:tcPr>
          <w:p w14:paraId="27DDDE08"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2.077</w:t>
            </w:r>
          </w:p>
        </w:tc>
        <w:tc>
          <w:tcPr>
            <w:tcW w:w="4678" w:type="dxa"/>
            <w:tcBorders>
              <w:top w:val="nil"/>
              <w:left w:val="nil"/>
              <w:bottom w:val="single" w:sz="4" w:space="0" w:color="auto"/>
              <w:right w:val="single" w:sz="4" w:space="0" w:color="auto"/>
            </w:tcBorders>
            <w:shd w:val="clear" w:color="000000" w:fill="FFFFFF"/>
            <w:noWrap/>
            <w:vAlign w:val="center"/>
            <w:hideMark/>
          </w:tcPr>
          <w:p w14:paraId="059BA257"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689.358.293</w:t>
            </w:r>
          </w:p>
        </w:tc>
      </w:tr>
      <w:tr w:rsidR="001D0F43" w:rsidRPr="008910AC" w14:paraId="731E5730" w14:textId="77777777" w:rsidTr="008C59AD">
        <w:trPr>
          <w:trHeight w:val="303"/>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714F51C8"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2012</w:t>
            </w:r>
          </w:p>
        </w:tc>
        <w:tc>
          <w:tcPr>
            <w:tcW w:w="2023" w:type="dxa"/>
            <w:tcBorders>
              <w:top w:val="nil"/>
              <w:left w:val="nil"/>
              <w:bottom w:val="single" w:sz="4" w:space="0" w:color="auto"/>
              <w:right w:val="single" w:sz="4" w:space="0" w:color="auto"/>
            </w:tcBorders>
            <w:shd w:val="clear" w:color="auto" w:fill="auto"/>
            <w:noWrap/>
            <w:vAlign w:val="center"/>
            <w:hideMark/>
          </w:tcPr>
          <w:p w14:paraId="0B0154EE"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2.035</w:t>
            </w:r>
          </w:p>
        </w:tc>
        <w:tc>
          <w:tcPr>
            <w:tcW w:w="4678" w:type="dxa"/>
            <w:tcBorders>
              <w:top w:val="nil"/>
              <w:left w:val="nil"/>
              <w:bottom w:val="single" w:sz="4" w:space="0" w:color="auto"/>
              <w:right w:val="single" w:sz="4" w:space="0" w:color="auto"/>
            </w:tcBorders>
            <w:shd w:val="clear" w:color="000000" w:fill="FFFFFF"/>
            <w:noWrap/>
            <w:vAlign w:val="center"/>
            <w:hideMark/>
          </w:tcPr>
          <w:p w14:paraId="4D23D7E5"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679.915.371</w:t>
            </w:r>
          </w:p>
        </w:tc>
      </w:tr>
      <w:tr w:rsidR="001D0F43" w:rsidRPr="008910AC" w14:paraId="2B62A47E" w14:textId="77777777" w:rsidTr="008C59AD">
        <w:trPr>
          <w:trHeight w:val="292"/>
        </w:trPr>
        <w:tc>
          <w:tcPr>
            <w:tcW w:w="2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3B4F6"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2023" w:type="dxa"/>
            <w:tcBorders>
              <w:top w:val="single" w:sz="4" w:space="0" w:color="auto"/>
              <w:left w:val="nil"/>
              <w:bottom w:val="single" w:sz="4" w:space="0" w:color="auto"/>
              <w:right w:val="single" w:sz="4" w:space="0" w:color="auto"/>
            </w:tcBorders>
            <w:shd w:val="clear" w:color="auto" w:fill="auto"/>
            <w:noWrap/>
            <w:vAlign w:val="center"/>
            <w:hideMark/>
          </w:tcPr>
          <w:p w14:paraId="1F422A32"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1.929</w:t>
            </w:r>
          </w:p>
        </w:tc>
        <w:tc>
          <w:tcPr>
            <w:tcW w:w="4678" w:type="dxa"/>
            <w:tcBorders>
              <w:top w:val="single" w:sz="4" w:space="0" w:color="auto"/>
              <w:left w:val="nil"/>
              <w:bottom w:val="single" w:sz="4" w:space="0" w:color="auto"/>
              <w:right w:val="single" w:sz="4" w:space="0" w:color="auto"/>
            </w:tcBorders>
            <w:shd w:val="clear" w:color="000000" w:fill="FFFFFF"/>
            <w:noWrap/>
            <w:vAlign w:val="center"/>
            <w:hideMark/>
          </w:tcPr>
          <w:p w14:paraId="48597823"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652.363.664</w:t>
            </w:r>
          </w:p>
        </w:tc>
      </w:tr>
      <w:tr w:rsidR="001D0F43" w:rsidRPr="008910AC" w14:paraId="3E883939" w14:textId="77777777" w:rsidTr="008C59AD">
        <w:trPr>
          <w:trHeight w:val="292"/>
        </w:trPr>
        <w:tc>
          <w:tcPr>
            <w:tcW w:w="2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D3E15"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2023" w:type="dxa"/>
            <w:tcBorders>
              <w:top w:val="single" w:sz="4" w:space="0" w:color="auto"/>
              <w:left w:val="nil"/>
              <w:bottom w:val="single" w:sz="4" w:space="0" w:color="auto"/>
              <w:right w:val="single" w:sz="4" w:space="0" w:color="auto"/>
            </w:tcBorders>
            <w:shd w:val="clear" w:color="auto" w:fill="auto"/>
            <w:noWrap/>
            <w:vAlign w:val="center"/>
            <w:hideMark/>
          </w:tcPr>
          <w:p w14:paraId="685369F8"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1.847</w:t>
            </w:r>
          </w:p>
        </w:tc>
        <w:tc>
          <w:tcPr>
            <w:tcW w:w="4678" w:type="dxa"/>
            <w:tcBorders>
              <w:top w:val="single" w:sz="4" w:space="0" w:color="auto"/>
              <w:left w:val="nil"/>
              <w:bottom w:val="single" w:sz="4" w:space="0" w:color="auto"/>
              <w:right w:val="single" w:sz="4" w:space="0" w:color="auto"/>
            </w:tcBorders>
            <w:shd w:val="clear" w:color="000000" w:fill="FFFFFF"/>
            <w:noWrap/>
            <w:vAlign w:val="center"/>
            <w:hideMark/>
          </w:tcPr>
          <w:p w14:paraId="63152DBB"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888.405.639</w:t>
            </w:r>
          </w:p>
        </w:tc>
      </w:tr>
      <w:tr w:rsidR="001D0F43" w:rsidRPr="008910AC" w14:paraId="2FE75E90"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0B0814D4"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2023" w:type="dxa"/>
            <w:tcBorders>
              <w:top w:val="nil"/>
              <w:left w:val="nil"/>
              <w:bottom w:val="single" w:sz="4" w:space="0" w:color="auto"/>
              <w:right w:val="single" w:sz="4" w:space="0" w:color="auto"/>
            </w:tcBorders>
            <w:shd w:val="clear" w:color="auto" w:fill="auto"/>
            <w:noWrap/>
            <w:vAlign w:val="center"/>
            <w:hideMark/>
          </w:tcPr>
          <w:p w14:paraId="5013C9AE"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2.073</w:t>
            </w:r>
          </w:p>
        </w:tc>
        <w:tc>
          <w:tcPr>
            <w:tcW w:w="4678" w:type="dxa"/>
            <w:tcBorders>
              <w:top w:val="nil"/>
              <w:left w:val="nil"/>
              <w:bottom w:val="single" w:sz="4" w:space="0" w:color="auto"/>
              <w:right w:val="single" w:sz="4" w:space="0" w:color="auto"/>
            </w:tcBorders>
            <w:shd w:val="clear" w:color="000000" w:fill="FFFFFF"/>
            <w:noWrap/>
            <w:vAlign w:val="center"/>
            <w:hideMark/>
          </w:tcPr>
          <w:p w14:paraId="222CE8B0"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992.694.852</w:t>
            </w:r>
          </w:p>
        </w:tc>
      </w:tr>
      <w:tr w:rsidR="001D0F43" w:rsidRPr="008910AC" w14:paraId="7AA0EBBB"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5A237DBF"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2023" w:type="dxa"/>
            <w:tcBorders>
              <w:top w:val="nil"/>
              <w:left w:val="nil"/>
              <w:bottom w:val="single" w:sz="4" w:space="0" w:color="auto"/>
              <w:right w:val="single" w:sz="4" w:space="0" w:color="auto"/>
            </w:tcBorders>
            <w:shd w:val="clear" w:color="auto" w:fill="auto"/>
            <w:noWrap/>
            <w:vAlign w:val="center"/>
            <w:hideMark/>
          </w:tcPr>
          <w:p w14:paraId="1E9BF483"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1.816</w:t>
            </w:r>
          </w:p>
        </w:tc>
        <w:tc>
          <w:tcPr>
            <w:tcW w:w="4678" w:type="dxa"/>
            <w:tcBorders>
              <w:top w:val="nil"/>
              <w:left w:val="nil"/>
              <w:bottom w:val="single" w:sz="4" w:space="0" w:color="auto"/>
              <w:right w:val="single" w:sz="4" w:space="0" w:color="auto"/>
            </w:tcBorders>
            <w:shd w:val="clear" w:color="000000" w:fill="FFFFFF"/>
            <w:noWrap/>
            <w:vAlign w:val="center"/>
            <w:hideMark/>
          </w:tcPr>
          <w:p w14:paraId="5FFFFD2F"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887.019.938</w:t>
            </w:r>
          </w:p>
        </w:tc>
      </w:tr>
      <w:tr w:rsidR="001D0F43" w:rsidRPr="008910AC" w14:paraId="60C465BF" w14:textId="77777777" w:rsidTr="008C59AD">
        <w:trPr>
          <w:trHeight w:val="303"/>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0A806836"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2023" w:type="dxa"/>
            <w:tcBorders>
              <w:top w:val="nil"/>
              <w:left w:val="nil"/>
              <w:bottom w:val="single" w:sz="4" w:space="0" w:color="auto"/>
              <w:right w:val="single" w:sz="4" w:space="0" w:color="auto"/>
            </w:tcBorders>
            <w:shd w:val="clear" w:color="auto" w:fill="auto"/>
            <w:noWrap/>
            <w:vAlign w:val="center"/>
            <w:hideMark/>
          </w:tcPr>
          <w:p w14:paraId="7B2A9C15"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1.889</w:t>
            </w:r>
          </w:p>
        </w:tc>
        <w:tc>
          <w:tcPr>
            <w:tcW w:w="4678" w:type="dxa"/>
            <w:tcBorders>
              <w:top w:val="nil"/>
              <w:left w:val="nil"/>
              <w:bottom w:val="single" w:sz="4" w:space="0" w:color="auto"/>
              <w:right w:val="single" w:sz="4" w:space="0" w:color="auto"/>
            </w:tcBorders>
            <w:shd w:val="clear" w:color="000000" w:fill="FFFFFF"/>
            <w:noWrap/>
            <w:vAlign w:val="center"/>
            <w:hideMark/>
          </w:tcPr>
          <w:p w14:paraId="2CB2C1DF"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907.167.094</w:t>
            </w:r>
          </w:p>
        </w:tc>
      </w:tr>
      <w:tr w:rsidR="001D0F43" w:rsidRPr="008910AC" w14:paraId="14F2A6DD" w14:textId="77777777" w:rsidTr="008C59AD">
        <w:trPr>
          <w:trHeight w:val="292"/>
        </w:trPr>
        <w:tc>
          <w:tcPr>
            <w:tcW w:w="2023" w:type="dxa"/>
            <w:tcBorders>
              <w:top w:val="nil"/>
              <w:left w:val="single" w:sz="4" w:space="0" w:color="auto"/>
              <w:bottom w:val="single" w:sz="4" w:space="0" w:color="auto"/>
              <w:right w:val="single" w:sz="4" w:space="0" w:color="auto"/>
            </w:tcBorders>
            <w:shd w:val="clear" w:color="auto" w:fill="auto"/>
            <w:noWrap/>
            <w:vAlign w:val="center"/>
            <w:hideMark/>
          </w:tcPr>
          <w:p w14:paraId="69803324" w14:textId="77777777" w:rsidR="001D0F43" w:rsidRPr="008910AC" w:rsidRDefault="001D0F43" w:rsidP="001D0F4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2023" w:type="dxa"/>
            <w:tcBorders>
              <w:top w:val="nil"/>
              <w:left w:val="nil"/>
              <w:bottom w:val="single" w:sz="4" w:space="0" w:color="auto"/>
              <w:right w:val="single" w:sz="4" w:space="0" w:color="auto"/>
            </w:tcBorders>
            <w:shd w:val="clear" w:color="auto" w:fill="auto"/>
            <w:noWrap/>
            <w:vAlign w:val="center"/>
            <w:hideMark/>
          </w:tcPr>
          <w:p w14:paraId="7636D559"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1.754</w:t>
            </w:r>
          </w:p>
        </w:tc>
        <w:tc>
          <w:tcPr>
            <w:tcW w:w="4678" w:type="dxa"/>
            <w:tcBorders>
              <w:top w:val="nil"/>
              <w:left w:val="nil"/>
              <w:bottom w:val="single" w:sz="4" w:space="0" w:color="auto"/>
              <w:right w:val="single" w:sz="4" w:space="0" w:color="auto"/>
            </w:tcBorders>
            <w:shd w:val="clear" w:color="000000" w:fill="FFFFFF"/>
            <w:noWrap/>
            <w:vAlign w:val="center"/>
            <w:hideMark/>
          </w:tcPr>
          <w:p w14:paraId="30A3BF67" w14:textId="77777777" w:rsidR="001D0F43" w:rsidRPr="008910AC" w:rsidRDefault="001D0F43" w:rsidP="001D0F43">
            <w:pPr>
              <w:spacing w:after="0" w:line="240" w:lineRule="auto"/>
              <w:jc w:val="center"/>
              <w:rPr>
                <w:rFonts w:eastAsia="Times New Roman" w:cs="Times New Roman"/>
                <w:bCs/>
                <w:color w:val="000000"/>
                <w:sz w:val="22"/>
                <w:lang w:eastAsia="tr-TR"/>
              </w:rPr>
            </w:pPr>
            <w:r w:rsidRPr="008910AC">
              <w:rPr>
                <w:rFonts w:eastAsia="Times New Roman" w:cs="Times New Roman"/>
                <w:bCs/>
                <w:color w:val="000000"/>
                <w:sz w:val="22"/>
                <w:lang w:eastAsia="tr-TR"/>
              </w:rPr>
              <w:t>1.274.594.149</w:t>
            </w:r>
          </w:p>
        </w:tc>
      </w:tr>
    </w:tbl>
    <w:p w14:paraId="48009F32" w14:textId="5A3433CC" w:rsidR="00127B0B" w:rsidRPr="008910AC" w:rsidRDefault="00127B0B" w:rsidP="008010F2">
      <w:pPr>
        <w:spacing w:line="240" w:lineRule="auto"/>
      </w:pPr>
    </w:p>
    <w:p w14:paraId="71E0056B" w14:textId="6E4CA483" w:rsidR="008010F2" w:rsidRPr="008910AC" w:rsidRDefault="007F1168" w:rsidP="00E06DA0">
      <w:pPr>
        <w:spacing w:line="360" w:lineRule="auto"/>
      </w:pPr>
      <w:r w:rsidRPr="008910AC">
        <w:t>Tablo 3.</w:t>
      </w:r>
      <w:r w:rsidR="008C59AD" w:rsidRPr="008910AC">
        <w:t>5</w:t>
      </w:r>
      <w:r w:rsidR="00FC7E39" w:rsidRPr="008910AC">
        <w:t>’</w:t>
      </w:r>
      <w:r w:rsidRPr="008910AC">
        <w:t>te ki verilerin seyri</w:t>
      </w:r>
      <w:r w:rsidR="00361BF6" w:rsidRPr="008910AC">
        <w:t xml:space="preserve"> Şekil</w:t>
      </w:r>
      <w:r w:rsidR="00E10C3C" w:rsidRPr="008910AC">
        <w:t xml:space="preserve"> 3.2.’de</w:t>
      </w:r>
      <w:r w:rsidRPr="008910AC">
        <w:t xml:space="preserve"> daha net görülmektedir.</w:t>
      </w:r>
    </w:p>
    <w:p w14:paraId="1FB3FE1D" w14:textId="2080378E" w:rsidR="00FC7E39" w:rsidRPr="008910AC" w:rsidRDefault="00FC7E39" w:rsidP="008010F2">
      <w:pPr>
        <w:spacing w:after="0" w:line="240" w:lineRule="auto"/>
      </w:pPr>
      <w:r w:rsidRPr="008910AC">
        <w:t xml:space="preserve"> </w:t>
      </w:r>
    </w:p>
    <w:p w14:paraId="791E08FD" w14:textId="51367709" w:rsidR="00FC7E39" w:rsidRPr="008910AC" w:rsidRDefault="00E10C3C" w:rsidP="00E06DA0">
      <w:pPr>
        <w:spacing w:line="360" w:lineRule="auto"/>
      </w:pPr>
      <w:r w:rsidRPr="008910AC">
        <w:rPr>
          <w:noProof/>
          <w:lang w:eastAsia="tr-TR"/>
        </w:rPr>
        <w:drawing>
          <wp:inline distT="0" distB="0" distL="0" distR="0" wp14:anchorId="318168B7" wp14:editId="093EC279">
            <wp:extent cx="5543550" cy="3141134"/>
            <wp:effectExtent l="0" t="0" r="0" b="2540"/>
            <wp:docPr id="63" name="Grafik 6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071ED8B-46CF-436E-85C5-2F8DFCBB05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DA6D04F" w14:textId="4D9F10C7" w:rsidR="00E10C3C" w:rsidRPr="008910AC" w:rsidRDefault="00361BF6" w:rsidP="00361BF6">
      <w:pPr>
        <w:pStyle w:val="Balk3"/>
        <w:spacing w:line="360" w:lineRule="auto"/>
        <w:ind w:left="1134" w:hanging="1134"/>
        <w:jc w:val="both"/>
      </w:pPr>
      <w:bookmarkStart w:id="169" w:name="_Toc75566212"/>
      <w:bookmarkStart w:id="170" w:name="_Toc75990539"/>
      <w:r w:rsidRPr="008910AC">
        <w:t>Şekil</w:t>
      </w:r>
      <w:r w:rsidR="00E10C3C" w:rsidRPr="008910AC">
        <w:t xml:space="preserve"> 3.2. 2008-2018 Yılları Arası </w:t>
      </w:r>
      <w:r w:rsidR="008C59AD" w:rsidRPr="008910AC">
        <w:t>BS-</w:t>
      </w:r>
      <w:r w:rsidR="00D1449D" w:rsidRPr="008910AC">
        <w:t xml:space="preserve">HC Yöntemine Göre </w:t>
      </w:r>
      <w:r w:rsidR="00E10C3C" w:rsidRPr="008910AC">
        <w:t>Trafik Polisi Sorumluluk Bölgesi’nde (TPSB) Trafik Kazaları Sonucu Gerçekleşen Ölümler</w:t>
      </w:r>
      <w:r w:rsidR="00377A2C" w:rsidRPr="008910AC">
        <w:t xml:space="preserve"> İçin</w:t>
      </w:r>
      <w:r w:rsidR="00E10C3C" w:rsidRPr="008910AC">
        <w:t xml:space="preserve"> Hesaplanan Dışsal Maliyetler</w:t>
      </w:r>
      <w:bookmarkEnd w:id="169"/>
      <w:bookmarkEnd w:id="170"/>
    </w:p>
    <w:p w14:paraId="1E26B142" w14:textId="77777777" w:rsidR="007F1168" w:rsidRPr="008910AC" w:rsidRDefault="007F1168" w:rsidP="00C10A1E">
      <w:pPr>
        <w:spacing w:line="240" w:lineRule="auto"/>
      </w:pPr>
    </w:p>
    <w:p w14:paraId="18A9A20B" w14:textId="49227493" w:rsidR="00C91CBB" w:rsidRPr="008910AC" w:rsidRDefault="00FC7E39" w:rsidP="004E2D95">
      <w:pPr>
        <w:spacing w:line="360" w:lineRule="auto"/>
        <w:ind w:firstLine="567"/>
      </w:pPr>
      <w:r w:rsidRPr="008910AC">
        <w:lastRenderedPageBreak/>
        <w:t>Tablo 3.</w:t>
      </w:r>
      <w:r w:rsidR="008C59AD" w:rsidRPr="008910AC">
        <w:t>5</w:t>
      </w:r>
      <w:r w:rsidRPr="008910AC">
        <w:t>.’ t</w:t>
      </w:r>
      <w:r w:rsidR="006756D6" w:rsidRPr="008910AC">
        <w:t>e TPSB’de ölüm sayılar</w:t>
      </w:r>
      <w:r w:rsidR="005466E0" w:rsidRPr="008910AC">
        <w:t>ı ile</w:t>
      </w:r>
      <w:r w:rsidR="006756D6" w:rsidRPr="008910AC">
        <w:t xml:space="preserve"> hesaplanan dışsal maliyetlere göre </w:t>
      </w:r>
      <w:r w:rsidR="00B46CFE" w:rsidRPr="008910AC">
        <w:t>JSB</w:t>
      </w:r>
      <w:r w:rsidR="00A46AAA" w:rsidRPr="008910AC">
        <w:t xml:space="preserve"> ’de</w:t>
      </w:r>
      <w:r w:rsidR="00907897" w:rsidRPr="008910AC">
        <w:t xml:space="preserve"> gerçekleşen</w:t>
      </w:r>
      <w:r w:rsidR="00A46AAA" w:rsidRPr="008910AC">
        <w:t xml:space="preserve"> ölümler</w:t>
      </w:r>
      <w:r w:rsidR="00907897" w:rsidRPr="008910AC">
        <w:t xml:space="preserve">in </w:t>
      </w:r>
      <w:r w:rsidR="00B46CFE" w:rsidRPr="008910AC">
        <w:t>maliyet</w:t>
      </w:r>
      <w:r w:rsidR="00907897" w:rsidRPr="008910AC">
        <w:t>ini</w:t>
      </w:r>
      <w:r w:rsidR="006756D6" w:rsidRPr="008910AC">
        <w:t xml:space="preserve"> de bulabiliriz. Bunun için</w:t>
      </w:r>
      <w:r w:rsidRPr="008910AC">
        <w:t>;</w:t>
      </w:r>
      <w:r w:rsidR="006756D6" w:rsidRPr="008910AC">
        <w:t xml:space="preserve"> ölümler arası </w:t>
      </w:r>
      <w:r w:rsidRPr="008910AC">
        <w:t xml:space="preserve">bir </w:t>
      </w:r>
      <w:r w:rsidR="006756D6" w:rsidRPr="008910AC">
        <w:t xml:space="preserve">oran bularak TPSB’de hesaplanan maliyet ve JSB ’de gerçekleşen ölüm sayıları çarpılarak JSB ’de gerçekleşen ölümlerin </w:t>
      </w:r>
      <w:r w:rsidR="00E47975" w:rsidRPr="008910AC">
        <w:t xml:space="preserve">de </w:t>
      </w:r>
      <w:r w:rsidR="006756D6" w:rsidRPr="008910AC">
        <w:t xml:space="preserve">dışsal maliyeti bulunabilir. </w:t>
      </w:r>
      <w:r w:rsidRPr="008910AC">
        <w:t xml:space="preserve">Bu şekilde </w:t>
      </w:r>
      <w:r w:rsidR="006756D6" w:rsidRPr="008910AC">
        <w:t>J</w:t>
      </w:r>
      <w:r w:rsidR="00907897" w:rsidRPr="008910AC">
        <w:t>SB</w:t>
      </w:r>
      <w:r w:rsidRPr="008910AC">
        <w:t xml:space="preserve">’ </w:t>
      </w:r>
      <w:r w:rsidR="006756D6" w:rsidRPr="008910AC">
        <w:t>de</w:t>
      </w:r>
      <w:r w:rsidR="00E47975" w:rsidRPr="008910AC">
        <w:t>ki</w:t>
      </w:r>
      <w:r w:rsidR="00907897" w:rsidRPr="008910AC">
        <w:t xml:space="preserve"> </w:t>
      </w:r>
      <w:r w:rsidR="006756D6" w:rsidRPr="008910AC">
        <w:t>ölümler</w:t>
      </w:r>
      <w:r w:rsidR="00E47975" w:rsidRPr="008910AC">
        <w:t xml:space="preserve"> için</w:t>
      </w:r>
      <w:r w:rsidR="006756D6" w:rsidRPr="008910AC">
        <w:t xml:space="preserve"> </w:t>
      </w:r>
      <w:r w:rsidR="00E47975" w:rsidRPr="008910AC">
        <w:t xml:space="preserve">hesaplanan </w:t>
      </w:r>
      <w:r w:rsidR="00907897" w:rsidRPr="008910AC">
        <w:t>dışsal maliyetler</w:t>
      </w:r>
      <w:r w:rsidR="006756D6" w:rsidRPr="008910AC">
        <w:t xml:space="preserve"> </w:t>
      </w:r>
      <w:r w:rsidRPr="008910AC">
        <w:t>Tablo 3.</w:t>
      </w:r>
      <w:r w:rsidR="003353D7" w:rsidRPr="008910AC">
        <w:t>6</w:t>
      </w:r>
      <w:r w:rsidRPr="008910AC">
        <w:t>.’t</w:t>
      </w:r>
      <w:r w:rsidR="00A46AAA" w:rsidRPr="008910AC">
        <w:t xml:space="preserve">e </w:t>
      </w:r>
      <w:r w:rsidR="005466E0" w:rsidRPr="008910AC">
        <w:t>verilmiştir.</w:t>
      </w:r>
      <w:r w:rsidR="00A46AAA" w:rsidRPr="008910AC">
        <w:t xml:space="preserve"> JSB ’deki trafik kazaları sonucu 2008 yılında 1.011 ölüm için 245 milyon TL olarak hesaplanan dışsal maliyet</w:t>
      </w:r>
      <w:r w:rsidRPr="008910AC">
        <w:t>,</w:t>
      </w:r>
      <w:r w:rsidR="00A46AAA" w:rsidRPr="008910AC">
        <w:t xml:space="preserve"> 2018 yılında 3.669 ölüm ile </w:t>
      </w:r>
      <w:r w:rsidR="00907897" w:rsidRPr="008910AC">
        <w:t>2.7 milyar TL</w:t>
      </w:r>
      <w:r w:rsidRPr="008910AC">
        <w:t xml:space="preserve"> olarak</w:t>
      </w:r>
      <w:r w:rsidR="00907897" w:rsidRPr="008910AC">
        <w:t xml:space="preserve"> hesaplanmıştır.</w:t>
      </w:r>
      <w:r w:rsidR="003353D7" w:rsidRPr="008910AC">
        <w:t xml:space="preserve"> </w:t>
      </w:r>
      <w:r w:rsidR="00907897" w:rsidRPr="008910AC">
        <w:t xml:space="preserve">JSB’de gerçekleşen ölümler % 263 oranında, hesaplanan dışsal maliyetler ise % 394 oranında artış göstermiştir. </w:t>
      </w:r>
      <w:r w:rsidR="003353D7" w:rsidRPr="008910AC">
        <w:t>BS-</w:t>
      </w:r>
      <w:r w:rsidR="00907897" w:rsidRPr="008910AC">
        <w:t xml:space="preserve">HC yöntemi kullanılarak </w:t>
      </w:r>
      <w:r w:rsidR="006B52C6" w:rsidRPr="008910AC">
        <w:t xml:space="preserve">TPSB ve </w:t>
      </w:r>
      <w:r w:rsidR="00E10C3C" w:rsidRPr="008910AC">
        <w:t xml:space="preserve">JSB için </w:t>
      </w:r>
      <w:r w:rsidR="00907897" w:rsidRPr="008910AC">
        <w:t>hesaplanan toplam dışsal maliyetler</w:t>
      </w:r>
      <w:r w:rsidRPr="008910AC">
        <w:t xml:space="preserve"> ise</w:t>
      </w:r>
      <w:r w:rsidR="00907897" w:rsidRPr="008910AC">
        <w:t xml:space="preserve"> 2008 yılında 805 milyon TL</w:t>
      </w:r>
      <w:r w:rsidR="00E10C3C" w:rsidRPr="008910AC">
        <w:t>,</w:t>
      </w:r>
      <w:r w:rsidR="00907897" w:rsidRPr="008910AC">
        <w:t xml:space="preserve"> 2018 yılında ise </w:t>
      </w:r>
      <w:r w:rsidR="00E10C3C" w:rsidRPr="008910AC">
        <w:t xml:space="preserve">yaklaşık </w:t>
      </w:r>
      <w:r w:rsidR="00907897" w:rsidRPr="008910AC">
        <w:t xml:space="preserve">4 milyar TL olarak hesaplanmıştır. </w:t>
      </w:r>
    </w:p>
    <w:p w14:paraId="6DF0F225" w14:textId="77777777" w:rsidR="00666A18" w:rsidRPr="008910AC" w:rsidRDefault="00666A18" w:rsidP="008010F2">
      <w:pPr>
        <w:spacing w:after="0" w:line="240" w:lineRule="auto"/>
      </w:pPr>
    </w:p>
    <w:p w14:paraId="0744BB10" w14:textId="312A42B9" w:rsidR="00C94F71" w:rsidRPr="008910AC" w:rsidRDefault="00A46AAA" w:rsidP="00C94F71">
      <w:pPr>
        <w:spacing w:line="360" w:lineRule="auto"/>
        <w:ind w:left="993" w:hanging="993"/>
        <w:rPr>
          <w:rFonts w:eastAsiaTheme="majorEastAsia" w:cstheme="majorBidi"/>
          <w:szCs w:val="56"/>
        </w:rPr>
      </w:pPr>
      <w:bookmarkStart w:id="171" w:name="_Toc75990587"/>
      <w:r w:rsidRPr="008910AC">
        <w:rPr>
          <w:rStyle w:val="KonuBalChar"/>
        </w:rPr>
        <w:t>Tablo 3.</w:t>
      </w:r>
      <w:r w:rsidR="003353D7" w:rsidRPr="008910AC">
        <w:rPr>
          <w:rStyle w:val="KonuBalChar"/>
        </w:rPr>
        <w:t>6</w:t>
      </w:r>
      <w:r w:rsidRPr="008910AC">
        <w:rPr>
          <w:rStyle w:val="KonuBalChar"/>
        </w:rPr>
        <w:t>. 2008-2018 Yılları Arası</w:t>
      </w:r>
      <w:r w:rsidR="00053833" w:rsidRPr="008910AC">
        <w:rPr>
          <w:rStyle w:val="KonuBalChar"/>
        </w:rPr>
        <w:t xml:space="preserve"> </w:t>
      </w:r>
      <w:r w:rsidR="008C59AD" w:rsidRPr="008910AC">
        <w:rPr>
          <w:rStyle w:val="KonuBalChar"/>
        </w:rPr>
        <w:t>BS-</w:t>
      </w:r>
      <w:r w:rsidR="00D1449D" w:rsidRPr="008910AC">
        <w:rPr>
          <w:rStyle w:val="KonuBalChar"/>
        </w:rPr>
        <w:t xml:space="preserve">HC Yöntemine Göre </w:t>
      </w:r>
      <w:r w:rsidR="00377A2C" w:rsidRPr="008910AC">
        <w:rPr>
          <w:rStyle w:val="KonuBalChar"/>
        </w:rPr>
        <w:t>TPSB</w:t>
      </w:r>
      <w:r w:rsidR="00053833" w:rsidRPr="008910AC">
        <w:rPr>
          <w:rStyle w:val="KonuBalChar"/>
        </w:rPr>
        <w:t xml:space="preserve"> İle </w:t>
      </w:r>
      <w:r w:rsidR="00377A2C" w:rsidRPr="008910AC">
        <w:rPr>
          <w:rStyle w:val="KonuBalChar"/>
        </w:rPr>
        <w:t xml:space="preserve">JSB’de </w:t>
      </w:r>
      <w:r w:rsidRPr="008910AC">
        <w:rPr>
          <w:rStyle w:val="KonuBalChar"/>
        </w:rPr>
        <w:t>Trafik Kazaları Sonucu Gerçekleşen Ölümler</w:t>
      </w:r>
      <w:r w:rsidR="00377A2C" w:rsidRPr="008910AC">
        <w:rPr>
          <w:rStyle w:val="KonuBalChar"/>
        </w:rPr>
        <w:t xml:space="preserve"> İçin </w:t>
      </w:r>
      <w:r w:rsidRPr="008910AC">
        <w:rPr>
          <w:rStyle w:val="KonuBalChar"/>
        </w:rPr>
        <w:t>Hesaplanan Dışsal Maliyetler</w:t>
      </w:r>
      <w:bookmarkEnd w:id="171"/>
      <w:r w:rsidR="00C94F71" w:rsidRPr="008910AC">
        <w:rPr>
          <w:noProof/>
          <w:lang w:eastAsia="tr-TR"/>
        </w:rPr>
        <w:fldChar w:fldCharType="begin"/>
      </w:r>
      <w:r w:rsidR="00C94F71" w:rsidRPr="008910AC">
        <w:rPr>
          <w:noProof/>
          <w:lang w:eastAsia="tr-TR"/>
        </w:rPr>
        <w:instrText xml:space="preserve"> LINK </w:instrText>
      </w:r>
      <w:r w:rsidR="00A35D65">
        <w:rPr>
          <w:noProof/>
          <w:lang w:eastAsia="tr-TR"/>
        </w:rPr>
        <w:instrText xml:space="preserve">Excel.Sheet.12 "D:\\Yüksek Lisans\\Araştırma-2\\Tezde kullanılan veriler\\TPSB Yaşlara göre ölü sayıları ve maliyeti, JSB maliyet.xlsx" "jsb maliyet!R16C2:R27C6" </w:instrText>
      </w:r>
      <w:r w:rsidR="00C94F71" w:rsidRPr="008910AC">
        <w:rPr>
          <w:noProof/>
          <w:lang w:eastAsia="tr-TR"/>
        </w:rPr>
        <w:instrText xml:space="preserve">\a \f 4 \h  \* MERGEFORMAT </w:instrText>
      </w:r>
      <w:r w:rsidR="00C94F71" w:rsidRPr="008910AC">
        <w:rPr>
          <w:noProof/>
          <w:lang w:eastAsia="tr-TR"/>
        </w:rPr>
        <w:fldChar w:fldCharType="separate"/>
      </w:r>
    </w:p>
    <w:tbl>
      <w:tblPr>
        <w:tblW w:w="8723" w:type="dxa"/>
        <w:tblCellMar>
          <w:left w:w="70" w:type="dxa"/>
          <w:right w:w="70" w:type="dxa"/>
        </w:tblCellMar>
        <w:tblLook w:val="04A0" w:firstRow="1" w:lastRow="0" w:firstColumn="1" w:lastColumn="0" w:noHBand="0" w:noVBand="1"/>
      </w:tblPr>
      <w:tblGrid>
        <w:gridCol w:w="1411"/>
        <w:gridCol w:w="1955"/>
        <w:gridCol w:w="1973"/>
        <w:gridCol w:w="1692"/>
        <w:gridCol w:w="1692"/>
      </w:tblGrid>
      <w:tr w:rsidR="00C94F71" w:rsidRPr="008910AC" w14:paraId="158F53D3" w14:textId="77777777" w:rsidTr="001E5CC9">
        <w:trPr>
          <w:trHeight w:val="1396"/>
        </w:trPr>
        <w:tc>
          <w:tcPr>
            <w:tcW w:w="141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8B2CD8" w14:textId="3680D3A9" w:rsidR="00C94F71" w:rsidRPr="008910AC" w:rsidRDefault="00C94F71" w:rsidP="00C94F71">
            <w:pPr>
              <w:spacing w:after="0" w:line="240" w:lineRule="auto"/>
              <w:jc w:val="center"/>
              <w:rPr>
                <w:rFonts w:eastAsia="Times New Roman" w:cs="Times New Roman"/>
                <w:b/>
                <w:bCs/>
                <w:sz w:val="22"/>
                <w:szCs w:val="20"/>
                <w:lang w:eastAsia="tr-TR"/>
              </w:rPr>
            </w:pPr>
            <w:r w:rsidRPr="008910AC">
              <w:rPr>
                <w:rFonts w:eastAsia="Times New Roman" w:cs="Times New Roman"/>
                <w:b/>
                <w:bCs/>
                <w:sz w:val="22"/>
                <w:szCs w:val="20"/>
                <w:lang w:eastAsia="tr-TR"/>
              </w:rPr>
              <w:t>Yıllar</w:t>
            </w:r>
          </w:p>
        </w:tc>
        <w:tc>
          <w:tcPr>
            <w:tcW w:w="1955" w:type="dxa"/>
            <w:tcBorders>
              <w:top w:val="single" w:sz="4" w:space="0" w:color="auto"/>
              <w:left w:val="nil"/>
              <w:bottom w:val="single" w:sz="4" w:space="0" w:color="auto"/>
              <w:right w:val="single" w:sz="4" w:space="0" w:color="auto"/>
            </w:tcBorders>
            <w:shd w:val="clear" w:color="000000" w:fill="FFFFFF"/>
            <w:vAlign w:val="center"/>
            <w:hideMark/>
          </w:tcPr>
          <w:p w14:paraId="5D4403E7" w14:textId="7F5383E4" w:rsidR="00C94F71" w:rsidRPr="008910AC" w:rsidRDefault="00C94F71" w:rsidP="00C94F71">
            <w:pPr>
              <w:spacing w:after="0" w:line="240" w:lineRule="auto"/>
              <w:jc w:val="center"/>
              <w:rPr>
                <w:rFonts w:eastAsia="Times New Roman" w:cs="Times New Roman"/>
                <w:b/>
                <w:bCs/>
                <w:sz w:val="22"/>
                <w:szCs w:val="20"/>
                <w:lang w:eastAsia="tr-TR"/>
              </w:rPr>
            </w:pPr>
            <w:r w:rsidRPr="008910AC">
              <w:rPr>
                <w:rFonts w:eastAsia="Times New Roman" w:cs="Times New Roman"/>
                <w:b/>
                <w:bCs/>
                <w:sz w:val="22"/>
                <w:szCs w:val="20"/>
                <w:lang w:eastAsia="tr-TR"/>
              </w:rPr>
              <w:t>JSB'deki Ölü Sayısı/ TPSB'deki Ölü Sayısı                     (1)</w:t>
            </w:r>
          </w:p>
        </w:tc>
        <w:tc>
          <w:tcPr>
            <w:tcW w:w="1973" w:type="dxa"/>
            <w:tcBorders>
              <w:top w:val="single" w:sz="4" w:space="0" w:color="auto"/>
              <w:left w:val="nil"/>
              <w:bottom w:val="single" w:sz="4" w:space="0" w:color="auto"/>
              <w:right w:val="single" w:sz="4" w:space="0" w:color="auto"/>
            </w:tcBorders>
            <w:shd w:val="clear" w:color="000000" w:fill="FFFFFF"/>
            <w:vAlign w:val="center"/>
            <w:hideMark/>
          </w:tcPr>
          <w:p w14:paraId="15569FEB" w14:textId="77777777" w:rsidR="00C94F71" w:rsidRPr="008910AC" w:rsidRDefault="00C94F71" w:rsidP="00C94F71">
            <w:pPr>
              <w:spacing w:after="0" w:line="240" w:lineRule="auto"/>
              <w:jc w:val="center"/>
              <w:rPr>
                <w:rFonts w:eastAsia="Times New Roman" w:cs="Times New Roman"/>
                <w:b/>
                <w:bCs/>
                <w:sz w:val="22"/>
                <w:szCs w:val="20"/>
                <w:lang w:eastAsia="tr-TR"/>
              </w:rPr>
            </w:pPr>
            <w:r w:rsidRPr="008910AC">
              <w:rPr>
                <w:rFonts w:eastAsia="Times New Roman" w:cs="Times New Roman"/>
                <w:b/>
                <w:bCs/>
                <w:sz w:val="22"/>
                <w:szCs w:val="20"/>
                <w:lang w:eastAsia="tr-TR"/>
              </w:rPr>
              <w:t>TPSB'de Hesaplanan Dışsal Maliyet                                (2)</w:t>
            </w:r>
          </w:p>
        </w:tc>
        <w:tc>
          <w:tcPr>
            <w:tcW w:w="1692" w:type="dxa"/>
            <w:tcBorders>
              <w:top w:val="single" w:sz="4" w:space="0" w:color="auto"/>
              <w:left w:val="nil"/>
              <w:bottom w:val="single" w:sz="4" w:space="0" w:color="auto"/>
              <w:right w:val="single" w:sz="4" w:space="0" w:color="auto"/>
            </w:tcBorders>
            <w:shd w:val="clear" w:color="000000" w:fill="FFFFFF"/>
            <w:vAlign w:val="center"/>
            <w:hideMark/>
          </w:tcPr>
          <w:p w14:paraId="3741BC89" w14:textId="77777777" w:rsidR="00C94F71" w:rsidRPr="008910AC" w:rsidRDefault="00C94F71" w:rsidP="00C94F71">
            <w:pPr>
              <w:spacing w:after="0" w:line="240" w:lineRule="auto"/>
              <w:jc w:val="center"/>
              <w:rPr>
                <w:rFonts w:eastAsia="Times New Roman" w:cs="Times New Roman"/>
                <w:b/>
                <w:bCs/>
                <w:sz w:val="22"/>
                <w:szCs w:val="20"/>
                <w:lang w:eastAsia="tr-TR"/>
              </w:rPr>
            </w:pPr>
            <w:r w:rsidRPr="008910AC">
              <w:rPr>
                <w:rFonts w:eastAsia="Times New Roman" w:cs="Times New Roman"/>
                <w:b/>
                <w:bCs/>
                <w:sz w:val="22"/>
                <w:szCs w:val="20"/>
                <w:lang w:eastAsia="tr-TR"/>
              </w:rPr>
              <w:t>JSB'de Tahmini Hesaplanan Dışsal Maliyet                          (1)x(2)=(3)</w:t>
            </w:r>
          </w:p>
        </w:tc>
        <w:tc>
          <w:tcPr>
            <w:tcW w:w="1692" w:type="dxa"/>
            <w:tcBorders>
              <w:top w:val="single" w:sz="4" w:space="0" w:color="auto"/>
              <w:left w:val="nil"/>
              <w:bottom w:val="single" w:sz="4" w:space="0" w:color="auto"/>
              <w:right w:val="single" w:sz="4" w:space="0" w:color="auto"/>
            </w:tcBorders>
            <w:shd w:val="clear" w:color="000000" w:fill="FFFFFF"/>
            <w:vAlign w:val="center"/>
            <w:hideMark/>
          </w:tcPr>
          <w:p w14:paraId="6FEA9627" w14:textId="77777777" w:rsidR="00C94F71" w:rsidRPr="008910AC" w:rsidRDefault="00C94F71" w:rsidP="00C94F71">
            <w:pPr>
              <w:spacing w:after="0" w:line="240" w:lineRule="auto"/>
              <w:jc w:val="center"/>
              <w:rPr>
                <w:rFonts w:eastAsia="Times New Roman" w:cs="Times New Roman"/>
                <w:b/>
                <w:bCs/>
                <w:sz w:val="22"/>
                <w:szCs w:val="20"/>
                <w:lang w:eastAsia="tr-TR"/>
              </w:rPr>
            </w:pPr>
            <w:r w:rsidRPr="008910AC">
              <w:rPr>
                <w:rFonts w:eastAsia="Times New Roman" w:cs="Times New Roman"/>
                <w:b/>
                <w:bCs/>
                <w:sz w:val="22"/>
                <w:szCs w:val="20"/>
                <w:lang w:eastAsia="tr-TR"/>
              </w:rPr>
              <w:t>Toplam                             (2)+(3)=4</w:t>
            </w:r>
          </w:p>
        </w:tc>
      </w:tr>
      <w:tr w:rsidR="00C94F71" w:rsidRPr="008910AC" w14:paraId="3FFF6541"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368F90A8"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2008</w:t>
            </w:r>
          </w:p>
        </w:tc>
        <w:tc>
          <w:tcPr>
            <w:tcW w:w="1955" w:type="dxa"/>
            <w:tcBorders>
              <w:top w:val="nil"/>
              <w:left w:val="nil"/>
              <w:bottom w:val="single" w:sz="4" w:space="0" w:color="auto"/>
              <w:right w:val="single" w:sz="4" w:space="0" w:color="auto"/>
            </w:tcBorders>
            <w:shd w:val="clear" w:color="000000" w:fill="FFFFFF"/>
            <w:noWrap/>
            <w:vAlign w:val="center"/>
            <w:hideMark/>
          </w:tcPr>
          <w:p w14:paraId="3CAD500D"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0.437</w:t>
            </w:r>
          </w:p>
        </w:tc>
        <w:tc>
          <w:tcPr>
            <w:tcW w:w="1973" w:type="dxa"/>
            <w:tcBorders>
              <w:top w:val="nil"/>
              <w:left w:val="nil"/>
              <w:bottom w:val="single" w:sz="4" w:space="0" w:color="auto"/>
              <w:right w:val="single" w:sz="4" w:space="0" w:color="auto"/>
            </w:tcBorders>
            <w:shd w:val="clear" w:color="000000" w:fill="FFFFFF"/>
            <w:noWrap/>
            <w:vAlign w:val="center"/>
            <w:hideMark/>
          </w:tcPr>
          <w:p w14:paraId="5FE4E673"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560.520.357</w:t>
            </w:r>
          </w:p>
        </w:tc>
        <w:tc>
          <w:tcPr>
            <w:tcW w:w="1692" w:type="dxa"/>
            <w:tcBorders>
              <w:top w:val="nil"/>
              <w:left w:val="nil"/>
              <w:bottom w:val="single" w:sz="4" w:space="0" w:color="auto"/>
              <w:right w:val="single" w:sz="4" w:space="0" w:color="auto"/>
            </w:tcBorders>
            <w:shd w:val="clear" w:color="000000" w:fill="FFFFFF"/>
            <w:noWrap/>
            <w:vAlign w:val="center"/>
            <w:hideMark/>
          </w:tcPr>
          <w:p w14:paraId="6B69C0E9"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244.894.918</w:t>
            </w:r>
          </w:p>
        </w:tc>
        <w:tc>
          <w:tcPr>
            <w:tcW w:w="1692" w:type="dxa"/>
            <w:tcBorders>
              <w:top w:val="nil"/>
              <w:left w:val="nil"/>
              <w:bottom w:val="single" w:sz="4" w:space="0" w:color="auto"/>
              <w:right w:val="single" w:sz="4" w:space="0" w:color="auto"/>
            </w:tcBorders>
            <w:shd w:val="clear" w:color="000000" w:fill="FFFFFF"/>
            <w:noWrap/>
            <w:vAlign w:val="center"/>
            <w:hideMark/>
          </w:tcPr>
          <w:p w14:paraId="531AA381"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805.415.275</w:t>
            </w:r>
          </w:p>
        </w:tc>
      </w:tr>
      <w:tr w:rsidR="00C94F71" w:rsidRPr="008910AC" w14:paraId="2EFA89AE"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43DC3CD7"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2009</w:t>
            </w:r>
          </w:p>
        </w:tc>
        <w:tc>
          <w:tcPr>
            <w:tcW w:w="1955" w:type="dxa"/>
            <w:tcBorders>
              <w:top w:val="nil"/>
              <w:left w:val="nil"/>
              <w:bottom w:val="single" w:sz="4" w:space="0" w:color="auto"/>
              <w:right w:val="single" w:sz="4" w:space="0" w:color="auto"/>
            </w:tcBorders>
            <w:shd w:val="clear" w:color="000000" w:fill="FFFFFF"/>
            <w:noWrap/>
            <w:vAlign w:val="center"/>
            <w:hideMark/>
          </w:tcPr>
          <w:p w14:paraId="7316CFDB"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0.445</w:t>
            </w:r>
          </w:p>
        </w:tc>
        <w:tc>
          <w:tcPr>
            <w:tcW w:w="1973" w:type="dxa"/>
            <w:tcBorders>
              <w:top w:val="nil"/>
              <w:left w:val="nil"/>
              <w:bottom w:val="single" w:sz="4" w:space="0" w:color="auto"/>
              <w:right w:val="single" w:sz="4" w:space="0" w:color="auto"/>
            </w:tcBorders>
            <w:shd w:val="clear" w:color="000000" w:fill="FFFFFF"/>
            <w:noWrap/>
            <w:vAlign w:val="center"/>
            <w:hideMark/>
          </w:tcPr>
          <w:p w14:paraId="4D30F6E6"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562.867.271</w:t>
            </w:r>
          </w:p>
        </w:tc>
        <w:tc>
          <w:tcPr>
            <w:tcW w:w="1692" w:type="dxa"/>
            <w:tcBorders>
              <w:top w:val="nil"/>
              <w:left w:val="nil"/>
              <w:bottom w:val="single" w:sz="4" w:space="0" w:color="auto"/>
              <w:right w:val="single" w:sz="4" w:space="0" w:color="auto"/>
            </w:tcBorders>
            <w:shd w:val="clear" w:color="000000" w:fill="FFFFFF"/>
            <w:noWrap/>
            <w:vAlign w:val="center"/>
            <w:hideMark/>
          </w:tcPr>
          <w:p w14:paraId="6A7CB696"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250.309.501</w:t>
            </w:r>
          </w:p>
        </w:tc>
        <w:tc>
          <w:tcPr>
            <w:tcW w:w="1692" w:type="dxa"/>
            <w:tcBorders>
              <w:top w:val="nil"/>
              <w:left w:val="nil"/>
              <w:bottom w:val="single" w:sz="4" w:space="0" w:color="auto"/>
              <w:right w:val="single" w:sz="4" w:space="0" w:color="auto"/>
            </w:tcBorders>
            <w:shd w:val="clear" w:color="000000" w:fill="FFFFFF"/>
            <w:noWrap/>
            <w:vAlign w:val="center"/>
            <w:hideMark/>
          </w:tcPr>
          <w:p w14:paraId="4D757AF3"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813.176.772</w:t>
            </w:r>
          </w:p>
        </w:tc>
      </w:tr>
      <w:tr w:rsidR="00C94F71" w:rsidRPr="008910AC" w14:paraId="72657788"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5C80A409"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2010</w:t>
            </w:r>
          </w:p>
        </w:tc>
        <w:tc>
          <w:tcPr>
            <w:tcW w:w="1955" w:type="dxa"/>
            <w:tcBorders>
              <w:top w:val="nil"/>
              <w:left w:val="nil"/>
              <w:bottom w:val="single" w:sz="4" w:space="0" w:color="auto"/>
              <w:right w:val="single" w:sz="4" w:space="0" w:color="auto"/>
            </w:tcBorders>
            <w:shd w:val="clear" w:color="000000" w:fill="FFFFFF"/>
            <w:noWrap/>
            <w:vAlign w:val="center"/>
            <w:hideMark/>
          </w:tcPr>
          <w:p w14:paraId="4E21E694"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0.477</w:t>
            </w:r>
          </w:p>
        </w:tc>
        <w:tc>
          <w:tcPr>
            <w:tcW w:w="1973" w:type="dxa"/>
            <w:tcBorders>
              <w:top w:val="nil"/>
              <w:left w:val="nil"/>
              <w:bottom w:val="single" w:sz="4" w:space="0" w:color="auto"/>
              <w:right w:val="single" w:sz="4" w:space="0" w:color="auto"/>
            </w:tcBorders>
            <w:shd w:val="clear" w:color="000000" w:fill="FFFFFF"/>
            <w:noWrap/>
            <w:vAlign w:val="center"/>
            <w:hideMark/>
          </w:tcPr>
          <w:p w14:paraId="05979888"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719.374.868</w:t>
            </w:r>
          </w:p>
        </w:tc>
        <w:tc>
          <w:tcPr>
            <w:tcW w:w="1692" w:type="dxa"/>
            <w:tcBorders>
              <w:top w:val="nil"/>
              <w:left w:val="nil"/>
              <w:bottom w:val="single" w:sz="4" w:space="0" w:color="auto"/>
              <w:right w:val="single" w:sz="4" w:space="0" w:color="auto"/>
            </w:tcBorders>
            <w:shd w:val="clear" w:color="000000" w:fill="FFFFFF"/>
            <w:noWrap/>
            <w:vAlign w:val="center"/>
            <w:hideMark/>
          </w:tcPr>
          <w:p w14:paraId="23C347F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343.397.718</w:t>
            </w:r>
          </w:p>
        </w:tc>
        <w:tc>
          <w:tcPr>
            <w:tcW w:w="1692" w:type="dxa"/>
            <w:tcBorders>
              <w:top w:val="nil"/>
              <w:left w:val="nil"/>
              <w:bottom w:val="single" w:sz="4" w:space="0" w:color="auto"/>
              <w:right w:val="single" w:sz="4" w:space="0" w:color="auto"/>
            </w:tcBorders>
            <w:shd w:val="clear" w:color="000000" w:fill="FFFFFF"/>
            <w:noWrap/>
            <w:vAlign w:val="center"/>
            <w:hideMark/>
          </w:tcPr>
          <w:p w14:paraId="15AB945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1.062.772.586</w:t>
            </w:r>
          </w:p>
        </w:tc>
      </w:tr>
      <w:tr w:rsidR="00C94F71" w:rsidRPr="008910AC" w14:paraId="6F2A126B"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39A79EA2"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2011</w:t>
            </w:r>
          </w:p>
        </w:tc>
        <w:tc>
          <w:tcPr>
            <w:tcW w:w="1955" w:type="dxa"/>
            <w:tcBorders>
              <w:top w:val="nil"/>
              <w:left w:val="nil"/>
              <w:bottom w:val="single" w:sz="4" w:space="0" w:color="auto"/>
              <w:right w:val="single" w:sz="4" w:space="0" w:color="auto"/>
            </w:tcBorders>
            <w:shd w:val="clear" w:color="000000" w:fill="FFFFFF"/>
            <w:noWrap/>
            <w:vAlign w:val="center"/>
            <w:hideMark/>
          </w:tcPr>
          <w:p w14:paraId="6E7D7B00"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0.485</w:t>
            </w:r>
          </w:p>
        </w:tc>
        <w:tc>
          <w:tcPr>
            <w:tcW w:w="1973" w:type="dxa"/>
            <w:tcBorders>
              <w:top w:val="nil"/>
              <w:left w:val="nil"/>
              <w:bottom w:val="single" w:sz="4" w:space="0" w:color="auto"/>
              <w:right w:val="single" w:sz="4" w:space="0" w:color="auto"/>
            </w:tcBorders>
            <w:shd w:val="clear" w:color="000000" w:fill="FFFFFF"/>
            <w:noWrap/>
            <w:vAlign w:val="center"/>
            <w:hideMark/>
          </w:tcPr>
          <w:p w14:paraId="5EE49A25"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689.358.293</w:t>
            </w:r>
          </w:p>
        </w:tc>
        <w:tc>
          <w:tcPr>
            <w:tcW w:w="1692" w:type="dxa"/>
            <w:tcBorders>
              <w:top w:val="nil"/>
              <w:left w:val="nil"/>
              <w:bottom w:val="single" w:sz="4" w:space="0" w:color="auto"/>
              <w:right w:val="single" w:sz="4" w:space="0" w:color="auto"/>
            </w:tcBorders>
            <w:shd w:val="clear" w:color="000000" w:fill="FFFFFF"/>
            <w:noWrap/>
            <w:vAlign w:val="center"/>
            <w:hideMark/>
          </w:tcPr>
          <w:p w14:paraId="02FA740F"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334.533.672</w:t>
            </w:r>
          </w:p>
        </w:tc>
        <w:tc>
          <w:tcPr>
            <w:tcW w:w="1692" w:type="dxa"/>
            <w:tcBorders>
              <w:top w:val="nil"/>
              <w:left w:val="nil"/>
              <w:bottom w:val="single" w:sz="4" w:space="0" w:color="auto"/>
              <w:right w:val="single" w:sz="4" w:space="0" w:color="auto"/>
            </w:tcBorders>
            <w:shd w:val="clear" w:color="000000" w:fill="FFFFFF"/>
            <w:noWrap/>
            <w:vAlign w:val="center"/>
            <w:hideMark/>
          </w:tcPr>
          <w:p w14:paraId="5D43052A"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1.023.891.966</w:t>
            </w:r>
          </w:p>
        </w:tc>
      </w:tr>
      <w:tr w:rsidR="00C94F71" w:rsidRPr="008910AC" w14:paraId="7BC42EB7"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3C1194DF"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2012</w:t>
            </w:r>
          </w:p>
        </w:tc>
        <w:tc>
          <w:tcPr>
            <w:tcW w:w="1955" w:type="dxa"/>
            <w:tcBorders>
              <w:top w:val="nil"/>
              <w:left w:val="nil"/>
              <w:bottom w:val="single" w:sz="4" w:space="0" w:color="auto"/>
              <w:right w:val="single" w:sz="4" w:space="0" w:color="auto"/>
            </w:tcBorders>
            <w:shd w:val="clear" w:color="000000" w:fill="FFFFFF"/>
            <w:noWrap/>
            <w:vAlign w:val="center"/>
            <w:hideMark/>
          </w:tcPr>
          <w:p w14:paraId="09890E8D"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0.468</w:t>
            </w:r>
          </w:p>
        </w:tc>
        <w:tc>
          <w:tcPr>
            <w:tcW w:w="1973" w:type="dxa"/>
            <w:tcBorders>
              <w:top w:val="nil"/>
              <w:left w:val="nil"/>
              <w:bottom w:val="single" w:sz="4" w:space="0" w:color="auto"/>
              <w:right w:val="single" w:sz="4" w:space="0" w:color="auto"/>
            </w:tcBorders>
            <w:shd w:val="clear" w:color="000000" w:fill="FFFFFF"/>
            <w:noWrap/>
            <w:vAlign w:val="center"/>
            <w:hideMark/>
          </w:tcPr>
          <w:p w14:paraId="69FFDB09"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679.915.371</w:t>
            </w:r>
          </w:p>
        </w:tc>
        <w:tc>
          <w:tcPr>
            <w:tcW w:w="1692" w:type="dxa"/>
            <w:tcBorders>
              <w:top w:val="nil"/>
              <w:left w:val="nil"/>
              <w:bottom w:val="single" w:sz="4" w:space="0" w:color="auto"/>
              <w:right w:val="single" w:sz="4" w:space="0" w:color="auto"/>
            </w:tcBorders>
            <w:shd w:val="clear" w:color="000000" w:fill="FFFFFF"/>
            <w:noWrap/>
            <w:vAlign w:val="center"/>
            <w:hideMark/>
          </w:tcPr>
          <w:p w14:paraId="1782E1BB"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318.003.471</w:t>
            </w:r>
          </w:p>
        </w:tc>
        <w:tc>
          <w:tcPr>
            <w:tcW w:w="1692" w:type="dxa"/>
            <w:tcBorders>
              <w:top w:val="nil"/>
              <w:left w:val="nil"/>
              <w:bottom w:val="single" w:sz="4" w:space="0" w:color="auto"/>
              <w:right w:val="single" w:sz="4" w:space="0" w:color="auto"/>
            </w:tcBorders>
            <w:shd w:val="clear" w:color="000000" w:fill="FFFFFF"/>
            <w:noWrap/>
            <w:vAlign w:val="center"/>
            <w:hideMark/>
          </w:tcPr>
          <w:p w14:paraId="131A8745"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997.918.841</w:t>
            </w:r>
          </w:p>
        </w:tc>
      </w:tr>
      <w:tr w:rsidR="00C94F71" w:rsidRPr="008910AC" w14:paraId="212EF575"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30411BB7"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2013</w:t>
            </w:r>
          </w:p>
        </w:tc>
        <w:tc>
          <w:tcPr>
            <w:tcW w:w="1955" w:type="dxa"/>
            <w:tcBorders>
              <w:top w:val="nil"/>
              <w:left w:val="nil"/>
              <w:bottom w:val="single" w:sz="4" w:space="0" w:color="auto"/>
              <w:right w:val="single" w:sz="4" w:space="0" w:color="auto"/>
            </w:tcBorders>
            <w:shd w:val="clear" w:color="000000" w:fill="FFFFFF"/>
            <w:noWrap/>
            <w:vAlign w:val="center"/>
            <w:hideMark/>
          </w:tcPr>
          <w:p w14:paraId="4CD1116C"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0.541</w:t>
            </w:r>
          </w:p>
        </w:tc>
        <w:tc>
          <w:tcPr>
            <w:tcW w:w="1973" w:type="dxa"/>
            <w:tcBorders>
              <w:top w:val="nil"/>
              <w:left w:val="nil"/>
              <w:bottom w:val="single" w:sz="4" w:space="0" w:color="auto"/>
              <w:right w:val="single" w:sz="4" w:space="0" w:color="auto"/>
            </w:tcBorders>
            <w:shd w:val="clear" w:color="000000" w:fill="FFFFFF"/>
            <w:noWrap/>
            <w:vAlign w:val="center"/>
            <w:hideMark/>
          </w:tcPr>
          <w:p w14:paraId="0B96433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652.363.664</w:t>
            </w:r>
          </w:p>
        </w:tc>
        <w:tc>
          <w:tcPr>
            <w:tcW w:w="1692" w:type="dxa"/>
            <w:tcBorders>
              <w:top w:val="nil"/>
              <w:left w:val="nil"/>
              <w:bottom w:val="single" w:sz="4" w:space="0" w:color="auto"/>
              <w:right w:val="single" w:sz="4" w:space="0" w:color="auto"/>
            </w:tcBorders>
            <w:shd w:val="clear" w:color="000000" w:fill="FFFFFF"/>
            <w:noWrap/>
            <w:vAlign w:val="center"/>
            <w:hideMark/>
          </w:tcPr>
          <w:p w14:paraId="1E9C51F2"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352.636.378</w:t>
            </w:r>
          </w:p>
        </w:tc>
        <w:tc>
          <w:tcPr>
            <w:tcW w:w="1692" w:type="dxa"/>
            <w:tcBorders>
              <w:top w:val="nil"/>
              <w:left w:val="nil"/>
              <w:bottom w:val="single" w:sz="4" w:space="0" w:color="auto"/>
              <w:right w:val="single" w:sz="4" w:space="0" w:color="auto"/>
            </w:tcBorders>
            <w:shd w:val="clear" w:color="000000" w:fill="FFFFFF"/>
            <w:noWrap/>
            <w:vAlign w:val="center"/>
            <w:hideMark/>
          </w:tcPr>
          <w:p w14:paraId="6E006BA8"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1.005.000.042</w:t>
            </w:r>
          </w:p>
        </w:tc>
      </w:tr>
      <w:tr w:rsidR="00C94F71" w:rsidRPr="008910AC" w14:paraId="5C9077F2"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218B52DC"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2014</w:t>
            </w:r>
          </w:p>
        </w:tc>
        <w:tc>
          <w:tcPr>
            <w:tcW w:w="1955" w:type="dxa"/>
            <w:tcBorders>
              <w:top w:val="nil"/>
              <w:left w:val="nil"/>
              <w:bottom w:val="single" w:sz="4" w:space="0" w:color="auto"/>
              <w:right w:val="single" w:sz="4" w:space="0" w:color="auto"/>
            </w:tcBorders>
            <w:shd w:val="clear" w:color="000000" w:fill="FFFFFF"/>
            <w:noWrap/>
            <w:vAlign w:val="center"/>
            <w:hideMark/>
          </w:tcPr>
          <w:p w14:paraId="78F69517"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0.536</w:t>
            </w:r>
          </w:p>
        </w:tc>
        <w:tc>
          <w:tcPr>
            <w:tcW w:w="1973" w:type="dxa"/>
            <w:tcBorders>
              <w:top w:val="nil"/>
              <w:left w:val="nil"/>
              <w:bottom w:val="single" w:sz="4" w:space="0" w:color="auto"/>
              <w:right w:val="single" w:sz="4" w:space="0" w:color="auto"/>
            </w:tcBorders>
            <w:shd w:val="clear" w:color="000000" w:fill="FFFFFF"/>
            <w:noWrap/>
            <w:vAlign w:val="center"/>
            <w:hideMark/>
          </w:tcPr>
          <w:p w14:paraId="26C28506"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888.405.639</w:t>
            </w:r>
          </w:p>
        </w:tc>
        <w:tc>
          <w:tcPr>
            <w:tcW w:w="1692" w:type="dxa"/>
            <w:tcBorders>
              <w:top w:val="nil"/>
              <w:left w:val="nil"/>
              <w:bottom w:val="single" w:sz="4" w:space="0" w:color="auto"/>
              <w:right w:val="single" w:sz="4" w:space="0" w:color="auto"/>
            </w:tcBorders>
            <w:shd w:val="clear" w:color="000000" w:fill="FFFFFF"/>
            <w:noWrap/>
            <w:vAlign w:val="center"/>
            <w:hideMark/>
          </w:tcPr>
          <w:p w14:paraId="0F75FFCA"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475.751.865</w:t>
            </w:r>
          </w:p>
        </w:tc>
        <w:tc>
          <w:tcPr>
            <w:tcW w:w="1692" w:type="dxa"/>
            <w:tcBorders>
              <w:top w:val="nil"/>
              <w:left w:val="nil"/>
              <w:bottom w:val="single" w:sz="4" w:space="0" w:color="auto"/>
              <w:right w:val="single" w:sz="4" w:space="0" w:color="auto"/>
            </w:tcBorders>
            <w:shd w:val="clear" w:color="000000" w:fill="FFFFFF"/>
            <w:noWrap/>
            <w:vAlign w:val="center"/>
            <w:hideMark/>
          </w:tcPr>
          <w:p w14:paraId="3CE29C3C"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1.364.157.503</w:t>
            </w:r>
          </w:p>
        </w:tc>
      </w:tr>
      <w:tr w:rsidR="00C94F71" w:rsidRPr="008910AC" w14:paraId="67EE3B11"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2D566A10"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2015</w:t>
            </w:r>
          </w:p>
        </w:tc>
        <w:tc>
          <w:tcPr>
            <w:tcW w:w="1955" w:type="dxa"/>
            <w:tcBorders>
              <w:top w:val="nil"/>
              <w:left w:val="nil"/>
              <w:bottom w:val="single" w:sz="4" w:space="0" w:color="auto"/>
              <w:right w:val="single" w:sz="4" w:space="0" w:color="auto"/>
            </w:tcBorders>
            <w:shd w:val="clear" w:color="000000" w:fill="FFFFFF"/>
            <w:noWrap/>
            <w:vAlign w:val="center"/>
            <w:hideMark/>
          </w:tcPr>
          <w:p w14:paraId="672FB7E9"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1.947</w:t>
            </w:r>
          </w:p>
        </w:tc>
        <w:tc>
          <w:tcPr>
            <w:tcW w:w="1973" w:type="dxa"/>
            <w:tcBorders>
              <w:top w:val="nil"/>
              <w:left w:val="nil"/>
              <w:bottom w:val="single" w:sz="4" w:space="0" w:color="auto"/>
              <w:right w:val="single" w:sz="4" w:space="0" w:color="auto"/>
            </w:tcBorders>
            <w:shd w:val="clear" w:color="000000" w:fill="FFFFFF"/>
            <w:noWrap/>
            <w:vAlign w:val="center"/>
            <w:hideMark/>
          </w:tcPr>
          <w:p w14:paraId="2CAF4627"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992.694.852</w:t>
            </w:r>
          </w:p>
        </w:tc>
        <w:tc>
          <w:tcPr>
            <w:tcW w:w="1692" w:type="dxa"/>
            <w:tcBorders>
              <w:top w:val="nil"/>
              <w:left w:val="nil"/>
              <w:bottom w:val="single" w:sz="4" w:space="0" w:color="auto"/>
              <w:right w:val="single" w:sz="4" w:space="0" w:color="auto"/>
            </w:tcBorders>
            <w:shd w:val="clear" w:color="000000" w:fill="FFFFFF"/>
            <w:noWrap/>
            <w:vAlign w:val="center"/>
            <w:hideMark/>
          </w:tcPr>
          <w:p w14:paraId="5B231E35"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1.932.938.117</w:t>
            </w:r>
          </w:p>
        </w:tc>
        <w:tc>
          <w:tcPr>
            <w:tcW w:w="1692" w:type="dxa"/>
            <w:tcBorders>
              <w:top w:val="nil"/>
              <w:left w:val="nil"/>
              <w:bottom w:val="single" w:sz="4" w:space="0" w:color="auto"/>
              <w:right w:val="single" w:sz="4" w:space="0" w:color="auto"/>
            </w:tcBorders>
            <w:shd w:val="clear" w:color="000000" w:fill="FFFFFF"/>
            <w:noWrap/>
            <w:vAlign w:val="center"/>
            <w:hideMark/>
          </w:tcPr>
          <w:p w14:paraId="6D4AC18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2.925.632.969</w:t>
            </w:r>
          </w:p>
        </w:tc>
      </w:tr>
      <w:tr w:rsidR="00C94F71" w:rsidRPr="008910AC" w14:paraId="408C0D2F"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395CE6D9"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2016</w:t>
            </w:r>
          </w:p>
        </w:tc>
        <w:tc>
          <w:tcPr>
            <w:tcW w:w="1955" w:type="dxa"/>
            <w:tcBorders>
              <w:top w:val="nil"/>
              <w:left w:val="nil"/>
              <w:bottom w:val="single" w:sz="4" w:space="0" w:color="auto"/>
              <w:right w:val="single" w:sz="4" w:space="0" w:color="auto"/>
            </w:tcBorders>
            <w:shd w:val="clear" w:color="000000" w:fill="FFFFFF"/>
            <w:noWrap/>
            <w:vAlign w:val="center"/>
            <w:hideMark/>
          </w:tcPr>
          <w:p w14:paraId="3C10ED59"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2.222</w:t>
            </w:r>
          </w:p>
        </w:tc>
        <w:tc>
          <w:tcPr>
            <w:tcW w:w="1973" w:type="dxa"/>
            <w:tcBorders>
              <w:top w:val="nil"/>
              <w:left w:val="nil"/>
              <w:bottom w:val="single" w:sz="4" w:space="0" w:color="auto"/>
              <w:right w:val="single" w:sz="4" w:space="0" w:color="auto"/>
            </w:tcBorders>
            <w:shd w:val="clear" w:color="000000" w:fill="FFFFFF"/>
            <w:noWrap/>
            <w:vAlign w:val="center"/>
            <w:hideMark/>
          </w:tcPr>
          <w:p w14:paraId="706E32FD"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887.019.938</w:t>
            </w:r>
          </w:p>
        </w:tc>
        <w:tc>
          <w:tcPr>
            <w:tcW w:w="1692" w:type="dxa"/>
            <w:tcBorders>
              <w:top w:val="nil"/>
              <w:left w:val="nil"/>
              <w:bottom w:val="single" w:sz="4" w:space="0" w:color="auto"/>
              <w:right w:val="single" w:sz="4" w:space="0" w:color="auto"/>
            </w:tcBorders>
            <w:shd w:val="clear" w:color="000000" w:fill="FFFFFF"/>
            <w:noWrap/>
            <w:vAlign w:val="center"/>
            <w:hideMark/>
          </w:tcPr>
          <w:p w14:paraId="4EA714F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1.970.546.499</w:t>
            </w:r>
          </w:p>
        </w:tc>
        <w:tc>
          <w:tcPr>
            <w:tcW w:w="1692" w:type="dxa"/>
            <w:tcBorders>
              <w:top w:val="nil"/>
              <w:left w:val="nil"/>
              <w:bottom w:val="single" w:sz="4" w:space="0" w:color="auto"/>
              <w:right w:val="single" w:sz="4" w:space="0" w:color="auto"/>
            </w:tcBorders>
            <w:shd w:val="clear" w:color="000000" w:fill="FFFFFF"/>
            <w:noWrap/>
            <w:vAlign w:val="center"/>
            <w:hideMark/>
          </w:tcPr>
          <w:p w14:paraId="7ADB0CEE"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2.857.566.437</w:t>
            </w:r>
          </w:p>
        </w:tc>
      </w:tr>
      <w:tr w:rsidR="00C94F71" w:rsidRPr="008910AC" w14:paraId="1215A21A"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57E28E54"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2017</w:t>
            </w:r>
          </w:p>
        </w:tc>
        <w:tc>
          <w:tcPr>
            <w:tcW w:w="1955" w:type="dxa"/>
            <w:tcBorders>
              <w:top w:val="nil"/>
              <w:left w:val="nil"/>
              <w:bottom w:val="single" w:sz="4" w:space="0" w:color="auto"/>
              <w:right w:val="single" w:sz="4" w:space="0" w:color="auto"/>
            </w:tcBorders>
            <w:shd w:val="clear" w:color="000000" w:fill="FFFFFF"/>
            <w:noWrap/>
            <w:vAlign w:val="center"/>
            <w:hideMark/>
          </w:tcPr>
          <w:p w14:paraId="297B0695"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2.231</w:t>
            </w:r>
          </w:p>
        </w:tc>
        <w:tc>
          <w:tcPr>
            <w:tcW w:w="1973" w:type="dxa"/>
            <w:tcBorders>
              <w:top w:val="nil"/>
              <w:left w:val="nil"/>
              <w:bottom w:val="single" w:sz="4" w:space="0" w:color="auto"/>
              <w:right w:val="single" w:sz="4" w:space="0" w:color="auto"/>
            </w:tcBorders>
            <w:shd w:val="clear" w:color="000000" w:fill="FFFFFF"/>
            <w:noWrap/>
            <w:vAlign w:val="center"/>
            <w:hideMark/>
          </w:tcPr>
          <w:p w14:paraId="6FB84257"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907.167.094</w:t>
            </w:r>
          </w:p>
        </w:tc>
        <w:tc>
          <w:tcPr>
            <w:tcW w:w="1692" w:type="dxa"/>
            <w:tcBorders>
              <w:top w:val="nil"/>
              <w:left w:val="nil"/>
              <w:bottom w:val="single" w:sz="4" w:space="0" w:color="auto"/>
              <w:right w:val="single" w:sz="4" w:space="0" w:color="auto"/>
            </w:tcBorders>
            <w:shd w:val="clear" w:color="000000" w:fill="FFFFFF"/>
            <w:noWrap/>
            <w:vAlign w:val="center"/>
            <w:hideMark/>
          </w:tcPr>
          <w:p w14:paraId="0AD5F700"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2.023.467.968</w:t>
            </w:r>
          </w:p>
        </w:tc>
        <w:tc>
          <w:tcPr>
            <w:tcW w:w="1692" w:type="dxa"/>
            <w:tcBorders>
              <w:top w:val="nil"/>
              <w:left w:val="nil"/>
              <w:bottom w:val="single" w:sz="4" w:space="0" w:color="auto"/>
              <w:right w:val="single" w:sz="4" w:space="0" w:color="auto"/>
            </w:tcBorders>
            <w:shd w:val="clear" w:color="000000" w:fill="FFFFFF"/>
            <w:noWrap/>
            <w:vAlign w:val="center"/>
            <w:hideMark/>
          </w:tcPr>
          <w:p w14:paraId="4D7163FC"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2.930.635.063</w:t>
            </w:r>
          </w:p>
        </w:tc>
      </w:tr>
      <w:tr w:rsidR="00C94F71" w:rsidRPr="008910AC" w14:paraId="5E09BC11" w14:textId="77777777" w:rsidTr="001E5CC9">
        <w:trPr>
          <w:trHeight w:val="374"/>
        </w:trPr>
        <w:tc>
          <w:tcPr>
            <w:tcW w:w="1411" w:type="dxa"/>
            <w:tcBorders>
              <w:top w:val="nil"/>
              <w:left w:val="single" w:sz="4" w:space="0" w:color="auto"/>
              <w:bottom w:val="single" w:sz="4" w:space="0" w:color="auto"/>
              <w:right w:val="single" w:sz="4" w:space="0" w:color="auto"/>
            </w:tcBorders>
            <w:shd w:val="clear" w:color="000000" w:fill="FFFFFF"/>
            <w:noWrap/>
            <w:vAlign w:val="center"/>
            <w:hideMark/>
          </w:tcPr>
          <w:p w14:paraId="62F873F8" w14:textId="77777777" w:rsidR="00C94F71" w:rsidRPr="008910AC" w:rsidRDefault="00C94F71" w:rsidP="00C94F71">
            <w:pPr>
              <w:spacing w:after="0" w:line="240" w:lineRule="auto"/>
              <w:jc w:val="center"/>
              <w:rPr>
                <w:rFonts w:eastAsia="Times New Roman" w:cs="Times New Roman"/>
                <w:b/>
                <w:bCs/>
                <w:szCs w:val="20"/>
                <w:lang w:eastAsia="tr-TR"/>
              </w:rPr>
            </w:pPr>
            <w:r w:rsidRPr="008910AC">
              <w:rPr>
                <w:rFonts w:eastAsia="Times New Roman" w:cs="Times New Roman"/>
                <w:b/>
                <w:bCs/>
                <w:szCs w:val="20"/>
                <w:lang w:eastAsia="tr-TR"/>
              </w:rPr>
              <w:t>2018</w:t>
            </w:r>
          </w:p>
        </w:tc>
        <w:tc>
          <w:tcPr>
            <w:tcW w:w="1955" w:type="dxa"/>
            <w:tcBorders>
              <w:top w:val="nil"/>
              <w:left w:val="nil"/>
              <w:bottom w:val="single" w:sz="4" w:space="0" w:color="auto"/>
              <w:right w:val="single" w:sz="4" w:space="0" w:color="auto"/>
            </w:tcBorders>
            <w:shd w:val="clear" w:color="000000" w:fill="FFFFFF"/>
            <w:noWrap/>
            <w:vAlign w:val="center"/>
            <w:hideMark/>
          </w:tcPr>
          <w:p w14:paraId="7085D798" w14:textId="77777777" w:rsidR="00C94F71" w:rsidRPr="008910AC" w:rsidRDefault="00C94F71" w:rsidP="00C94F71">
            <w:pPr>
              <w:spacing w:after="0" w:line="240" w:lineRule="auto"/>
              <w:jc w:val="center"/>
              <w:rPr>
                <w:rFonts w:eastAsia="Times New Roman" w:cs="Times New Roman"/>
                <w:szCs w:val="20"/>
                <w:lang w:eastAsia="tr-TR"/>
              </w:rPr>
            </w:pPr>
            <w:r w:rsidRPr="008910AC">
              <w:rPr>
                <w:rFonts w:eastAsia="Times New Roman" w:cs="Times New Roman"/>
                <w:szCs w:val="20"/>
                <w:lang w:eastAsia="tr-TR"/>
              </w:rPr>
              <w:t>2.122</w:t>
            </w:r>
          </w:p>
        </w:tc>
        <w:tc>
          <w:tcPr>
            <w:tcW w:w="1973" w:type="dxa"/>
            <w:tcBorders>
              <w:top w:val="nil"/>
              <w:left w:val="nil"/>
              <w:bottom w:val="single" w:sz="4" w:space="0" w:color="auto"/>
              <w:right w:val="single" w:sz="4" w:space="0" w:color="auto"/>
            </w:tcBorders>
            <w:shd w:val="clear" w:color="000000" w:fill="FFFFFF"/>
            <w:noWrap/>
            <w:vAlign w:val="center"/>
            <w:hideMark/>
          </w:tcPr>
          <w:p w14:paraId="59ACCEA4"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1.274.594.149</w:t>
            </w:r>
          </w:p>
        </w:tc>
        <w:tc>
          <w:tcPr>
            <w:tcW w:w="1692" w:type="dxa"/>
            <w:tcBorders>
              <w:top w:val="nil"/>
              <w:left w:val="nil"/>
              <w:bottom w:val="single" w:sz="4" w:space="0" w:color="auto"/>
              <w:right w:val="single" w:sz="4" w:space="0" w:color="auto"/>
            </w:tcBorders>
            <w:shd w:val="clear" w:color="000000" w:fill="FFFFFF"/>
            <w:noWrap/>
            <w:vAlign w:val="center"/>
            <w:hideMark/>
          </w:tcPr>
          <w:p w14:paraId="55803D1F"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2.704.786.555</w:t>
            </w:r>
          </w:p>
        </w:tc>
        <w:tc>
          <w:tcPr>
            <w:tcW w:w="1692" w:type="dxa"/>
            <w:tcBorders>
              <w:top w:val="nil"/>
              <w:left w:val="nil"/>
              <w:bottom w:val="single" w:sz="4" w:space="0" w:color="auto"/>
              <w:right w:val="single" w:sz="4" w:space="0" w:color="auto"/>
            </w:tcBorders>
            <w:shd w:val="clear" w:color="000000" w:fill="FFFFFF"/>
            <w:noWrap/>
            <w:vAlign w:val="center"/>
            <w:hideMark/>
          </w:tcPr>
          <w:p w14:paraId="33B5BC68" w14:textId="77777777" w:rsidR="00C94F71" w:rsidRPr="008910AC" w:rsidRDefault="00C94F71" w:rsidP="00C94F71">
            <w:pPr>
              <w:spacing w:after="0" w:line="240" w:lineRule="auto"/>
              <w:jc w:val="center"/>
              <w:rPr>
                <w:rFonts w:eastAsia="Times New Roman" w:cs="Times New Roman"/>
                <w:color w:val="000000"/>
                <w:szCs w:val="20"/>
                <w:lang w:eastAsia="tr-TR"/>
              </w:rPr>
            </w:pPr>
            <w:r w:rsidRPr="008910AC">
              <w:rPr>
                <w:rFonts w:eastAsia="Times New Roman" w:cs="Times New Roman"/>
                <w:color w:val="000000"/>
                <w:szCs w:val="20"/>
                <w:lang w:eastAsia="tr-TR"/>
              </w:rPr>
              <w:t>3.979.380.703</w:t>
            </w:r>
          </w:p>
        </w:tc>
      </w:tr>
    </w:tbl>
    <w:p w14:paraId="02754B9A" w14:textId="19EE1B71" w:rsidR="00C94F71" w:rsidRPr="008910AC" w:rsidRDefault="00C94F71" w:rsidP="001E5CC9">
      <w:pPr>
        <w:spacing w:line="240" w:lineRule="auto"/>
        <w:rPr>
          <w:noProof/>
          <w:lang w:eastAsia="tr-TR"/>
        </w:rPr>
      </w:pPr>
      <w:r w:rsidRPr="008910AC">
        <w:rPr>
          <w:noProof/>
          <w:lang w:eastAsia="tr-TR"/>
        </w:rPr>
        <w:fldChar w:fldCharType="end"/>
      </w:r>
    </w:p>
    <w:p w14:paraId="2BA05FDD" w14:textId="6A1952A5" w:rsidR="007F1168" w:rsidRPr="008910AC" w:rsidRDefault="007F1168" w:rsidP="007F1168">
      <w:pPr>
        <w:spacing w:line="360" w:lineRule="auto"/>
      </w:pPr>
      <w:r w:rsidRPr="008910AC">
        <w:t>Tablo 3.</w:t>
      </w:r>
      <w:r w:rsidR="003353D7" w:rsidRPr="008910AC">
        <w:t>6</w:t>
      </w:r>
      <w:r w:rsidRPr="008910AC">
        <w:t>’</w:t>
      </w:r>
      <w:r w:rsidR="003353D7" w:rsidRPr="008910AC">
        <w:t>da</w:t>
      </w:r>
      <w:r w:rsidRPr="008910AC">
        <w:t xml:space="preserve"> ki verilerin seyri </w:t>
      </w:r>
      <w:r w:rsidR="00361BF6" w:rsidRPr="008910AC">
        <w:t>Şekil</w:t>
      </w:r>
      <w:r w:rsidR="00053833" w:rsidRPr="008910AC">
        <w:t xml:space="preserve"> 3.3.’te</w:t>
      </w:r>
      <w:r w:rsidRPr="008910AC">
        <w:t xml:space="preserve"> daha net görülmektedir. </w:t>
      </w:r>
    </w:p>
    <w:p w14:paraId="5E9F889A" w14:textId="1650A616" w:rsidR="007F1168" w:rsidRPr="008910AC" w:rsidRDefault="007F1168" w:rsidP="00C10A1E">
      <w:pPr>
        <w:spacing w:after="0" w:line="240" w:lineRule="auto"/>
        <w:rPr>
          <w:noProof/>
          <w:lang w:eastAsia="tr-TR"/>
        </w:rPr>
      </w:pPr>
    </w:p>
    <w:p w14:paraId="2F004C32" w14:textId="77777777" w:rsidR="00321BE0" w:rsidRPr="008910AC" w:rsidRDefault="00321BE0" w:rsidP="00C10A1E">
      <w:pPr>
        <w:spacing w:after="0" w:line="240" w:lineRule="auto"/>
        <w:rPr>
          <w:noProof/>
          <w:lang w:eastAsia="tr-TR"/>
        </w:rPr>
      </w:pPr>
    </w:p>
    <w:p w14:paraId="2E4F15B3" w14:textId="77777777" w:rsidR="00121540" w:rsidRPr="008910AC" w:rsidRDefault="00053833" w:rsidP="00321BE0">
      <w:pPr>
        <w:spacing w:line="360" w:lineRule="auto"/>
        <w:rPr>
          <w:rFonts w:eastAsiaTheme="majorEastAsia" w:cs="Times New Roman"/>
          <w:bCs/>
          <w:iCs/>
          <w:szCs w:val="24"/>
          <w:lang w:eastAsia="tr-TR"/>
        </w:rPr>
      </w:pPr>
      <w:r w:rsidRPr="008910AC">
        <w:rPr>
          <w:noProof/>
          <w:lang w:eastAsia="tr-TR"/>
        </w:rPr>
        <w:lastRenderedPageBreak/>
        <w:drawing>
          <wp:inline distT="0" distB="0" distL="0" distR="0" wp14:anchorId="55CAAD31" wp14:editId="7A277B0E">
            <wp:extent cx="5543550" cy="3857625"/>
            <wp:effectExtent l="0" t="0" r="19050" b="9525"/>
            <wp:docPr id="294" name="Grafik 29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78E1DEE-9F17-4BE4-8159-7BF426ACFA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6FD7AE4" w14:textId="5C0F91C8" w:rsidR="00053833" w:rsidRPr="008910AC" w:rsidRDefault="00361BF6" w:rsidP="00361BF6">
      <w:pPr>
        <w:pStyle w:val="Balk3"/>
        <w:spacing w:line="360" w:lineRule="auto"/>
        <w:ind w:left="1134" w:hanging="1134"/>
        <w:jc w:val="both"/>
      </w:pPr>
      <w:bookmarkStart w:id="172" w:name="_Toc75566213"/>
      <w:bookmarkStart w:id="173" w:name="_Toc75990540"/>
      <w:r w:rsidRPr="008910AC">
        <w:t>Şekil</w:t>
      </w:r>
      <w:r w:rsidR="00053833" w:rsidRPr="008910AC">
        <w:t xml:space="preserve"> 3.3. 2008-2018 Yılları Arası</w:t>
      </w:r>
      <w:r w:rsidR="00D1449D" w:rsidRPr="008910AC">
        <w:t xml:space="preserve"> HC Yöntemine Göre</w:t>
      </w:r>
      <w:r w:rsidR="00053833" w:rsidRPr="008910AC">
        <w:t xml:space="preserve"> </w:t>
      </w:r>
      <w:r w:rsidR="00377A2C" w:rsidRPr="008910AC">
        <w:t>TPSB</w:t>
      </w:r>
      <w:r w:rsidR="00053833" w:rsidRPr="008910AC">
        <w:t xml:space="preserve"> İle </w:t>
      </w:r>
      <w:r w:rsidR="00377A2C" w:rsidRPr="008910AC">
        <w:t>JSB’de</w:t>
      </w:r>
      <w:r w:rsidR="00053833" w:rsidRPr="008910AC">
        <w:t xml:space="preserve"> Trafik Kazaları Sonucu Gerçekleşen Ölümler</w:t>
      </w:r>
      <w:r w:rsidR="00377A2C" w:rsidRPr="008910AC">
        <w:t xml:space="preserve"> İçin </w:t>
      </w:r>
      <w:r w:rsidR="00053833" w:rsidRPr="008910AC">
        <w:t>Hesaplanan Dışsal Maliyetler</w:t>
      </w:r>
      <w:bookmarkEnd w:id="172"/>
      <w:bookmarkEnd w:id="173"/>
    </w:p>
    <w:p w14:paraId="7F1B3BBB" w14:textId="77777777" w:rsidR="001B403C" w:rsidRPr="008910AC" w:rsidRDefault="001B403C" w:rsidP="001B403C">
      <w:pPr>
        <w:spacing w:line="360" w:lineRule="auto"/>
        <w:ind w:firstLine="567"/>
      </w:pPr>
    </w:p>
    <w:p w14:paraId="1000299D" w14:textId="20AE1DC4" w:rsidR="007F1168" w:rsidRPr="008910AC" w:rsidRDefault="00361BF6" w:rsidP="001B403C">
      <w:pPr>
        <w:spacing w:line="360" w:lineRule="auto"/>
        <w:ind w:firstLine="567"/>
      </w:pPr>
      <w:r w:rsidRPr="008910AC">
        <w:t>Şekil</w:t>
      </w:r>
      <w:r w:rsidR="001B403C" w:rsidRPr="008910AC">
        <w:t xml:space="preserve"> 3.3</w:t>
      </w:r>
      <w:r w:rsidRPr="008910AC">
        <w:t>.</w:t>
      </w:r>
      <w:r w:rsidR="001B403C" w:rsidRPr="008910AC">
        <w:t xml:space="preserve">’ten anlaşılacağı üzere özellikle 2014 yılından sonra JSB olan kırsal veya şehirler arası yollarda gerçekleşen kazalarda ölen sayısı TPSB yani şehir içi bölgelere göre oldukça fazla artmış dolayısı ile meydana getirdiği dışsal maliyetler de daha fazla olmuştur. </w:t>
      </w:r>
    </w:p>
    <w:p w14:paraId="77B3F784" w14:textId="77777777" w:rsidR="003353D7" w:rsidRPr="008910AC" w:rsidRDefault="003353D7" w:rsidP="003353D7">
      <w:pPr>
        <w:spacing w:line="240" w:lineRule="auto"/>
      </w:pPr>
    </w:p>
    <w:p w14:paraId="417BC87B" w14:textId="28936927" w:rsidR="00CA1629" w:rsidRPr="008910AC" w:rsidRDefault="00CA1629" w:rsidP="00067F1A">
      <w:pPr>
        <w:pStyle w:val="Balk1"/>
        <w:spacing w:line="360" w:lineRule="auto"/>
        <w:ind w:left="1134" w:hanging="567"/>
        <w:rPr>
          <w:rFonts w:cs="Times New Roman"/>
          <w:szCs w:val="24"/>
        </w:rPr>
      </w:pPr>
      <w:bookmarkStart w:id="174" w:name="_Toc75990487"/>
      <w:r w:rsidRPr="008910AC">
        <w:rPr>
          <w:rFonts w:cs="Times New Roman"/>
          <w:szCs w:val="24"/>
        </w:rPr>
        <w:t>3.1.2. Koruma Maliyeti (</w:t>
      </w:r>
      <w:r w:rsidR="001B403C" w:rsidRPr="008910AC">
        <w:rPr>
          <w:rFonts w:cs="Times New Roman"/>
          <w:szCs w:val="24"/>
        </w:rPr>
        <w:t>KM-</w:t>
      </w:r>
      <w:r w:rsidR="004F6F61" w:rsidRPr="008910AC">
        <w:rPr>
          <w:rFonts w:cs="Times New Roman"/>
          <w:szCs w:val="24"/>
        </w:rPr>
        <w:t xml:space="preserve">Ödeme İsteği, </w:t>
      </w:r>
      <w:r w:rsidRPr="008910AC">
        <w:rPr>
          <w:rFonts w:cs="Times New Roman"/>
          <w:szCs w:val="24"/>
        </w:rPr>
        <w:t>WTP) Yöntemine Göre Kazaların Dışsal Maliyeti</w:t>
      </w:r>
      <w:bookmarkEnd w:id="174"/>
    </w:p>
    <w:p w14:paraId="19EDBE6A" w14:textId="31E45DCF" w:rsidR="002F40CF" w:rsidRPr="008910AC" w:rsidRDefault="002F40CF" w:rsidP="0032344E"/>
    <w:p w14:paraId="26FE63CB" w14:textId="77777777" w:rsidR="00E47975" w:rsidRPr="008910AC" w:rsidRDefault="00CA1629" w:rsidP="00121540">
      <w:pPr>
        <w:spacing w:line="360" w:lineRule="auto"/>
        <w:ind w:firstLine="567"/>
      </w:pPr>
      <w:r w:rsidRPr="008910AC">
        <w:t xml:space="preserve">Literatürde kazaların dışsal maliyetini belirlemek için en çok kullanılan yöntem </w:t>
      </w:r>
      <w:r w:rsidR="00300FB9" w:rsidRPr="008910AC">
        <w:t>KM-WTP</w:t>
      </w:r>
      <w:r w:rsidRPr="008910AC">
        <w:t xml:space="preserve"> yöntemi</w:t>
      </w:r>
      <w:r w:rsidR="007F1168" w:rsidRPr="008910AC">
        <w:t xml:space="preserve"> olduğu için</w:t>
      </w:r>
      <w:r w:rsidRPr="008910AC">
        <w:t xml:space="preserve"> uluslararası araştırmalarda veri yetersizliği olan ülkeler için yapılan veri transfer işlemi </w:t>
      </w:r>
      <w:r w:rsidR="007F1168" w:rsidRPr="008910AC">
        <w:t xml:space="preserve">(diğer çalışmalardan alınan oran veya değerler) </w:t>
      </w:r>
      <w:r w:rsidRPr="008910AC">
        <w:t>bu çalışmada da uluslararası karşılaştırma yapabilmek için kullanıl</w:t>
      </w:r>
      <w:r w:rsidR="007F1168" w:rsidRPr="008910AC">
        <w:t>mıştır</w:t>
      </w:r>
      <w:r w:rsidRPr="008910AC">
        <w:t xml:space="preserve">. </w:t>
      </w:r>
      <w:r w:rsidR="003353D7" w:rsidRPr="008910AC">
        <w:t>KM-</w:t>
      </w:r>
      <w:r w:rsidRPr="008910AC">
        <w:t xml:space="preserve">WTP yöntemiyle bulunan </w:t>
      </w:r>
      <w:r w:rsidR="003353D7" w:rsidRPr="008910AC">
        <w:t>İHİD-</w:t>
      </w:r>
      <w:r w:rsidRPr="008910AC">
        <w:t xml:space="preserve">VOSL değerlerinin önemli farklılıklar göstermesinden dolayı, ortak bir metodoloji bulmak adına ülkelere göre </w:t>
      </w:r>
      <w:r w:rsidR="002A0C24" w:rsidRPr="008910AC">
        <w:t>bazı referans değerlerinin kullanılması önerilmiştir.</w:t>
      </w:r>
    </w:p>
    <w:p w14:paraId="4D09AC50" w14:textId="68FCE9E8" w:rsidR="00C91CBB" w:rsidRPr="008910AC" w:rsidRDefault="002A0C24" w:rsidP="00121540">
      <w:pPr>
        <w:spacing w:line="360" w:lineRule="auto"/>
        <w:ind w:firstLine="567"/>
      </w:pPr>
      <w:r w:rsidRPr="008910AC">
        <w:lastRenderedPageBreak/>
        <w:t>Tablo 3.</w:t>
      </w:r>
      <w:r w:rsidR="003353D7" w:rsidRPr="008910AC">
        <w:t>7</w:t>
      </w:r>
      <w:r w:rsidRPr="008910AC">
        <w:t>.’</w:t>
      </w:r>
      <w:r w:rsidR="00505CC4" w:rsidRPr="008910AC">
        <w:t>d</w:t>
      </w:r>
      <w:r w:rsidR="003353D7" w:rsidRPr="008910AC">
        <w:t>e</w:t>
      </w:r>
      <w:r w:rsidRPr="008910AC">
        <w:t xml:space="preserve"> Avrupa’daki </w:t>
      </w:r>
      <w:r w:rsidR="007F1168" w:rsidRPr="008910AC">
        <w:t xml:space="preserve">birçok araştırmada kullanılan </w:t>
      </w:r>
      <w:r w:rsidRPr="008910AC">
        <w:t xml:space="preserve">ölüm ve yaralanmalar için </w:t>
      </w:r>
      <w:r w:rsidR="003353D7" w:rsidRPr="008910AC">
        <w:t>İHİD-</w:t>
      </w:r>
      <w:r w:rsidRPr="008910AC">
        <w:t xml:space="preserve">VOSL referans değerleri </w:t>
      </w:r>
      <w:r w:rsidR="007F1168" w:rsidRPr="008910AC">
        <w:t>verilmiştir</w:t>
      </w:r>
      <w:r w:rsidR="005D24EA" w:rsidRPr="008910AC">
        <w:t xml:space="preserve">. </w:t>
      </w:r>
      <w:r w:rsidR="00AE631C" w:rsidRPr="008910AC">
        <w:t>Tablo 3.</w:t>
      </w:r>
      <w:r w:rsidR="003353D7" w:rsidRPr="008910AC">
        <w:t>7</w:t>
      </w:r>
      <w:r w:rsidR="00AE631C" w:rsidRPr="008910AC">
        <w:t>.’</w:t>
      </w:r>
      <w:r w:rsidR="007F1168" w:rsidRPr="008910AC">
        <w:t>d</w:t>
      </w:r>
      <w:r w:rsidR="003353D7" w:rsidRPr="008910AC">
        <w:t>e</w:t>
      </w:r>
      <w:r w:rsidR="00AE631C" w:rsidRPr="008910AC">
        <w:t xml:space="preserve">ki birim maliyetler </w:t>
      </w:r>
      <w:r w:rsidR="003353D7" w:rsidRPr="008910AC">
        <w:t>KM-</w:t>
      </w:r>
      <w:r w:rsidR="00AE631C" w:rsidRPr="008910AC">
        <w:t>WTP yöntemi il</w:t>
      </w:r>
      <w:r w:rsidR="007F1168" w:rsidRPr="008910AC">
        <w:t>e tahmin edilmiş</w:t>
      </w:r>
      <w:r w:rsidR="00300FB9" w:rsidRPr="008910AC">
        <w:t>,</w:t>
      </w:r>
      <w:r w:rsidR="007F1168" w:rsidRPr="008910AC">
        <w:t xml:space="preserve"> </w:t>
      </w:r>
      <w:r w:rsidR="003353D7" w:rsidRPr="008910AC">
        <w:t>İHİD-</w:t>
      </w:r>
      <w:r w:rsidR="007F1168" w:rsidRPr="008910AC">
        <w:t>VOSL değerler</w:t>
      </w:r>
      <w:r w:rsidR="00E47975" w:rsidRPr="008910AC">
        <w:t>ini</w:t>
      </w:r>
      <w:r w:rsidR="007F1168" w:rsidRPr="008910AC">
        <w:t xml:space="preserve"> </w:t>
      </w:r>
      <w:r w:rsidR="00AE631C" w:rsidRPr="008910AC">
        <w:t>çalışma yapılmamış ülkeler</w:t>
      </w:r>
      <w:r w:rsidR="00150A4F" w:rsidRPr="008910AC">
        <w:t xml:space="preserve">e uyarlamak için </w:t>
      </w:r>
      <w:r w:rsidR="00AE631C" w:rsidRPr="008910AC">
        <w:t>PPS GDP/Capita değerler</w:t>
      </w:r>
      <w:r w:rsidR="00150A4F" w:rsidRPr="008910AC">
        <w:t xml:space="preserve">i baz alınarak </w:t>
      </w:r>
      <w:r w:rsidR="003353D7" w:rsidRPr="008910AC">
        <w:t>İHİD-</w:t>
      </w:r>
      <w:r w:rsidR="00150A4F" w:rsidRPr="008910AC">
        <w:t xml:space="preserve">VOSL için </w:t>
      </w:r>
      <w:r w:rsidR="004F6F61" w:rsidRPr="008910AC">
        <w:t xml:space="preserve">çalışma yapılmamış olan ülkelerin </w:t>
      </w:r>
      <w:r w:rsidR="005D24EA" w:rsidRPr="008910AC">
        <w:t>çalışmalar</w:t>
      </w:r>
      <w:r w:rsidR="004F6F61" w:rsidRPr="008910AC">
        <w:t>ın</w:t>
      </w:r>
      <w:r w:rsidR="005D24EA" w:rsidRPr="008910AC">
        <w:t>da kullanılmıştır</w:t>
      </w:r>
      <w:r w:rsidR="00AE631C" w:rsidRPr="008910AC">
        <w:t xml:space="preserve"> (OECD, 2003; INFRAS, 2004; CE DELFT, 2008; HEATCO, 2006).</w:t>
      </w:r>
    </w:p>
    <w:p w14:paraId="4DE07BCA" w14:textId="77777777" w:rsidR="003353D7" w:rsidRPr="008910AC" w:rsidRDefault="003353D7" w:rsidP="003353D7">
      <w:pPr>
        <w:spacing w:line="240" w:lineRule="auto"/>
      </w:pPr>
    </w:p>
    <w:p w14:paraId="56DC3309" w14:textId="2A3E7DDE" w:rsidR="005E2321" w:rsidRPr="008910AC" w:rsidRDefault="005E2321" w:rsidP="00483F72">
      <w:pPr>
        <w:spacing w:line="360" w:lineRule="auto"/>
        <w:ind w:left="993" w:hanging="993"/>
      </w:pPr>
      <w:bookmarkStart w:id="175" w:name="_Toc75990588"/>
      <w:r w:rsidRPr="008910AC">
        <w:rPr>
          <w:rStyle w:val="KonuBalChar"/>
        </w:rPr>
        <w:t>Tablo 3.</w:t>
      </w:r>
      <w:r w:rsidR="003353D7" w:rsidRPr="008910AC">
        <w:rPr>
          <w:rStyle w:val="KonuBalChar"/>
        </w:rPr>
        <w:t>7</w:t>
      </w:r>
      <w:r w:rsidRPr="008910AC">
        <w:rPr>
          <w:rStyle w:val="KonuBalChar"/>
        </w:rPr>
        <w:t>. AB’de Ölüm ve Yaralanmalar İçin Kullanılan Referans VOSL Birim Maliyetleri (1</w:t>
      </w:r>
      <w:r w:rsidR="00143A5B" w:rsidRPr="008910AC">
        <w:rPr>
          <w:rStyle w:val="KonuBalChar"/>
        </w:rPr>
        <w:t>.</w:t>
      </w:r>
      <w:r w:rsidRPr="008910AC">
        <w:rPr>
          <w:rStyle w:val="KonuBalChar"/>
        </w:rPr>
        <w:t xml:space="preserve">000 </w:t>
      </w:r>
      <w:r w:rsidRPr="008910AC">
        <w:rPr>
          <w:rStyle w:val="KonuBalChar"/>
          <w:rFonts w:cs="Times New Roman"/>
        </w:rPr>
        <w:t>€</w:t>
      </w:r>
      <w:r w:rsidRPr="008910AC">
        <w:rPr>
          <w:rStyle w:val="KonuBalChar"/>
        </w:rPr>
        <w:t>)</w:t>
      </w:r>
      <w:bookmarkEnd w:id="175"/>
    </w:p>
    <w:tbl>
      <w:tblPr>
        <w:tblW w:w="5520" w:type="dxa"/>
        <w:jc w:val="center"/>
        <w:tblCellMar>
          <w:left w:w="70" w:type="dxa"/>
          <w:right w:w="70" w:type="dxa"/>
        </w:tblCellMar>
        <w:tblLook w:val="04A0" w:firstRow="1" w:lastRow="0" w:firstColumn="1" w:lastColumn="0" w:noHBand="0" w:noVBand="1"/>
      </w:tblPr>
      <w:tblGrid>
        <w:gridCol w:w="1380"/>
        <w:gridCol w:w="1380"/>
        <w:gridCol w:w="1380"/>
        <w:gridCol w:w="1380"/>
      </w:tblGrid>
      <w:tr w:rsidR="005E2321" w:rsidRPr="008910AC" w14:paraId="7698A26E" w14:textId="77777777" w:rsidTr="005E2321">
        <w:trPr>
          <w:trHeight w:val="504"/>
          <w:jc w:val="center"/>
        </w:trPr>
        <w:tc>
          <w:tcPr>
            <w:tcW w:w="138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E0AEE68" w14:textId="77777777" w:rsidR="005E2321" w:rsidRPr="008910AC" w:rsidRDefault="005E2321" w:rsidP="005E23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 </w:t>
            </w:r>
          </w:p>
        </w:tc>
        <w:tc>
          <w:tcPr>
            <w:tcW w:w="13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68E7DE" w14:textId="77777777" w:rsidR="005E2321" w:rsidRPr="008910AC" w:rsidRDefault="005E2321" w:rsidP="005E2321">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Ölümler</w:t>
            </w:r>
          </w:p>
        </w:tc>
        <w:tc>
          <w:tcPr>
            <w:tcW w:w="2760" w:type="dxa"/>
            <w:gridSpan w:val="2"/>
            <w:tcBorders>
              <w:top w:val="single" w:sz="4" w:space="0" w:color="auto"/>
              <w:left w:val="nil"/>
              <w:bottom w:val="single" w:sz="4" w:space="0" w:color="auto"/>
              <w:right w:val="single" w:sz="4" w:space="0" w:color="000000"/>
            </w:tcBorders>
            <w:shd w:val="clear" w:color="auto" w:fill="auto"/>
            <w:vAlign w:val="center"/>
            <w:hideMark/>
          </w:tcPr>
          <w:p w14:paraId="2794128E" w14:textId="77777777" w:rsidR="005E2321" w:rsidRPr="008910AC" w:rsidRDefault="005E2321" w:rsidP="005E2321">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Yaralanmalar</w:t>
            </w:r>
          </w:p>
        </w:tc>
      </w:tr>
      <w:tr w:rsidR="005E2321" w:rsidRPr="008910AC" w14:paraId="0E560404" w14:textId="77777777" w:rsidTr="005E2321">
        <w:trPr>
          <w:trHeight w:val="588"/>
          <w:jc w:val="center"/>
        </w:trPr>
        <w:tc>
          <w:tcPr>
            <w:tcW w:w="1380" w:type="dxa"/>
            <w:vMerge/>
            <w:tcBorders>
              <w:top w:val="single" w:sz="4" w:space="0" w:color="auto"/>
              <w:left w:val="single" w:sz="4" w:space="0" w:color="auto"/>
              <w:bottom w:val="single" w:sz="4" w:space="0" w:color="auto"/>
              <w:right w:val="single" w:sz="4" w:space="0" w:color="auto"/>
            </w:tcBorders>
            <w:vAlign w:val="center"/>
            <w:hideMark/>
          </w:tcPr>
          <w:p w14:paraId="589C55CA" w14:textId="77777777" w:rsidR="005E2321" w:rsidRPr="008910AC" w:rsidRDefault="005E2321" w:rsidP="005E2321">
            <w:pPr>
              <w:spacing w:after="0" w:line="240" w:lineRule="auto"/>
              <w:jc w:val="left"/>
              <w:rPr>
                <w:rFonts w:eastAsia="Times New Roman" w:cs="Times New Roman"/>
                <w:b/>
                <w:bCs/>
                <w:sz w:val="18"/>
                <w:szCs w:val="18"/>
                <w:lang w:eastAsia="tr-TR"/>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14:paraId="0093FBBB" w14:textId="77777777" w:rsidR="005E2321" w:rsidRPr="008910AC" w:rsidRDefault="005E2321" w:rsidP="005E2321">
            <w:pPr>
              <w:spacing w:after="0" w:line="240" w:lineRule="auto"/>
              <w:jc w:val="left"/>
              <w:rPr>
                <w:rFonts w:eastAsia="Times New Roman" w:cs="Times New Roman"/>
                <w:b/>
                <w:bCs/>
                <w:color w:val="000000"/>
                <w:sz w:val="18"/>
                <w:szCs w:val="18"/>
                <w:lang w:eastAsia="tr-TR"/>
              </w:rPr>
            </w:pPr>
          </w:p>
        </w:tc>
        <w:tc>
          <w:tcPr>
            <w:tcW w:w="1380" w:type="dxa"/>
            <w:tcBorders>
              <w:top w:val="nil"/>
              <w:left w:val="nil"/>
              <w:bottom w:val="single" w:sz="4" w:space="0" w:color="auto"/>
              <w:right w:val="single" w:sz="4" w:space="0" w:color="auto"/>
            </w:tcBorders>
            <w:shd w:val="clear" w:color="auto" w:fill="auto"/>
            <w:vAlign w:val="center"/>
            <w:hideMark/>
          </w:tcPr>
          <w:p w14:paraId="482CE423" w14:textId="77777777" w:rsidR="005E2321" w:rsidRPr="008910AC" w:rsidRDefault="005E2321" w:rsidP="005E2321">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Ağır Yaralanmalar</w:t>
            </w:r>
          </w:p>
        </w:tc>
        <w:tc>
          <w:tcPr>
            <w:tcW w:w="1380" w:type="dxa"/>
            <w:tcBorders>
              <w:top w:val="nil"/>
              <w:left w:val="nil"/>
              <w:bottom w:val="single" w:sz="4" w:space="0" w:color="auto"/>
              <w:right w:val="single" w:sz="4" w:space="0" w:color="auto"/>
            </w:tcBorders>
            <w:shd w:val="clear" w:color="auto" w:fill="auto"/>
            <w:vAlign w:val="center"/>
            <w:hideMark/>
          </w:tcPr>
          <w:p w14:paraId="7D38FD30" w14:textId="77777777" w:rsidR="005E2321" w:rsidRPr="008910AC" w:rsidRDefault="005E2321" w:rsidP="005E2321">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Hafif Yaralanmalar</w:t>
            </w:r>
          </w:p>
        </w:tc>
      </w:tr>
      <w:tr w:rsidR="005E2321" w:rsidRPr="008910AC" w14:paraId="3C18F875" w14:textId="77777777" w:rsidTr="005E2321">
        <w:trPr>
          <w:trHeight w:val="399"/>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4E4BE62" w14:textId="77777777" w:rsidR="005E2321" w:rsidRPr="008910AC" w:rsidRDefault="005E2321" w:rsidP="005E23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Birim Maliyet</w:t>
            </w:r>
          </w:p>
        </w:tc>
        <w:tc>
          <w:tcPr>
            <w:tcW w:w="1380" w:type="dxa"/>
            <w:tcBorders>
              <w:top w:val="nil"/>
              <w:left w:val="nil"/>
              <w:bottom w:val="single" w:sz="4" w:space="0" w:color="auto"/>
              <w:right w:val="single" w:sz="4" w:space="0" w:color="auto"/>
            </w:tcBorders>
            <w:shd w:val="clear" w:color="auto" w:fill="auto"/>
            <w:noWrap/>
            <w:vAlign w:val="center"/>
            <w:hideMark/>
          </w:tcPr>
          <w:p w14:paraId="26688088" w14:textId="2599AAD9" w:rsidR="005E2321" w:rsidRPr="008910AC" w:rsidRDefault="005E2321"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  1</w:t>
            </w:r>
            <w:r w:rsidR="00A141E0" w:rsidRPr="008910AC">
              <w:rPr>
                <w:rFonts w:eastAsia="Times New Roman" w:cs="Times New Roman"/>
                <w:sz w:val="18"/>
                <w:szCs w:val="18"/>
                <w:lang w:eastAsia="tr-TR"/>
              </w:rPr>
              <w:t>.</w:t>
            </w:r>
            <w:r w:rsidRPr="008910AC">
              <w:rPr>
                <w:rFonts w:eastAsia="Times New Roman" w:cs="Times New Roman"/>
                <w:sz w:val="18"/>
                <w:szCs w:val="18"/>
                <w:lang w:eastAsia="tr-TR"/>
              </w:rPr>
              <w:t>500</w:t>
            </w:r>
          </w:p>
        </w:tc>
        <w:tc>
          <w:tcPr>
            <w:tcW w:w="1380" w:type="dxa"/>
            <w:tcBorders>
              <w:top w:val="nil"/>
              <w:left w:val="nil"/>
              <w:bottom w:val="single" w:sz="4" w:space="0" w:color="auto"/>
              <w:right w:val="single" w:sz="4" w:space="0" w:color="auto"/>
            </w:tcBorders>
            <w:shd w:val="clear" w:color="auto" w:fill="auto"/>
            <w:noWrap/>
            <w:vAlign w:val="center"/>
            <w:hideMark/>
          </w:tcPr>
          <w:p w14:paraId="1217AD76" w14:textId="77777777" w:rsidR="005E2321" w:rsidRPr="008910AC" w:rsidRDefault="005E2321"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   200</w:t>
            </w:r>
          </w:p>
        </w:tc>
        <w:tc>
          <w:tcPr>
            <w:tcW w:w="1380" w:type="dxa"/>
            <w:tcBorders>
              <w:top w:val="nil"/>
              <w:left w:val="nil"/>
              <w:bottom w:val="single" w:sz="4" w:space="0" w:color="auto"/>
              <w:right w:val="single" w:sz="4" w:space="0" w:color="auto"/>
            </w:tcBorders>
            <w:shd w:val="clear" w:color="auto" w:fill="auto"/>
            <w:noWrap/>
            <w:vAlign w:val="center"/>
            <w:hideMark/>
          </w:tcPr>
          <w:p w14:paraId="3166495B" w14:textId="77777777" w:rsidR="005E2321" w:rsidRPr="008910AC" w:rsidRDefault="005E2321"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w:t>
            </w:r>
          </w:p>
        </w:tc>
      </w:tr>
      <w:tr w:rsidR="005E2321" w:rsidRPr="008910AC" w14:paraId="6BE6B0B8" w14:textId="77777777" w:rsidTr="005E2321">
        <w:trPr>
          <w:trHeight w:val="399"/>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5007686" w14:textId="77777777" w:rsidR="005E2321" w:rsidRPr="008910AC" w:rsidRDefault="005E2321" w:rsidP="005E23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Göreceli %</w:t>
            </w:r>
          </w:p>
        </w:tc>
        <w:tc>
          <w:tcPr>
            <w:tcW w:w="1380" w:type="dxa"/>
            <w:tcBorders>
              <w:top w:val="nil"/>
              <w:left w:val="nil"/>
              <w:bottom w:val="single" w:sz="4" w:space="0" w:color="auto"/>
              <w:right w:val="single" w:sz="4" w:space="0" w:color="auto"/>
            </w:tcBorders>
            <w:shd w:val="clear" w:color="auto" w:fill="auto"/>
            <w:noWrap/>
            <w:vAlign w:val="center"/>
            <w:hideMark/>
          </w:tcPr>
          <w:p w14:paraId="1DCFBA3D" w14:textId="2BC0F86E" w:rsidR="005E2321" w:rsidRPr="008910AC" w:rsidRDefault="00AF467B"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w:t>
            </w:r>
            <w:r w:rsidR="00A141E0" w:rsidRPr="008910AC">
              <w:rPr>
                <w:rFonts w:eastAsia="Times New Roman" w:cs="Times New Roman"/>
                <w:sz w:val="18"/>
                <w:szCs w:val="18"/>
                <w:lang w:eastAsia="tr-TR"/>
              </w:rPr>
              <w:t xml:space="preserve"> </w:t>
            </w:r>
            <w:r w:rsidRPr="008910AC">
              <w:rPr>
                <w:rFonts w:eastAsia="Times New Roman" w:cs="Times New Roman"/>
                <w:sz w:val="18"/>
                <w:szCs w:val="18"/>
                <w:lang w:eastAsia="tr-TR"/>
              </w:rPr>
              <w:t>100</w:t>
            </w:r>
          </w:p>
        </w:tc>
        <w:tc>
          <w:tcPr>
            <w:tcW w:w="1380" w:type="dxa"/>
            <w:tcBorders>
              <w:top w:val="nil"/>
              <w:left w:val="nil"/>
              <w:bottom w:val="single" w:sz="4" w:space="0" w:color="auto"/>
              <w:right w:val="single" w:sz="4" w:space="0" w:color="auto"/>
            </w:tcBorders>
            <w:shd w:val="clear" w:color="auto" w:fill="auto"/>
            <w:noWrap/>
            <w:vAlign w:val="center"/>
            <w:hideMark/>
          </w:tcPr>
          <w:p w14:paraId="45287B8B" w14:textId="6335BFE9" w:rsidR="005E2321" w:rsidRPr="008910AC" w:rsidRDefault="00AF467B"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w:t>
            </w:r>
            <w:r w:rsidR="00A141E0" w:rsidRPr="008910AC">
              <w:rPr>
                <w:rFonts w:eastAsia="Times New Roman" w:cs="Times New Roman"/>
                <w:sz w:val="18"/>
                <w:szCs w:val="18"/>
                <w:lang w:eastAsia="tr-TR"/>
              </w:rPr>
              <w:t xml:space="preserve"> </w:t>
            </w:r>
            <w:r w:rsidRPr="008910AC">
              <w:rPr>
                <w:rFonts w:eastAsia="Times New Roman" w:cs="Times New Roman"/>
                <w:sz w:val="18"/>
                <w:szCs w:val="18"/>
                <w:lang w:eastAsia="tr-TR"/>
              </w:rPr>
              <w:t>13</w:t>
            </w:r>
          </w:p>
        </w:tc>
        <w:tc>
          <w:tcPr>
            <w:tcW w:w="1380" w:type="dxa"/>
            <w:tcBorders>
              <w:top w:val="nil"/>
              <w:left w:val="nil"/>
              <w:bottom w:val="single" w:sz="4" w:space="0" w:color="auto"/>
              <w:right w:val="single" w:sz="4" w:space="0" w:color="auto"/>
            </w:tcBorders>
            <w:shd w:val="clear" w:color="auto" w:fill="auto"/>
            <w:noWrap/>
            <w:vAlign w:val="center"/>
            <w:hideMark/>
          </w:tcPr>
          <w:p w14:paraId="3D1864FA" w14:textId="201048AE" w:rsidR="005E2321" w:rsidRPr="008910AC" w:rsidRDefault="00AF467B" w:rsidP="005E2321">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w:t>
            </w:r>
            <w:r w:rsidR="00A141E0" w:rsidRPr="008910AC">
              <w:rPr>
                <w:rFonts w:eastAsia="Times New Roman" w:cs="Times New Roman"/>
                <w:sz w:val="18"/>
                <w:szCs w:val="18"/>
                <w:lang w:eastAsia="tr-TR"/>
              </w:rPr>
              <w:t xml:space="preserve"> </w:t>
            </w:r>
            <w:r w:rsidRPr="008910AC">
              <w:rPr>
                <w:rFonts w:eastAsia="Times New Roman" w:cs="Times New Roman"/>
                <w:sz w:val="18"/>
                <w:szCs w:val="18"/>
                <w:lang w:eastAsia="tr-TR"/>
              </w:rPr>
              <w:t>1</w:t>
            </w:r>
          </w:p>
        </w:tc>
      </w:tr>
    </w:tbl>
    <w:p w14:paraId="7C0CC9DD" w14:textId="11A92B35" w:rsidR="00CA1629" w:rsidRPr="008910AC" w:rsidRDefault="00CA1629" w:rsidP="004E38BB">
      <w:pPr>
        <w:spacing w:line="240" w:lineRule="auto"/>
      </w:pPr>
    </w:p>
    <w:p w14:paraId="529157B7" w14:textId="5772F3B9" w:rsidR="001B403C" w:rsidRPr="008910AC" w:rsidRDefault="00DE3305" w:rsidP="00AD3BA6">
      <w:pPr>
        <w:spacing w:line="360" w:lineRule="auto"/>
        <w:ind w:firstLine="567"/>
        <w:rPr>
          <w:rStyle w:val="KonuBalChar"/>
          <w:rFonts w:cs="Times New Roman"/>
        </w:rPr>
      </w:pPr>
      <w:r w:rsidRPr="008910AC">
        <w:t xml:space="preserve">CE </w:t>
      </w:r>
      <w:r w:rsidR="0014523F" w:rsidRPr="008910AC">
        <w:t>DELFT</w:t>
      </w:r>
      <w:r w:rsidR="009C7722" w:rsidRPr="008910AC">
        <w:t xml:space="preserve"> (2008), OECD (2003), INFRAS (2004) ve HEATCO (2006) çalışmalarına göre</w:t>
      </w:r>
      <w:r w:rsidR="007F1168" w:rsidRPr="008910AC">
        <w:t>;</w:t>
      </w:r>
      <w:r w:rsidR="009C7722" w:rsidRPr="008910AC">
        <w:t xml:space="preserve"> kazalar sebebiyle oluşmuş can kayıpları için </w:t>
      </w:r>
      <w:r w:rsidR="003353D7" w:rsidRPr="008910AC">
        <w:t>İHİD-</w:t>
      </w:r>
      <w:r w:rsidR="009C7722" w:rsidRPr="008910AC">
        <w:t>VOSL referans değeri AB ortalaması alınarak 1</w:t>
      </w:r>
      <w:r w:rsidR="00143A5B" w:rsidRPr="008910AC">
        <w:t>.</w:t>
      </w:r>
      <w:r w:rsidR="009C7722" w:rsidRPr="008910AC">
        <w:t>500</w:t>
      </w:r>
      <w:r w:rsidR="00143A5B" w:rsidRPr="008910AC">
        <w:t>.</w:t>
      </w:r>
      <w:r w:rsidR="009C7722" w:rsidRPr="008910AC">
        <w:t xml:space="preserve">000 </w:t>
      </w:r>
      <w:r w:rsidR="009C7722" w:rsidRPr="008910AC">
        <w:rPr>
          <w:rStyle w:val="KonuBalChar"/>
          <w:rFonts w:cs="Times New Roman"/>
        </w:rPr>
        <w:t xml:space="preserve">€ olarak kullanılmıştır. Bu çalışmalarda yaralanmalar için de ağır ve hafif yaralanmalar olmak üzere referans birim maliyetlerin kullanılması önerilmiştir. Bu çalışmalarda önerilen </w:t>
      </w:r>
      <w:r w:rsidR="003353D7" w:rsidRPr="008910AC">
        <w:rPr>
          <w:rStyle w:val="KonuBalChar"/>
          <w:rFonts w:cs="Times New Roman"/>
        </w:rPr>
        <w:t>İHİD-</w:t>
      </w:r>
      <w:r w:rsidR="009C7722" w:rsidRPr="008910AC">
        <w:rPr>
          <w:rStyle w:val="KonuBalChar"/>
          <w:rFonts w:cs="Times New Roman"/>
        </w:rPr>
        <w:t xml:space="preserve">VOSL referans değerleri, </w:t>
      </w:r>
      <w:r w:rsidR="003353D7" w:rsidRPr="008910AC">
        <w:rPr>
          <w:rStyle w:val="KonuBalChar"/>
          <w:rFonts w:cs="Times New Roman"/>
        </w:rPr>
        <w:t>K</w:t>
      </w:r>
      <w:r w:rsidR="009C7722" w:rsidRPr="008910AC">
        <w:rPr>
          <w:rStyle w:val="KonuBalChar"/>
          <w:rFonts w:cs="Times New Roman"/>
        </w:rPr>
        <w:t>oruma maliyeti (</w:t>
      </w:r>
      <w:r w:rsidR="003353D7" w:rsidRPr="008910AC">
        <w:rPr>
          <w:rStyle w:val="KonuBalChar"/>
          <w:rFonts w:cs="Times New Roman"/>
        </w:rPr>
        <w:t>KM-</w:t>
      </w:r>
      <w:r w:rsidR="009C7722" w:rsidRPr="008910AC">
        <w:rPr>
          <w:rStyle w:val="KonuBalChar"/>
          <w:rFonts w:cs="Times New Roman"/>
        </w:rPr>
        <w:t>WTP) yöntemine göre bireylere kazalardaki ölüm riskini bir birim azaltmak adına ne kadar masraf yapmaya razı olacaklarını anketle tespit eden</w:t>
      </w:r>
      <w:r w:rsidR="007F1168" w:rsidRPr="008910AC">
        <w:rPr>
          <w:rStyle w:val="KonuBalChar"/>
          <w:rFonts w:cs="Times New Roman"/>
        </w:rPr>
        <w:t>,</w:t>
      </w:r>
      <w:r w:rsidR="009C7722" w:rsidRPr="008910AC">
        <w:rPr>
          <w:rStyle w:val="KonuBalChar"/>
          <w:rFonts w:cs="Times New Roman"/>
        </w:rPr>
        <w:t xml:space="preserve"> farklı çalışmalardaki değerlerin ortalamasıdır. </w:t>
      </w:r>
      <w:r w:rsidR="007F4AF4" w:rsidRPr="008910AC">
        <w:rPr>
          <w:rStyle w:val="KonuBalChar"/>
          <w:rFonts w:cs="Times New Roman"/>
        </w:rPr>
        <w:t>Koruma maliyet</w:t>
      </w:r>
      <w:r w:rsidR="003445E7" w:rsidRPr="008910AC">
        <w:rPr>
          <w:rStyle w:val="KonuBalChar"/>
          <w:rFonts w:cs="Times New Roman"/>
        </w:rPr>
        <w:t>ini belirleyen harcama kalemleri, taşıtların kazaya karşı koruyucu güvenlik ekipmanları, çevre ve yol güvenliği donanımları ile sağlık masraflarının toplamlarıdır. Ağır yaralanmalar</w:t>
      </w:r>
      <w:r w:rsidR="0068520E" w:rsidRPr="008910AC">
        <w:rPr>
          <w:rStyle w:val="KonuBalChar"/>
          <w:rFonts w:cs="Times New Roman"/>
        </w:rPr>
        <w:t>;</w:t>
      </w:r>
      <w:r w:rsidR="007B10DA" w:rsidRPr="008910AC">
        <w:rPr>
          <w:rStyle w:val="KonuBalChar"/>
          <w:rFonts w:cs="Times New Roman"/>
        </w:rPr>
        <w:t xml:space="preserve"> h</w:t>
      </w:r>
      <w:r w:rsidR="0068520E" w:rsidRPr="008910AC">
        <w:rPr>
          <w:rStyle w:val="KonuBalChar"/>
          <w:rFonts w:cs="Times New Roman"/>
        </w:rPr>
        <w:t>astanede tedavi görmüş olup</w:t>
      </w:r>
      <w:r w:rsidR="003445E7" w:rsidRPr="008910AC">
        <w:rPr>
          <w:rStyle w:val="KonuBalChar"/>
          <w:rFonts w:cs="Times New Roman"/>
        </w:rPr>
        <w:t xml:space="preserve"> ancak 30 gün içinde </w:t>
      </w:r>
      <w:r w:rsidR="007B10DA" w:rsidRPr="008910AC">
        <w:rPr>
          <w:rStyle w:val="KonuBalChar"/>
          <w:rFonts w:cs="Times New Roman"/>
        </w:rPr>
        <w:t>ölmemiş durumdaki</w:t>
      </w:r>
      <w:r w:rsidR="003445E7" w:rsidRPr="008910AC">
        <w:rPr>
          <w:rStyle w:val="KonuBalChar"/>
          <w:rFonts w:cs="Times New Roman"/>
        </w:rPr>
        <w:t xml:space="preserve"> ciddi yaralanmaları ifade ederken hafif yaralanmalar</w:t>
      </w:r>
      <w:r w:rsidR="0068520E" w:rsidRPr="008910AC">
        <w:rPr>
          <w:rStyle w:val="KonuBalChar"/>
          <w:rFonts w:cs="Times New Roman"/>
        </w:rPr>
        <w:t>;</w:t>
      </w:r>
      <w:r w:rsidR="003445E7" w:rsidRPr="008910AC">
        <w:rPr>
          <w:rStyle w:val="KonuBalChar"/>
          <w:rFonts w:cs="Times New Roman"/>
        </w:rPr>
        <w:t xml:space="preserve"> hastanede tedavi edilmeden ve etkisi kısa sürede geçen yaralanmaları kapsamaktadır (HEATCO, 2006). OECD (2003) çalışmasına göre ağır ve hafif</w:t>
      </w:r>
      <w:r w:rsidR="00B66357" w:rsidRPr="008910AC">
        <w:rPr>
          <w:rStyle w:val="KonuBalChar"/>
          <w:rFonts w:cs="Times New Roman"/>
        </w:rPr>
        <w:t xml:space="preserve"> </w:t>
      </w:r>
      <w:r w:rsidR="00DE7FB3" w:rsidRPr="008910AC">
        <w:rPr>
          <w:rStyle w:val="KonuBalChar"/>
          <w:rFonts w:cs="Times New Roman"/>
        </w:rPr>
        <w:t xml:space="preserve">yaralı ayrıntılı verisi olmayan ülkeler için Ağır yaralı / Hafif yaralı oranı 0.75 / </w:t>
      </w:r>
      <w:r w:rsidR="003833FB" w:rsidRPr="008910AC">
        <w:rPr>
          <w:rStyle w:val="KonuBalChar"/>
          <w:rFonts w:cs="Times New Roman"/>
        </w:rPr>
        <w:t>0.25</w:t>
      </w:r>
      <w:r w:rsidR="00DE7FB3" w:rsidRPr="008910AC">
        <w:rPr>
          <w:rStyle w:val="KonuBalChar"/>
          <w:rFonts w:cs="Times New Roman"/>
        </w:rPr>
        <w:t xml:space="preserve"> olarak kullanıl</w:t>
      </w:r>
      <w:r w:rsidR="0068520E" w:rsidRPr="008910AC">
        <w:rPr>
          <w:rStyle w:val="KonuBalChar"/>
          <w:rFonts w:cs="Times New Roman"/>
        </w:rPr>
        <w:t>abilir</w:t>
      </w:r>
      <w:r w:rsidR="00DE7FB3" w:rsidRPr="008910AC">
        <w:rPr>
          <w:rStyle w:val="KonuBalChar"/>
          <w:rFonts w:cs="Times New Roman"/>
        </w:rPr>
        <w:t xml:space="preserve">. </w:t>
      </w:r>
      <w:r w:rsidR="004F6F61" w:rsidRPr="008910AC">
        <w:rPr>
          <w:rStyle w:val="KonuBalChar"/>
          <w:rFonts w:cs="Times New Roman"/>
        </w:rPr>
        <w:t>Türkiye’de</w:t>
      </w:r>
      <w:r w:rsidR="00DE7FB3" w:rsidRPr="008910AC">
        <w:rPr>
          <w:rStyle w:val="KonuBalChar"/>
          <w:rFonts w:cs="Times New Roman"/>
        </w:rPr>
        <w:t xml:space="preserve"> trafik kazaları sonucu ağır ve hafif yaralı ayrıntısında veri olmadığından dolayı OECD’nin önerdiği </w:t>
      </w:r>
      <w:r w:rsidR="00300FB9" w:rsidRPr="008910AC">
        <w:rPr>
          <w:rStyle w:val="KonuBalChar"/>
          <w:rFonts w:cs="Times New Roman"/>
        </w:rPr>
        <w:t xml:space="preserve">bu </w:t>
      </w:r>
      <w:r w:rsidR="00DE7FB3" w:rsidRPr="008910AC">
        <w:rPr>
          <w:rStyle w:val="KonuBalChar"/>
          <w:rFonts w:cs="Times New Roman"/>
        </w:rPr>
        <w:t>oran referans alınarak</w:t>
      </w:r>
      <w:r w:rsidR="00AD3BA6">
        <w:rPr>
          <w:rStyle w:val="KonuBalChar"/>
          <w:rFonts w:cs="Times New Roman"/>
        </w:rPr>
        <w:t xml:space="preserve"> </w:t>
      </w:r>
      <w:r w:rsidR="00DE7FB3" w:rsidRPr="008910AC">
        <w:rPr>
          <w:rStyle w:val="KonuBalChar"/>
          <w:rFonts w:cs="Times New Roman"/>
        </w:rPr>
        <w:t>Tablo 3.</w:t>
      </w:r>
      <w:r w:rsidR="003353D7" w:rsidRPr="008910AC">
        <w:rPr>
          <w:rStyle w:val="KonuBalChar"/>
          <w:rFonts w:cs="Times New Roman"/>
        </w:rPr>
        <w:t>8</w:t>
      </w:r>
      <w:r w:rsidR="00DE7FB3" w:rsidRPr="008910AC">
        <w:rPr>
          <w:rStyle w:val="KonuBalChar"/>
          <w:rFonts w:cs="Times New Roman"/>
        </w:rPr>
        <w:t>.’</w:t>
      </w:r>
      <w:r w:rsidR="003353D7" w:rsidRPr="008910AC">
        <w:rPr>
          <w:rStyle w:val="KonuBalChar"/>
          <w:rFonts w:cs="Times New Roman"/>
        </w:rPr>
        <w:t>t</w:t>
      </w:r>
      <w:r w:rsidR="007F1168" w:rsidRPr="008910AC">
        <w:rPr>
          <w:rStyle w:val="KonuBalChar"/>
          <w:rFonts w:cs="Times New Roman"/>
        </w:rPr>
        <w:t xml:space="preserve">e verilen </w:t>
      </w:r>
      <w:r w:rsidR="00DE7FB3" w:rsidRPr="008910AC">
        <w:rPr>
          <w:rStyle w:val="KonuBalChar"/>
          <w:rFonts w:cs="Times New Roman"/>
        </w:rPr>
        <w:t xml:space="preserve">2008-2018 yılları arası ağır ve hafif yaralı sayıları </w:t>
      </w:r>
      <w:r w:rsidR="004F6F61" w:rsidRPr="008910AC">
        <w:rPr>
          <w:rStyle w:val="KonuBalChar"/>
          <w:rFonts w:cs="Times New Roman"/>
        </w:rPr>
        <w:t>hesaplanmıştır</w:t>
      </w:r>
      <w:r w:rsidR="00AD3BA6">
        <w:rPr>
          <w:rStyle w:val="KonuBalChar"/>
          <w:rFonts w:cs="Times New Roman"/>
        </w:rPr>
        <w:t>.</w:t>
      </w:r>
    </w:p>
    <w:p w14:paraId="21EB56EA" w14:textId="4D457580" w:rsidR="00CA1629" w:rsidRPr="008910AC" w:rsidRDefault="001835B6" w:rsidP="00483F72">
      <w:pPr>
        <w:spacing w:line="360" w:lineRule="auto"/>
        <w:ind w:left="993" w:hanging="993"/>
      </w:pPr>
      <w:bookmarkStart w:id="176" w:name="_Toc75990589"/>
      <w:r w:rsidRPr="008910AC">
        <w:rPr>
          <w:rStyle w:val="KonuBalChar"/>
        </w:rPr>
        <w:lastRenderedPageBreak/>
        <w:t>Tablo 3.</w:t>
      </w:r>
      <w:r w:rsidR="003353D7" w:rsidRPr="008910AC">
        <w:rPr>
          <w:rStyle w:val="KonuBalChar"/>
        </w:rPr>
        <w:t>8</w:t>
      </w:r>
      <w:r w:rsidRPr="008910AC">
        <w:rPr>
          <w:rStyle w:val="KonuBalChar"/>
        </w:rPr>
        <w:t>. Türkiye’de 2008-2018 Yılları Arası Trafik Kazalarındaki Ölümler, Tahmini Hafif Yaralı ve Ağır Yaralı Sayıları</w:t>
      </w:r>
      <w:bookmarkEnd w:id="176"/>
    </w:p>
    <w:tbl>
      <w:tblPr>
        <w:tblW w:w="8760" w:type="dxa"/>
        <w:tblInd w:w="-5" w:type="dxa"/>
        <w:tblCellMar>
          <w:left w:w="70" w:type="dxa"/>
          <w:right w:w="70" w:type="dxa"/>
        </w:tblCellMar>
        <w:tblLook w:val="04A0" w:firstRow="1" w:lastRow="0" w:firstColumn="1" w:lastColumn="0" w:noHBand="0" w:noVBand="1"/>
      </w:tblPr>
      <w:tblGrid>
        <w:gridCol w:w="1095"/>
        <w:gridCol w:w="1095"/>
        <w:gridCol w:w="1095"/>
        <w:gridCol w:w="1095"/>
        <w:gridCol w:w="1095"/>
        <w:gridCol w:w="1095"/>
        <w:gridCol w:w="1095"/>
        <w:gridCol w:w="1095"/>
      </w:tblGrid>
      <w:tr w:rsidR="001835B6" w:rsidRPr="008910AC" w14:paraId="23A8F514" w14:textId="77777777" w:rsidTr="00EC4A6F">
        <w:trPr>
          <w:trHeight w:val="844"/>
        </w:trPr>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7B225"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Yıl</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123A00E6"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Sorumlu Kurum</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564127A8"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Ölü Sayısı</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1C9B4966"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Yaralı Sayısı</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0C5BA114"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Tahmini Hafif Yaralı Sayısı</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323F39A2"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Tahmini Ağır Yaralı Sayısı</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3E92CCA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Toplam Tahmini Hafif Yaralı Sayısı</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20C0E8A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Toplam Tahmini Ağır Yaralı Sayısı</w:t>
            </w:r>
          </w:p>
        </w:tc>
      </w:tr>
      <w:tr w:rsidR="001835B6" w:rsidRPr="008910AC" w14:paraId="004BE20C"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CEC786"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1095" w:type="dxa"/>
            <w:tcBorders>
              <w:top w:val="nil"/>
              <w:left w:val="nil"/>
              <w:bottom w:val="single" w:sz="4" w:space="0" w:color="auto"/>
              <w:right w:val="single" w:sz="4" w:space="0" w:color="auto"/>
            </w:tcBorders>
            <w:shd w:val="clear" w:color="auto" w:fill="auto"/>
            <w:noWrap/>
            <w:vAlign w:val="center"/>
            <w:hideMark/>
          </w:tcPr>
          <w:p w14:paraId="4EC92F8D"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17322631" w14:textId="65DC08D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948</w:t>
            </w:r>
          </w:p>
        </w:tc>
        <w:tc>
          <w:tcPr>
            <w:tcW w:w="1095" w:type="dxa"/>
            <w:tcBorders>
              <w:top w:val="nil"/>
              <w:left w:val="nil"/>
              <w:bottom w:val="single" w:sz="4" w:space="0" w:color="auto"/>
              <w:right w:val="single" w:sz="4" w:space="0" w:color="auto"/>
            </w:tcBorders>
            <w:shd w:val="clear" w:color="auto" w:fill="auto"/>
            <w:noWrap/>
            <w:vAlign w:val="center"/>
            <w:hideMark/>
          </w:tcPr>
          <w:p w14:paraId="79EFE3D7" w14:textId="4265017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145</w:t>
            </w:r>
            <w:r w:rsidR="00143A5B" w:rsidRPr="008910AC">
              <w:rPr>
                <w:rFonts w:eastAsia="Times New Roman" w:cs="Times New Roman"/>
                <w:sz w:val="22"/>
                <w:lang w:eastAsia="tr-TR"/>
              </w:rPr>
              <w:t>.</w:t>
            </w:r>
            <w:r w:rsidRPr="008910AC">
              <w:rPr>
                <w:rFonts w:eastAsia="Times New Roman" w:cs="Times New Roman"/>
                <w:sz w:val="22"/>
                <w:lang w:eastAsia="tr-TR"/>
              </w:rPr>
              <w:t>163</w:t>
            </w:r>
          </w:p>
        </w:tc>
        <w:tc>
          <w:tcPr>
            <w:tcW w:w="1095" w:type="dxa"/>
            <w:tcBorders>
              <w:top w:val="nil"/>
              <w:left w:val="nil"/>
              <w:bottom w:val="single" w:sz="4" w:space="0" w:color="auto"/>
              <w:right w:val="single" w:sz="4" w:space="0" w:color="auto"/>
            </w:tcBorders>
            <w:shd w:val="clear" w:color="auto" w:fill="auto"/>
            <w:noWrap/>
            <w:vAlign w:val="center"/>
            <w:hideMark/>
          </w:tcPr>
          <w:p w14:paraId="0304983C" w14:textId="7684B75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108</w:t>
            </w:r>
            <w:r w:rsidR="00143A5B" w:rsidRPr="008910AC">
              <w:rPr>
                <w:rFonts w:eastAsia="Times New Roman" w:cs="Times New Roman"/>
                <w:sz w:val="22"/>
                <w:lang w:eastAsia="tr-TR"/>
              </w:rPr>
              <w:t>.</w:t>
            </w:r>
            <w:r w:rsidRPr="008910AC">
              <w:rPr>
                <w:rFonts w:eastAsia="Times New Roman" w:cs="Times New Roman"/>
                <w:sz w:val="22"/>
                <w:lang w:eastAsia="tr-TR"/>
              </w:rPr>
              <w:t>872</w:t>
            </w:r>
          </w:p>
        </w:tc>
        <w:tc>
          <w:tcPr>
            <w:tcW w:w="1095" w:type="dxa"/>
            <w:tcBorders>
              <w:top w:val="nil"/>
              <w:left w:val="nil"/>
              <w:bottom w:val="single" w:sz="4" w:space="0" w:color="auto"/>
              <w:right w:val="single" w:sz="4" w:space="0" w:color="auto"/>
            </w:tcBorders>
            <w:shd w:val="clear" w:color="auto" w:fill="auto"/>
            <w:noWrap/>
            <w:vAlign w:val="center"/>
            <w:hideMark/>
          </w:tcPr>
          <w:p w14:paraId="6250E347" w14:textId="6EA25C0D"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36</w:t>
            </w:r>
            <w:r w:rsidR="00143A5B" w:rsidRPr="008910AC">
              <w:rPr>
                <w:rFonts w:eastAsia="Times New Roman" w:cs="Times New Roman"/>
                <w:sz w:val="22"/>
                <w:lang w:eastAsia="tr-TR"/>
              </w:rPr>
              <w:t>.</w:t>
            </w:r>
            <w:r w:rsidRPr="008910AC">
              <w:rPr>
                <w:rFonts w:eastAsia="Times New Roman" w:cs="Times New Roman"/>
                <w:sz w:val="22"/>
                <w:lang w:eastAsia="tr-TR"/>
              </w:rPr>
              <w:t>291</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2BFE73" w14:textId="78CEFC2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138</w:t>
            </w:r>
            <w:r w:rsidR="0097666D" w:rsidRPr="008910AC">
              <w:rPr>
                <w:rFonts w:eastAsia="Times New Roman" w:cs="Times New Roman"/>
                <w:sz w:val="22"/>
                <w:lang w:eastAsia="tr-TR"/>
              </w:rPr>
              <w:t>.</w:t>
            </w:r>
            <w:r w:rsidRPr="008910AC">
              <w:rPr>
                <w:rFonts w:eastAsia="Times New Roman" w:cs="Times New Roman"/>
                <w:sz w:val="22"/>
                <w:lang w:eastAsia="tr-TR"/>
              </w:rPr>
              <w:t>351</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CD6296" w14:textId="6D3E6BBD"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46</w:t>
            </w:r>
            <w:r w:rsidR="0097666D" w:rsidRPr="008910AC">
              <w:rPr>
                <w:rFonts w:eastAsia="Times New Roman" w:cs="Times New Roman"/>
                <w:sz w:val="22"/>
                <w:lang w:eastAsia="tr-TR"/>
              </w:rPr>
              <w:t>.</w:t>
            </w:r>
            <w:r w:rsidRPr="008910AC">
              <w:rPr>
                <w:rFonts w:eastAsia="Times New Roman" w:cs="Times New Roman"/>
                <w:sz w:val="22"/>
                <w:lang w:eastAsia="tr-TR"/>
              </w:rPr>
              <w:t>117</w:t>
            </w:r>
          </w:p>
        </w:tc>
      </w:tr>
      <w:tr w:rsidR="001835B6" w:rsidRPr="008910AC" w14:paraId="73F82672"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7A2B99C2"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75B6988B"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7906F877" w14:textId="7C2580E0"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288</w:t>
            </w:r>
          </w:p>
        </w:tc>
        <w:tc>
          <w:tcPr>
            <w:tcW w:w="1095" w:type="dxa"/>
            <w:tcBorders>
              <w:top w:val="nil"/>
              <w:left w:val="nil"/>
              <w:bottom w:val="single" w:sz="4" w:space="0" w:color="auto"/>
              <w:right w:val="single" w:sz="4" w:space="0" w:color="auto"/>
            </w:tcBorders>
            <w:shd w:val="clear" w:color="auto" w:fill="auto"/>
            <w:noWrap/>
            <w:vAlign w:val="center"/>
            <w:hideMark/>
          </w:tcPr>
          <w:p w14:paraId="1B76E3B2" w14:textId="6DBB2B1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39</w:t>
            </w:r>
            <w:r w:rsidR="00143A5B" w:rsidRPr="008910AC">
              <w:rPr>
                <w:rFonts w:eastAsia="Times New Roman" w:cs="Times New Roman"/>
                <w:sz w:val="22"/>
                <w:lang w:eastAsia="tr-TR"/>
              </w:rPr>
              <w:t>.</w:t>
            </w:r>
            <w:r w:rsidRPr="008910AC">
              <w:rPr>
                <w:rFonts w:eastAsia="Times New Roman" w:cs="Times New Roman"/>
                <w:sz w:val="22"/>
                <w:lang w:eastAsia="tr-TR"/>
              </w:rPr>
              <w:t>305</w:t>
            </w:r>
          </w:p>
        </w:tc>
        <w:tc>
          <w:tcPr>
            <w:tcW w:w="1095" w:type="dxa"/>
            <w:tcBorders>
              <w:top w:val="nil"/>
              <w:left w:val="nil"/>
              <w:bottom w:val="single" w:sz="4" w:space="0" w:color="auto"/>
              <w:right w:val="single" w:sz="4" w:space="0" w:color="auto"/>
            </w:tcBorders>
            <w:shd w:val="clear" w:color="auto" w:fill="auto"/>
            <w:noWrap/>
            <w:vAlign w:val="center"/>
            <w:hideMark/>
          </w:tcPr>
          <w:p w14:paraId="3B09DDE2" w14:textId="4712B614"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29</w:t>
            </w:r>
            <w:r w:rsidR="00143A5B" w:rsidRPr="008910AC">
              <w:rPr>
                <w:rFonts w:eastAsia="Times New Roman" w:cs="Times New Roman"/>
                <w:sz w:val="22"/>
                <w:lang w:eastAsia="tr-TR"/>
              </w:rPr>
              <w:t>.</w:t>
            </w:r>
            <w:r w:rsidRPr="008910AC">
              <w:rPr>
                <w:rFonts w:eastAsia="Times New Roman" w:cs="Times New Roman"/>
                <w:sz w:val="22"/>
                <w:lang w:eastAsia="tr-TR"/>
              </w:rPr>
              <w:t>479</w:t>
            </w:r>
          </w:p>
        </w:tc>
        <w:tc>
          <w:tcPr>
            <w:tcW w:w="1095" w:type="dxa"/>
            <w:tcBorders>
              <w:top w:val="nil"/>
              <w:left w:val="nil"/>
              <w:bottom w:val="single" w:sz="4" w:space="0" w:color="auto"/>
              <w:right w:val="single" w:sz="4" w:space="0" w:color="auto"/>
            </w:tcBorders>
            <w:shd w:val="clear" w:color="auto" w:fill="auto"/>
            <w:noWrap/>
            <w:vAlign w:val="center"/>
            <w:hideMark/>
          </w:tcPr>
          <w:p w14:paraId="0492061D" w14:textId="074C77B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143A5B" w:rsidRPr="008910AC">
              <w:rPr>
                <w:rFonts w:eastAsia="Times New Roman" w:cs="Times New Roman"/>
                <w:sz w:val="22"/>
                <w:lang w:eastAsia="tr-TR"/>
              </w:rPr>
              <w:t>.</w:t>
            </w:r>
            <w:r w:rsidRPr="008910AC">
              <w:rPr>
                <w:rFonts w:eastAsia="Times New Roman" w:cs="Times New Roman"/>
                <w:sz w:val="22"/>
                <w:lang w:eastAsia="tr-TR"/>
              </w:rPr>
              <w:t>826</w:t>
            </w:r>
          </w:p>
        </w:tc>
        <w:tc>
          <w:tcPr>
            <w:tcW w:w="1095" w:type="dxa"/>
            <w:vMerge/>
            <w:tcBorders>
              <w:top w:val="nil"/>
              <w:left w:val="single" w:sz="4" w:space="0" w:color="auto"/>
              <w:bottom w:val="single" w:sz="4" w:space="0" w:color="auto"/>
              <w:right w:val="single" w:sz="4" w:space="0" w:color="auto"/>
            </w:tcBorders>
            <w:vAlign w:val="center"/>
            <w:hideMark/>
          </w:tcPr>
          <w:p w14:paraId="7101464C"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58F2C18D"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4621712F" w14:textId="77777777" w:rsidTr="004E38BB">
        <w:trPr>
          <w:trHeight w:val="350"/>
        </w:trPr>
        <w:tc>
          <w:tcPr>
            <w:tcW w:w="10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7D6A8"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14:paraId="0622AC99"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14:paraId="7B441A95" w14:textId="0D710D5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993</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14:paraId="7EBCBE63" w14:textId="0012A34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161</w:t>
            </w:r>
            <w:r w:rsidR="00143A5B" w:rsidRPr="008910AC">
              <w:rPr>
                <w:rFonts w:eastAsia="Times New Roman" w:cs="Times New Roman"/>
                <w:sz w:val="22"/>
                <w:lang w:eastAsia="tr-TR"/>
              </w:rPr>
              <w:t>.</w:t>
            </w:r>
            <w:r w:rsidRPr="008910AC">
              <w:rPr>
                <w:rFonts w:eastAsia="Times New Roman" w:cs="Times New Roman"/>
                <w:sz w:val="22"/>
                <w:lang w:eastAsia="tr-TR"/>
              </w:rPr>
              <w:t>719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14:paraId="29E0CA56" w14:textId="6CEDDBB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121</w:t>
            </w:r>
            <w:r w:rsidR="00143A5B" w:rsidRPr="008910AC">
              <w:rPr>
                <w:rFonts w:eastAsia="Times New Roman" w:cs="Times New Roman"/>
                <w:sz w:val="22"/>
                <w:lang w:eastAsia="tr-TR"/>
              </w:rPr>
              <w:t>.</w:t>
            </w:r>
            <w:r w:rsidRPr="008910AC">
              <w:rPr>
                <w:rFonts w:eastAsia="Times New Roman" w:cs="Times New Roman"/>
                <w:sz w:val="22"/>
                <w:lang w:eastAsia="tr-TR"/>
              </w:rPr>
              <w:t>289</w:t>
            </w:r>
          </w:p>
        </w:tc>
        <w:tc>
          <w:tcPr>
            <w:tcW w:w="1095" w:type="dxa"/>
            <w:tcBorders>
              <w:top w:val="single" w:sz="4" w:space="0" w:color="auto"/>
              <w:left w:val="nil"/>
              <w:bottom w:val="single" w:sz="4" w:space="0" w:color="auto"/>
              <w:right w:val="single" w:sz="4" w:space="0" w:color="auto"/>
            </w:tcBorders>
            <w:shd w:val="clear" w:color="auto" w:fill="auto"/>
            <w:noWrap/>
            <w:vAlign w:val="center"/>
            <w:hideMark/>
          </w:tcPr>
          <w:p w14:paraId="2FBF0E26" w14:textId="5DF9AE9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40</w:t>
            </w:r>
            <w:r w:rsidR="00143A5B" w:rsidRPr="008910AC">
              <w:rPr>
                <w:rFonts w:eastAsia="Times New Roman" w:cs="Times New Roman"/>
                <w:sz w:val="22"/>
                <w:lang w:eastAsia="tr-TR"/>
              </w:rPr>
              <w:t>.</w:t>
            </w:r>
            <w:r w:rsidRPr="008910AC">
              <w:rPr>
                <w:rFonts w:eastAsia="Times New Roman" w:cs="Times New Roman"/>
                <w:sz w:val="22"/>
                <w:lang w:eastAsia="tr-TR"/>
              </w:rPr>
              <w:t>430</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E9787" w14:textId="6E84805F"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151</w:t>
            </w:r>
            <w:r w:rsidR="0097666D" w:rsidRPr="008910AC">
              <w:rPr>
                <w:rFonts w:eastAsia="Times New Roman" w:cs="Times New Roman"/>
                <w:sz w:val="22"/>
                <w:lang w:eastAsia="tr-TR"/>
              </w:rPr>
              <w:t>.</w:t>
            </w:r>
            <w:r w:rsidRPr="008910AC">
              <w:rPr>
                <w:rFonts w:eastAsia="Times New Roman" w:cs="Times New Roman"/>
                <w:sz w:val="22"/>
                <w:lang w:eastAsia="tr-TR"/>
              </w:rPr>
              <w:t>035</w:t>
            </w:r>
          </w:p>
        </w:tc>
        <w:tc>
          <w:tcPr>
            <w:tcW w:w="109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7FA13" w14:textId="4C01959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50</w:t>
            </w:r>
            <w:r w:rsidR="0097666D" w:rsidRPr="008910AC">
              <w:rPr>
                <w:rFonts w:eastAsia="Times New Roman" w:cs="Times New Roman"/>
                <w:sz w:val="22"/>
                <w:lang w:eastAsia="tr-TR"/>
              </w:rPr>
              <w:t>.</w:t>
            </w:r>
            <w:r w:rsidRPr="008910AC">
              <w:rPr>
                <w:rFonts w:eastAsia="Times New Roman" w:cs="Times New Roman"/>
                <w:sz w:val="22"/>
                <w:lang w:eastAsia="tr-TR"/>
              </w:rPr>
              <w:t>345</w:t>
            </w:r>
          </w:p>
        </w:tc>
      </w:tr>
      <w:tr w:rsidR="001835B6" w:rsidRPr="008910AC" w14:paraId="1D45C047"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0C000074"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771E1696"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58557E63" w14:textId="06D5021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331</w:t>
            </w:r>
          </w:p>
        </w:tc>
        <w:tc>
          <w:tcPr>
            <w:tcW w:w="1095" w:type="dxa"/>
            <w:tcBorders>
              <w:top w:val="nil"/>
              <w:left w:val="nil"/>
              <w:bottom w:val="single" w:sz="4" w:space="0" w:color="auto"/>
              <w:right w:val="single" w:sz="4" w:space="0" w:color="auto"/>
            </w:tcBorders>
            <w:shd w:val="clear" w:color="auto" w:fill="auto"/>
            <w:noWrap/>
            <w:vAlign w:val="center"/>
            <w:hideMark/>
          </w:tcPr>
          <w:p w14:paraId="62DE8C95" w14:textId="5E20044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39</w:t>
            </w:r>
            <w:r w:rsidR="00143A5B" w:rsidRPr="008910AC">
              <w:rPr>
                <w:rFonts w:eastAsia="Times New Roman" w:cs="Times New Roman"/>
                <w:sz w:val="22"/>
                <w:lang w:eastAsia="tr-TR"/>
              </w:rPr>
              <w:t>.</w:t>
            </w:r>
            <w:r w:rsidRPr="008910AC">
              <w:rPr>
                <w:rFonts w:eastAsia="Times New Roman" w:cs="Times New Roman"/>
                <w:sz w:val="22"/>
                <w:lang w:eastAsia="tr-TR"/>
              </w:rPr>
              <w:t>661</w:t>
            </w:r>
          </w:p>
        </w:tc>
        <w:tc>
          <w:tcPr>
            <w:tcW w:w="1095" w:type="dxa"/>
            <w:tcBorders>
              <w:top w:val="nil"/>
              <w:left w:val="nil"/>
              <w:bottom w:val="single" w:sz="4" w:space="0" w:color="auto"/>
              <w:right w:val="single" w:sz="4" w:space="0" w:color="auto"/>
            </w:tcBorders>
            <w:shd w:val="clear" w:color="auto" w:fill="auto"/>
            <w:noWrap/>
            <w:vAlign w:val="center"/>
            <w:hideMark/>
          </w:tcPr>
          <w:p w14:paraId="0EC40A32" w14:textId="31C9FBF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29</w:t>
            </w:r>
            <w:r w:rsidR="00143A5B" w:rsidRPr="008910AC">
              <w:rPr>
                <w:rFonts w:eastAsia="Times New Roman" w:cs="Times New Roman"/>
                <w:sz w:val="22"/>
                <w:lang w:eastAsia="tr-TR"/>
              </w:rPr>
              <w:t>.</w:t>
            </w:r>
            <w:r w:rsidRPr="008910AC">
              <w:rPr>
                <w:rFonts w:eastAsia="Times New Roman" w:cs="Times New Roman"/>
                <w:sz w:val="22"/>
                <w:lang w:eastAsia="tr-TR"/>
              </w:rPr>
              <w:t>746</w:t>
            </w:r>
          </w:p>
        </w:tc>
        <w:tc>
          <w:tcPr>
            <w:tcW w:w="1095" w:type="dxa"/>
            <w:tcBorders>
              <w:top w:val="nil"/>
              <w:left w:val="nil"/>
              <w:bottom w:val="single" w:sz="4" w:space="0" w:color="auto"/>
              <w:right w:val="single" w:sz="4" w:space="0" w:color="auto"/>
            </w:tcBorders>
            <w:shd w:val="clear" w:color="auto" w:fill="auto"/>
            <w:noWrap/>
            <w:vAlign w:val="center"/>
            <w:hideMark/>
          </w:tcPr>
          <w:p w14:paraId="11C7E061" w14:textId="46B316C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143A5B" w:rsidRPr="008910AC">
              <w:rPr>
                <w:rFonts w:eastAsia="Times New Roman" w:cs="Times New Roman"/>
                <w:sz w:val="22"/>
                <w:lang w:eastAsia="tr-TR"/>
              </w:rPr>
              <w:t>.</w:t>
            </w:r>
            <w:r w:rsidRPr="008910AC">
              <w:rPr>
                <w:rFonts w:eastAsia="Times New Roman" w:cs="Times New Roman"/>
                <w:sz w:val="22"/>
                <w:lang w:eastAsia="tr-TR"/>
              </w:rPr>
              <w:t>915</w:t>
            </w:r>
          </w:p>
        </w:tc>
        <w:tc>
          <w:tcPr>
            <w:tcW w:w="1095" w:type="dxa"/>
            <w:vMerge/>
            <w:tcBorders>
              <w:top w:val="nil"/>
              <w:left w:val="single" w:sz="4" w:space="0" w:color="auto"/>
              <w:bottom w:val="single" w:sz="4" w:space="0" w:color="auto"/>
              <w:right w:val="single" w:sz="4" w:space="0" w:color="auto"/>
            </w:tcBorders>
            <w:vAlign w:val="center"/>
            <w:hideMark/>
          </w:tcPr>
          <w:p w14:paraId="3BF7B644"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29181E0E"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257B2FFE"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EE1852"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1095" w:type="dxa"/>
            <w:tcBorders>
              <w:top w:val="nil"/>
              <w:left w:val="nil"/>
              <w:bottom w:val="single" w:sz="4" w:space="0" w:color="auto"/>
              <w:right w:val="single" w:sz="4" w:space="0" w:color="auto"/>
            </w:tcBorders>
            <w:shd w:val="clear" w:color="auto" w:fill="auto"/>
            <w:noWrap/>
            <w:vAlign w:val="center"/>
            <w:hideMark/>
          </w:tcPr>
          <w:p w14:paraId="2427C1EE"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24478D85" w14:textId="5DD716AC"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738</w:t>
            </w:r>
          </w:p>
        </w:tc>
        <w:tc>
          <w:tcPr>
            <w:tcW w:w="1095" w:type="dxa"/>
            <w:tcBorders>
              <w:top w:val="nil"/>
              <w:left w:val="nil"/>
              <w:bottom w:val="single" w:sz="4" w:space="0" w:color="auto"/>
              <w:right w:val="single" w:sz="4" w:space="0" w:color="auto"/>
            </w:tcBorders>
            <w:shd w:val="clear" w:color="auto" w:fill="auto"/>
            <w:noWrap/>
            <w:vAlign w:val="center"/>
            <w:hideMark/>
          </w:tcPr>
          <w:p w14:paraId="680CFAC9" w14:textId="5F40418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171</w:t>
            </w:r>
            <w:r w:rsidR="00143A5B" w:rsidRPr="008910AC">
              <w:rPr>
                <w:rFonts w:eastAsia="Times New Roman" w:cs="Times New Roman"/>
                <w:sz w:val="22"/>
                <w:lang w:eastAsia="tr-TR"/>
              </w:rPr>
              <w:t>.</w:t>
            </w:r>
            <w:r w:rsidRPr="008910AC">
              <w:rPr>
                <w:rFonts w:eastAsia="Times New Roman" w:cs="Times New Roman"/>
                <w:sz w:val="22"/>
                <w:lang w:eastAsia="tr-TR"/>
              </w:rPr>
              <w:t>475</w:t>
            </w:r>
          </w:p>
        </w:tc>
        <w:tc>
          <w:tcPr>
            <w:tcW w:w="1095" w:type="dxa"/>
            <w:tcBorders>
              <w:top w:val="nil"/>
              <w:left w:val="nil"/>
              <w:bottom w:val="single" w:sz="4" w:space="0" w:color="auto"/>
              <w:right w:val="single" w:sz="4" w:space="0" w:color="auto"/>
            </w:tcBorders>
            <w:shd w:val="clear" w:color="auto" w:fill="auto"/>
            <w:noWrap/>
            <w:vAlign w:val="center"/>
            <w:hideMark/>
          </w:tcPr>
          <w:p w14:paraId="54FDD832" w14:textId="0994641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128</w:t>
            </w:r>
            <w:r w:rsidR="00143A5B" w:rsidRPr="008910AC">
              <w:rPr>
                <w:rFonts w:eastAsia="Times New Roman" w:cs="Times New Roman"/>
                <w:sz w:val="22"/>
                <w:lang w:eastAsia="tr-TR"/>
              </w:rPr>
              <w:t>.</w:t>
            </w:r>
            <w:r w:rsidRPr="008910AC">
              <w:rPr>
                <w:rFonts w:eastAsia="Times New Roman" w:cs="Times New Roman"/>
                <w:sz w:val="22"/>
                <w:lang w:eastAsia="tr-TR"/>
              </w:rPr>
              <w:t>606</w:t>
            </w:r>
          </w:p>
        </w:tc>
        <w:tc>
          <w:tcPr>
            <w:tcW w:w="1095" w:type="dxa"/>
            <w:tcBorders>
              <w:top w:val="nil"/>
              <w:left w:val="nil"/>
              <w:bottom w:val="single" w:sz="4" w:space="0" w:color="auto"/>
              <w:right w:val="single" w:sz="4" w:space="0" w:color="auto"/>
            </w:tcBorders>
            <w:shd w:val="clear" w:color="auto" w:fill="auto"/>
            <w:noWrap/>
            <w:vAlign w:val="center"/>
            <w:hideMark/>
          </w:tcPr>
          <w:p w14:paraId="295BD493" w14:textId="0567778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42</w:t>
            </w:r>
            <w:r w:rsidR="00143A5B" w:rsidRPr="008910AC">
              <w:rPr>
                <w:rFonts w:eastAsia="Times New Roman" w:cs="Times New Roman"/>
                <w:sz w:val="22"/>
                <w:lang w:eastAsia="tr-TR"/>
              </w:rPr>
              <w:t>.</w:t>
            </w:r>
            <w:r w:rsidRPr="008910AC">
              <w:rPr>
                <w:rFonts w:eastAsia="Times New Roman" w:cs="Times New Roman"/>
                <w:sz w:val="22"/>
                <w:lang w:eastAsia="tr-TR"/>
              </w:rPr>
              <w:t>869</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F6E025" w14:textId="17A2E87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158</w:t>
            </w:r>
            <w:r w:rsidR="0097666D" w:rsidRPr="008910AC">
              <w:rPr>
                <w:rFonts w:eastAsia="Times New Roman" w:cs="Times New Roman"/>
                <w:sz w:val="22"/>
                <w:lang w:eastAsia="tr-TR"/>
              </w:rPr>
              <w:t>.</w:t>
            </w:r>
            <w:r w:rsidRPr="008910AC">
              <w:rPr>
                <w:rFonts w:eastAsia="Times New Roman" w:cs="Times New Roman"/>
                <w:sz w:val="22"/>
                <w:lang w:eastAsia="tr-TR"/>
              </w:rPr>
              <w:t>622</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01D5FE" w14:textId="37DFB87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52</w:t>
            </w:r>
            <w:r w:rsidR="0097666D" w:rsidRPr="008910AC">
              <w:rPr>
                <w:rFonts w:eastAsia="Times New Roman" w:cs="Times New Roman"/>
                <w:sz w:val="22"/>
                <w:lang w:eastAsia="tr-TR"/>
              </w:rPr>
              <w:t>.</w:t>
            </w:r>
            <w:r w:rsidRPr="008910AC">
              <w:rPr>
                <w:rFonts w:eastAsia="Times New Roman" w:cs="Times New Roman"/>
                <w:sz w:val="22"/>
                <w:lang w:eastAsia="tr-TR"/>
              </w:rPr>
              <w:t>874</w:t>
            </w:r>
          </w:p>
        </w:tc>
      </w:tr>
      <w:tr w:rsidR="001835B6" w:rsidRPr="008910AC" w14:paraId="21C46C71"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01ECD807"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76283338"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7F41F1C4" w14:textId="1BD6901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307</w:t>
            </w:r>
          </w:p>
        </w:tc>
        <w:tc>
          <w:tcPr>
            <w:tcW w:w="1095" w:type="dxa"/>
            <w:tcBorders>
              <w:top w:val="nil"/>
              <w:left w:val="nil"/>
              <w:bottom w:val="single" w:sz="4" w:space="0" w:color="auto"/>
              <w:right w:val="single" w:sz="4" w:space="0" w:color="auto"/>
            </w:tcBorders>
            <w:shd w:val="clear" w:color="auto" w:fill="auto"/>
            <w:noWrap/>
            <w:vAlign w:val="center"/>
            <w:hideMark/>
          </w:tcPr>
          <w:p w14:paraId="1FE4D7E1" w14:textId="0FB8957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40</w:t>
            </w:r>
            <w:r w:rsidR="00143A5B" w:rsidRPr="008910AC">
              <w:rPr>
                <w:rFonts w:eastAsia="Times New Roman" w:cs="Times New Roman"/>
                <w:sz w:val="22"/>
                <w:lang w:eastAsia="tr-TR"/>
              </w:rPr>
              <w:t>.</w:t>
            </w:r>
            <w:r w:rsidRPr="008910AC">
              <w:rPr>
                <w:rFonts w:eastAsia="Times New Roman" w:cs="Times New Roman"/>
                <w:sz w:val="22"/>
                <w:lang w:eastAsia="tr-TR"/>
              </w:rPr>
              <w:t>021</w:t>
            </w:r>
          </w:p>
        </w:tc>
        <w:tc>
          <w:tcPr>
            <w:tcW w:w="1095" w:type="dxa"/>
            <w:tcBorders>
              <w:top w:val="nil"/>
              <w:left w:val="nil"/>
              <w:bottom w:val="single" w:sz="4" w:space="0" w:color="auto"/>
              <w:right w:val="single" w:sz="4" w:space="0" w:color="auto"/>
            </w:tcBorders>
            <w:shd w:val="clear" w:color="auto" w:fill="auto"/>
            <w:noWrap/>
            <w:vAlign w:val="center"/>
            <w:hideMark/>
          </w:tcPr>
          <w:p w14:paraId="293A86F7" w14:textId="68CEB1A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30</w:t>
            </w:r>
            <w:r w:rsidR="00143A5B" w:rsidRPr="008910AC">
              <w:rPr>
                <w:rFonts w:eastAsia="Times New Roman" w:cs="Times New Roman"/>
                <w:sz w:val="22"/>
                <w:lang w:eastAsia="tr-TR"/>
              </w:rPr>
              <w:t>.</w:t>
            </w:r>
            <w:r w:rsidRPr="008910AC">
              <w:rPr>
                <w:rFonts w:eastAsia="Times New Roman" w:cs="Times New Roman"/>
                <w:sz w:val="22"/>
                <w:lang w:eastAsia="tr-TR"/>
              </w:rPr>
              <w:t>016</w:t>
            </w:r>
          </w:p>
        </w:tc>
        <w:tc>
          <w:tcPr>
            <w:tcW w:w="1095" w:type="dxa"/>
            <w:tcBorders>
              <w:top w:val="nil"/>
              <w:left w:val="nil"/>
              <w:bottom w:val="single" w:sz="4" w:space="0" w:color="auto"/>
              <w:right w:val="single" w:sz="4" w:space="0" w:color="auto"/>
            </w:tcBorders>
            <w:shd w:val="clear" w:color="auto" w:fill="auto"/>
            <w:noWrap/>
            <w:vAlign w:val="center"/>
            <w:hideMark/>
          </w:tcPr>
          <w:p w14:paraId="45587C5C" w14:textId="5D58DB6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10</w:t>
            </w:r>
            <w:r w:rsidR="00143A5B" w:rsidRPr="008910AC">
              <w:rPr>
                <w:rFonts w:eastAsia="Times New Roman" w:cs="Times New Roman"/>
                <w:sz w:val="22"/>
                <w:lang w:eastAsia="tr-TR"/>
              </w:rPr>
              <w:t>.</w:t>
            </w:r>
            <w:r w:rsidRPr="008910AC">
              <w:rPr>
                <w:rFonts w:eastAsia="Times New Roman" w:cs="Times New Roman"/>
                <w:sz w:val="22"/>
                <w:lang w:eastAsia="tr-TR"/>
              </w:rPr>
              <w:t>005</w:t>
            </w:r>
          </w:p>
        </w:tc>
        <w:tc>
          <w:tcPr>
            <w:tcW w:w="1095" w:type="dxa"/>
            <w:vMerge/>
            <w:tcBorders>
              <w:top w:val="nil"/>
              <w:left w:val="single" w:sz="4" w:space="0" w:color="auto"/>
              <w:bottom w:val="single" w:sz="4" w:space="0" w:color="auto"/>
              <w:right w:val="single" w:sz="4" w:space="0" w:color="auto"/>
            </w:tcBorders>
            <w:vAlign w:val="center"/>
            <w:hideMark/>
          </w:tcPr>
          <w:p w14:paraId="6EA7ABF6"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317CF4B4"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54FD9006"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80F6BB"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1095" w:type="dxa"/>
            <w:tcBorders>
              <w:top w:val="nil"/>
              <w:left w:val="nil"/>
              <w:bottom w:val="single" w:sz="4" w:space="0" w:color="auto"/>
              <w:right w:val="single" w:sz="4" w:space="0" w:color="auto"/>
            </w:tcBorders>
            <w:shd w:val="clear" w:color="auto" w:fill="auto"/>
            <w:noWrap/>
            <w:vAlign w:val="center"/>
            <w:hideMark/>
          </w:tcPr>
          <w:p w14:paraId="798628F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2ADD8A8E" w14:textId="0786329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582</w:t>
            </w:r>
          </w:p>
        </w:tc>
        <w:tc>
          <w:tcPr>
            <w:tcW w:w="1095" w:type="dxa"/>
            <w:tcBorders>
              <w:top w:val="nil"/>
              <w:left w:val="nil"/>
              <w:bottom w:val="single" w:sz="4" w:space="0" w:color="auto"/>
              <w:right w:val="single" w:sz="4" w:space="0" w:color="auto"/>
            </w:tcBorders>
            <w:shd w:val="clear" w:color="auto" w:fill="auto"/>
            <w:noWrap/>
            <w:vAlign w:val="center"/>
            <w:hideMark/>
          </w:tcPr>
          <w:p w14:paraId="10193DBC" w14:textId="74CC1C1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194</w:t>
            </w:r>
            <w:r w:rsidR="00143A5B" w:rsidRPr="008910AC">
              <w:rPr>
                <w:rFonts w:eastAsia="Times New Roman" w:cs="Times New Roman"/>
                <w:sz w:val="22"/>
                <w:lang w:eastAsia="tr-TR"/>
              </w:rPr>
              <w:t>.</w:t>
            </w:r>
            <w:r w:rsidRPr="008910AC">
              <w:rPr>
                <w:rFonts w:eastAsia="Times New Roman" w:cs="Times New Roman"/>
                <w:sz w:val="22"/>
                <w:lang w:eastAsia="tr-TR"/>
              </w:rPr>
              <w:t>149</w:t>
            </w:r>
          </w:p>
        </w:tc>
        <w:tc>
          <w:tcPr>
            <w:tcW w:w="1095" w:type="dxa"/>
            <w:tcBorders>
              <w:top w:val="nil"/>
              <w:left w:val="nil"/>
              <w:bottom w:val="single" w:sz="4" w:space="0" w:color="auto"/>
              <w:right w:val="single" w:sz="4" w:space="0" w:color="auto"/>
            </w:tcBorders>
            <w:shd w:val="clear" w:color="auto" w:fill="auto"/>
            <w:noWrap/>
            <w:vAlign w:val="center"/>
            <w:hideMark/>
          </w:tcPr>
          <w:p w14:paraId="33620819" w14:textId="62BC3B3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145</w:t>
            </w:r>
            <w:r w:rsidR="00143A5B" w:rsidRPr="008910AC">
              <w:rPr>
                <w:rFonts w:eastAsia="Times New Roman" w:cs="Times New Roman"/>
                <w:sz w:val="22"/>
                <w:lang w:eastAsia="tr-TR"/>
              </w:rPr>
              <w:t>.</w:t>
            </w:r>
            <w:r w:rsidRPr="008910AC">
              <w:rPr>
                <w:rFonts w:eastAsia="Times New Roman" w:cs="Times New Roman"/>
                <w:sz w:val="22"/>
                <w:lang w:eastAsia="tr-TR"/>
              </w:rPr>
              <w:t>612</w:t>
            </w:r>
          </w:p>
        </w:tc>
        <w:tc>
          <w:tcPr>
            <w:tcW w:w="1095" w:type="dxa"/>
            <w:tcBorders>
              <w:top w:val="nil"/>
              <w:left w:val="nil"/>
              <w:bottom w:val="single" w:sz="4" w:space="0" w:color="auto"/>
              <w:right w:val="single" w:sz="4" w:space="0" w:color="auto"/>
            </w:tcBorders>
            <w:shd w:val="clear" w:color="auto" w:fill="auto"/>
            <w:noWrap/>
            <w:vAlign w:val="center"/>
            <w:hideMark/>
          </w:tcPr>
          <w:p w14:paraId="52DD86C4" w14:textId="7B11B5A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48</w:t>
            </w:r>
            <w:r w:rsidR="00143A5B" w:rsidRPr="008910AC">
              <w:rPr>
                <w:rFonts w:eastAsia="Times New Roman" w:cs="Times New Roman"/>
                <w:sz w:val="22"/>
                <w:lang w:eastAsia="tr-TR"/>
              </w:rPr>
              <w:t>.</w:t>
            </w:r>
            <w:r w:rsidRPr="008910AC">
              <w:rPr>
                <w:rFonts w:eastAsia="Times New Roman" w:cs="Times New Roman"/>
                <w:sz w:val="22"/>
                <w:lang w:eastAsia="tr-TR"/>
              </w:rPr>
              <w:t>537</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87E552" w14:textId="7888D5A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178</w:t>
            </w:r>
            <w:r w:rsidR="0097666D" w:rsidRPr="008910AC">
              <w:rPr>
                <w:rFonts w:eastAsia="Times New Roman" w:cs="Times New Roman"/>
                <w:sz w:val="22"/>
                <w:lang w:eastAsia="tr-TR"/>
              </w:rPr>
              <w:t>.</w:t>
            </w:r>
            <w:r w:rsidRPr="008910AC">
              <w:rPr>
                <w:rFonts w:eastAsia="Times New Roman" w:cs="Times New Roman"/>
                <w:sz w:val="22"/>
                <w:lang w:eastAsia="tr-TR"/>
              </w:rPr>
              <w:t>556</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7545A4" w14:textId="627E302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59</w:t>
            </w:r>
            <w:r w:rsidR="0097666D" w:rsidRPr="008910AC">
              <w:rPr>
                <w:rFonts w:eastAsia="Times New Roman" w:cs="Times New Roman"/>
                <w:sz w:val="22"/>
                <w:lang w:eastAsia="tr-TR"/>
              </w:rPr>
              <w:t>.</w:t>
            </w:r>
            <w:r w:rsidRPr="008910AC">
              <w:rPr>
                <w:rFonts w:eastAsia="Times New Roman" w:cs="Times New Roman"/>
                <w:sz w:val="22"/>
                <w:lang w:eastAsia="tr-TR"/>
              </w:rPr>
              <w:t>519</w:t>
            </w:r>
          </w:p>
        </w:tc>
      </w:tr>
      <w:tr w:rsidR="001835B6" w:rsidRPr="008910AC" w14:paraId="2D924AA5"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1E8B2227"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5AAA0231"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4722EB57" w14:textId="2751208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253</w:t>
            </w:r>
          </w:p>
        </w:tc>
        <w:tc>
          <w:tcPr>
            <w:tcW w:w="1095" w:type="dxa"/>
            <w:tcBorders>
              <w:top w:val="nil"/>
              <w:left w:val="nil"/>
              <w:bottom w:val="single" w:sz="4" w:space="0" w:color="auto"/>
              <w:right w:val="single" w:sz="4" w:space="0" w:color="auto"/>
            </w:tcBorders>
            <w:shd w:val="clear" w:color="auto" w:fill="auto"/>
            <w:noWrap/>
            <w:vAlign w:val="center"/>
            <w:hideMark/>
          </w:tcPr>
          <w:p w14:paraId="21AB44C5" w14:textId="5FE3107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43</w:t>
            </w:r>
            <w:r w:rsidR="00143A5B" w:rsidRPr="008910AC">
              <w:rPr>
                <w:rFonts w:eastAsia="Times New Roman" w:cs="Times New Roman"/>
                <w:sz w:val="22"/>
                <w:lang w:eastAsia="tr-TR"/>
              </w:rPr>
              <w:t>.</w:t>
            </w:r>
            <w:r w:rsidRPr="008910AC">
              <w:rPr>
                <w:rFonts w:eastAsia="Times New Roman" w:cs="Times New Roman"/>
                <w:sz w:val="22"/>
                <w:lang w:eastAsia="tr-TR"/>
              </w:rPr>
              <w:t>925</w:t>
            </w:r>
          </w:p>
        </w:tc>
        <w:tc>
          <w:tcPr>
            <w:tcW w:w="1095" w:type="dxa"/>
            <w:tcBorders>
              <w:top w:val="nil"/>
              <w:left w:val="nil"/>
              <w:bottom w:val="single" w:sz="4" w:space="0" w:color="auto"/>
              <w:right w:val="single" w:sz="4" w:space="0" w:color="auto"/>
            </w:tcBorders>
            <w:shd w:val="clear" w:color="auto" w:fill="auto"/>
            <w:noWrap/>
            <w:vAlign w:val="center"/>
            <w:hideMark/>
          </w:tcPr>
          <w:p w14:paraId="4279FD14" w14:textId="09BC7E8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32</w:t>
            </w:r>
            <w:r w:rsidR="00143A5B" w:rsidRPr="008910AC">
              <w:rPr>
                <w:rFonts w:eastAsia="Times New Roman" w:cs="Times New Roman"/>
                <w:sz w:val="22"/>
                <w:lang w:eastAsia="tr-TR"/>
              </w:rPr>
              <w:t>.</w:t>
            </w:r>
            <w:r w:rsidRPr="008910AC">
              <w:rPr>
                <w:rFonts w:eastAsia="Times New Roman" w:cs="Times New Roman"/>
                <w:sz w:val="22"/>
                <w:lang w:eastAsia="tr-TR"/>
              </w:rPr>
              <w:t>944</w:t>
            </w:r>
          </w:p>
        </w:tc>
        <w:tc>
          <w:tcPr>
            <w:tcW w:w="1095" w:type="dxa"/>
            <w:tcBorders>
              <w:top w:val="nil"/>
              <w:left w:val="nil"/>
              <w:bottom w:val="single" w:sz="4" w:space="0" w:color="auto"/>
              <w:right w:val="single" w:sz="4" w:space="0" w:color="auto"/>
            </w:tcBorders>
            <w:shd w:val="clear" w:color="auto" w:fill="auto"/>
            <w:noWrap/>
            <w:vAlign w:val="center"/>
            <w:hideMark/>
          </w:tcPr>
          <w:p w14:paraId="5CEEB4FE" w14:textId="3AA6C12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10</w:t>
            </w:r>
            <w:r w:rsidR="00143A5B" w:rsidRPr="008910AC">
              <w:rPr>
                <w:rFonts w:eastAsia="Times New Roman" w:cs="Times New Roman"/>
                <w:sz w:val="22"/>
                <w:lang w:eastAsia="tr-TR"/>
              </w:rPr>
              <w:t>.</w:t>
            </w:r>
            <w:r w:rsidRPr="008910AC">
              <w:rPr>
                <w:rFonts w:eastAsia="Times New Roman" w:cs="Times New Roman"/>
                <w:sz w:val="22"/>
                <w:lang w:eastAsia="tr-TR"/>
              </w:rPr>
              <w:t>981</w:t>
            </w:r>
          </w:p>
        </w:tc>
        <w:tc>
          <w:tcPr>
            <w:tcW w:w="1095" w:type="dxa"/>
            <w:vMerge/>
            <w:tcBorders>
              <w:top w:val="nil"/>
              <w:left w:val="single" w:sz="4" w:space="0" w:color="auto"/>
              <w:bottom w:val="single" w:sz="4" w:space="0" w:color="auto"/>
              <w:right w:val="single" w:sz="4" w:space="0" w:color="auto"/>
            </w:tcBorders>
            <w:vAlign w:val="center"/>
            <w:hideMark/>
          </w:tcPr>
          <w:p w14:paraId="4CA24E1D"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099B8036"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5EA54BE9"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466A2A"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1095" w:type="dxa"/>
            <w:tcBorders>
              <w:top w:val="nil"/>
              <w:left w:val="nil"/>
              <w:bottom w:val="single" w:sz="4" w:space="0" w:color="auto"/>
              <w:right w:val="single" w:sz="4" w:space="0" w:color="auto"/>
            </w:tcBorders>
            <w:shd w:val="clear" w:color="auto" w:fill="auto"/>
            <w:noWrap/>
            <w:vAlign w:val="center"/>
            <w:hideMark/>
          </w:tcPr>
          <w:p w14:paraId="0863BF61"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75B191D9" w14:textId="784DE91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555</w:t>
            </w:r>
          </w:p>
        </w:tc>
        <w:tc>
          <w:tcPr>
            <w:tcW w:w="1095" w:type="dxa"/>
            <w:tcBorders>
              <w:top w:val="nil"/>
              <w:left w:val="nil"/>
              <w:bottom w:val="single" w:sz="4" w:space="0" w:color="auto"/>
              <w:right w:val="single" w:sz="4" w:space="0" w:color="auto"/>
            </w:tcBorders>
            <w:shd w:val="clear" w:color="auto" w:fill="auto"/>
            <w:noWrap/>
            <w:vAlign w:val="center"/>
            <w:hideMark/>
          </w:tcPr>
          <w:p w14:paraId="38353914" w14:textId="06B97B8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221</w:t>
            </w:r>
            <w:r w:rsidR="00143A5B" w:rsidRPr="008910AC">
              <w:rPr>
                <w:rFonts w:eastAsia="Times New Roman" w:cs="Times New Roman"/>
                <w:sz w:val="22"/>
                <w:lang w:eastAsia="tr-TR"/>
              </w:rPr>
              <w:t>.</w:t>
            </w:r>
            <w:r w:rsidRPr="008910AC">
              <w:rPr>
                <w:rFonts w:eastAsia="Times New Roman" w:cs="Times New Roman"/>
                <w:sz w:val="22"/>
                <w:lang w:eastAsia="tr-TR"/>
              </w:rPr>
              <w:t>108</w:t>
            </w:r>
          </w:p>
        </w:tc>
        <w:tc>
          <w:tcPr>
            <w:tcW w:w="1095" w:type="dxa"/>
            <w:tcBorders>
              <w:top w:val="nil"/>
              <w:left w:val="nil"/>
              <w:bottom w:val="single" w:sz="4" w:space="0" w:color="auto"/>
              <w:right w:val="single" w:sz="4" w:space="0" w:color="auto"/>
            </w:tcBorders>
            <w:shd w:val="clear" w:color="auto" w:fill="auto"/>
            <w:noWrap/>
            <w:vAlign w:val="center"/>
            <w:hideMark/>
          </w:tcPr>
          <w:p w14:paraId="6CDB88DB" w14:textId="3D72C8D0"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165</w:t>
            </w:r>
            <w:r w:rsidR="00143A5B" w:rsidRPr="008910AC">
              <w:rPr>
                <w:rFonts w:eastAsia="Times New Roman" w:cs="Times New Roman"/>
                <w:sz w:val="22"/>
                <w:lang w:eastAsia="tr-TR"/>
              </w:rPr>
              <w:t>.</w:t>
            </w:r>
            <w:r w:rsidRPr="008910AC">
              <w:rPr>
                <w:rFonts w:eastAsia="Times New Roman" w:cs="Times New Roman"/>
                <w:sz w:val="22"/>
                <w:lang w:eastAsia="tr-TR"/>
              </w:rPr>
              <w:t>831</w:t>
            </w:r>
          </w:p>
        </w:tc>
        <w:tc>
          <w:tcPr>
            <w:tcW w:w="1095" w:type="dxa"/>
            <w:tcBorders>
              <w:top w:val="nil"/>
              <w:left w:val="nil"/>
              <w:bottom w:val="single" w:sz="4" w:space="0" w:color="auto"/>
              <w:right w:val="single" w:sz="4" w:space="0" w:color="auto"/>
            </w:tcBorders>
            <w:shd w:val="clear" w:color="auto" w:fill="auto"/>
            <w:noWrap/>
            <w:vAlign w:val="center"/>
            <w:hideMark/>
          </w:tcPr>
          <w:p w14:paraId="3D1E3C89" w14:textId="40CD750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55</w:t>
            </w:r>
            <w:r w:rsidR="00143A5B" w:rsidRPr="008910AC">
              <w:rPr>
                <w:rFonts w:eastAsia="Times New Roman" w:cs="Times New Roman"/>
                <w:sz w:val="22"/>
                <w:lang w:eastAsia="tr-TR"/>
              </w:rPr>
              <w:t>.</w:t>
            </w:r>
            <w:r w:rsidRPr="008910AC">
              <w:rPr>
                <w:rFonts w:eastAsia="Times New Roman" w:cs="Times New Roman"/>
                <w:sz w:val="22"/>
                <w:lang w:eastAsia="tr-TR"/>
              </w:rPr>
              <w:t>277</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051ABA" w14:textId="54F9C47C"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201</w:t>
            </w:r>
            <w:r w:rsidR="0097666D" w:rsidRPr="008910AC">
              <w:rPr>
                <w:rFonts w:eastAsia="Times New Roman" w:cs="Times New Roman"/>
                <w:sz w:val="22"/>
                <w:lang w:eastAsia="tr-TR"/>
              </w:rPr>
              <w:t>.</w:t>
            </w:r>
            <w:r w:rsidRPr="008910AC">
              <w:rPr>
                <w:rFonts w:eastAsia="Times New Roman" w:cs="Times New Roman"/>
                <w:sz w:val="22"/>
                <w:lang w:eastAsia="tr-TR"/>
              </w:rPr>
              <w:t>059</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DF2BEE" w14:textId="73B9485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67</w:t>
            </w:r>
            <w:r w:rsidR="0097666D" w:rsidRPr="008910AC">
              <w:rPr>
                <w:rFonts w:eastAsia="Times New Roman" w:cs="Times New Roman"/>
                <w:sz w:val="22"/>
                <w:lang w:eastAsia="tr-TR"/>
              </w:rPr>
              <w:t>.</w:t>
            </w:r>
            <w:r w:rsidRPr="008910AC">
              <w:rPr>
                <w:rFonts w:eastAsia="Times New Roman" w:cs="Times New Roman"/>
                <w:sz w:val="22"/>
                <w:lang w:eastAsia="tr-TR"/>
              </w:rPr>
              <w:t>020</w:t>
            </w:r>
          </w:p>
        </w:tc>
      </w:tr>
      <w:tr w:rsidR="001835B6" w:rsidRPr="008910AC" w14:paraId="187D18E5"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065E0CA1"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61172DF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514A4BE5" w14:textId="12270C0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195</w:t>
            </w:r>
          </w:p>
        </w:tc>
        <w:tc>
          <w:tcPr>
            <w:tcW w:w="1095" w:type="dxa"/>
            <w:tcBorders>
              <w:top w:val="nil"/>
              <w:left w:val="nil"/>
              <w:bottom w:val="single" w:sz="4" w:space="0" w:color="auto"/>
              <w:right w:val="single" w:sz="4" w:space="0" w:color="auto"/>
            </w:tcBorders>
            <w:shd w:val="clear" w:color="auto" w:fill="auto"/>
            <w:noWrap/>
            <w:vAlign w:val="center"/>
            <w:hideMark/>
          </w:tcPr>
          <w:p w14:paraId="2A4E65C3" w14:textId="63FB110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46</w:t>
            </w:r>
            <w:r w:rsidR="00143A5B" w:rsidRPr="008910AC">
              <w:rPr>
                <w:rFonts w:eastAsia="Times New Roman" w:cs="Times New Roman"/>
                <w:sz w:val="22"/>
                <w:lang w:eastAsia="tr-TR"/>
              </w:rPr>
              <w:t>.</w:t>
            </w:r>
            <w:r w:rsidRPr="008910AC">
              <w:rPr>
                <w:rFonts w:eastAsia="Times New Roman" w:cs="Times New Roman"/>
                <w:sz w:val="22"/>
                <w:lang w:eastAsia="tr-TR"/>
              </w:rPr>
              <w:t>971</w:t>
            </w:r>
          </w:p>
        </w:tc>
        <w:tc>
          <w:tcPr>
            <w:tcW w:w="1095" w:type="dxa"/>
            <w:tcBorders>
              <w:top w:val="nil"/>
              <w:left w:val="nil"/>
              <w:bottom w:val="single" w:sz="4" w:space="0" w:color="auto"/>
              <w:right w:val="single" w:sz="4" w:space="0" w:color="auto"/>
            </w:tcBorders>
            <w:shd w:val="clear" w:color="auto" w:fill="auto"/>
            <w:noWrap/>
            <w:vAlign w:val="center"/>
            <w:hideMark/>
          </w:tcPr>
          <w:p w14:paraId="1CA2ADF4" w14:textId="2E698AB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35</w:t>
            </w:r>
            <w:r w:rsidR="00143A5B" w:rsidRPr="008910AC">
              <w:rPr>
                <w:rFonts w:eastAsia="Times New Roman" w:cs="Times New Roman"/>
                <w:sz w:val="22"/>
                <w:lang w:eastAsia="tr-TR"/>
              </w:rPr>
              <w:t>.</w:t>
            </w:r>
            <w:r w:rsidRPr="008910AC">
              <w:rPr>
                <w:rFonts w:eastAsia="Times New Roman" w:cs="Times New Roman"/>
                <w:sz w:val="22"/>
                <w:lang w:eastAsia="tr-TR"/>
              </w:rPr>
              <w:t>228</w:t>
            </w:r>
          </w:p>
        </w:tc>
        <w:tc>
          <w:tcPr>
            <w:tcW w:w="1095" w:type="dxa"/>
            <w:tcBorders>
              <w:top w:val="nil"/>
              <w:left w:val="nil"/>
              <w:bottom w:val="single" w:sz="4" w:space="0" w:color="auto"/>
              <w:right w:val="single" w:sz="4" w:space="0" w:color="auto"/>
            </w:tcBorders>
            <w:shd w:val="clear" w:color="auto" w:fill="auto"/>
            <w:noWrap/>
            <w:vAlign w:val="center"/>
            <w:hideMark/>
          </w:tcPr>
          <w:p w14:paraId="27F82164" w14:textId="7447490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w:t>
            </w:r>
            <w:r w:rsidR="00143A5B" w:rsidRPr="008910AC">
              <w:rPr>
                <w:rFonts w:eastAsia="Times New Roman" w:cs="Times New Roman"/>
                <w:sz w:val="22"/>
                <w:lang w:eastAsia="tr-TR"/>
              </w:rPr>
              <w:t>.</w:t>
            </w:r>
            <w:r w:rsidRPr="008910AC">
              <w:rPr>
                <w:rFonts w:eastAsia="Times New Roman" w:cs="Times New Roman"/>
                <w:sz w:val="22"/>
                <w:lang w:eastAsia="tr-TR"/>
              </w:rPr>
              <w:t>743</w:t>
            </w:r>
          </w:p>
        </w:tc>
        <w:tc>
          <w:tcPr>
            <w:tcW w:w="1095" w:type="dxa"/>
            <w:vMerge/>
            <w:tcBorders>
              <w:top w:val="nil"/>
              <w:left w:val="single" w:sz="4" w:space="0" w:color="auto"/>
              <w:bottom w:val="single" w:sz="4" w:space="0" w:color="auto"/>
              <w:right w:val="single" w:sz="4" w:space="0" w:color="auto"/>
            </w:tcBorders>
            <w:vAlign w:val="center"/>
            <w:hideMark/>
          </w:tcPr>
          <w:p w14:paraId="7525B232"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42322332"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0037AEEC"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30D9F8"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1095" w:type="dxa"/>
            <w:tcBorders>
              <w:top w:val="nil"/>
              <w:left w:val="nil"/>
              <w:bottom w:val="single" w:sz="4" w:space="0" w:color="auto"/>
              <w:right w:val="single" w:sz="4" w:space="0" w:color="auto"/>
            </w:tcBorders>
            <w:shd w:val="clear" w:color="auto" w:fill="auto"/>
            <w:noWrap/>
            <w:vAlign w:val="center"/>
            <w:hideMark/>
          </w:tcPr>
          <w:p w14:paraId="7726AB39"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2183A963" w14:textId="2A1E102F"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393</w:t>
            </w:r>
          </w:p>
        </w:tc>
        <w:tc>
          <w:tcPr>
            <w:tcW w:w="1095" w:type="dxa"/>
            <w:tcBorders>
              <w:top w:val="nil"/>
              <w:left w:val="nil"/>
              <w:bottom w:val="single" w:sz="4" w:space="0" w:color="auto"/>
              <w:right w:val="single" w:sz="4" w:space="0" w:color="auto"/>
            </w:tcBorders>
            <w:shd w:val="clear" w:color="auto" w:fill="auto"/>
            <w:noWrap/>
            <w:vAlign w:val="center"/>
            <w:hideMark/>
          </w:tcPr>
          <w:p w14:paraId="53060239" w14:textId="519A5A0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224</w:t>
            </w:r>
            <w:r w:rsidR="00143A5B" w:rsidRPr="008910AC">
              <w:rPr>
                <w:rFonts w:eastAsia="Times New Roman" w:cs="Times New Roman"/>
                <w:sz w:val="22"/>
                <w:lang w:eastAsia="tr-TR"/>
              </w:rPr>
              <w:t>.</w:t>
            </w:r>
            <w:r w:rsidRPr="008910AC">
              <w:rPr>
                <w:rFonts w:eastAsia="Times New Roman" w:cs="Times New Roman"/>
                <w:sz w:val="22"/>
                <w:lang w:eastAsia="tr-TR"/>
              </w:rPr>
              <w:t>287</w:t>
            </w:r>
          </w:p>
        </w:tc>
        <w:tc>
          <w:tcPr>
            <w:tcW w:w="1095" w:type="dxa"/>
            <w:tcBorders>
              <w:top w:val="nil"/>
              <w:left w:val="nil"/>
              <w:bottom w:val="single" w:sz="4" w:space="0" w:color="auto"/>
              <w:right w:val="single" w:sz="4" w:space="0" w:color="auto"/>
            </w:tcBorders>
            <w:shd w:val="clear" w:color="auto" w:fill="auto"/>
            <w:noWrap/>
            <w:vAlign w:val="center"/>
            <w:hideMark/>
          </w:tcPr>
          <w:p w14:paraId="28901495" w14:textId="36DBA2E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168</w:t>
            </w:r>
            <w:r w:rsidR="00143A5B" w:rsidRPr="008910AC">
              <w:rPr>
                <w:rFonts w:eastAsia="Times New Roman" w:cs="Times New Roman"/>
                <w:sz w:val="22"/>
                <w:lang w:eastAsia="tr-TR"/>
              </w:rPr>
              <w:t>.</w:t>
            </w:r>
            <w:r w:rsidRPr="008910AC">
              <w:rPr>
                <w:rFonts w:eastAsia="Times New Roman" w:cs="Times New Roman"/>
                <w:sz w:val="22"/>
                <w:lang w:eastAsia="tr-TR"/>
              </w:rPr>
              <w:t>215</w:t>
            </w:r>
          </w:p>
        </w:tc>
        <w:tc>
          <w:tcPr>
            <w:tcW w:w="1095" w:type="dxa"/>
            <w:tcBorders>
              <w:top w:val="nil"/>
              <w:left w:val="nil"/>
              <w:bottom w:val="single" w:sz="4" w:space="0" w:color="auto"/>
              <w:right w:val="single" w:sz="4" w:space="0" w:color="auto"/>
            </w:tcBorders>
            <w:shd w:val="clear" w:color="auto" w:fill="auto"/>
            <w:noWrap/>
            <w:vAlign w:val="center"/>
            <w:hideMark/>
          </w:tcPr>
          <w:p w14:paraId="3A7263BB" w14:textId="6956593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56</w:t>
            </w:r>
            <w:r w:rsidR="00143A5B" w:rsidRPr="008910AC">
              <w:rPr>
                <w:rFonts w:eastAsia="Times New Roman" w:cs="Times New Roman"/>
                <w:sz w:val="22"/>
                <w:lang w:eastAsia="tr-TR"/>
              </w:rPr>
              <w:t>.</w:t>
            </w:r>
            <w:r w:rsidRPr="008910AC">
              <w:rPr>
                <w:rFonts w:eastAsia="Times New Roman" w:cs="Times New Roman"/>
                <w:sz w:val="22"/>
                <w:lang w:eastAsia="tr-TR"/>
              </w:rPr>
              <w:t>072</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68E156" w14:textId="7935963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206</w:t>
            </w:r>
            <w:r w:rsidR="0097666D" w:rsidRPr="008910AC">
              <w:rPr>
                <w:rFonts w:eastAsia="Times New Roman" w:cs="Times New Roman"/>
                <w:sz w:val="22"/>
                <w:lang w:eastAsia="tr-TR"/>
              </w:rPr>
              <w:t>.</w:t>
            </w:r>
            <w:r w:rsidRPr="008910AC">
              <w:rPr>
                <w:rFonts w:eastAsia="Times New Roman" w:cs="Times New Roman"/>
                <w:sz w:val="22"/>
                <w:lang w:eastAsia="tr-TR"/>
              </w:rPr>
              <w:t>122</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99895E" w14:textId="3F3FAFA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68</w:t>
            </w:r>
            <w:r w:rsidR="0097666D" w:rsidRPr="008910AC">
              <w:rPr>
                <w:rFonts w:eastAsia="Times New Roman" w:cs="Times New Roman"/>
                <w:sz w:val="22"/>
                <w:lang w:eastAsia="tr-TR"/>
              </w:rPr>
              <w:t>.</w:t>
            </w:r>
            <w:r w:rsidRPr="008910AC">
              <w:rPr>
                <w:rFonts w:eastAsia="Times New Roman" w:cs="Times New Roman"/>
                <w:sz w:val="22"/>
                <w:lang w:eastAsia="tr-TR"/>
              </w:rPr>
              <w:t>707</w:t>
            </w:r>
          </w:p>
        </w:tc>
      </w:tr>
      <w:tr w:rsidR="001835B6" w:rsidRPr="008910AC" w14:paraId="30B7A790"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733E4A0E"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37ABEF6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5A0B1A81" w14:textId="179E12D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292</w:t>
            </w:r>
          </w:p>
        </w:tc>
        <w:tc>
          <w:tcPr>
            <w:tcW w:w="1095" w:type="dxa"/>
            <w:tcBorders>
              <w:top w:val="nil"/>
              <w:left w:val="nil"/>
              <w:bottom w:val="single" w:sz="4" w:space="0" w:color="auto"/>
              <w:right w:val="single" w:sz="4" w:space="0" w:color="auto"/>
            </w:tcBorders>
            <w:shd w:val="clear" w:color="auto" w:fill="auto"/>
            <w:noWrap/>
            <w:vAlign w:val="center"/>
            <w:hideMark/>
          </w:tcPr>
          <w:p w14:paraId="77049E87" w14:textId="041A0BE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50</w:t>
            </w:r>
            <w:r w:rsidR="00143A5B" w:rsidRPr="008910AC">
              <w:rPr>
                <w:rFonts w:eastAsia="Times New Roman" w:cs="Times New Roman"/>
                <w:sz w:val="22"/>
                <w:lang w:eastAsia="tr-TR"/>
              </w:rPr>
              <w:t>.</w:t>
            </w:r>
            <w:r w:rsidRPr="008910AC">
              <w:rPr>
                <w:rFonts w:eastAsia="Times New Roman" w:cs="Times New Roman"/>
                <w:sz w:val="22"/>
                <w:lang w:eastAsia="tr-TR"/>
              </w:rPr>
              <w:t>542</w:t>
            </w:r>
          </w:p>
        </w:tc>
        <w:tc>
          <w:tcPr>
            <w:tcW w:w="1095" w:type="dxa"/>
            <w:tcBorders>
              <w:top w:val="nil"/>
              <w:left w:val="nil"/>
              <w:bottom w:val="single" w:sz="4" w:space="0" w:color="auto"/>
              <w:right w:val="single" w:sz="4" w:space="0" w:color="auto"/>
            </w:tcBorders>
            <w:shd w:val="clear" w:color="auto" w:fill="auto"/>
            <w:noWrap/>
            <w:vAlign w:val="center"/>
            <w:hideMark/>
          </w:tcPr>
          <w:p w14:paraId="07428ED1" w14:textId="2A6C740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143A5B" w:rsidRPr="008910AC">
              <w:rPr>
                <w:rFonts w:eastAsia="Times New Roman" w:cs="Times New Roman"/>
                <w:sz w:val="22"/>
                <w:lang w:eastAsia="tr-TR"/>
              </w:rPr>
              <w:t>.</w:t>
            </w:r>
            <w:r w:rsidRPr="008910AC">
              <w:rPr>
                <w:rFonts w:eastAsia="Times New Roman" w:cs="Times New Roman"/>
                <w:sz w:val="22"/>
                <w:lang w:eastAsia="tr-TR"/>
              </w:rPr>
              <w:t>907</w:t>
            </w:r>
          </w:p>
        </w:tc>
        <w:tc>
          <w:tcPr>
            <w:tcW w:w="1095" w:type="dxa"/>
            <w:tcBorders>
              <w:top w:val="nil"/>
              <w:left w:val="nil"/>
              <w:bottom w:val="single" w:sz="4" w:space="0" w:color="auto"/>
              <w:right w:val="single" w:sz="4" w:space="0" w:color="auto"/>
            </w:tcBorders>
            <w:shd w:val="clear" w:color="auto" w:fill="auto"/>
            <w:noWrap/>
            <w:vAlign w:val="center"/>
            <w:hideMark/>
          </w:tcPr>
          <w:p w14:paraId="1F6D9F73" w14:textId="75047DC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w:t>
            </w:r>
            <w:r w:rsidR="00143A5B" w:rsidRPr="008910AC">
              <w:rPr>
                <w:rFonts w:eastAsia="Times New Roman" w:cs="Times New Roman"/>
                <w:sz w:val="22"/>
                <w:lang w:eastAsia="tr-TR"/>
              </w:rPr>
              <w:t>.</w:t>
            </w:r>
            <w:r w:rsidRPr="008910AC">
              <w:rPr>
                <w:rFonts w:eastAsia="Times New Roman" w:cs="Times New Roman"/>
                <w:sz w:val="22"/>
                <w:lang w:eastAsia="tr-TR"/>
              </w:rPr>
              <w:t>636</w:t>
            </w:r>
          </w:p>
        </w:tc>
        <w:tc>
          <w:tcPr>
            <w:tcW w:w="1095" w:type="dxa"/>
            <w:vMerge/>
            <w:tcBorders>
              <w:top w:val="nil"/>
              <w:left w:val="single" w:sz="4" w:space="0" w:color="auto"/>
              <w:bottom w:val="single" w:sz="4" w:space="0" w:color="auto"/>
              <w:right w:val="single" w:sz="4" w:space="0" w:color="auto"/>
            </w:tcBorders>
            <w:vAlign w:val="center"/>
            <w:hideMark/>
          </w:tcPr>
          <w:p w14:paraId="4B8AC91B"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2651F1D8"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40E0C6C1"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A40CB7"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1095" w:type="dxa"/>
            <w:tcBorders>
              <w:top w:val="nil"/>
              <w:left w:val="nil"/>
              <w:bottom w:val="single" w:sz="4" w:space="0" w:color="auto"/>
              <w:right w:val="single" w:sz="4" w:space="0" w:color="auto"/>
            </w:tcBorders>
            <w:shd w:val="clear" w:color="auto" w:fill="auto"/>
            <w:noWrap/>
            <w:vAlign w:val="center"/>
            <w:hideMark/>
          </w:tcPr>
          <w:p w14:paraId="00889450"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12AE6DA6" w14:textId="523B211C"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143A5B" w:rsidRPr="008910AC">
              <w:rPr>
                <w:rFonts w:eastAsia="Times New Roman" w:cs="Times New Roman"/>
                <w:sz w:val="22"/>
                <w:lang w:eastAsia="tr-TR"/>
              </w:rPr>
              <w:t>.</w:t>
            </w:r>
            <w:r w:rsidRPr="008910AC">
              <w:rPr>
                <w:rFonts w:eastAsia="Times New Roman" w:cs="Times New Roman"/>
                <w:sz w:val="22"/>
                <w:lang w:eastAsia="tr-TR"/>
              </w:rPr>
              <w:t>296</w:t>
            </w:r>
          </w:p>
        </w:tc>
        <w:tc>
          <w:tcPr>
            <w:tcW w:w="1095" w:type="dxa"/>
            <w:tcBorders>
              <w:top w:val="nil"/>
              <w:left w:val="nil"/>
              <w:bottom w:val="single" w:sz="4" w:space="0" w:color="auto"/>
              <w:right w:val="single" w:sz="4" w:space="0" w:color="auto"/>
            </w:tcBorders>
            <w:shd w:val="clear" w:color="auto" w:fill="auto"/>
            <w:noWrap/>
            <w:vAlign w:val="center"/>
            <w:hideMark/>
          </w:tcPr>
          <w:p w14:paraId="48B12FB4" w14:textId="07B87A5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233</w:t>
            </w:r>
            <w:r w:rsidR="00143A5B" w:rsidRPr="008910AC">
              <w:rPr>
                <w:rFonts w:eastAsia="Times New Roman" w:cs="Times New Roman"/>
                <w:sz w:val="22"/>
                <w:lang w:eastAsia="tr-TR"/>
              </w:rPr>
              <w:t>.</w:t>
            </w:r>
            <w:r w:rsidRPr="008910AC">
              <w:rPr>
                <w:rFonts w:eastAsia="Times New Roman" w:cs="Times New Roman"/>
                <w:sz w:val="22"/>
                <w:lang w:eastAsia="tr-TR"/>
              </w:rPr>
              <w:t>336</w:t>
            </w:r>
          </w:p>
        </w:tc>
        <w:tc>
          <w:tcPr>
            <w:tcW w:w="1095" w:type="dxa"/>
            <w:tcBorders>
              <w:top w:val="nil"/>
              <w:left w:val="nil"/>
              <w:bottom w:val="single" w:sz="4" w:space="0" w:color="auto"/>
              <w:right w:val="single" w:sz="4" w:space="0" w:color="auto"/>
            </w:tcBorders>
            <w:shd w:val="clear" w:color="auto" w:fill="auto"/>
            <w:noWrap/>
            <w:vAlign w:val="center"/>
            <w:hideMark/>
          </w:tcPr>
          <w:p w14:paraId="507FECC9" w14:textId="0314889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175</w:t>
            </w:r>
            <w:r w:rsidR="00143A5B" w:rsidRPr="008910AC">
              <w:rPr>
                <w:rFonts w:eastAsia="Times New Roman" w:cs="Times New Roman"/>
                <w:sz w:val="22"/>
                <w:lang w:eastAsia="tr-TR"/>
              </w:rPr>
              <w:t>.</w:t>
            </w:r>
            <w:r w:rsidRPr="008910AC">
              <w:rPr>
                <w:rFonts w:eastAsia="Times New Roman" w:cs="Times New Roman"/>
                <w:sz w:val="22"/>
                <w:lang w:eastAsia="tr-TR"/>
              </w:rPr>
              <w:t>002</w:t>
            </w:r>
          </w:p>
        </w:tc>
        <w:tc>
          <w:tcPr>
            <w:tcW w:w="1095" w:type="dxa"/>
            <w:tcBorders>
              <w:top w:val="nil"/>
              <w:left w:val="nil"/>
              <w:bottom w:val="single" w:sz="4" w:space="0" w:color="auto"/>
              <w:right w:val="single" w:sz="4" w:space="0" w:color="auto"/>
            </w:tcBorders>
            <w:shd w:val="clear" w:color="auto" w:fill="auto"/>
            <w:noWrap/>
            <w:vAlign w:val="center"/>
            <w:hideMark/>
          </w:tcPr>
          <w:p w14:paraId="56ABBBD3" w14:textId="5FED3CE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58</w:t>
            </w:r>
            <w:r w:rsidR="00143A5B" w:rsidRPr="008910AC">
              <w:rPr>
                <w:rFonts w:eastAsia="Times New Roman" w:cs="Times New Roman"/>
                <w:sz w:val="22"/>
                <w:lang w:eastAsia="tr-TR"/>
              </w:rPr>
              <w:t>.</w:t>
            </w:r>
            <w:r w:rsidRPr="008910AC">
              <w:rPr>
                <w:rFonts w:eastAsia="Times New Roman" w:cs="Times New Roman"/>
                <w:sz w:val="22"/>
                <w:lang w:eastAsia="tr-TR"/>
              </w:rPr>
              <w:t>334</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518192" w14:textId="384708A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213</w:t>
            </w:r>
            <w:r w:rsidR="0097666D" w:rsidRPr="008910AC">
              <w:rPr>
                <w:rFonts w:eastAsia="Times New Roman" w:cs="Times New Roman"/>
                <w:sz w:val="22"/>
                <w:lang w:eastAsia="tr-TR"/>
              </w:rPr>
              <w:t>.</w:t>
            </w:r>
            <w:r w:rsidRPr="008910AC">
              <w:rPr>
                <w:rFonts w:eastAsia="Times New Roman" w:cs="Times New Roman"/>
                <w:sz w:val="22"/>
                <w:lang w:eastAsia="tr-TR"/>
              </w:rPr>
              <w:t>794</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E47170" w14:textId="69051130"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71</w:t>
            </w:r>
            <w:r w:rsidR="0097666D" w:rsidRPr="008910AC">
              <w:rPr>
                <w:rFonts w:eastAsia="Times New Roman" w:cs="Times New Roman"/>
                <w:sz w:val="22"/>
                <w:lang w:eastAsia="tr-TR"/>
              </w:rPr>
              <w:t>.</w:t>
            </w:r>
            <w:r w:rsidRPr="008910AC">
              <w:rPr>
                <w:rFonts w:eastAsia="Times New Roman" w:cs="Times New Roman"/>
                <w:sz w:val="22"/>
                <w:lang w:eastAsia="tr-TR"/>
              </w:rPr>
              <w:t>265</w:t>
            </w:r>
          </w:p>
        </w:tc>
      </w:tr>
      <w:tr w:rsidR="001835B6" w:rsidRPr="008910AC" w14:paraId="079FB2C6"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0A35B7B4"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49D522D9"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10A6A9FD" w14:textId="5051B86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228</w:t>
            </w:r>
          </w:p>
        </w:tc>
        <w:tc>
          <w:tcPr>
            <w:tcW w:w="1095" w:type="dxa"/>
            <w:tcBorders>
              <w:top w:val="nil"/>
              <w:left w:val="nil"/>
              <w:bottom w:val="single" w:sz="4" w:space="0" w:color="auto"/>
              <w:right w:val="single" w:sz="4" w:space="0" w:color="auto"/>
            </w:tcBorders>
            <w:shd w:val="clear" w:color="auto" w:fill="auto"/>
            <w:noWrap/>
            <w:vAlign w:val="center"/>
            <w:hideMark/>
          </w:tcPr>
          <w:p w14:paraId="64D40981" w14:textId="3B1D527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51</w:t>
            </w:r>
            <w:r w:rsidR="00143A5B" w:rsidRPr="008910AC">
              <w:rPr>
                <w:rFonts w:eastAsia="Times New Roman" w:cs="Times New Roman"/>
                <w:sz w:val="22"/>
                <w:lang w:eastAsia="tr-TR"/>
              </w:rPr>
              <w:t>.</w:t>
            </w:r>
            <w:r w:rsidRPr="008910AC">
              <w:rPr>
                <w:rFonts w:eastAsia="Times New Roman" w:cs="Times New Roman"/>
                <w:sz w:val="22"/>
                <w:lang w:eastAsia="tr-TR"/>
              </w:rPr>
              <w:t>723</w:t>
            </w:r>
          </w:p>
        </w:tc>
        <w:tc>
          <w:tcPr>
            <w:tcW w:w="1095" w:type="dxa"/>
            <w:tcBorders>
              <w:top w:val="nil"/>
              <w:left w:val="nil"/>
              <w:bottom w:val="single" w:sz="4" w:space="0" w:color="auto"/>
              <w:right w:val="single" w:sz="4" w:space="0" w:color="auto"/>
            </w:tcBorders>
            <w:shd w:val="clear" w:color="auto" w:fill="auto"/>
            <w:noWrap/>
            <w:vAlign w:val="center"/>
            <w:hideMark/>
          </w:tcPr>
          <w:p w14:paraId="357D755A" w14:textId="662687AF"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38</w:t>
            </w:r>
            <w:r w:rsidR="00143A5B" w:rsidRPr="008910AC">
              <w:rPr>
                <w:rFonts w:eastAsia="Times New Roman" w:cs="Times New Roman"/>
                <w:sz w:val="22"/>
                <w:lang w:eastAsia="tr-TR"/>
              </w:rPr>
              <w:t>.</w:t>
            </w:r>
            <w:r w:rsidRPr="008910AC">
              <w:rPr>
                <w:rFonts w:eastAsia="Times New Roman" w:cs="Times New Roman"/>
                <w:sz w:val="22"/>
                <w:lang w:eastAsia="tr-TR"/>
              </w:rPr>
              <w:t>792</w:t>
            </w:r>
          </w:p>
        </w:tc>
        <w:tc>
          <w:tcPr>
            <w:tcW w:w="1095" w:type="dxa"/>
            <w:tcBorders>
              <w:top w:val="nil"/>
              <w:left w:val="nil"/>
              <w:bottom w:val="single" w:sz="4" w:space="0" w:color="auto"/>
              <w:right w:val="single" w:sz="4" w:space="0" w:color="auto"/>
            </w:tcBorders>
            <w:shd w:val="clear" w:color="auto" w:fill="auto"/>
            <w:noWrap/>
            <w:vAlign w:val="center"/>
            <w:hideMark/>
          </w:tcPr>
          <w:p w14:paraId="290BCF38" w14:textId="5C082B1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w:t>
            </w:r>
            <w:r w:rsidR="00143A5B" w:rsidRPr="008910AC">
              <w:rPr>
                <w:rFonts w:eastAsia="Times New Roman" w:cs="Times New Roman"/>
                <w:sz w:val="22"/>
                <w:lang w:eastAsia="tr-TR"/>
              </w:rPr>
              <w:t>.</w:t>
            </w:r>
            <w:r w:rsidRPr="008910AC">
              <w:rPr>
                <w:rFonts w:eastAsia="Times New Roman" w:cs="Times New Roman"/>
                <w:sz w:val="22"/>
                <w:lang w:eastAsia="tr-TR"/>
              </w:rPr>
              <w:t>931</w:t>
            </w:r>
          </w:p>
        </w:tc>
        <w:tc>
          <w:tcPr>
            <w:tcW w:w="1095" w:type="dxa"/>
            <w:vMerge/>
            <w:tcBorders>
              <w:top w:val="nil"/>
              <w:left w:val="single" w:sz="4" w:space="0" w:color="auto"/>
              <w:bottom w:val="single" w:sz="4" w:space="0" w:color="auto"/>
              <w:right w:val="single" w:sz="4" w:space="0" w:color="auto"/>
            </w:tcBorders>
            <w:vAlign w:val="center"/>
            <w:hideMark/>
          </w:tcPr>
          <w:p w14:paraId="451962CC"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79F00293"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6FBFE7EE"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9A02AA"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1095" w:type="dxa"/>
            <w:tcBorders>
              <w:top w:val="nil"/>
              <w:left w:val="nil"/>
              <w:bottom w:val="single" w:sz="4" w:space="0" w:color="auto"/>
              <w:right w:val="single" w:sz="4" w:space="0" w:color="auto"/>
            </w:tcBorders>
            <w:shd w:val="clear" w:color="auto" w:fill="auto"/>
            <w:noWrap/>
            <w:vAlign w:val="center"/>
            <w:hideMark/>
          </w:tcPr>
          <w:p w14:paraId="7364F817"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038E7D60" w14:textId="7FDCBBD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w:t>
            </w:r>
            <w:r w:rsidR="00143A5B" w:rsidRPr="008910AC">
              <w:rPr>
                <w:rFonts w:eastAsia="Times New Roman" w:cs="Times New Roman"/>
                <w:sz w:val="22"/>
                <w:lang w:eastAsia="tr-TR"/>
              </w:rPr>
              <w:t>.</w:t>
            </w:r>
            <w:r w:rsidRPr="008910AC">
              <w:rPr>
                <w:rFonts w:eastAsia="Times New Roman" w:cs="Times New Roman"/>
                <w:sz w:val="22"/>
                <w:lang w:eastAsia="tr-TR"/>
              </w:rPr>
              <w:t>695</w:t>
            </w:r>
          </w:p>
        </w:tc>
        <w:tc>
          <w:tcPr>
            <w:tcW w:w="1095" w:type="dxa"/>
            <w:tcBorders>
              <w:top w:val="nil"/>
              <w:left w:val="nil"/>
              <w:bottom w:val="single" w:sz="4" w:space="0" w:color="auto"/>
              <w:right w:val="single" w:sz="4" w:space="0" w:color="auto"/>
            </w:tcBorders>
            <w:shd w:val="clear" w:color="auto" w:fill="auto"/>
            <w:noWrap/>
            <w:vAlign w:val="center"/>
            <w:hideMark/>
          </w:tcPr>
          <w:p w14:paraId="0C6C7876" w14:textId="2110679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250</w:t>
            </w:r>
            <w:r w:rsidR="00143A5B" w:rsidRPr="008910AC">
              <w:rPr>
                <w:rFonts w:eastAsia="Times New Roman" w:cs="Times New Roman"/>
                <w:sz w:val="22"/>
                <w:lang w:eastAsia="tr-TR"/>
              </w:rPr>
              <w:t>.</w:t>
            </w:r>
            <w:r w:rsidRPr="008910AC">
              <w:rPr>
                <w:rFonts w:eastAsia="Times New Roman" w:cs="Times New Roman"/>
                <w:sz w:val="22"/>
                <w:lang w:eastAsia="tr-TR"/>
              </w:rPr>
              <w:t>362</w:t>
            </w:r>
          </w:p>
        </w:tc>
        <w:tc>
          <w:tcPr>
            <w:tcW w:w="1095" w:type="dxa"/>
            <w:tcBorders>
              <w:top w:val="nil"/>
              <w:left w:val="nil"/>
              <w:bottom w:val="single" w:sz="4" w:space="0" w:color="auto"/>
              <w:right w:val="single" w:sz="4" w:space="0" w:color="auto"/>
            </w:tcBorders>
            <w:shd w:val="clear" w:color="auto" w:fill="auto"/>
            <w:noWrap/>
            <w:vAlign w:val="center"/>
            <w:hideMark/>
          </w:tcPr>
          <w:p w14:paraId="3855FD44" w14:textId="223AFC2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187</w:t>
            </w:r>
            <w:r w:rsidR="00143A5B" w:rsidRPr="008910AC">
              <w:rPr>
                <w:rFonts w:eastAsia="Times New Roman" w:cs="Times New Roman"/>
                <w:sz w:val="22"/>
                <w:lang w:eastAsia="tr-TR"/>
              </w:rPr>
              <w:t>.</w:t>
            </w:r>
            <w:r w:rsidRPr="008910AC">
              <w:rPr>
                <w:rFonts w:eastAsia="Times New Roman" w:cs="Times New Roman"/>
                <w:sz w:val="22"/>
                <w:lang w:eastAsia="tr-TR"/>
              </w:rPr>
              <w:t>772</w:t>
            </w:r>
          </w:p>
        </w:tc>
        <w:tc>
          <w:tcPr>
            <w:tcW w:w="1095" w:type="dxa"/>
            <w:tcBorders>
              <w:top w:val="nil"/>
              <w:left w:val="nil"/>
              <w:bottom w:val="single" w:sz="4" w:space="0" w:color="auto"/>
              <w:right w:val="single" w:sz="4" w:space="0" w:color="auto"/>
            </w:tcBorders>
            <w:shd w:val="clear" w:color="auto" w:fill="auto"/>
            <w:noWrap/>
            <w:vAlign w:val="center"/>
            <w:hideMark/>
          </w:tcPr>
          <w:p w14:paraId="55E1EE99" w14:textId="4E36AB1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143A5B" w:rsidRPr="008910AC">
              <w:rPr>
                <w:rFonts w:eastAsia="Times New Roman" w:cs="Times New Roman"/>
                <w:sz w:val="22"/>
                <w:lang w:eastAsia="tr-TR"/>
              </w:rPr>
              <w:t>.</w:t>
            </w:r>
            <w:r w:rsidRPr="008910AC">
              <w:rPr>
                <w:rFonts w:eastAsia="Times New Roman" w:cs="Times New Roman"/>
                <w:sz w:val="22"/>
                <w:lang w:eastAsia="tr-TR"/>
              </w:rPr>
              <w:t>591</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8B35B4" w14:textId="3199005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228</w:t>
            </w:r>
            <w:r w:rsidR="0097666D" w:rsidRPr="008910AC">
              <w:rPr>
                <w:rFonts w:eastAsia="Times New Roman" w:cs="Times New Roman"/>
                <w:sz w:val="22"/>
                <w:lang w:eastAsia="tr-TR"/>
              </w:rPr>
              <w:t>.</w:t>
            </w:r>
            <w:r w:rsidRPr="008910AC">
              <w:rPr>
                <w:rFonts w:eastAsia="Times New Roman" w:cs="Times New Roman"/>
                <w:sz w:val="22"/>
                <w:lang w:eastAsia="tr-TR"/>
              </w:rPr>
              <w:t>316</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298173B" w14:textId="506E409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76</w:t>
            </w:r>
            <w:r w:rsidR="0097666D" w:rsidRPr="008910AC">
              <w:rPr>
                <w:rFonts w:eastAsia="Times New Roman" w:cs="Times New Roman"/>
                <w:sz w:val="22"/>
                <w:lang w:eastAsia="tr-TR"/>
              </w:rPr>
              <w:t>.</w:t>
            </w:r>
            <w:r w:rsidRPr="008910AC">
              <w:rPr>
                <w:rFonts w:eastAsia="Times New Roman" w:cs="Times New Roman"/>
                <w:sz w:val="22"/>
                <w:lang w:eastAsia="tr-TR"/>
              </w:rPr>
              <w:t>105</w:t>
            </w:r>
          </w:p>
        </w:tc>
      </w:tr>
      <w:tr w:rsidR="001835B6" w:rsidRPr="008910AC" w14:paraId="73552D34"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303189D3"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778140EF"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34A5167F" w14:textId="7B1D865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835</w:t>
            </w:r>
          </w:p>
        </w:tc>
        <w:tc>
          <w:tcPr>
            <w:tcW w:w="1095" w:type="dxa"/>
            <w:tcBorders>
              <w:top w:val="nil"/>
              <w:left w:val="nil"/>
              <w:bottom w:val="single" w:sz="4" w:space="0" w:color="auto"/>
              <w:right w:val="single" w:sz="4" w:space="0" w:color="auto"/>
            </w:tcBorders>
            <w:shd w:val="clear" w:color="auto" w:fill="auto"/>
            <w:noWrap/>
            <w:vAlign w:val="center"/>
            <w:hideMark/>
          </w:tcPr>
          <w:p w14:paraId="3C5CE1C6" w14:textId="44730E8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143A5B" w:rsidRPr="008910AC">
              <w:rPr>
                <w:rFonts w:eastAsia="Times New Roman" w:cs="Times New Roman"/>
                <w:sz w:val="22"/>
                <w:lang w:eastAsia="tr-TR"/>
              </w:rPr>
              <w:t>.</w:t>
            </w:r>
            <w:r w:rsidRPr="008910AC">
              <w:rPr>
                <w:rFonts w:eastAsia="Times New Roman" w:cs="Times New Roman"/>
                <w:sz w:val="22"/>
                <w:lang w:eastAsia="tr-TR"/>
              </w:rPr>
              <w:t>059</w:t>
            </w:r>
          </w:p>
        </w:tc>
        <w:tc>
          <w:tcPr>
            <w:tcW w:w="1095" w:type="dxa"/>
            <w:tcBorders>
              <w:top w:val="nil"/>
              <w:left w:val="nil"/>
              <w:bottom w:val="single" w:sz="4" w:space="0" w:color="auto"/>
              <w:right w:val="single" w:sz="4" w:space="0" w:color="auto"/>
            </w:tcBorders>
            <w:shd w:val="clear" w:color="auto" w:fill="auto"/>
            <w:noWrap/>
            <w:vAlign w:val="center"/>
            <w:hideMark/>
          </w:tcPr>
          <w:p w14:paraId="524E4863" w14:textId="28BA444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40</w:t>
            </w:r>
            <w:r w:rsidR="00143A5B" w:rsidRPr="008910AC">
              <w:rPr>
                <w:rFonts w:eastAsia="Times New Roman" w:cs="Times New Roman"/>
                <w:sz w:val="22"/>
                <w:lang w:eastAsia="tr-TR"/>
              </w:rPr>
              <w:t>.</w:t>
            </w:r>
            <w:r w:rsidRPr="008910AC">
              <w:rPr>
                <w:rFonts w:eastAsia="Times New Roman" w:cs="Times New Roman"/>
                <w:sz w:val="22"/>
                <w:lang w:eastAsia="tr-TR"/>
              </w:rPr>
              <w:t>544</w:t>
            </w:r>
          </w:p>
        </w:tc>
        <w:tc>
          <w:tcPr>
            <w:tcW w:w="1095" w:type="dxa"/>
            <w:tcBorders>
              <w:top w:val="nil"/>
              <w:left w:val="nil"/>
              <w:bottom w:val="single" w:sz="4" w:space="0" w:color="auto"/>
              <w:right w:val="single" w:sz="4" w:space="0" w:color="auto"/>
            </w:tcBorders>
            <w:shd w:val="clear" w:color="auto" w:fill="auto"/>
            <w:noWrap/>
            <w:vAlign w:val="center"/>
            <w:hideMark/>
          </w:tcPr>
          <w:p w14:paraId="203BE78B" w14:textId="3A2798A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w:t>
            </w:r>
            <w:r w:rsidR="00143A5B" w:rsidRPr="008910AC">
              <w:rPr>
                <w:rFonts w:eastAsia="Times New Roman" w:cs="Times New Roman"/>
                <w:sz w:val="22"/>
                <w:lang w:eastAsia="tr-TR"/>
              </w:rPr>
              <w:t>.</w:t>
            </w:r>
            <w:r w:rsidRPr="008910AC">
              <w:rPr>
                <w:rFonts w:eastAsia="Times New Roman" w:cs="Times New Roman"/>
                <w:sz w:val="22"/>
                <w:lang w:eastAsia="tr-TR"/>
              </w:rPr>
              <w:t>515</w:t>
            </w:r>
          </w:p>
        </w:tc>
        <w:tc>
          <w:tcPr>
            <w:tcW w:w="1095" w:type="dxa"/>
            <w:vMerge/>
            <w:tcBorders>
              <w:top w:val="nil"/>
              <w:left w:val="single" w:sz="4" w:space="0" w:color="auto"/>
              <w:bottom w:val="single" w:sz="4" w:space="0" w:color="auto"/>
              <w:right w:val="single" w:sz="4" w:space="0" w:color="auto"/>
            </w:tcBorders>
            <w:vAlign w:val="center"/>
            <w:hideMark/>
          </w:tcPr>
          <w:p w14:paraId="352E705A"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5198F0A8"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7A712B28"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B40B5E"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1095" w:type="dxa"/>
            <w:tcBorders>
              <w:top w:val="nil"/>
              <w:left w:val="nil"/>
              <w:bottom w:val="single" w:sz="4" w:space="0" w:color="auto"/>
              <w:right w:val="single" w:sz="4" w:space="0" w:color="auto"/>
            </w:tcBorders>
            <w:shd w:val="clear" w:color="auto" w:fill="auto"/>
            <w:noWrap/>
            <w:vAlign w:val="center"/>
            <w:hideMark/>
          </w:tcPr>
          <w:p w14:paraId="0724E926"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2E10FBAC" w14:textId="1E0DC53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w:t>
            </w:r>
            <w:r w:rsidR="00143A5B" w:rsidRPr="008910AC">
              <w:rPr>
                <w:rFonts w:eastAsia="Times New Roman" w:cs="Times New Roman"/>
                <w:sz w:val="22"/>
                <w:lang w:eastAsia="tr-TR"/>
              </w:rPr>
              <w:t>.</w:t>
            </w:r>
            <w:r w:rsidRPr="008910AC">
              <w:rPr>
                <w:rFonts w:eastAsia="Times New Roman" w:cs="Times New Roman"/>
                <w:sz w:val="22"/>
                <w:lang w:eastAsia="tr-TR"/>
              </w:rPr>
              <w:t>409</w:t>
            </w:r>
          </w:p>
        </w:tc>
        <w:tc>
          <w:tcPr>
            <w:tcW w:w="1095" w:type="dxa"/>
            <w:tcBorders>
              <w:top w:val="nil"/>
              <w:left w:val="nil"/>
              <w:bottom w:val="single" w:sz="4" w:space="0" w:color="auto"/>
              <w:right w:val="single" w:sz="4" w:space="0" w:color="auto"/>
            </w:tcBorders>
            <w:shd w:val="clear" w:color="auto" w:fill="auto"/>
            <w:noWrap/>
            <w:vAlign w:val="center"/>
            <w:hideMark/>
          </w:tcPr>
          <w:p w14:paraId="5C93B70C" w14:textId="29F8227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249</w:t>
            </w:r>
            <w:r w:rsidR="00143A5B" w:rsidRPr="008910AC">
              <w:rPr>
                <w:rFonts w:eastAsia="Times New Roman" w:cs="Times New Roman"/>
                <w:sz w:val="22"/>
                <w:lang w:eastAsia="tr-TR"/>
              </w:rPr>
              <w:t>.</w:t>
            </w:r>
            <w:r w:rsidRPr="008910AC">
              <w:rPr>
                <w:rFonts w:eastAsia="Times New Roman" w:cs="Times New Roman"/>
                <w:sz w:val="22"/>
                <w:lang w:eastAsia="tr-TR"/>
              </w:rPr>
              <w:t>714</w:t>
            </w:r>
          </w:p>
        </w:tc>
        <w:tc>
          <w:tcPr>
            <w:tcW w:w="1095" w:type="dxa"/>
            <w:tcBorders>
              <w:top w:val="nil"/>
              <w:left w:val="nil"/>
              <w:bottom w:val="single" w:sz="4" w:space="0" w:color="auto"/>
              <w:right w:val="single" w:sz="4" w:space="0" w:color="auto"/>
            </w:tcBorders>
            <w:shd w:val="clear" w:color="auto" w:fill="auto"/>
            <w:noWrap/>
            <w:vAlign w:val="center"/>
            <w:hideMark/>
          </w:tcPr>
          <w:p w14:paraId="29E21EBA" w14:textId="06BC3F3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187</w:t>
            </w:r>
            <w:r w:rsidR="00143A5B" w:rsidRPr="008910AC">
              <w:rPr>
                <w:rFonts w:eastAsia="Times New Roman" w:cs="Times New Roman"/>
                <w:sz w:val="22"/>
                <w:lang w:eastAsia="tr-TR"/>
              </w:rPr>
              <w:t>.</w:t>
            </w:r>
            <w:r w:rsidRPr="008910AC">
              <w:rPr>
                <w:rFonts w:eastAsia="Times New Roman" w:cs="Times New Roman"/>
                <w:sz w:val="22"/>
                <w:lang w:eastAsia="tr-TR"/>
              </w:rPr>
              <w:t>286</w:t>
            </w:r>
          </w:p>
        </w:tc>
        <w:tc>
          <w:tcPr>
            <w:tcW w:w="1095" w:type="dxa"/>
            <w:tcBorders>
              <w:top w:val="nil"/>
              <w:left w:val="nil"/>
              <w:bottom w:val="single" w:sz="4" w:space="0" w:color="auto"/>
              <w:right w:val="single" w:sz="4" w:space="0" w:color="auto"/>
            </w:tcBorders>
            <w:shd w:val="clear" w:color="auto" w:fill="auto"/>
            <w:noWrap/>
            <w:vAlign w:val="center"/>
            <w:hideMark/>
          </w:tcPr>
          <w:p w14:paraId="62C19777" w14:textId="5D91A88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143A5B" w:rsidRPr="008910AC">
              <w:rPr>
                <w:rFonts w:eastAsia="Times New Roman" w:cs="Times New Roman"/>
                <w:sz w:val="22"/>
                <w:lang w:eastAsia="tr-TR"/>
              </w:rPr>
              <w:t>.</w:t>
            </w:r>
            <w:r w:rsidRPr="008910AC">
              <w:rPr>
                <w:rFonts w:eastAsia="Times New Roman" w:cs="Times New Roman"/>
                <w:sz w:val="22"/>
                <w:lang w:eastAsia="tr-TR"/>
              </w:rPr>
              <w:t>429</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DC9E87" w14:textId="2B11866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227</w:t>
            </w:r>
            <w:r w:rsidR="0097666D" w:rsidRPr="008910AC">
              <w:rPr>
                <w:rFonts w:eastAsia="Times New Roman" w:cs="Times New Roman"/>
                <w:sz w:val="22"/>
                <w:lang w:eastAsia="tr-TR"/>
              </w:rPr>
              <w:t>.</w:t>
            </w:r>
            <w:r w:rsidRPr="008910AC">
              <w:rPr>
                <w:rFonts w:eastAsia="Times New Roman" w:cs="Times New Roman"/>
                <w:sz w:val="22"/>
                <w:lang w:eastAsia="tr-TR"/>
              </w:rPr>
              <w:t>859</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BA62E8" w14:textId="05509A5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75</w:t>
            </w:r>
            <w:r w:rsidR="0097666D" w:rsidRPr="008910AC">
              <w:rPr>
                <w:rFonts w:eastAsia="Times New Roman" w:cs="Times New Roman"/>
                <w:sz w:val="22"/>
                <w:lang w:eastAsia="tr-TR"/>
              </w:rPr>
              <w:t>.</w:t>
            </w:r>
            <w:r w:rsidRPr="008910AC">
              <w:rPr>
                <w:rFonts w:eastAsia="Times New Roman" w:cs="Times New Roman"/>
                <w:sz w:val="22"/>
                <w:lang w:eastAsia="tr-TR"/>
              </w:rPr>
              <w:t>953</w:t>
            </w:r>
          </w:p>
        </w:tc>
      </w:tr>
      <w:tr w:rsidR="001835B6" w:rsidRPr="008910AC" w14:paraId="161B0C62"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6291854E"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03B3F135"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29393900" w14:textId="74356236"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891</w:t>
            </w:r>
          </w:p>
        </w:tc>
        <w:tc>
          <w:tcPr>
            <w:tcW w:w="1095" w:type="dxa"/>
            <w:tcBorders>
              <w:top w:val="nil"/>
              <w:left w:val="nil"/>
              <w:bottom w:val="single" w:sz="4" w:space="0" w:color="auto"/>
              <w:right w:val="single" w:sz="4" w:space="0" w:color="auto"/>
            </w:tcBorders>
            <w:shd w:val="clear" w:color="auto" w:fill="auto"/>
            <w:noWrap/>
            <w:vAlign w:val="center"/>
            <w:hideMark/>
          </w:tcPr>
          <w:p w14:paraId="134C7810" w14:textId="09B00BDE"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143A5B" w:rsidRPr="008910AC">
              <w:rPr>
                <w:rFonts w:eastAsia="Times New Roman" w:cs="Times New Roman"/>
                <w:sz w:val="22"/>
                <w:lang w:eastAsia="tr-TR"/>
              </w:rPr>
              <w:t>.</w:t>
            </w:r>
            <w:r w:rsidRPr="008910AC">
              <w:rPr>
                <w:rFonts w:eastAsia="Times New Roman" w:cs="Times New Roman"/>
                <w:sz w:val="22"/>
                <w:lang w:eastAsia="tr-TR"/>
              </w:rPr>
              <w:t>098</w:t>
            </w:r>
          </w:p>
        </w:tc>
        <w:tc>
          <w:tcPr>
            <w:tcW w:w="1095" w:type="dxa"/>
            <w:tcBorders>
              <w:top w:val="nil"/>
              <w:left w:val="nil"/>
              <w:bottom w:val="single" w:sz="4" w:space="0" w:color="auto"/>
              <w:right w:val="single" w:sz="4" w:space="0" w:color="auto"/>
            </w:tcBorders>
            <w:shd w:val="clear" w:color="auto" w:fill="auto"/>
            <w:noWrap/>
            <w:vAlign w:val="center"/>
            <w:hideMark/>
          </w:tcPr>
          <w:p w14:paraId="77A6C717" w14:textId="0290281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40</w:t>
            </w:r>
            <w:r w:rsidR="00143A5B" w:rsidRPr="008910AC">
              <w:rPr>
                <w:rFonts w:eastAsia="Times New Roman" w:cs="Times New Roman"/>
                <w:sz w:val="22"/>
                <w:lang w:eastAsia="tr-TR"/>
              </w:rPr>
              <w:t>.</w:t>
            </w:r>
            <w:r w:rsidRPr="008910AC">
              <w:rPr>
                <w:rFonts w:eastAsia="Times New Roman" w:cs="Times New Roman"/>
                <w:sz w:val="22"/>
                <w:lang w:eastAsia="tr-TR"/>
              </w:rPr>
              <w:t>574</w:t>
            </w:r>
          </w:p>
        </w:tc>
        <w:tc>
          <w:tcPr>
            <w:tcW w:w="1095" w:type="dxa"/>
            <w:tcBorders>
              <w:top w:val="nil"/>
              <w:left w:val="nil"/>
              <w:bottom w:val="single" w:sz="4" w:space="0" w:color="auto"/>
              <w:right w:val="single" w:sz="4" w:space="0" w:color="auto"/>
            </w:tcBorders>
            <w:shd w:val="clear" w:color="auto" w:fill="auto"/>
            <w:noWrap/>
            <w:vAlign w:val="center"/>
            <w:hideMark/>
          </w:tcPr>
          <w:p w14:paraId="5430AFEC" w14:textId="44096C18"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w:t>
            </w:r>
            <w:r w:rsidR="00143A5B" w:rsidRPr="008910AC">
              <w:rPr>
                <w:rFonts w:eastAsia="Times New Roman" w:cs="Times New Roman"/>
                <w:sz w:val="22"/>
                <w:lang w:eastAsia="tr-TR"/>
              </w:rPr>
              <w:t>.</w:t>
            </w:r>
            <w:r w:rsidRPr="008910AC">
              <w:rPr>
                <w:rFonts w:eastAsia="Times New Roman" w:cs="Times New Roman"/>
                <w:sz w:val="22"/>
                <w:lang w:eastAsia="tr-TR"/>
              </w:rPr>
              <w:t>525</w:t>
            </w:r>
          </w:p>
        </w:tc>
        <w:tc>
          <w:tcPr>
            <w:tcW w:w="1095" w:type="dxa"/>
            <w:vMerge/>
            <w:tcBorders>
              <w:top w:val="nil"/>
              <w:left w:val="single" w:sz="4" w:space="0" w:color="auto"/>
              <w:bottom w:val="single" w:sz="4" w:space="0" w:color="auto"/>
              <w:right w:val="single" w:sz="4" w:space="0" w:color="auto"/>
            </w:tcBorders>
            <w:vAlign w:val="center"/>
            <w:hideMark/>
          </w:tcPr>
          <w:p w14:paraId="6AD9C03B"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3EB08CEC"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5B1A7DD0"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B6CC7E"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1095" w:type="dxa"/>
            <w:tcBorders>
              <w:top w:val="nil"/>
              <w:left w:val="nil"/>
              <w:bottom w:val="single" w:sz="4" w:space="0" w:color="auto"/>
              <w:right w:val="single" w:sz="4" w:space="0" w:color="auto"/>
            </w:tcBorders>
            <w:shd w:val="clear" w:color="auto" w:fill="auto"/>
            <w:noWrap/>
            <w:vAlign w:val="center"/>
            <w:hideMark/>
          </w:tcPr>
          <w:p w14:paraId="4DCFBCCA"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358A6202" w14:textId="5835FA74"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w:t>
            </w:r>
            <w:r w:rsidR="00143A5B" w:rsidRPr="008910AC">
              <w:rPr>
                <w:rFonts w:eastAsia="Times New Roman" w:cs="Times New Roman"/>
                <w:sz w:val="22"/>
                <w:lang w:eastAsia="tr-TR"/>
              </w:rPr>
              <w:t>.</w:t>
            </w:r>
            <w:r w:rsidRPr="008910AC">
              <w:rPr>
                <w:rFonts w:eastAsia="Times New Roman" w:cs="Times New Roman"/>
                <w:sz w:val="22"/>
                <w:lang w:eastAsia="tr-TR"/>
              </w:rPr>
              <w:t>481</w:t>
            </w:r>
          </w:p>
        </w:tc>
        <w:tc>
          <w:tcPr>
            <w:tcW w:w="1095" w:type="dxa"/>
            <w:tcBorders>
              <w:top w:val="nil"/>
              <w:left w:val="nil"/>
              <w:bottom w:val="single" w:sz="4" w:space="0" w:color="auto"/>
              <w:right w:val="single" w:sz="4" w:space="0" w:color="auto"/>
            </w:tcBorders>
            <w:shd w:val="clear" w:color="auto" w:fill="auto"/>
            <w:noWrap/>
            <w:vAlign w:val="center"/>
            <w:hideMark/>
          </w:tcPr>
          <w:p w14:paraId="18DEAB4A" w14:textId="7EB57E6F"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246</w:t>
            </w:r>
            <w:r w:rsidR="00143A5B" w:rsidRPr="008910AC">
              <w:rPr>
                <w:rFonts w:eastAsia="Times New Roman" w:cs="Times New Roman"/>
                <w:sz w:val="22"/>
                <w:lang w:eastAsia="tr-TR"/>
              </w:rPr>
              <w:t>.</w:t>
            </w:r>
            <w:r w:rsidRPr="008910AC">
              <w:rPr>
                <w:rFonts w:eastAsia="Times New Roman" w:cs="Times New Roman"/>
                <w:sz w:val="22"/>
                <w:lang w:eastAsia="tr-TR"/>
              </w:rPr>
              <w:t>264</w:t>
            </w:r>
          </w:p>
        </w:tc>
        <w:tc>
          <w:tcPr>
            <w:tcW w:w="1095" w:type="dxa"/>
            <w:tcBorders>
              <w:top w:val="nil"/>
              <w:left w:val="nil"/>
              <w:bottom w:val="single" w:sz="4" w:space="0" w:color="auto"/>
              <w:right w:val="single" w:sz="4" w:space="0" w:color="auto"/>
            </w:tcBorders>
            <w:shd w:val="clear" w:color="auto" w:fill="auto"/>
            <w:noWrap/>
            <w:vAlign w:val="center"/>
            <w:hideMark/>
          </w:tcPr>
          <w:p w14:paraId="315DF114" w14:textId="39AC5FBD"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184</w:t>
            </w:r>
            <w:r w:rsidR="00143A5B" w:rsidRPr="008910AC">
              <w:rPr>
                <w:rFonts w:eastAsia="Times New Roman" w:cs="Times New Roman"/>
                <w:sz w:val="22"/>
                <w:lang w:eastAsia="tr-TR"/>
              </w:rPr>
              <w:t>.</w:t>
            </w:r>
            <w:r w:rsidRPr="008910AC">
              <w:rPr>
                <w:rFonts w:eastAsia="Times New Roman" w:cs="Times New Roman"/>
                <w:sz w:val="22"/>
                <w:lang w:eastAsia="tr-TR"/>
              </w:rPr>
              <w:t>698</w:t>
            </w:r>
          </w:p>
        </w:tc>
        <w:tc>
          <w:tcPr>
            <w:tcW w:w="1095" w:type="dxa"/>
            <w:tcBorders>
              <w:top w:val="nil"/>
              <w:left w:val="nil"/>
              <w:bottom w:val="single" w:sz="4" w:space="0" w:color="auto"/>
              <w:right w:val="single" w:sz="4" w:space="0" w:color="auto"/>
            </w:tcBorders>
            <w:shd w:val="clear" w:color="auto" w:fill="auto"/>
            <w:noWrap/>
            <w:vAlign w:val="center"/>
            <w:hideMark/>
          </w:tcPr>
          <w:p w14:paraId="7BF652C5" w14:textId="531B6D4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61</w:t>
            </w:r>
            <w:r w:rsidR="00143A5B" w:rsidRPr="008910AC">
              <w:rPr>
                <w:rFonts w:eastAsia="Times New Roman" w:cs="Times New Roman"/>
                <w:sz w:val="22"/>
                <w:lang w:eastAsia="tr-TR"/>
              </w:rPr>
              <w:t>.</w:t>
            </w:r>
            <w:r w:rsidRPr="008910AC">
              <w:rPr>
                <w:rFonts w:eastAsia="Times New Roman" w:cs="Times New Roman"/>
                <w:sz w:val="22"/>
                <w:lang w:eastAsia="tr-TR"/>
              </w:rPr>
              <w:t>566</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D24CD9" w14:textId="3F9B9B7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225</w:t>
            </w:r>
            <w:r w:rsidR="0097666D" w:rsidRPr="008910AC">
              <w:rPr>
                <w:rFonts w:eastAsia="Times New Roman" w:cs="Times New Roman"/>
                <w:sz w:val="22"/>
                <w:lang w:eastAsia="tr-TR"/>
              </w:rPr>
              <w:t>.</w:t>
            </w:r>
            <w:r w:rsidRPr="008910AC">
              <w:rPr>
                <w:rFonts w:eastAsia="Times New Roman" w:cs="Times New Roman"/>
                <w:sz w:val="22"/>
                <w:lang w:eastAsia="tr-TR"/>
              </w:rPr>
              <w:t>287</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DAEF49" w14:textId="6DD0DFB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75</w:t>
            </w:r>
            <w:r w:rsidR="0097666D" w:rsidRPr="008910AC">
              <w:rPr>
                <w:rFonts w:eastAsia="Times New Roman" w:cs="Times New Roman"/>
                <w:sz w:val="22"/>
                <w:lang w:eastAsia="tr-TR"/>
              </w:rPr>
              <w:t>.</w:t>
            </w:r>
            <w:r w:rsidRPr="008910AC">
              <w:rPr>
                <w:rFonts w:eastAsia="Times New Roman" w:cs="Times New Roman"/>
                <w:sz w:val="22"/>
                <w:lang w:eastAsia="tr-TR"/>
              </w:rPr>
              <w:t>096</w:t>
            </w:r>
          </w:p>
        </w:tc>
      </w:tr>
      <w:tr w:rsidR="001835B6" w:rsidRPr="008910AC" w14:paraId="52020166"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22597A8B"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5DBEE223"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7EF64907" w14:textId="133F4F3B"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946</w:t>
            </w:r>
          </w:p>
        </w:tc>
        <w:tc>
          <w:tcPr>
            <w:tcW w:w="1095" w:type="dxa"/>
            <w:tcBorders>
              <w:top w:val="nil"/>
              <w:left w:val="nil"/>
              <w:bottom w:val="single" w:sz="4" w:space="0" w:color="auto"/>
              <w:right w:val="single" w:sz="4" w:space="0" w:color="auto"/>
            </w:tcBorders>
            <w:shd w:val="clear" w:color="auto" w:fill="auto"/>
            <w:noWrap/>
            <w:vAlign w:val="center"/>
            <w:hideMark/>
          </w:tcPr>
          <w:p w14:paraId="495C9C76" w14:textId="17E081CC"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143A5B" w:rsidRPr="008910AC">
              <w:rPr>
                <w:rFonts w:eastAsia="Times New Roman" w:cs="Times New Roman"/>
                <w:sz w:val="22"/>
                <w:lang w:eastAsia="tr-TR"/>
              </w:rPr>
              <w:t>.</w:t>
            </w:r>
            <w:r w:rsidRPr="008910AC">
              <w:rPr>
                <w:rFonts w:eastAsia="Times New Roman" w:cs="Times New Roman"/>
                <w:sz w:val="22"/>
                <w:lang w:eastAsia="tr-TR"/>
              </w:rPr>
              <w:t>119</w:t>
            </w:r>
          </w:p>
        </w:tc>
        <w:tc>
          <w:tcPr>
            <w:tcW w:w="1095" w:type="dxa"/>
            <w:tcBorders>
              <w:top w:val="nil"/>
              <w:left w:val="nil"/>
              <w:bottom w:val="single" w:sz="4" w:space="0" w:color="auto"/>
              <w:right w:val="single" w:sz="4" w:space="0" w:color="auto"/>
            </w:tcBorders>
            <w:shd w:val="clear" w:color="auto" w:fill="auto"/>
            <w:noWrap/>
            <w:vAlign w:val="center"/>
            <w:hideMark/>
          </w:tcPr>
          <w:p w14:paraId="00EB2BB8" w14:textId="2B294154"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40</w:t>
            </w:r>
            <w:r w:rsidR="00143A5B" w:rsidRPr="008910AC">
              <w:rPr>
                <w:rFonts w:eastAsia="Times New Roman" w:cs="Times New Roman"/>
                <w:sz w:val="22"/>
                <w:lang w:eastAsia="tr-TR"/>
              </w:rPr>
              <w:t>.</w:t>
            </w:r>
            <w:r w:rsidRPr="008910AC">
              <w:rPr>
                <w:rFonts w:eastAsia="Times New Roman" w:cs="Times New Roman"/>
                <w:sz w:val="22"/>
                <w:lang w:eastAsia="tr-TR"/>
              </w:rPr>
              <w:t>589</w:t>
            </w:r>
          </w:p>
        </w:tc>
        <w:tc>
          <w:tcPr>
            <w:tcW w:w="1095" w:type="dxa"/>
            <w:tcBorders>
              <w:top w:val="nil"/>
              <w:left w:val="nil"/>
              <w:bottom w:val="single" w:sz="4" w:space="0" w:color="auto"/>
              <w:right w:val="single" w:sz="4" w:space="0" w:color="auto"/>
            </w:tcBorders>
            <w:shd w:val="clear" w:color="auto" w:fill="auto"/>
            <w:noWrap/>
            <w:vAlign w:val="center"/>
            <w:hideMark/>
          </w:tcPr>
          <w:p w14:paraId="58F8E4F2" w14:textId="5174074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w:t>
            </w:r>
            <w:r w:rsidR="00143A5B" w:rsidRPr="008910AC">
              <w:rPr>
                <w:rFonts w:eastAsia="Times New Roman" w:cs="Times New Roman"/>
                <w:sz w:val="22"/>
                <w:lang w:eastAsia="tr-TR"/>
              </w:rPr>
              <w:t>.</w:t>
            </w:r>
            <w:r w:rsidRPr="008910AC">
              <w:rPr>
                <w:rFonts w:eastAsia="Times New Roman" w:cs="Times New Roman"/>
                <w:sz w:val="22"/>
                <w:lang w:eastAsia="tr-TR"/>
              </w:rPr>
              <w:t>530</w:t>
            </w:r>
          </w:p>
        </w:tc>
        <w:tc>
          <w:tcPr>
            <w:tcW w:w="1095" w:type="dxa"/>
            <w:vMerge/>
            <w:tcBorders>
              <w:top w:val="nil"/>
              <w:left w:val="single" w:sz="4" w:space="0" w:color="auto"/>
              <w:bottom w:val="single" w:sz="4" w:space="0" w:color="auto"/>
              <w:right w:val="single" w:sz="4" w:space="0" w:color="auto"/>
            </w:tcBorders>
            <w:vAlign w:val="center"/>
            <w:hideMark/>
          </w:tcPr>
          <w:p w14:paraId="5F73ED1B"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7D5C1E44" w14:textId="77777777" w:rsidR="00563930" w:rsidRPr="008910AC" w:rsidRDefault="00563930" w:rsidP="00563930">
            <w:pPr>
              <w:spacing w:after="0" w:line="240" w:lineRule="auto"/>
              <w:jc w:val="left"/>
              <w:rPr>
                <w:rFonts w:eastAsia="Times New Roman" w:cs="Times New Roman"/>
                <w:sz w:val="22"/>
                <w:lang w:eastAsia="tr-TR"/>
              </w:rPr>
            </w:pPr>
          </w:p>
        </w:tc>
      </w:tr>
      <w:tr w:rsidR="001835B6" w:rsidRPr="008910AC" w14:paraId="154B0784" w14:textId="77777777" w:rsidTr="00EC4A6F">
        <w:trPr>
          <w:trHeight w:val="350"/>
        </w:trPr>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FC9912"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1095" w:type="dxa"/>
            <w:tcBorders>
              <w:top w:val="nil"/>
              <w:left w:val="nil"/>
              <w:bottom w:val="single" w:sz="4" w:space="0" w:color="auto"/>
              <w:right w:val="single" w:sz="4" w:space="0" w:color="auto"/>
            </w:tcBorders>
            <w:shd w:val="clear" w:color="auto" w:fill="auto"/>
            <w:noWrap/>
            <w:vAlign w:val="center"/>
            <w:hideMark/>
          </w:tcPr>
          <w:p w14:paraId="42891A69"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TPSB</w:t>
            </w:r>
          </w:p>
        </w:tc>
        <w:tc>
          <w:tcPr>
            <w:tcW w:w="1095" w:type="dxa"/>
            <w:tcBorders>
              <w:top w:val="nil"/>
              <w:left w:val="nil"/>
              <w:bottom w:val="single" w:sz="4" w:space="0" w:color="auto"/>
              <w:right w:val="single" w:sz="4" w:space="0" w:color="auto"/>
            </w:tcBorders>
            <w:shd w:val="clear" w:color="auto" w:fill="auto"/>
            <w:noWrap/>
            <w:vAlign w:val="center"/>
            <w:hideMark/>
          </w:tcPr>
          <w:p w14:paraId="20C703F1" w14:textId="702ABDF1"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w:t>
            </w:r>
            <w:r w:rsidR="00143A5B" w:rsidRPr="008910AC">
              <w:rPr>
                <w:rFonts w:eastAsia="Times New Roman" w:cs="Times New Roman"/>
                <w:sz w:val="22"/>
                <w:lang w:eastAsia="tr-TR"/>
              </w:rPr>
              <w:t>.</w:t>
            </w:r>
            <w:r w:rsidRPr="008910AC">
              <w:rPr>
                <w:rFonts w:eastAsia="Times New Roman" w:cs="Times New Roman"/>
                <w:sz w:val="22"/>
                <w:lang w:eastAsia="tr-TR"/>
              </w:rPr>
              <w:t>836</w:t>
            </w:r>
          </w:p>
        </w:tc>
        <w:tc>
          <w:tcPr>
            <w:tcW w:w="1095" w:type="dxa"/>
            <w:tcBorders>
              <w:top w:val="nil"/>
              <w:left w:val="nil"/>
              <w:bottom w:val="single" w:sz="4" w:space="0" w:color="auto"/>
              <w:right w:val="single" w:sz="4" w:space="0" w:color="auto"/>
            </w:tcBorders>
            <w:shd w:val="clear" w:color="auto" w:fill="auto"/>
            <w:noWrap/>
            <w:vAlign w:val="center"/>
            <w:hideMark/>
          </w:tcPr>
          <w:p w14:paraId="0DEEE735" w14:textId="5632037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249</w:t>
            </w:r>
            <w:r w:rsidR="00143A5B" w:rsidRPr="008910AC">
              <w:rPr>
                <w:rFonts w:eastAsia="Times New Roman" w:cs="Times New Roman"/>
                <w:sz w:val="22"/>
                <w:lang w:eastAsia="tr-TR"/>
              </w:rPr>
              <w:t>.</w:t>
            </w:r>
            <w:r w:rsidRPr="008910AC">
              <w:rPr>
                <w:rFonts w:eastAsia="Times New Roman" w:cs="Times New Roman"/>
                <w:sz w:val="22"/>
                <w:lang w:eastAsia="tr-TR"/>
              </w:rPr>
              <w:t>687</w:t>
            </w:r>
          </w:p>
        </w:tc>
        <w:tc>
          <w:tcPr>
            <w:tcW w:w="1095" w:type="dxa"/>
            <w:tcBorders>
              <w:top w:val="nil"/>
              <w:left w:val="nil"/>
              <w:bottom w:val="single" w:sz="4" w:space="0" w:color="auto"/>
              <w:right w:val="single" w:sz="4" w:space="0" w:color="auto"/>
            </w:tcBorders>
            <w:shd w:val="clear" w:color="auto" w:fill="auto"/>
            <w:noWrap/>
            <w:vAlign w:val="center"/>
            <w:hideMark/>
          </w:tcPr>
          <w:p w14:paraId="212887A4" w14:textId="7E4233C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187</w:t>
            </w:r>
            <w:r w:rsidR="00143A5B" w:rsidRPr="008910AC">
              <w:rPr>
                <w:rFonts w:eastAsia="Times New Roman" w:cs="Times New Roman"/>
                <w:sz w:val="22"/>
                <w:lang w:eastAsia="tr-TR"/>
              </w:rPr>
              <w:t>.</w:t>
            </w:r>
            <w:r w:rsidRPr="008910AC">
              <w:rPr>
                <w:rFonts w:eastAsia="Times New Roman" w:cs="Times New Roman"/>
                <w:sz w:val="22"/>
                <w:lang w:eastAsia="tr-TR"/>
              </w:rPr>
              <w:t>265</w:t>
            </w:r>
          </w:p>
        </w:tc>
        <w:tc>
          <w:tcPr>
            <w:tcW w:w="1095" w:type="dxa"/>
            <w:tcBorders>
              <w:top w:val="nil"/>
              <w:left w:val="nil"/>
              <w:bottom w:val="single" w:sz="4" w:space="0" w:color="auto"/>
              <w:right w:val="single" w:sz="4" w:space="0" w:color="auto"/>
            </w:tcBorders>
            <w:shd w:val="clear" w:color="auto" w:fill="auto"/>
            <w:noWrap/>
            <w:vAlign w:val="center"/>
            <w:hideMark/>
          </w:tcPr>
          <w:p w14:paraId="2AE85893" w14:textId="537ABF8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143A5B" w:rsidRPr="008910AC">
              <w:rPr>
                <w:rFonts w:eastAsia="Times New Roman" w:cs="Times New Roman"/>
                <w:sz w:val="22"/>
                <w:lang w:eastAsia="tr-TR"/>
              </w:rPr>
              <w:t>.</w:t>
            </w:r>
            <w:r w:rsidRPr="008910AC">
              <w:rPr>
                <w:rFonts w:eastAsia="Times New Roman" w:cs="Times New Roman"/>
                <w:sz w:val="22"/>
                <w:lang w:eastAsia="tr-TR"/>
              </w:rPr>
              <w:t>422</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9AC982" w14:textId="117C24D9"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230</w:t>
            </w:r>
            <w:r w:rsidR="0097666D" w:rsidRPr="008910AC">
              <w:rPr>
                <w:rFonts w:eastAsia="Times New Roman" w:cs="Times New Roman"/>
                <w:sz w:val="22"/>
                <w:lang w:eastAsia="tr-TR"/>
              </w:rPr>
              <w:t>.</w:t>
            </w:r>
            <w:r w:rsidRPr="008910AC">
              <w:rPr>
                <w:rFonts w:eastAsia="Times New Roman" w:cs="Times New Roman"/>
                <w:sz w:val="22"/>
                <w:lang w:eastAsia="tr-TR"/>
              </w:rPr>
              <w:t>303</w:t>
            </w:r>
          </w:p>
        </w:tc>
        <w:tc>
          <w:tcPr>
            <w:tcW w:w="10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314C5C" w14:textId="31396D4A"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76</w:t>
            </w:r>
            <w:r w:rsidR="0097666D" w:rsidRPr="008910AC">
              <w:rPr>
                <w:rFonts w:eastAsia="Times New Roman" w:cs="Times New Roman"/>
                <w:sz w:val="22"/>
                <w:lang w:eastAsia="tr-TR"/>
              </w:rPr>
              <w:t>.</w:t>
            </w:r>
            <w:r w:rsidRPr="008910AC">
              <w:rPr>
                <w:rFonts w:eastAsia="Times New Roman" w:cs="Times New Roman"/>
                <w:sz w:val="22"/>
                <w:lang w:eastAsia="tr-TR"/>
              </w:rPr>
              <w:t>768</w:t>
            </w:r>
          </w:p>
        </w:tc>
      </w:tr>
      <w:tr w:rsidR="001835B6" w:rsidRPr="008910AC" w14:paraId="238F1E14" w14:textId="77777777" w:rsidTr="00EC4A6F">
        <w:trPr>
          <w:trHeight w:val="350"/>
        </w:trPr>
        <w:tc>
          <w:tcPr>
            <w:tcW w:w="1095" w:type="dxa"/>
            <w:vMerge/>
            <w:tcBorders>
              <w:top w:val="nil"/>
              <w:left w:val="single" w:sz="4" w:space="0" w:color="auto"/>
              <w:bottom w:val="single" w:sz="4" w:space="0" w:color="auto"/>
              <w:right w:val="single" w:sz="4" w:space="0" w:color="auto"/>
            </w:tcBorders>
            <w:vAlign w:val="center"/>
            <w:hideMark/>
          </w:tcPr>
          <w:p w14:paraId="7A6C1F3B" w14:textId="77777777" w:rsidR="00563930" w:rsidRPr="008910AC" w:rsidRDefault="00563930" w:rsidP="00563930">
            <w:pPr>
              <w:spacing w:after="0" w:line="240" w:lineRule="auto"/>
              <w:jc w:val="left"/>
              <w:rPr>
                <w:rFonts w:eastAsia="Times New Roman" w:cs="Times New Roman"/>
                <w:color w:val="000000"/>
                <w:sz w:val="22"/>
                <w:lang w:eastAsia="tr-TR"/>
              </w:rPr>
            </w:pPr>
          </w:p>
        </w:tc>
        <w:tc>
          <w:tcPr>
            <w:tcW w:w="1095" w:type="dxa"/>
            <w:tcBorders>
              <w:top w:val="nil"/>
              <w:left w:val="nil"/>
              <w:bottom w:val="single" w:sz="4" w:space="0" w:color="auto"/>
              <w:right w:val="single" w:sz="4" w:space="0" w:color="auto"/>
            </w:tcBorders>
            <w:shd w:val="clear" w:color="auto" w:fill="auto"/>
            <w:noWrap/>
            <w:vAlign w:val="center"/>
            <w:hideMark/>
          </w:tcPr>
          <w:p w14:paraId="20F707D5" w14:textId="77777777" w:rsidR="00563930" w:rsidRPr="008910AC" w:rsidRDefault="00563930" w:rsidP="0056393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JSB</w:t>
            </w:r>
          </w:p>
        </w:tc>
        <w:tc>
          <w:tcPr>
            <w:tcW w:w="1095" w:type="dxa"/>
            <w:tcBorders>
              <w:top w:val="nil"/>
              <w:left w:val="nil"/>
              <w:bottom w:val="single" w:sz="4" w:space="0" w:color="auto"/>
              <w:right w:val="single" w:sz="4" w:space="0" w:color="auto"/>
            </w:tcBorders>
            <w:shd w:val="clear" w:color="auto" w:fill="auto"/>
            <w:noWrap/>
            <w:vAlign w:val="center"/>
            <w:hideMark/>
          </w:tcPr>
          <w:p w14:paraId="3FF43159" w14:textId="67A334A7"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143A5B" w:rsidRPr="008910AC">
              <w:rPr>
                <w:rFonts w:eastAsia="Times New Roman" w:cs="Times New Roman"/>
                <w:sz w:val="22"/>
                <w:lang w:eastAsia="tr-TR"/>
              </w:rPr>
              <w:t>.</w:t>
            </w:r>
            <w:r w:rsidRPr="008910AC">
              <w:rPr>
                <w:rFonts w:eastAsia="Times New Roman" w:cs="Times New Roman"/>
                <w:sz w:val="22"/>
                <w:lang w:eastAsia="tr-TR"/>
              </w:rPr>
              <w:t>839</w:t>
            </w:r>
          </w:p>
        </w:tc>
        <w:tc>
          <w:tcPr>
            <w:tcW w:w="1095" w:type="dxa"/>
            <w:tcBorders>
              <w:top w:val="nil"/>
              <w:left w:val="nil"/>
              <w:bottom w:val="single" w:sz="4" w:space="0" w:color="auto"/>
              <w:right w:val="single" w:sz="4" w:space="0" w:color="auto"/>
            </w:tcBorders>
            <w:shd w:val="clear" w:color="auto" w:fill="auto"/>
            <w:noWrap/>
            <w:vAlign w:val="center"/>
            <w:hideMark/>
          </w:tcPr>
          <w:p w14:paraId="1615FB4D" w14:textId="25509282"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57</w:t>
            </w:r>
            <w:r w:rsidR="00143A5B" w:rsidRPr="008910AC">
              <w:rPr>
                <w:rFonts w:eastAsia="Times New Roman" w:cs="Times New Roman"/>
                <w:sz w:val="22"/>
                <w:lang w:eastAsia="tr-TR"/>
              </w:rPr>
              <w:t>.</w:t>
            </w:r>
            <w:r w:rsidRPr="008910AC">
              <w:rPr>
                <w:rFonts w:eastAsia="Times New Roman" w:cs="Times New Roman"/>
                <w:sz w:val="22"/>
                <w:lang w:eastAsia="tr-TR"/>
              </w:rPr>
              <w:t>384</w:t>
            </w:r>
          </w:p>
        </w:tc>
        <w:tc>
          <w:tcPr>
            <w:tcW w:w="1095" w:type="dxa"/>
            <w:tcBorders>
              <w:top w:val="nil"/>
              <w:left w:val="nil"/>
              <w:bottom w:val="single" w:sz="4" w:space="0" w:color="auto"/>
              <w:right w:val="single" w:sz="4" w:space="0" w:color="auto"/>
            </w:tcBorders>
            <w:shd w:val="clear" w:color="auto" w:fill="auto"/>
            <w:noWrap/>
            <w:vAlign w:val="center"/>
            <w:hideMark/>
          </w:tcPr>
          <w:p w14:paraId="645675E3" w14:textId="11A9AA1D"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43</w:t>
            </w:r>
            <w:r w:rsidR="00143A5B" w:rsidRPr="008910AC">
              <w:rPr>
                <w:rFonts w:eastAsia="Times New Roman" w:cs="Times New Roman"/>
                <w:sz w:val="22"/>
                <w:lang w:eastAsia="tr-TR"/>
              </w:rPr>
              <w:t>.</w:t>
            </w:r>
            <w:r w:rsidRPr="008910AC">
              <w:rPr>
                <w:rFonts w:eastAsia="Times New Roman" w:cs="Times New Roman"/>
                <w:sz w:val="22"/>
                <w:lang w:eastAsia="tr-TR"/>
              </w:rPr>
              <w:t>038</w:t>
            </w:r>
          </w:p>
        </w:tc>
        <w:tc>
          <w:tcPr>
            <w:tcW w:w="1095" w:type="dxa"/>
            <w:tcBorders>
              <w:top w:val="nil"/>
              <w:left w:val="nil"/>
              <w:bottom w:val="single" w:sz="4" w:space="0" w:color="auto"/>
              <w:right w:val="single" w:sz="4" w:space="0" w:color="auto"/>
            </w:tcBorders>
            <w:shd w:val="clear" w:color="auto" w:fill="auto"/>
            <w:noWrap/>
            <w:vAlign w:val="center"/>
            <w:hideMark/>
          </w:tcPr>
          <w:p w14:paraId="63F57927" w14:textId="74FEE313" w:rsidR="00563930" w:rsidRPr="008910AC" w:rsidRDefault="00563930" w:rsidP="00563930">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14</w:t>
            </w:r>
            <w:r w:rsidR="00143A5B" w:rsidRPr="008910AC">
              <w:rPr>
                <w:rFonts w:eastAsia="Times New Roman" w:cs="Times New Roman"/>
                <w:sz w:val="22"/>
                <w:lang w:eastAsia="tr-TR"/>
              </w:rPr>
              <w:t>.</w:t>
            </w:r>
            <w:r w:rsidRPr="008910AC">
              <w:rPr>
                <w:rFonts w:eastAsia="Times New Roman" w:cs="Times New Roman"/>
                <w:sz w:val="22"/>
                <w:lang w:eastAsia="tr-TR"/>
              </w:rPr>
              <w:t>346</w:t>
            </w:r>
          </w:p>
        </w:tc>
        <w:tc>
          <w:tcPr>
            <w:tcW w:w="1095" w:type="dxa"/>
            <w:vMerge/>
            <w:tcBorders>
              <w:top w:val="nil"/>
              <w:left w:val="single" w:sz="4" w:space="0" w:color="auto"/>
              <w:bottom w:val="single" w:sz="4" w:space="0" w:color="auto"/>
              <w:right w:val="single" w:sz="4" w:space="0" w:color="auto"/>
            </w:tcBorders>
            <w:vAlign w:val="center"/>
            <w:hideMark/>
          </w:tcPr>
          <w:p w14:paraId="5B35B864" w14:textId="77777777" w:rsidR="00563930" w:rsidRPr="008910AC" w:rsidRDefault="00563930" w:rsidP="00563930">
            <w:pPr>
              <w:spacing w:after="0" w:line="240" w:lineRule="auto"/>
              <w:jc w:val="left"/>
              <w:rPr>
                <w:rFonts w:eastAsia="Times New Roman" w:cs="Times New Roman"/>
                <w:sz w:val="22"/>
                <w:lang w:eastAsia="tr-TR"/>
              </w:rPr>
            </w:pPr>
          </w:p>
        </w:tc>
        <w:tc>
          <w:tcPr>
            <w:tcW w:w="1095" w:type="dxa"/>
            <w:vMerge/>
            <w:tcBorders>
              <w:top w:val="nil"/>
              <w:left w:val="single" w:sz="4" w:space="0" w:color="auto"/>
              <w:bottom w:val="single" w:sz="4" w:space="0" w:color="auto"/>
              <w:right w:val="single" w:sz="4" w:space="0" w:color="auto"/>
            </w:tcBorders>
            <w:vAlign w:val="center"/>
            <w:hideMark/>
          </w:tcPr>
          <w:p w14:paraId="36EFAB65" w14:textId="77777777" w:rsidR="00563930" w:rsidRPr="008910AC" w:rsidRDefault="00563930" w:rsidP="00563930">
            <w:pPr>
              <w:spacing w:after="0" w:line="240" w:lineRule="auto"/>
              <w:jc w:val="left"/>
              <w:rPr>
                <w:rFonts w:eastAsia="Times New Roman" w:cs="Times New Roman"/>
                <w:sz w:val="22"/>
                <w:lang w:eastAsia="tr-TR"/>
              </w:rPr>
            </w:pPr>
          </w:p>
        </w:tc>
      </w:tr>
    </w:tbl>
    <w:p w14:paraId="7327DE91" w14:textId="77777777" w:rsidR="00321BE0" w:rsidRPr="008910AC" w:rsidRDefault="00321BE0" w:rsidP="00A141E0">
      <w:pPr>
        <w:spacing w:line="360" w:lineRule="auto"/>
        <w:ind w:firstLine="567"/>
      </w:pPr>
    </w:p>
    <w:p w14:paraId="06230645" w14:textId="4B365423" w:rsidR="00CB7166" w:rsidRPr="008910AC" w:rsidRDefault="00BE5BAF" w:rsidP="00A141E0">
      <w:pPr>
        <w:spacing w:line="360" w:lineRule="auto"/>
        <w:ind w:firstLine="567"/>
      </w:pPr>
      <w:r w:rsidRPr="008910AC">
        <w:t>PPS GDP/C</w:t>
      </w:r>
      <w:r w:rsidR="00666084" w:rsidRPr="008910AC">
        <w:t>apita değerleri</w:t>
      </w:r>
      <w:r w:rsidR="00EC4A6F" w:rsidRPr="008910AC">
        <w:t>nin</w:t>
      </w:r>
      <w:r w:rsidR="00666084" w:rsidRPr="008910AC">
        <w:t xml:space="preserve"> karşılaştırı</w:t>
      </w:r>
      <w:r w:rsidR="00FB08AC" w:rsidRPr="008910AC">
        <w:t>labilmesi için</w:t>
      </w:r>
      <w:r w:rsidR="00666084" w:rsidRPr="008910AC">
        <w:t xml:space="preserve"> ülkemizin </w:t>
      </w:r>
      <w:r w:rsidR="00997CA2" w:rsidRPr="008910AC">
        <w:t xml:space="preserve">ve diğer bazı ülkelerin </w:t>
      </w:r>
      <w:r w:rsidRPr="008910AC">
        <w:t>GDP/C</w:t>
      </w:r>
      <w:r w:rsidR="00666084" w:rsidRPr="008910AC">
        <w:t>apita değer</w:t>
      </w:r>
      <w:r w:rsidR="00FB08AC" w:rsidRPr="008910AC">
        <w:t>leri ekte verilmiştir (</w:t>
      </w:r>
      <w:r w:rsidR="004F6F61" w:rsidRPr="008910AC">
        <w:t>b</w:t>
      </w:r>
      <w:r w:rsidR="00FB08AC" w:rsidRPr="008910AC">
        <w:t>kz. Ek</w:t>
      </w:r>
      <w:r w:rsidR="004F6F61" w:rsidRPr="008910AC">
        <w:t xml:space="preserve"> </w:t>
      </w:r>
      <w:r w:rsidR="006C652C" w:rsidRPr="008910AC">
        <w:t>4</w:t>
      </w:r>
      <w:r w:rsidR="00FA7178" w:rsidRPr="008910AC">
        <w:t>:</w:t>
      </w:r>
      <w:r w:rsidR="006C652C" w:rsidRPr="008910AC">
        <w:t xml:space="preserve"> URL-</w:t>
      </w:r>
      <w:r w:rsidR="00DA68E5" w:rsidRPr="008910AC">
        <w:t>6</w:t>
      </w:r>
      <w:r w:rsidR="006C652C" w:rsidRPr="008910AC">
        <w:t>, 2020</w:t>
      </w:r>
      <w:r w:rsidR="00FB08AC" w:rsidRPr="008910AC">
        <w:t xml:space="preserve">). Bu veriler ışığında Türkiye’nin </w:t>
      </w:r>
      <w:r w:rsidR="003353D7" w:rsidRPr="008910AC">
        <w:t>KM-</w:t>
      </w:r>
      <w:r w:rsidR="00FB08AC" w:rsidRPr="008910AC">
        <w:t xml:space="preserve">WTP yöntemine göre ölümler için birim maliyet değeri </w:t>
      </w:r>
      <w:r w:rsidR="003353D7" w:rsidRPr="008910AC">
        <w:t>İHİD-</w:t>
      </w:r>
      <w:r w:rsidR="00FB08AC" w:rsidRPr="008910AC">
        <w:t>VOSL</w:t>
      </w:r>
      <w:r w:rsidR="0068520E" w:rsidRPr="008910AC">
        <w:t>,</w:t>
      </w:r>
      <w:r w:rsidR="00FB08AC" w:rsidRPr="008910AC">
        <w:t xml:space="preserve"> aşağıdaki </w:t>
      </w:r>
      <w:r w:rsidR="0068520E" w:rsidRPr="008910AC">
        <w:t xml:space="preserve">örnek adıma uygun olarak 2008-2018 yılları için </w:t>
      </w:r>
      <w:r w:rsidR="00FB3E7E" w:rsidRPr="008910AC">
        <w:t xml:space="preserve">ayrı ayrı </w:t>
      </w:r>
      <w:r w:rsidR="00FB08AC" w:rsidRPr="008910AC">
        <w:t>yapılarak Tablo 3.</w:t>
      </w:r>
      <w:r w:rsidR="003353D7" w:rsidRPr="008910AC">
        <w:t>9</w:t>
      </w:r>
      <w:r w:rsidR="00FB08AC" w:rsidRPr="008910AC">
        <w:t>.’d</w:t>
      </w:r>
      <w:r w:rsidR="003353D7" w:rsidRPr="008910AC">
        <w:t>a</w:t>
      </w:r>
      <w:r w:rsidR="00FB08AC" w:rsidRPr="008910AC">
        <w:t xml:space="preserve"> </w:t>
      </w:r>
      <w:r w:rsidR="00516F45" w:rsidRPr="008910AC">
        <w:t>verilmiştir</w:t>
      </w:r>
      <w:r w:rsidR="00FB08AC" w:rsidRPr="008910AC">
        <w:t>.</w:t>
      </w:r>
      <w:r w:rsidR="0008390C" w:rsidRPr="008910AC">
        <w:t xml:space="preserve"> </w:t>
      </w:r>
      <w:r w:rsidR="00300FB9" w:rsidRPr="008910AC">
        <w:t>Şekil</w:t>
      </w:r>
      <w:r w:rsidR="0008390C" w:rsidRPr="008910AC">
        <w:t xml:space="preserve"> 3.</w:t>
      </w:r>
      <w:r w:rsidR="00797590" w:rsidRPr="008910AC">
        <w:t>4</w:t>
      </w:r>
      <w:r w:rsidR="00300FB9" w:rsidRPr="008910AC">
        <w:t>,</w:t>
      </w:r>
      <w:r w:rsidR="00CA0374" w:rsidRPr="008910AC">
        <w:t xml:space="preserve"> ölümler için</w:t>
      </w:r>
      <w:r w:rsidR="0008390C" w:rsidRPr="008910AC">
        <w:t xml:space="preserve"> hesaplanan </w:t>
      </w:r>
      <w:r w:rsidR="003353D7" w:rsidRPr="008910AC">
        <w:t>İHİD-</w:t>
      </w:r>
      <w:r w:rsidR="0008390C" w:rsidRPr="008910AC">
        <w:t>VOSL değerlerinin değişimini göstermektedir.</w:t>
      </w:r>
    </w:p>
    <w:p w14:paraId="27CD0259" w14:textId="77777777" w:rsidR="001E5CC9" w:rsidRPr="008910AC" w:rsidRDefault="001E5CC9" w:rsidP="00EC4A6F">
      <w:pPr>
        <w:spacing w:after="0" w:line="240" w:lineRule="auto"/>
      </w:pPr>
    </w:p>
    <w:p w14:paraId="797BA55C" w14:textId="6E4B5F6F" w:rsidR="00FB08AC" w:rsidRPr="008910AC" w:rsidRDefault="00FB3E7E" w:rsidP="004B458B">
      <w:pPr>
        <w:spacing w:line="360" w:lineRule="auto"/>
      </w:pPr>
      <w:r w:rsidRPr="008910AC">
        <w:lastRenderedPageBreak/>
        <w:t>Örnek</w:t>
      </w:r>
      <w:r w:rsidR="00FB08AC" w:rsidRPr="008910AC">
        <w:t>: 2008 yılı için;</w:t>
      </w:r>
    </w:p>
    <w:p w14:paraId="5A4CF4ED" w14:textId="2E5D2B38" w:rsidR="00FB08AC" w:rsidRPr="008910AC" w:rsidRDefault="003353D7" w:rsidP="004B458B">
      <w:pPr>
        <w:spacing w:line="360" w:lineRule="auto"/>
      </w:pPr>
      <w:r w:rsidRPr="008910AC">
        <w:t>İHİD-</w:t>
      </w:r>
      <w:r w:rsidR="00FB08AC" w:rsidRPr="008910AC">
        <w:t xml:space="preserve">VOSL Türkiye = </w:t>
      </w:r>
      <w:r w:rsidRPr="008910AC">
        <w:t>İHİD-</w:t>
      </w:r>
      <w:r w:rsidR="00FB08AC" w:rsidRPr="008910AC">
        <w:t>VOSL AB ortalaması x (PPS Türkiye / PPS AB ortalaması)</w:t>
      </w:r>
    </w:p>
    <w:p w14:paraId="17D7B06C" w14:textId="0C3CCA68" w:rsidR="00FB08AC" w:rsidRPr="008910AC" w:rsidRDefault="003353D7" w:rsidP="004B458B">
      <w:pPr>
        <w:spacing w:line="360" w:lineRule="auto"/>
        <w:rPr>
          <w:rFonts w:cs="Times New Roman"/>
        </w:rPr>
      </w:pPr>
      <w:r w:rsidRPr="008910AC">
        <w:t>İHİD-</w:t>
      </w:r>
      <w:r w:rsidR="00FB08AC" w:rsidRPr="008910AC">
        <w:t>VOSL Türkiye</w:t>
      </w:r>
      <w:r w:rsidR="00FB08AC" w:rsidRPr="008910AC">
        <w:rPr>
          <w:vertAlign w:val="subscript"/>
        </w:rPr>
        <w:t>2008</w:t>
      </w:r>
      <w:r w:rsidR="00FB08AC" w:rsidRPr="008910AC">
        <w:t xml:space="preserve"> = 1</w:t>
      </w:r>
      <w:r w:rsidR="00A141E0" w:rsidRPr="008910AC">
        <w:t>.</w:t>
      </w:r>
      <w:r w:rsidR="00FB08AC" w:rsidRPr="008910AC">
        <w:t>500</w:t>
      </w:r>
      <w:r w:rsidR="00A141E0" w:rsidRPr="008910AC">
        <w:t>.</w:t>
      </w:r>
      <w:r w:rsidR="00FB08AC" w:rsidRPr="008910AC">
        <w:t xml:space="preserve">000 </w:t>
      </w:r>
      <w:r w:rsidR="00FB08AC" w:rsidRPr="008910AC">
        <w:rPr>
          <w:rFonts w:cs="Times New Roman"/>
        </w:rPr>
        <w:t>€</w:t>
      </w:r>
      <w:r w:rsidR="00FB08AC" w:rsidRPr="008910AC">
        <w:t xml:space="preserve"> x (0.49) = 735</w:t>
      </w:r>
      <w:r w:rsidR="00A141E0" w:rsidRPr="008910AC">
        <w:t>.</w:t>
      </w:r>
      <w:r w:rsidR="00FB08AC" w:rsidRPr="008910AC">
        <w:t xml:space="preserve">000 </w:t>
      </w:r>
      <w:r w:rsidR="00FB08AC" w:rsidRPr="008910AC">
        <w:rPr>
          <w:rFonts w:cs="Times New Roman"/>
        </w:rPr>
        <w:t>€</w:t>
      </w:r>
      <w:r w:rsidR="00410CA0" w:rsidRPr="008910AC">
        <w:rPr>
          <w:rFonts w:cs="Times New Roman"/>
        </w:rPr>
        <w:t xml:space="preserve"> </w:t>
      </w:r>
    </w:p>
    <w:p w14:paraId="78003595" w14:textId="1A7CCD41" w:rsidR="00905BC8" w:rsidRPr="008910AC" w:rsidRDefault="00905BC8" w:rsidP="00EC4A6F">
      <w:pPr>
        <w:spacing w:after="0" w:line="240" w:lineRule="auto"/>
      </w:pPr>
    </w:p>
    <w:p w14:paraId="0E870C35" w14:textId="40753F7E" w:rsidR="004B458B" w:rsidRPr="008910AC" w:rsidRDefault="004B458B" w:rsidP="00302FE4">
      <w:pPr>
        <w:spacing w:line="360" w:lineRule="auto"/>
        <w:ind w:left="993" w:hanging="993"/>
      </w:pPr>
      <w:bookmarkStart w:id="177" w:name="_Toc75990590"/>
      <w:r w:rsidRPr="008910AC">
        <w:rPr>
          <w:rStyle w:val="KonuBalChar"/>
        </w:rPr>
        <w:t>Tablo 3.</w:t>
      </w:r>
      <w:r w:rsidR="003353D7" w:rsidRPr="008910AC">
        <w:rPr>
          <w:rStyle w:val="KonuBalChar"/>
        </w:rPr>
        <w:t>9</w:t>
      </w:r>
      <w:r w:rsidRPr="008910AC">
        <w:rPr>
          <w:rStyle w:val="KonuBalChar"/>
        </w:rPr>
        <w:t>. 2008-2018 Yılları Arası</w:t>
      </w:r>
      <w:r w:rsidR="00302FE4" w:rsidRPr="008910AC">
        <w:rPr>
          <w:rStyle w:val="KonuBalChar"/>
        </w:rPr>
        <w:t xml:space="preserve"> Türkiye’deki</w:t>
      </w:r>
      <w:r w:rsidR="00DA2F8C" w:rsidRPr="008910AC">
        <w:rPr>
          <w:rStyle w:val="KonuBalChar"/>
        </w:rPr>
        <w:t xml:space="preserve"> Ölümlerin</w:t>
      </w:r>
      <w:r w:rsidRPr="008910AC">
        <w:rPr>
          <w:rStyle w:val="KonuBalChar"/>
        </w:rPr>
        <w:t xml:space="preserve"> </w:t>
      </w:r>
      <w:r w:rsidR="003353D7" w:rsidRPr="008910AC">
        <w:rPr>
          <w:rStyle w:val="KonuBalChar"/>
        </w:rPr>
        <w:t>İHİD-</w:t>
      </w:r>
      <w:r w:rsidRPr="008910AC">
        <w:rPr>
          <w:rStyle w:val="KonuBalChar"/>
        </w:rPr>
        <w:t>VOSL Birim Maliyet Değerleri</w:t>
      </w:r>
      <w:bookmarkEnd w:id="177"/>
      <w:r w:rsidR="006411EE" w:rsidRPr="008910AC">
        <w:rPr>
          <w:rStyle w:val="KonuBalChar"/>
        </w:rPr>
        <w:t xml:space="preserve"> </w:t>
      </w:r>
    </w:p>
    <w:tbl>
      <w:tblPr>
        <w:tblW w:w="8733" w:type="dxa"/>
        <w:tblCellMar>
          <w:left w:w="70" w:type="dxa"/>
          <w:right w:w="70" w:type="dxa"/>
        </w:tblCellMar>
        <w:tblLook w:val="04A0" w:firstRow="1" w:lastRow="0" w:firstColumn="1" w:lastColumn="0" w:noHBand="0" w:noVBand="1"/>
      </w:tblPr>
      <w:tblGrid>
        <w:gridCol w:w="2986"/>
        <w:gridCol w:w="2986"/>
        <w:gridCol w:w="2761"/>
      </w:tblGrid>
      <w:tr w:rsidR="00CB425A" w:rsidRPr="008910AC" w14:paraId="0008933D" w14:textId="77777777" w:rsidTr="003353D7">
        <w:trPr>
          <w:trHeight w:val="845"/>
        </w:trPr>
        <w:tc>
          <w:tcPr>
            <w:tcW w:w="29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0B5C6"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Yıl</w:t>
            </w:r>
          </w:p>
        </w:tc>
        <w:tc>
          <w:tcPr>
            <w:tcW w:w="2986" w:type="dxa"/>
            <w:tcBorders>
              <w:top w:val="single" w:sz="4" w:space="0" w:color="auto"/>
              <w:left w:val="nil"/>
              <w:bottom w:val="single" w:sz="4" w:space="0" w:color="auto"/>
              <w:right w:val="single" w:sz="4" w:space="0" w:color="auto"/>
            </w:tcBorders>
            <w:shd w:val="clear" w:color="auto" w:fill="auto"/>
            <w:vAlign w:val="center"/>
            <w:hideMark/>
          </w:tcPr>
          <w:p w14:paraId="175A3E14"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PPS Türkiye/ PPS AB Ort.</w:t>
            </w:r>
          </w:p>
        </w:tc>
        <w:tc>
          <w:tcPr>
            <w:tcW w:w="2761" w:type="dxa"/>
            <w:tcBorders>
              <w:top w:val="single" w:sz="4" w:space="0" w:color="auto"/>
              <w:left w:val="nil"/>
              <w:bottom w:val="single" w:sz="4" w:space="0" w:color="auto"/>
              <w:right w:val="single" w:sz="4" w:space="0" w:color="auto"/>
            </w:tcBorders>
            <w:shd w:val="clear" w:color="auto" w:fill="auto"/>
            <w:vAlign w:val="center"/>
            <w:hideMark/>
          </w:tcPr>
          <w:p w14:paraId="7C0C543D" w14:textId="57AC79F2"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Ölümler İçin Birim Maliyet  </w:t>
            </w:r>
            <w:r w:rsidR="009776F6" w:rsidRPr="008910AC">
              <w:rPr>
                <w:rFonts w:eastAsia="Times New Roman" w:cs="Times New Roman"/>
                <w:szCs w:val="24"/>
                <w:lang w:eastAsia="tr-TR"/>
              </w:rPr>
              <w:t xml:space="preserve">                        </w:t>
            </w:r>
            <w:r w:rsidRPr="008910AC">
              <w:rPr>
                <w:rFonts w:eastAsia="Times New Roman" w:cs="Times New Roman"/>
                <w:szCs w:val="24"/>
                <w:lang w:eastAsia="tr-TR"/>
              </w:rPr>
              <w:t xml:space="preserve"> (€)</w:t>
            </w:r>
          </w:p>
        </w:tc>
      </w:tr>
      <w:tr w:rsidR="00CB425A" w:rsidRPr="008910AC" w14:paraId="4D6D683B"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64052E00"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2008</w:t>
            </w:r>
          </w:p>
        </w:tc>
        <w:tc>
          <w:tcPr>
            <w:tcW w:w="2986" w:type="dxa"/>
            <w:tcBorders>
              <w:top w:val="nil"/>
              <w:left w:val="nil"/>
              <w:bottom w:val="single" w:sz="4" w:space="0" w:color="auto"/>
              <w:right w:val="single" w:sz="4" w:space="0" w:color="auto"/>
            </w:tcBorders>
            <w:shd w:val="clear" w:color="auto" w:fill="auto"/>
            <w:noWrap/>
            <w:vAlign w:val="center"/>
            <w:hideMark/>
          </w:tcPr>
          <w:p w14:paraId="35C2A199"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0.49</w:t>
            </w:r>
          </w:p>
        </w:tc>
        <w:tc>
          <w:tcPr>
            <w:tcW w:w="2761" w:type="dxa"/>
            <w:tcBorders>
              <w:top w:val="nil"/>
              <w:left w:val="nil"/>
              <w:bottom w:val="single" w:sz="4" w:space="0" w:color="auto"/>
              <w:right w:val="single" w:sz="4" w:space="0" w:color="auto"/>
            </w:tcBorders>
            <w:shd w:val="clear" w:color="auto" w:fill="auto"/>
            <w:noWrap/>
            <w:vAlign w:val="center"/>
            <w:hideMark/>
          </w:tcPr>
          <w:p w14:paraId="06BE4BC5" w14:textId="77800D09"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735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7A53F98F"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79448AF4"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2009</w:t>
            </w:r>
          </w:p>
        </w:tc>
        <w:tc>
          <w:tcPr>
            <w:tcW w:w="2986" w:type="dxa"/>
            <w:tcBorders>
              <w:top w:val="nil"/>
              <w:left w:val="nil"/>
              <w:bottom w:val="single" w:sz="4" w:space="0" w:color="auto"/>
              <w:right w:val="single" w:sz="4" w:space="0" w:color="auto"/>
            </w:tcBorders>
            <w:shd w:val="clear" w:color="auto" w:fill="auto"/>
            <w:noWrap/>
            <w:vAlign w:val="center"/>
            <w:hideMark/>
          </w:tcPr>
          <w:p w14:paraId="5593A594"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0.48</w:t>
            </w:r>
          </w:p>
        </w:tc>
        <w:tc>
          <w:tcPr>
            <w:tcW w:w="2761" w:type="dxa"/>
            <w:tcBorders>
              <w:top w:val="nil"/>
              <w:left w:val="nil"/>
              <w:bottom w:val="single" w:sz="4" w:space="0" w:color="auto"/>
              <w:right w:val="single" w:sz="4" w:space="0" w:color="auto"/>
            </w:tcBorders>
            <w:shd w:val="clear" w:color="auto" w:fill="auto"/>
            <w:noWrap/>
            <w:vAlign w:val="center"/>
            <w:hideMark/>
          </w:tcPr>
          <w:p w14:paraId="1C44112F" w14:textId="1CE30059"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720</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78812AB4"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0299D9B7"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2010</w:t>
            </w:r>
          </w:p>
        </w:tc>
        <w:tc>
          <w:tcPr>
            <w:tcW w:w="2986" w:type="dxa"/>
            <w:tcBorders>
              <w:top w:val="nil"/>
              <w:left w:val="nil"/>
              <w:bottom w:val="single" w:sz="4" w:space="0" w:color="auto"/>
              <w:right w:val="single" w:sz="4" w:space="0" w:color="auto"/>
            </w:tcBorders>
            <w:shd w:val="clear" w:color="auto" w:fill="auto"/>
            <w:noWrap/>
            <w:vAlign w:val="center"/>
            <w:hideMark/>
          </w:tcPr>
          <w:p w14:paraId="6341F135"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0.53</w:t>
            </w:r>
          </w:p>
        </w:tc>
        <w:tc>
          <w:tcPr>
            <w:tcW w:w="2761" w:type="dxa"/>
            <w:tcBorders>
              <w:top w:val="nil"/>
              <w:left w:val="nil"/>
              <w:bottom w:val="single" w:sz="4" w:space="0" w:color="auto"/>
              <w:right w:val="single" w:sz="4" w:space="0" w:color="auto"/>
            </w:tcBorders>
            <w:shd w:val="clear" w:color="auto" w:fill="auto"/>
            <w:noWrap/>
            <w:vAlign w:val="center"/>
            <w:hideMark/>
          </w:tcPr>
          <w:p w14:paraId="73CF7324" w14:textId="168B37DD"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795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5147CD07"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0E503AB2"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2011</w:t>
            </w:r>
          </w:p>
        </w:tc>
        <w:tc>
          <w:tcPr>
            <w:tcW w:w="2986" w:type="dxa"/>
            <w:tcBorders>
              <w:top w:val="nil"/>
              <w:left w:val="nil"/>
              <w:bottom w:val="single" w:sz="4" w:space="0" w:color="auto"/>
              <w:right w:val="single" w:sz="4" w:space="0" w:color="auto"/>
            </w:tcBorders>
            <w:shd w:val="clear" w:color="auto" w:fill="auto"/>
            <w:noWrap/>
            <w:vAlign w:val="center"/>
            <w:hideMark/>
          </w:tcPr>
          <w:p w14:paraId="36E88985"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0.57</w:t>
            </w:r>
          </w:p>
        </w:tc>
        <w:tc>
          <w:tcPr>
            <w:tcW w:w="2761" w:type="dxa"/>
            <w:tcBorders>
              <w:top w:val="nil"/>
              <w:left w:val="nil"/>
              <w:bottom w:val="single" w:sz="4" w:space="0" w:color="auto"/>
              <w:right w:val="single" w:sz="4" w:space="0" w:color="auto"/>
            </w:tcBorders>
            <w:shd w:val="clear" w:color="auto" w:fill="auto"/>
            <w:noWrap/>
            <w:vAlign w:val="center"/>
            <w:hideMark/>
          </w:tcPr>
          <w:p w14:paraId="11F07867" w14:textId="4F86DAEE"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855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63419DF3"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4A915591"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2012</w:t>
            </w:r>
          </w:p>
        </w:tc>
        <w:tc>
          <w:tcPr>
            <w:tcW w:w="2986" w:type="dxa"/>
            <w:tcBorders>
              <w:top w:val="nil"/>
              <w:left w:val="nil"/>
              <w:bottom w:val="single" w:sz="4" w:space="0" w:color="auto"/>
              <w:right w:val="single" w:sz="4" w:space="0" w:color="auto"/>
            </w:tcBorders>
            <w:shd w:val="clear" w:color="auto" w:fill="auto"/>
            <w:noWrap/>
            <w:vAlign w:val="center"/>
            <w:hideMark/>
          </w:tcPr>
          <w:p w14:paraId="448C7537"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0.59</w:t>
            </w:r>
          </w:p>
        </w:tc>
        <w:tc>
          <w:tcPr>
            <w:tcW w:w="2761" w:type="dxa"/>
            <w:tcBorders>
              <w:top w:val="nil"/>
              <w:left w:val="nil"/>
              <w:bottom w:val="single" w:sz="4" w:space="0" w:color="auto"/>
              <w:right w:val="single" w:sz="4" w:space="0" w:color="auto"/>
            </w:tcBorders>
            <w:shd w:val="clear" w:color="auto" w:fill="auto"/>
            <w:noWrap/>
            <w:vAlign w:val="center"/>
            <w:hideMark/>
          </w:tcPr>
          <w:p w14:paraId="5B799B24" w14:textId="53ED079C"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885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4E46C185"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6755665D"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2013</w:t>
            </w:r>
          </w:p>
        </w:tc>
        <w:tc>
          <w:tcPr>
            <w:tcW w:w="2986" w:type="dxa"/>
            <w:tcBorders>
              <w:top w:val="nil"/>
              <w:left w:val="nil"/>
              <w:bottom w:val="single" w:sz="4" w:space="0" w:color="auto"/>
              <w:right w:val="single" w:sz="4" w:space="0" w:color="auto"/>
            </w:tcBorders>
            <w:shd w:val="clear" w:color="auto" w:fill="auto"/>
            <w:noWrap/>
            <w:vAlign w:val="center"/>
            <w:hideMark/>
          </w:tcPr>
          <w:p w14:paraId="5244FDFD"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0.62</w:t>
            </w:r>
          </w:p>
        </w:tc>
        <w:tc>
          <w:tcPr>
            <w:tcW w:w="2761" w:type="dxa"/>
            <w:tcBorders>
              <w:top w:val="nil"/>
              <w:left w:val="nil"/>
              <w:bottom w:val="single" w:sz="4" w:space="0" w:color="auto"/>
              <w:right w:val="single" w:sz="4" w:space="0" w:color="auto"/>
            </w:tcBorders>
            <w:shd w:val="clear" w:color="auto" w:fill="auto"/>
            <w:noWrap/>
            <w:vAlign w:val="center"/>
            <w:hideMark/>
          </w:tcPr>
          <w:p w14:paraId="3BD0A495" w14:textId="778F1D34"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930</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535E65F4"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0B7AD98C"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2014</w:t>
            </w:r>
          </w:p>
        </w:tc>
        <w:tc>
          <w:tcPr>
            <w:tcW w:w="2986" w:type="dxa"/>
            <w:tcBorders>
              <w:top w:val="nil"/>
              <w:left w:val="nil"/>
              <w:bottom w:val="single" w:sz="4" w:space="0" w:color="auto"/>
              <w:right w:val="single" w:sz="4" w:space="0" w:color="auto"/>
            </w:tcBorders>
            <w:shd w:val="clear" w:color="auto" w:fill="auto"/>
            <w:noWrap/>
            <w:vAlign w:val="center"/>
            <w:hideMark/>
          </w:tcPr>
          <w:p w14:paraId="02F87541"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0.65</w:t>
            </w:r>
          </w:p>
        </w:tc>
        <w:tc>
          <w:tcPr>
            <w:tcW w:w="2761" w:type="dxa"/>
            <w:tcBorders>
              <w:top w:val="nil"/>
              <w:left w:val="nil"/>
              <w:bottom w:val="single" w:sz="4" w:space="0" w:color="auto"/>
              <w:right w:val="single" w:sz="4" w:space="0" w:color="auto"/>
            </w:tcBorders>
            <w:shd w:val="clear" w:color="auto" w:fill="auto"/>
            <w:noWrap/>
            <w:vAlign w:val="center"/>
            <w:hideMark/>
          </w:tcPr>
          <w:p w14:paraId="10B6E43B" w14:textId="2FEC0C78"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975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35C2CCDB"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677A2D29"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2015</w:t>
            </w:r>
          </w:p>
        </w:tc>
        <w:tc>
          <w:tcPr>
            <w:tcW w:w="2986" w:type="dxa"/>
            <w:tcBorders>
              <w:top w:val="nil"/>
              <w:left w:val="nil"/>
              <w:bottom w:val="single" w:sz="4" w:space="0" w:color="auto"/>
              <w:right w:val="single" w:sz="4" w:space="0" w:color="auto"/>
            </w:tcBorders>
            <w:shd w:val="clear" w:color="auto" w:fill="auto"/>
            <w:noWrap/>
            <w:vAlign w:val="center"/>
            <w:hideMark/>
          </w:tcPr>
          <w:p w14:paraId="552370D5"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0.68</w:t>
            </w:r>
          </w:p>
        </w:tc>
        <w:tc>
          <w:tcPr>
            <w:tcW w:w="2761" w:type="dxa"/>
            <w:tcBorders>
              <w:top w:val="nil"/>
              <w:left w:val="nil"/>
              <w:bottom w:val="single" w:sz="4" w:space="0" w:color="auto"/>
              <w:right w:val="single" w:sz="4" w:space="0" w:color="auto"/>
            </w:tcBorders>
            <w:shd w:val="clear" w:color="auto" w:fill="auto"/>
            <w:noWrap/>
            <w:vAlign w:val="center"/>
            <w:hideMark/>
          </w:tcPr>
          <w:p w14:paraId="4BAC8DA5" w14:textId="1414F34F"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1</w:t>
            </w:r>
            <w:r w:rsidR="00A141E0" w:rsidRPr="008910AC">
              <w:rPr>
                <w:rFonts w:eastAsia="Times New Roman" w:cs="Times New Roman"/>
                <w:szCs w:val="24"/>
                <w:lang w:eastAsia="tr-TR"/>
              </w:rPr>
              <w:t>.</w:t>
            </w:r>
            <w:r w:rsidRPr="008910AC">
              <w:rPr>
                <w:rFonts w:eastAsia="Times New Roman" w:cs="Times New Roman"/>
                <w:szCs w:val="24"/>
                <w:lang w:eastAsia="tr-TR"/>
              </w:rPr>
              <w:t>020</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2862CD6D"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0D39C634"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2016</w:t>
            </w:r>
          </w:p>
        </w:tc>
        <w:tc>
          <w:tcPr>
            <w:tcW w:w="2986" w:type="dxa"/>
            <w:tcBorders>
              <w:top w:val="nil"/>
              <w:left w:val="nil"/>
              <w:bottom w:val="single" w:sz="4" w:space="0" w:color="auto"/>
              <w:right w:val="single" w:sz="4" w:space="0" w:color="auto"/>
            </w:tcBorders>
            <w:shd w:val="clear" w:color="auto" w:fill="auto"/>
            <w:noWrap/>
            <w:vAlign w:val="center"/>
            <w:hideMark/>
          </w:tcPr>
          <w:p w14:paraId="7C7567CB"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0.66</w:t>
            </w:r>
          </w:p>
        </w:tc>
        <w:tc>
          <w:tcPr>
            <w:tcW w:w="2761" w:type="dxa"/>
            <w:tcBorders>
              <w:top w:val="nil"/>
              <w:left w:val="nil"/>
              <w:bottom w:val="single" w:sz="4" w:space="0" w:color="auto"/>
              <w:right w:val="single" w:sz="4" w:space="0" w:color="auto"/>
            </w:tcBorders>
            <w:shd w:val="clear" w:color="auto" w:fill="auto"/>
            <w:noWrap/>
            <w:vAlign w:val="center"/>
            <w:hideMark/>
          </w:tcPr>
          <w:p w14:paraId="3F1BCBB6" w14:textId="5CAA855E"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990</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22DEEB3F"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716F8CEF"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2017</w:t>
            </w:r>
          </w:p>
        </w:tc>
        <w:tc>
          <w:tcPr>
            <w:tcW w:w="2986" w:type="dxa"/>
            <w:tcBorders>
              <w:top w:val="nil"/>
              <w:left w:val="nil"/>
              <w:bottom w:val="single" w:sz="4" w:space="0" w:color="auto"/>
              <w:right w:val="single" w:sz="4" w:space="0" w:color="auto"/>
            </w:tcBorders>
            <w:shd w:val="clear" w:color="auto" w:fill="auto"/>
            <w:noWrap/>
            <w:vAlign w:val="center"/>
            <w:hideMark/>
          </w:tcPr>
          <w:p w14:paraId="5F7EB1D2"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0.66</w:t>
            </w:r>
          </w:p>
        </w:tc>
        <w:tc>
          <w:tcPr>
            <w:tcW w:w="2761" w:type="dxa"/>
            <w:tcBorders>
              <w:top w:val="nil"/>
              <w:left w:val="nil"/>
              <w:bottom w:val="single" w:sz="4" w:space="0" w:color="auto"/>
              <w:right w:val="single" w:sz="4" w:space="0" w:color="auto"/>
            </w:tcBorders>
            <w:shd w:val="clear" w:color="auto" w:fill="auto"/>
            <w:noWrap/>
            <w:vAlign w:val="center"/>
            <w:hideMark/>
          </w:tcPr>
          <w:p w14:paraId="1A78AF04" w14:textId="57493BE5"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990</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r w:rsidR="00CB425A" w:rsidRPr="008910AC" w14:paraId="7200EAB8" w14:textId="77777777" w:rsidTr="003353D7">
        <w:trPr>
          <w:trHeight w:val="291"/>
        </w:trPr>
        <w:tc>
          <w:tcPr>
            <w:tcW w:w="2986" w:type="dxa"/>
            <w:tcBorders>
              <w:top w:val="nil"/>
              <w:left w:val="single" w:sz="4" w:space="0" w:color="auto"/>
              <w:bottom w:val="single" w:sz="4" w:space="0" w:color="auto"/>
              <w:right w:val="single" w:sz="4" w:space="0" w:color="auto"/>
            </w:tcBorders>
            <w:shd w:val="clear" w:color="auto" w:fill="auto"/>
            <w:noWrap/>
            <w:vAlign w:val="center"/>
            <w:hideMark/>
          </w:tcPr>
          <w:p w14:paraId="5CF38B9A"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2018</w:t>
            </w:r>
          </w:p>
        </w:tc>
        <w:tc>
          <w:tcPr>
            <w:tcW w:w="2986" w:type="dxa"/>
            <w:tcBorders>
              <w:top w:val="nil"/>
              <w:left w:val="nil"/>
              <w:bottom w:val="single" w:sz="4" w:space="0" w:color="auto"/>
              <w:right w:val="single" w:sz="4" w:space="0" w:color="auto"/>
            </w:tcBorders>
            <w:shd w:val="clear" w:color="auto" w:fill="auto"/>
            <w:noWrap/>
            <w:vAlign w:val="center"/>
            <w:hideMark/>
          </w:tcPr>
          <w:p w14:paraId="063F8A3C" w14:textId="77777777" w:rsidR="00CB425A" w:rsidRPr="008910AC" w:rsidRDefault="00CB425A" w:rsidP="00CB425A">
            <w:pPr>
              <w:spacing w:after="0" w:line="240" w:lineRule="auto"/>
              <w:jc w:val="center"/>
              <w:rPr>
                <w:rFonts w:eastAsia="Times New Roman" w:cs="Times New Roman"/>
                <w:color w:val="000000"/>
                <w:szCs w:val="24"/>
                <w:lang w:eastAsia="tr-TR"/>
              </w:rPr>
            </w:pPr>
            <w:r w:rsidRPr="008910AC">
              <w:rPr>
                <w:rFonts w:eastAsia="Times New Roman" w:cs="Times New Roman"/>
                <w:color w:val="000000"/>
                <w:szCs w:val="24"/>
                <w:lang w:eastAsia="tr-TR"/>
              </w:rPr>
              <w:t>0.63</w:t>
            </w:r>
          </w:p>
        </w:tc>
        <w:tc>
          <w:tcPr>
            <w:tcW w:w="2761" w:type="dxa"/>
            <w:tcBorders>
              <w:top w:val="nil"/>
              <w:left w:val="nil"/>
              <w:bottom w:val="single" w:sz="4" w:space="0" w:color="auto"/>
              <w:right w:val="single" w:sz="4" w:space="0" w:color="auto"/>
            </w:tcBorders>
            <w:shd w:val="clear" w:color="auto" w:fill="auto"/>
            <w:noWrap/>
            <w:vAlign w:val="center"/>
            <w:hideMark/>
          </w:tcPr>
          <w:p w14:paraId="4EA6D9DE" w14:textId="1D7AEA39" w:rsidR="00CB425A" w:rsidRPr="008910AC" w:rsidRDefault="00CB425A" w:rsidP="00CB425A">
            <w:pPr>
              <w:spacing w:after="0" w:line="240" w:lineRule="auto"/>
              <w:jc w:val="center"/>
              <w:rPr>
                <w:rFonts w:eastAsia="Times New Roman" w:cs="Times New Roman"/>
                <w:szCs w:val="24"/>
                <w:lang w:eastAsia="tr-TR"/>
              </w:rPr>
            </w:pPr>
            <w:r w:rsidRPr="008910AC">
              <w:rPr>
                <w:rFonts w:eastAsia="Times New Roman" w:cs="Times New Roman"/>
                <w:szCs w:val="24"/>
                <w:lang w:eastAsia="tr-TR"/>
              </w:rPr>
              <w:t xml:space="preserve">   945</w:t>
            </w:r>
            <w:r w:rsidR="00A141E0" w:rsidRPr="008910AC">
              <w:rPr>
                <w:rFonts w:eastAsia="Times New Roman" w:cs="Times New Roman"/>
                <w:szCs w:val="24"/>
                <w:lang w:eastAsia="tr-TR"/>
              </w:rPr>
              <w:t>.</w:t>
            </w:r>
            <w:r w:rsidRPr="008910AC">
              <w:rPr>
                <w:rFonts w:eastAsia="Times New Roman" w:cs="Times New Roman"/>
                <w:szCs w:val="24"/>
                <w:lang w:eastAsia="tr-TR"/>
              </w:rPr>
              <w:t>000</w:t>
            </w:r>
          </w:p>
        </w:tc>
      </w:tr>
    </w:tbl>
    <w:p w14:paraId="4079FCEF" w14:textId="38239D3B" w:rsidR="00797590" w:rsidRPr="008910AC" w:rsidRDefault="00797590" w:rsidP="00797590">
      <w:pPr>
        <w:spacing w:line="240" w:lineRule="auto"/>
        <w:rPr>
          <w:rFonts w:cs="Times New Roman"/>
          <w:szCs w:val="24"/>
          <w:lang w:eastAsia="tr-TR"/>
        </w:rPr>
      </w:pPr>
    </w:p>
    <w:p w14:paraId="4953B541" w14:textId="76D8CC1D" w:rsidR="00797590" w:rsidRPr="008910AC" w:rsidRDefault="00797590" w:rsidP="00797590">
      <w:pPr>
        <w:spacing w:line="240" w:lineRule="auto"/>
        <w:rPr>
          <w:rFonts w:cs="Times New Roman"/>
          <w:szCs w:val="24"/>
          <w:lang w:eastAsia="tr-TR"/>
        </w:rPr>
      </w:pPr>
      <w:r w:rsidRPr="008910AC">
        <w:rPr>
          <w:noProof/>
          <w:lang w:eastAsia="tr-TR"/>
        </w:rPr>
        <w:drawing>
          <wp:inline distT="0" distB="0" distL="0" distR="0" wp14:anchorId="761B7615" wp14:editId="135407F0">
            <wp:extent cx="5562600" cy="3286125"/>
            <wp:effectExtent l="0" t="0" r="0" b="9525"/>
            <wp:docPr id="297" name="Grafik 29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F11045D-07C2-47C9-9D8E-677395FFBE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1DD97DA" w14:textId="752B0F43" w:rsidR="00FD1C15" w:rsidRPr="008910AC" w:rsidRDefault="00300FB9" w:rsidP="00300FB9">
      <w:pPr>
        <w:pStyle w:val="Balk3"/>
        <w:spacing w:line="360" w:lineRule="auto"/>
        <w:ind w:left="1134" w:hanging="1134"/>
        <w:jc w:val="both"/>
      </w:pPr>
      <w:bookmarkStart w:id="178" w:name="_Toc75566214"/>
      <w:bookmarkStart w:id="179" w:name="_Toc75990541"/>
      <w:r w:rsidRPr="008910AC">
        <w:t>Şekil</w:t>
      </w:r>
      <w:r w:rsidR="00FD1C15" w:rsidRPr="008910AC">
        <w:t xml:space="preserve"> 3.</w:t>
      </w:r>
      <w:r w:rsidR="00797590" w:rsidRPr="008910AC">
        <w:t>4</w:t>
      </w:r>
      <w:r w:rsidR="00FD1C15" w:rsidRPr="008910AC">
        <w:t xml:space="preserve">. 2008-2018 Yılları Arası </w:t>
      </w:r>
      <w:r w:rsidR="00CA0374" w:rsidRPr="008910AC">
        <w:t>Ölümler İçin Hesaplanan Birim Maliyetler</w:t>
      </w:r>
      <w:bookmarkEnd w:id="178"/>
      <w:bookmarkEnd w:id="179"/>
    </w:p>
    <w:p w14:paraId="0472458C" w14:textId="6750692F" w:rsidR="00451968" w:rsidRPr="008910AC" w:rsidRDefault="00451968" w:rsidP="00451968">
      <w:pPr>
        <w:rPr>
          <w:lang w:eastAsia="tr-TR"/>
        </w:rPr>
      </w:pPr>
    </w:p>
    <w:p w14:paraId="1BBED58F" w14:textId="34D80B72" w:rsidR="00BB07B4" w:rsidRPr="008910AC" w:rsidRDefault="00DA2F8C" w:rsidP="00BB07B4">
      <w:pPr>
        <w:spacing w:line="360" w:lineRule="auto"/>
        <w:ind w:firstLine="567"/>
      </w:pPr>
      <w:r w:rsidRPr="008910AC">
        <w:lastRenderedPageBreak/>
        <w:t>Bu çalışmada OECD</w:t>
      </w:r>
      <w:r w:rsidR="00947E6E" w:rsidRPr="008910AC">
        <w:t xml:space="preserve"> </w:t>
      </w:r>
      <w:r w:rsidR="006824E8" w:rsidRPr="008910AC">
        <w:t>(</w:t>
      </w:r>
      <w:r w:rsidRPr="008910AC">
        <w:t>2003</w:t>
      </w:r>
      <w:r w:rsidR="00BB07B4" w:rsidRPr="008910AC">
        <w:t>),</w:t>
      </w:r>
      <w:r w:rsidRPr="008910AC">
        <w:t xml:space="preserve"> CE </w:t>
      </w:r>
      <w:r w:rsidR="0014523F" w:rsidRPr="008910AC">
        <w:t>DELFT</w:t>
      </w:r>
      <w:r w:rsidR="00947E6E" w:rsidRPr="008910AC">
        <w:t xml:space="preserve"> </w:t>
      </w:r>
      <w:r w:rsidR="006824E8" w:rsidRPr="008910AC">
        <w:t>(</w:t>
      </w:r>
      <w:r w:rsidRPr="008910AC">
        <w:t>2008</w:t>
      </w:r>
      <w:r w:rsidR="00BB07B4" w:rsidRPr="008910AC">
        <w:t xml:space="preserve">) ve </w:t>
      </w:r>
      <w:r w:rsidRPr="008910AC">
        <w:t>HEATCO</w:t>
      </w:r>
      <w:r w:rsidR="00947E6E" w:rsidRPr="008910AC">
        <w:t xml:space="preserve"> </w:t>
      </w:r>
      <w:r w:rsidR="006824E8" w:rsidRPr="008910AC">
        <w:t>(</w:t>
      </w:r>
      <w:r w:rsidRPr="008910AC">
        <w:t>2006</w:t>
      </w:r>
      <w:r w:rsidR="00BB07B4" w:rsidRPr="008910AC">
        <w:t>) gibi çalışmalar referans alınarak</w:t>
      </w:r>
      <w:r w:rsidR="0068520E" w:rsidRPr="008910AC">
        <w:t>,</w:t>
      </w:r>
      <w:r w:rsidR="00BB07B4" w:rsidRPr="008910AC">
        <w:t xml:space="preserve"> ağır yaralanmalar ve hafif yaralanmalarda</w:t>
      </w:r>
      <w:r w:rsidR="0008390C" w:rsidRPr="008910AC">
        <w:t>ki birim maliyet</w:t>
      </w:r>
      <w:r w:rsidR="00BB07B4" w:rsidRPr="008910AC">
        <w:t xml:space="preserve"> değerlerini</w:t>
      </w:r>
      <w:r w:rsidR="0008390C" w:rsidRPr="008910AC">
        <w:t xml:space="preserve"> bulmak için </w:t>
      </w:r>
      <w:r w:rsidR="00797590" w:rsidRPr="008910AC">
        <w:t>Tablo 3.</w:t>
      </w:r>
      <w:r w:rsidR="003353D7" w:rsidRPr="008910AC">
        <w:t>7</w:t>
      </w:r>
      <w:r w:rsidR="00797590" w:rsidRPr="008910AC">
        <w:t>.’</w:t>
      </w:r>
      <w:r w:rsidR="003353D7" w:rsidRPr="008910AC">
        <w:t>de</w:t>
      </w:r>
      <w:r w:rsidR="00451968" w:rsidRPr="008910AC">
        <w:t xml:space="preserve"> </w:t>
      </w:r>
      <w:r w:rsidR="0008390C" w:rsidRPr="008910AC">
        <w:t>ölümler için hesaplanan birim maliyet değerlerinin</w:t>
      </w:r>
      <w:r w:rsidR="00BB07B4" w:rsidRPr="008910AC">
        <w:t xml:space="preserve"> %</w:t>
      </w:r>
      <w:r w:rsidR="00A141E0" w:rsidRPr="008910AC">
        <w:t xml:space="preserve"> </w:t>
      </w:r>
      <w:r w:rsidR="00BB07B4" w:rsidRPr="008910AC">
        <w:t>13’ü</w:t>
      </w:r>
      <w:r w:rsidR="0008390C" w:rsidRPr="008910AC">
        <w:t xml:space="preserve"> ağır yaralanma birim maliyeti ve</w:t>
      </w:r>
      <w:r w:rsidR="00BB07B4" w:rsidRPr="008910AC">
        <w:t xml:space="preserve"> </w:t>
      </w:r>
      <w:r w:rsidR="0008390C" w:rsidRPr="008910AC">
        <w:t xml:space="preserve">% 1’i ise </w:t>
      </w:r>
      <w:r w:rsidR="00BB07B4" w:rsidRPr="008910AC">
        <w:t>hafif yaralanma</w:t>
      </w:r>
      <w:r w:rsidR="0008390C" w:rsidRPr="008910AC">
        <w:t xml:space="preserve"> </w:t>
      </w:r>
      <w:r w:rsidR="00BB07B4" w:rsidRPr="008910AC">
        <w:t>birim maliyet</w:t>
      </w:r>
      <w:r w:rsidR="0008390C" w:rsidRPr="008910AC">
        <w:t>i</w:t>
      </w:r>
      <w:r w:rsidR="00BB07B4" w:rsidRPr="008910AC">
        <w:t xml:space="preserve"> olarak kullanıl</w:t>
      </w:r>
      <w:r w:rsidR="00451968" w:rsidRPr="008910AC">
        <w:t>mıştır</w:t>
      </w:r>
      <w:r w:rsidR="00BB07B4" w:rsidRPr="008910AC">
        <w:t xml:space="preserve">. </w:t>
      </w:r>
      <w:r w:rsidR="00451968" w:rsidRPr="008910AC">
        <w:t>Dolayısı ile</w:t>
      </w:r>
      <w:r w:rsidR="00BB07B4" w:rsidRPr="008910AC">
        <w:t xml:space="preserve"> ağır ve hafif yaralanmalar için birim maliyetler aşağıdaki </w:t>
      </w:r>
      <w:r w:rsidR="0068520E" w:rsidRPr="008910AC">
        <w:t>adım</w:t>
      </w:r>
      <w:r w:rsidR="00451968" w:rsidRPr="008910AC">
        <w:t>lar</w:t>
      </w:r>
      <w:r w:rsidR="0068520E" w:rsidRPr="008910AC">
        <w:t xml:space="preserve">a uygun olarak 2008-2018 yılları için yapılarak </w:t>
      </w:r>
      <w:r w:rsidR="00BB07B4" w:rsidRPr="008910AC">
        <w:t>Tablo 3.</w:t>
      </w:r>
      <w:r w:rsidR="003353D7" w:rsidRPr="008910AC">
        <w:t>10</w:t>
      </w:r>
      <w:r w:rsidR="00BB07B4" w:rsidRPr="008910AC">
        <w:t>.’</w:t>
      </w:r>
      <w:r w:rsidR="003353D7" w:rsidRPr="008910AC">
        <w:t>d</w:t>
      </w:r>
      <w:r w:rsidR="00BE356C" w:rsidRPr="008910AC">
        <w:t>a</w:t>
      </w:r>
      <w:r w:rsidR="00BB07B4" w:rsidRPr="008910AC">
        <w:t xml:space="preserve"> </w:t>
      </w:r>
      <w:r w:rsidR="007003D4" w:rsidRPr="008910AC">
        <w:t>verilmiştir</w:t>
      </w:r>
      <w:r w:rsidR="00BB07B4" w:rsidRPr="008910AC">
        <w:t>.</w:t>
      </w:r>
    </w:p>
    <w:p w14:paraId="2E9EA501" w14:textId="1BE4F4CD" w:rsidR="00CA1629" w:rsidRPr="008910AC" w:rsidRDefault="00451968" w:rsidP="001B16C1">
      <w:pPr>
        <w:spacing w:line="360" w:lineRule="auto"/>
      </w:pPr>
      <w:r w:rsidRPr="008910AC">
        <w:t>Örnek</w:t>
      </w:r>
      <w:r w:rsidR="00BB07B4" w:rsidRPr="008910AC">
        <w:t>: 2008 yılı için;</w:t>
      </w:r>
    </w:p>
    <w:p w14:paraId="6C9FAF7E" w14:textId="726412B4" w:rsidR="00CA1629" w:rsidRPr="008910AC" w:rsidRDefault="00BB07B4" w:rsidP="001B16C1">
      <w:pPr>
        <w:spacing w:line="360" w:lineRule="auto"/>
      </w:pPr>
      <w:r w:rsidRPr="008910AC">
        <w:t xml:space="preserve">Ağır yaralanmalar için birim maliyet = </w:t>
      </w:r>
      <w:r w:rsidR="003353D7" w:rsidRPr="008910AC">
        <w:t>İHİD-</w:t>
      </w:r>
      <w:r w:rsidRPr="008910AC">
        <w:t>VOSL Türkiye</w:t>
      </w:r>
      <w:r w:rsidRPr="008910AC">
        <w:rPr>
          <w:vertAlign w:val="subscript"/>
        </w:rPr>
        <w:t>2008</w:t>
      </w:r>
      <w:r w:rsidRPr="008910AC">
        <w:t xml:space="preserve"> x 0.13</w:t>
      </w:r>
    </w:p>
    <w:p w14:paraId="68F24B6E" w14:textId="072B7F7A" w:rsidR="00BB07B4" w:rsidRPr="008910AC" w:rsidRDefault="00BB07B4" w:rsidP="001B16C1">
      <w:pPr>
        <w:spacing w:line="360" w:lineRule="auto"/>
        <w:rPr>
          <w:rFonts w:cs="Times New Roman"/>
        </w:rPr>
      </w:pPr>
      <w:r w:rsidRPr="008910AC">
        <w:tab/>
      </w:r>
      <w:r w:rsidRPr="008910AC">
        <w:tab/>
      </w:r>
      <w:r w:rsidRPr="008910AC">
        <w:tab/>
      </w:r>
      <w:r w:rsidRPr="008910AC">
        <w:tab/>
      </w:r>
      <w:r w:rsidRPr="008910AC">
        <w:tab/>
        <w:t xml:space="preserve"> = 735</w:t>
      </w:r>
      <w:r w:rsidR="00A141E0" w:rsidRPr="008910AC">
        <w:t>.</w:t>
      </w:r>
      <w:r w:rsidRPr="008910AC">
        <w:t xml:space="preserve">000 </w:t>
      </w:r>
      <w:r w:rsidRPr="008910AC">
        <w:rPr>
          <w:rFonts w:cs="Times New Roman"/>
        </w:rPr>
        <w:t>€ x 0.13</w:t>
      </w:r>
    </w:p>
    <w:p w14:paraId="247302E4" w14:textId="0F13B8B7" w:rsidR="00BB07B4" w:rsidRPr="008910AC" w:rsidRDefault="00BB07B4" w:rsidP="001B16C1">
      <w:pPr>
        <w:spacing w:line="360" w:lineRule="auto"/>
        <w:rPr>
          <w:rFonts w:cs="Times New Roman"/>
        </w:rPr>
      </w:pPr>
      <w:r w:rsidRPr="008910AC">
        <w:tab/>
      </w:r>
      <w:r w:rsidRPr="008910AC">
        <w:tab/>
      </w:r>
      <w:r w:rsidRPr="008910AC">
        <w:tab/>
      </w:r>
      <w:r w:rsidRPr="008910AC">
        <w:tab/>
      </w:r>
      <w:r w:rsidRPr="008910AC">
        <w:tab/>
        <w:t xml:space="preserve"> = 95</w:t>
      </w:r>
      <w:r w:rsidR="00A141E0" w:rsidRPr="008910AC">
        <w:t>.</w:t>
      </w:r>
      <w:r w:rsidRPr="008910AC">
        <w:t xml:space="preserve">550 </w:t>
      </w:r>
      <w:r w:rsidRPr="008910AC">
        <w:rPr>
          <w:rFonts w:cs="Times New Roman"/>
        </w:rPr>
        <w:t>€</w:t>
      </w:r>
    </w:p>
    <w:p w14:paraId="357C2953" w14:textId="7BE7782F" w:rsidR="00483F72" w:rsidRPr="008910AC" w:rsidRDefault="00BB07B4" w:rsidP="00483F72">
      <w:pPr>
        <w:spacing w:line="360" w:lineRule="auto"/>
      </w:pPr>
      <w:r w:rsidRPr="008910AC">
        <w:t xml:space="preserve">Hafif yaralanmalar için birim maliyet = </w:t>
      </w:r>
      <w:r w:rsidR="003353D7" w:rsidRPr="008910AC">
        <w:t>İHİD-</w:t>
      </w:r>
      <w:r w:rsidR="00483F72" w:rsidRPr="008910AC">
        <w:t>VOSL Türkiye</w:t>
      </w:r>
      <w:r w:rsidR="00483F72" w:rsidRPr="008910AC">
        <w:rPr>
          <w:vertAlign w:val="subscript"/>
        </w:rPr>
        <w:t>2008</w:t>
      </w:r>
      <w:r w:rsidR="00483F72" w:rsidRPr="008910AC">
        <w:t xml:space="preserve"> x 0.01</w:t>
      </w:r>
    </w:p>
    <w:p w14:paraId="774A12F7" w14:textId="1998905A" w:rsidR="00483F72" w:rsidRPr="008910AC" w:rsidRDefault="00483F72" w:rsidP="00483F72">
      <w:pPr>
        <w:spacing w:line="360" w:lineRule="auto"/>
        <w:rPr>
          <w:rFonts w:cs="Times New Roman"/>
        </w:rPr>
      </w:pPr>
      <w:r w:rsidRPr="008910AC">
        <w:tab/>
      </w:r>
      <w:r w:rsidRPr="008910AC">
        <w:tab/>
      </w:r>
      <w:r w:rsidRPr="008910AC">
        <w:tab/>
      </w:r>
      <w:r w:rsidRPr="008910AC">
        <w:tab/>
      </w:r>
      <w:r w:rsidRPr="008910AC">
        <w:tab/>
        <w:t xml:space="preserve"> = 735</w:t>
      </w:r>
      <w:r w:rsidR="00A141E0" w:rsidRPr="008910AC">
        <w:t>.</w:t>
      </w:r>
      <w:r w:rsidRPr="008910AC">
        <w:t xml:space="preserve">000 </w:t>
      </w:r>
      <w:r w:rsidRPr="008910AC">
        <w:rPr>
          <w:rFonts w:cs="Times New Roman"/>
        </w:rPr>
        <w:t>€ x 0.01</w:t>
      </w:r>
    </w:p>
    <w:p w14:paraId="29193236" w14:textId="19C13358" w:rsidR="006411EE" w:rsidRPr="008910AC" w:rsidRDefault="00483F72" w:rsidP="00EC4A6F">
      <w:pPr>
        <w:spacing w:line="360" w:lineRule="auto"/>
        <w:rPr>
          <w:rFonts w:cs="Times New Roman"/>
        </w:rPr>
      </w:pPr>
      <w:r w:rsidRPr="008910AC">
        <w:tab/>
      </w:r>
      <w:r w:rsidRPr="008910AC">
        <w:tab/>
      </w:r>
      <w:r w:rsidRPr="008910AC">
        <w:tab/>
      </w:r>
      <w:r w:rsidRPr="008910AC">
        <w:tab/>
      </w:r>
      <w:r w:rsidRPr="008910AC">
        <w:tab/>
        <w:t xml:space="preserve"> = 7</w:t>
      </w:r>
      <w:r w:rsidR="00A141E0" w:rsidRPr="008910AC">
        <w:t>.</w:t>
      </w:r>
      <w:r w:rsidRPr="008910AC">
        <w:t xml:space="preserve">350 </w:t>
      </w:r>
      <w:r w:rsidRPr="008910AC">
        <w:rPr>
          <w:rFonts w:cs="Times New Roman"/>
        </w:rPr>
        <w:t>€</w:t>
      </w:r>
    </w:p>
    <w:p w14:paraId="23DB7071" w14:textId="77777777" w:rsidR="001E5CC9" w:rsidRPr="008910AC" w:rsidRDefault="001E5CC9" w:rsidP="003353D7">
      <w:pPr>
        <w:spacing w:after="0" w:line="240" w:lineRule="auto"/>
        <w:rPr>
          <w:rFonts w:cs="Times New Roman"/>
        </w:rPr>
      </w:pPr>
    </w:p>
    <w:p w14:paraId="7BA45728" w14:textId="27FF7360" w:rsidR="00483F72" w:rsidRPr="008910AC" w:rsidRDefault="00483F72" w:rsidP="00483F72">
      <w:pPr>
        <w:spacing w:line="360" w:lineRule="auto"/>
        <w:ind w:left="993" w:hanging="993"/>
      </w:pPr>
      <w:bookmarkStart w:id="180" w:name="_Toc75990591"/>
      <w:r w:rsidRPr="008910AC">
        <w:rPr>
          <w:rStyle w:val="KonuBalChar"/>
        </w:rPr>
        <w:t>Tablo 3.</w:t>
      </w:r>
      <w:r w:rsidR="003353D7" w:rsidRPr="008910AC">
        <w:rPr>
          <w:rStyle w:val="KonuBalChar"/>
        </w:rPr>
        <w:t>10</w:t>
      </w:r>
      <w:r w:rsidRPr="008910AC">
        <w:rPr>
          <w:rStyle w:val="KonuBalChar"/>
        </w:rPr>
        <w:t xml:space="preserve">. 2008-2018 Yılları Arası Türkiye’deki Ölümlerin, Hafif ve Ağır Yaralanmalar İçin </w:t>
      </w:r>
      <w:r w:rsidR="003353D7" w:rsidRPr="008910AC">
        <w:rPr>
          <w:rStyle w:val="KonuBalChar"/>
        </w:rPr>
        <w:t>İHİD-</w:t>
      </w:r>
      <w:r w:rsidRPr="008910AC">
        <w:rPr>
          <w:rStyle w:val="KonuBalChar"/>
        </w:rPr>
        <w:t>VOSL Birim Maliyet Değerleri</w:t>
      </w:r>
      <w:r w:rsidR="006411EE" w:rsidRPr="008910AC">
        <w:rPr>
          <w:rStyle w:val="KonuBalChar"/>
        </w:rPr>
        <w:t xml:space="preserve"> (</w:t>
      </w:r>
      <w:bookmarkEnd w:id="180"/>
      <w:r w:rsidR="006411EE" w:rsidRPr="008910AC">
        <w:rPr>
          <w:rFonts w:cs="Times New Roman"/>
        </w:rPr>
        <w:t>€)</w:t>
      </w:r>
    </w:p>
    <w:tbl>
      <w:tblPr>
        <w:tblW w:w="8743" w:type="dxa"/>
        <w:tblCellMar>
          <w:left w:w="70" w:type="dxa"/>
          <w:right w:w="70" w:type="dxa"/>
        </w:tblCellMar>
        <w:tblLook w:val="04A0" w:firstRow="1" w:lastRow="0" w:firstColumn="1" w:lastColumn="0" w:noHBand="0" w:noVBand="1"/>
      </w:tblPr>
      <w:tblGrid>
        <w:gridCol w:w="1843"/>
        <w:gridCol w:w="2274"/>
        <w:gridCol w:w="2274"/>
        <w:gridCol w:w="2352"/>
      </w:tblGrid>
      <w:tr w:rsidR="00483F72" w:rsidRPr="008910AC" w14:paraId="6020381C" w14:textId="77777777" w:rsidTr="00EC4A6F">
        <w:trPr>
          <w:trHeight w:val="539"/>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4158A" w14:textId="2188D160"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 Yıl</w:t>
            </w:r>
          </w:p>
        </w:tc>
        <w:tc>
          <w:tcPr>
            <w:tcW w:w="2274" w:type="dxa"/>
            <w:tcBorders>
              <w:top w:val="single" w:sz="4" w:space="0" w:color="auto"/>
              <w:left w:val="nil"/>
              <w:bottom w:val="single" w:sz="4" w:space="0" w:color="auto"/>
              <w:right w:val="single" w:sz="4" w:space="0" w:color="auto"/>
            </w:tcBorders>
            <w:shd w:val="clear" w:color="auto" w:fill="auto"/>
            <w:noWrap/>
            <w:vAlign w:val="center"/>
            <w:hideMark/>
          </w:tcPr>
          <w:p w14:paraId="169B1A10" w14:textId="163492CA"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Ölümler için</w:t>
            </w:r>
            <w:r w:rsidR="00410CA0" w:rsidRPr="008910AC">
              <w:rPr>
                <w:rFonts w:eastAsia="Times New Roman" w:cs="Times New Roman"/>
                <w:sz w:val="22"/>
                <w:lang w:eastAsia="tr-TR"/>
              </w:rPr>
              <w:t xml:space="preserve">               (€)</w:t>
            </w:r>
          </w:p>
        </w:tc>
        <w:tc>
          <w:tcPr>
            <w:tcW w:w="2274" w:type="dxa"/>
            <w:tcBorders>
              <w:top w:val="single" w:sz="4" w:space="0" w:color="auto"/>
              <w:left w:val="nil"/>
              <w:bottom w:val="single" w:sz="4" w:space="0" w:color="auto"/>
              <w:right w:val="single" w:sz="4" w:space="0" w:color="auto"/>
            </w:tcBorders>
            <w:shd w:val="clear" w:color="auto" w:fill="auto"/>
            <w:vAlign w:val="center"/>
            <w:hideMark/>
          </w:tcPr>
          <w:p w14:paraId="5743A3DD" w14:textId="457A8309"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Hafif Yaralanmalar İçin</w:t>
            </w:r>
            <w:r w:rsidR="00410CA0" w:rsidRPr="008910AC">
              <w:rPr>
                <w:rFonts w:eastAsia="Times New Roman" w:cs="Times New Roman"/>
                <w:sz w:val="22"/>
                <w:lang w:eastAsia="tr-TR"/>
              </w:rPr>
              <w:t xml:space="preserve"> (€)</w:t>
            </w:r>
          </w:p>
        </w:tc>
        <w:tc>
          <w:tcPr>
            <w:tcW w:w="2352" w:type="dxa"/>
            <w:tcBorders>
              <w:top w:val="single" w:sz="4" w:space="0" w:color="auto"/>
              <w:left w:val="nil"/>
              <w:bottom w:val="single" w:sz="4" w:space="0" w:color="auto"/>
              <w:right w:val="single" w:sz="4" w:space="0" w:color="auto"/>
            </w:tcBorders>
            <w:shd w:val="clear" w:color="auto" w:fill="auto"/>
            <w:vAlign w:val="center"/>
            <w:hideMark/>
          </w:tcPr>
          <w:p w14:paraId="58F23D22" w14:textId="485CFE37"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Ağır Yaralanmalar İçin</w:t>
            </w:r>
            <w:r w:rsidR="00410CA0" w:rsidRPr="008910AC">
              <w:rPr>
                <w:rFonts w:eastAsia="Times New Roman" w:cs="Times New Roman"/>
                <w:sz w:val="22"/>
                <w:lang w:eastAsia="tr-TR"/>
              </w:rPr>
              <w:t xml:space="preserve"> (€)</w:t>
            </w:r>
          </w:p>
        </w:tc>
      </w:tr>
      <w:tr w:rsidR="00483F72" w:rsidRPr="008910AC" w14:paraId="058BFF55"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F15868D"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2274" w:type="dxa"/>
            <w:tcBorders>
              <w:top w:val="nil"/>
              <w:left w:val="nil"/>
              <w:bottom w:val="single" w:sz="4" w:space="0" w:color="auto"/>
              <w:right w:val="single" w:sz="4" w:space="0" w:color="auto"/>
            </w:tcBorders>
            <w:shd w:val="clear" w:color="auto" w:fill="auto"/>
            <w:noWrap/>
            <w:vAlign w:val="center"/>
            <w:hideMark/>
          </w:tcPr>
          <w:p w14:paraId="07D7BD25" w14:textId="0437CE6D"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735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7A7FF9D2" w14:textId="687FADB1"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95</w:t>
            </w:r>
            <w:r w:rsidR="00A141E0" w:rsidRPr="008910AC">
              <w:rPr>
                <w:rFonts w:eastAsia="Times New Roman" w:cs="Times New Roman"/>
                <w:sz w:val="22"/>
                <w:lang w:eastAsia="tr-TR"/>
              </w:rPr>
              <w:t>.</w:t>
            </w:r>
            <w:r w:rsidRPr="008910AC">
              <w:rPr>
                <w:rFonts w:eastAsia="Times New Roman" w:cs="Times New Roman"/>
                <w:sz w:val="22"/>
                <w:lang w:eastAsia="tr-TR"/>
              </w:rPr>
              <w:t>550</w:t>
            </w:r>
          </w:p>
        </w:tc>
        <w:tc>
          <w:tcPr>
            <w:tcW w:w="2352" w:type="dxa"/>
            <w:tcBorders>
              <w:top w:val="nil"/>
              <w:left w:val="nil"/>
              <w:bottom w:val="single" w:sz="4" w:space="0" w:color="auto"/>
              <w:right w:val="single" w:sz="4" w:space="0" w:color="auto"/>
            </w:tcBorders>
            <w:shd w:val="clear" w:color="auto" w:fill="auto"/>
            <w:noWrap/>
            <w:vAlign w:val="center"/>
            <w:hideMark/>
          </w:tcPr>
          <w:p w14:paraId="1A9FF523" w14:textId="10E71560"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w:t>
            </w:r>
            <w:r w:rsidR="00A141E0" w:rsidRPr="008910AC">
              <w:rPr>
                <w:rFonts w:eastAsia="Times New Roman" w:cs="Times New Roman"/>
                <w:sz w:val="22"/>
                <w:lang w:eastAsia="tr-TR"/>
              </w:rPr>
              <w:t>.</w:t>
            </w:r>
            <w:r w:rsidRPr="008910AC">
              <w:rPr>
                <w:rFonts w:eastAsia="Times New Roman" w:cs="Times New Roman"/>
                <w:sz w:val="22"/>
                <w:lang w:eastAsia="tr-TR"/>
              </w:rPr>
              <w:t>350</w:t>
            </w:r>
          </w:p>
        </w:tc>
      </w:tr>
      <w:tr w:rsidR="00483F72" w:rsidRPr="008910AC" w14:paraId="53886C36"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66CF1B85"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2274" w:type="dxa"/>
            <w:tcBorders>
              <w:top w:val="nil"/>
              <w:left w:val="nil"/>
              <w:bottom w:val="single" w:sz="4" w:space="0" w:color="auto"/>
              <w:right w:val="single" w:sz="4" w:space="0" w:color="auto"/>
            </w:tcBorders>
            <w:shd w:val="clear" w:color="auto" w:fill="auto"/>
            <w:noWrap/>
            <w:vAlign w:val="center"/>
            <w:hideMark/>
          </w:tcPr>
          <w:p w14:paraId="325FADA3" w14:textId="7B203351"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720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1B950468" w14:textId="34F0B0B9"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93</w:t>
            </w:r>
            <w:r w:rsidR="00A141E0" w:rsidRPr="008910AC">
              <w:rPr>
                <w:rFonts w:eastAsia="Times New Roman" w:cs="Times New Roman"/>
                <w:sz w:val="22"/>
                <w:lang w:eastAsia="tr-TR"/>
              </w:rPr>
              <w:t>.</w:t>
            </w:r>
            <w:r w:rsidRPr="008910AC">
              <w:rPr>
                <w:rFonts w:eastAsia="Times New Roman" w:cs="Times New Roman"/>
                <w:sz w:val="22"/>
                <w:lang w:eastAsia="tr-TR"/>
              </w:rPr>
              <w:t>600</w:t>
            </w:r>
          </w:p>
        </w:tc>
        <w:tc>
          <w:tcPr>
            <w:tcW w:w="2352" w:type="dxa"/>
            <w:tcBorders>
              <w:top w:val="nil"/>
              <w:left w:val="nil"/>
              <w:bottom w:val="single" w:sz="4" w:space="0" w:color="auto"/>
              <w:right w:val="single" w:sz="4" w:space="0" w:color="auto"/>
            </w:tcBorders>
            <w:shd w:val="clear" w:color="auto" w:fill="auto"/>
            <w:noWrap/>
            <w:vAlign w:val="center"/>
            <w:hideMark/>
          </w:tcPr>
          <w:p w14:paraId="3ED6DA7B" w14:textId="05ACB7C8"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w:t>
            </w:r>
            <w:r w:rsidR="00A141E0" w:rsidRPr="008910AC">
              <w:rPr>
                <w:rFonts w:eastAsia="Times New Roman" w:cs="Times New Roman"/>
                <w:sz w:val="22"/>
                <w:lang w:eastAsia="tr-TR"/>
              </w:rPr>
              <w:t>.</w:t>
            </w:r>
            <w:r w:rsidRPr="008910AC">
              <w:rPr>
                <w:rFonts w:eastAsia="Times New Roman" w:cs="Times New Roman"/>
                <w:sz w:val="22"/>
                <w:lang w:eastAsia="tr-TR"/>
              </w:rPr>
              <w:t>200</w:t>
            </w:r>
          </w:p>
        </w:tc>
      </w:tr>
      <w:tr w:rsidR="00483F72" w:rsidRPr="008910AC" w14:paraId="357ABFCD"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33AC310E"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2274" w:type="dxa"/>
            <w:tcBorders>
              <w:top w:val="nil"/>
              <w:left w:val="nil"/>
              <w:bottom w:val="single" w:sz="4" w:space="0" w:color="auto"/>
              <w:right w:val="single" w:sz="4" w:space="0" w:color="auto"/>
            </w:tcBorders>
            <w:shd w:val="clear" w:color="auto" w:fill="auto"/>
            <w:noWrap/>
            <w:vAlign w:val="center"/>
            <w:hideMark/>
          </w:tcPr>
          <w:p w14:paraId="6FE2ACF7" w14:textId="2E75E814"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795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6612797D" w14:textId="0EDEF3AF"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103</w:t>
            </w:r>
            <w:r w:rsidR="00A141E0" w:rsidRPr="008910AC">
              <w:rPr>
                <w:rFonts w:eastAsia="Times New Roman" w:cs="Times New Roman"/>
                <w:sz w:val="22"/>
                <w:lang w:eastAsia="tr-TR"/>
              </w:rPr>
              <w:t>.</w:t>
            </w:r>
            <w:r w:rsidRPr="008910AC">
              <w:rPr>
                <w:rFonts w:eastAsia="Times New Roman" w:cs="Times New Roman"/>
                <w:sz w:val="22"/>
                <w:lang w:eastAsia="tr-TR"/>
              </w:rPr>
              <w:t>350</w:t>
            </w:r>
          </w:p>
        </w:tc>
        <w:tc>
          <w:tcPr>
            <w:tcW w:w="2352" w:type="dxa"/>
            <w:tcBorders>
              <w:top w:val="nil"/>
              <w:left w:val="nil"/>
              <w:bottom w:val="single" w:sz="4" w:space="0" w:color="auto"/>
              <w:right w:val="single" w:sz="4" w:space="0" w:color="auto"/>
            </w:tcBorders>
            <w:shd w:val="clear" w:color="auto" w:fill="auto"/>
            <w:noWrap/>
            <w:vAlign w:val="center"/>
            <w:hideMark/>
          </w:tcPr>
          <w:p w14:paraId="6DCB90B1" w14:textId="51FEBBEF"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w:t>
            </w:r>
            <w:r w:rsidR="00A141E0" w:rsidRPr="008910AC">
              <w:rPr>
                <w:rFonts w:eastAsia="Times New Roman" w:cs="Times New Roman"/>
                <w:sz w:val="22"/>
                <w:lang w:eastAsia="tr-TR"/>
              </w:rPr>
              <w:t>.</w:t>
            </w:r>
            <w:r w:rsidRPr="008910AC">
              <w:rPr>
                <w:rFonts w:eastAsia="Times New Roman" w:cs="Times New Roman"/>
                <w:sz w:val="22"/>
                <w:lang w:eastAsia="tr-TR"/>
              </w:rPr>
              <w:t>950</w:t>
            </w:r>
          </w:p>
        </w:tc>
      </w:tr>
      <w:tr w:rsidR="00483F72" w:rsidRPr="008910AC" w14:paraId="714015C7"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11CEBB9"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2274" w:type="dxa"/>
            <w:tcBorders>
              <w:top w:val="nil"/>
              <w:left w:val="nil"/>
              <w:bottom w:val="single" w:sz="4" w:space="0" w:color="auto"/>
              <w:right w:val="single" w:sz="4" w:space="0" w:color="auto"/>
            </w:tcBorders>
            <w:shd w:val="clear" w:color="auto" w:fill="auto"/>
            <w:noWrap/>
            <w:vAlign w:val="center"/>
            <w:hideMark/>
          </w:tcPr>
          <w:p w14:paraId="0D8BE04B" w14:textId="694E35B1"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855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4A2846AE" w14:textId="5566EAC7"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111</w:t>
            </w:r>
            <w:r w:rsidR="00A141E0" w:rsidRPr="008910AC">
              <w:rPr>
                <w:rFonts w:eastAsia="Times New Roman" w:cs="Times New Roman"/>
                <w:sz w:val="22"/>
                <w:lang w:eastAsia="tr-TR"/>
              </w:rPr>
              <w:t>.</w:t>
            </w:r>
            <w:r w:rsidRPr="008910AC">
              <w:rPr>
                <w:rFonts w:eastAsia="Times New Roman" w:cs="Times New Roman"/>
                <w:sz w:val="22"/>
                <w:lang w:eastAsia="tr-TR"/>
              </w:rPr>
              <w:t>150</w:t>
            </w:r>
          </w:p>
        </w:tc>
        <w:tc>
          <w:tcPr>
            <w:tcW w:w="2352" w:type="dxa"/>
            <w:tcBorders>
              <w:top w:val="nil"/>
              <w:left w:val="nil"/>
              <w:bottom w:val="single" w:sz="4" w:space="0" w:color="auto"/>
              <w:right w:val="single" w:sz="4" w:space="0" w:color="auto"/>
            </w:tcBorders>
            <w:shd w:val="clear" w:color="auto" w:fill="auto"/>
            <w:noWrap/>
            <w:vAlign w:val="center"/>
            <w:hideMark/>
          </w:tcPr>
          <w:p w14:paraId="062C6C36" w14:textId="2BFA569A"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8</w:t>
            </w:r>
            <w:r w:rsidR="00A141E0" w:rsidRPr="008910AC">
              <w:rPr>
                <w:rFonts w:eastAsia="Times New Roman" w:cs="Times New Roman"/>
                <w:sz w:val="22"/>
                <w:lang w:eastAsia="tr-TR"/>
              </w:rPr>
              <w:t>.</w:t>
            </w:r>
            <w:r w:rsidRPr="008910AC">
              <w:rPr>
                <w:rFonts w:eastAsia="Times New Roman" w:cs="Times New Roman"/>
                <w:sz w:val="22"/>
                <w:lang w:eastAsia="tr-TR"/>
              </w:rPr>
              <w:t>550</w:t>
            </w:r>
          </w:p>
        </w:tc>
      </w:tr>
      <w:tr w:rsidR="00483F72" w:rsidRPr="008910AC" w14:paraId="1A0C004B"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42905C0B"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2274" w:type="dxa"/>
            <w:tcBorders>
              <w:top w:val="nil"/>
              <w:left w:val="nil"/>
              <w:bottom w:val="single" w:sz="4" w:space="0" w:color="auto"/>
              <w:right w:val="single" w:sz="4" w:space="0" w:color="auto"/>
            </w:tcBorders>
            <w:shd w:val="clear" w:color="auto" w:fill="auto"/>
            <w:noWrap/>
            <w:vAlign w:val="center"/>
            <w:hideMark/>
          </w:tcPr>
          <w:p w14:paraId="3727E970" w14:textId="4CFF7080"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885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1133468E" w14:textId="6FE62649"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115</w:t>
            </w:r>
            <w:r w:rsidR="00A141E0" w:rsidRPr="008910AC">
              <w:rPr>
                <w:rFonts w:eastAsia="Times New Roman" w:cs="Times New Roman"/>
                <w:sz w:val="22"/>
                <w:lang w:eastAsia="tr-TR"/>
              </w:rPr>
              <w:t>.</w:t>
            </w:r>
            <w:r w:rsidRPr="008910AC">
              <w:rPr>
                <w:rFonts w:eastAsia="Times New Roman" w:cs="Times New Roman"/>
                <w:sz w:val="22"/>
                <w:lang w:eastAsia="tr-TR"/>
              </w:rPr>
              <w:t>050</w:t>
            </w:r>
          </w:p>
        </w:tc>
        <w:tc>
          <w:tcPr>
            <w:tcW w:w="2352" w:type="dxa"/>
            <w:tcBorders>
              <w:top w:val="nil"/>
              <w:left w:val="nil"/>
              <w:bottom w:val="single" w:sz="4" w:space="0" w:color="auto"/>
              <w:right w:val="single" w:sz="4" w:space="0" w:color="auto"/>
            </w:tcBorders>
            <w:shd w:val="clear" w:color="auto" w:fill="auto"/>
            <w:noWrap/>
            <w:vAlign w:val="center"/>
            <w:hideMark/>
          </w:tcPr>
          <w:p w14:paraId="77267965" w14:textId="4E6EDB55"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8</w:t>
            </w:r>
            <w:r w:rsidR="00A141E0" w:rsidRPr="008910AC">
              <w:rPr>
                <w:rFonts w:eastAsia="Times New Roman" w:cs="Times New Roman"/>
                <w:sz w:val="22"/>
                <w:lang w:eastAsia="tr-TR"/>
              </w:rPr>
              <w:t>.</w:t>
            </w:r>
            <w:r w:rsidRPr="008910AC">
              <w:rPr>
                <w:rFonts w:eastAsia="Times New Roman" w:cs="Times New Roman"/>
                <w:sz w:val="22"/>
                <w:lang w:eastAsia="tr-TR"/>
              </w:rPr>
              <w:t>850</w:t>
            </w:r>
          </w:p>
        </w:tc>
      </w:tr>
      <w:tr w:rsidR="00483F72" w:rsidRPr="008910AC" w14:paraId="28EBEC7B"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5974069A"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2274" w:type="dxa"/>
            <w:tcBorders>
              <w:top w:val="nil"/>
              <w:left w:val="nil"/>
              <w:bottom w:val="single" w:sz="4" w:space="0" w:color="auto"/>
              <w:right w:val="single" w:sz="4" w:space="0" w:color="auto"/>
            </w:tcBorders>
            <w:shd w:val="clear" w:color="auto" w:fill="auto"/>
            <w:noWrap/>
            <w:vAlign w:val="center"/>
            <w:hideMark/>
          </w:tcPr>
          <w:p w14:paraId="532E151D" w14:textId="51EF2A7B"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930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29ECEB34" w14:textId="1E008A9E"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120</w:t>
            </w:r>
            <w:r w:rsidR="00A141E0" w:rsidRPr="008910AC">
              <w:rPr>
                <w:rFonts w:eastAsia="Times New Roman" w:cs="Times New Roman"/>
                <w:sz w:val="22"/>
                <w:lang w:eastAsia="tr-TR"/>
              </w:rPr>
              <w:t>.</w:t>
            </w:r>
            <w:r w:rsidRPr="008910AC">
              <w:rPr>
                <w:rFonts w:eastAsia="Times New Roman" w:cs="Times New Roman"/>
                <w:sz w:val="22"/>
                <w:lang w:eastAsia="tr-TR"/>
              </w:rPr>
              <w:t>900</w:t>
            </w:r>
          </w:p>
        </w:tc>
        <w:tc>
          <w:tcPr>
            <w:tcW w:w="2352" w:type="dxa"/>
            <w:tcBorders>
              <w:top w:val="nil"/>
              <w:left w:val="nil"/>
              <w:bottom w:val="single" w:sz="4" w:space="0" w:color="auto"/>
              <w:right w:val="single" w:sz="4" w:space="0" w:color="auto"/>
            </w:tcBorders>
            <w:shd w:val="clear" w:color="auto" w:fill="auto"/>
            <w:noWrap/>
            <w:vAlign w:val="center"/>
            <w:hideMark/>
          </w:tcPr>
          <w:p w14:paraId="0107F26D" w14:textId="0F76EC48"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A141E0" w:rsidRPr="008910AC">
              <w:rPr>
                <w:rFonts w:eastAsia="Times New Roman" w:cs="Times New Roman"/>
                <w:sz w:val="22"/>
                <w:lang w:eastAsia="tr-TR"/>
              </w:rPr>
              <w:t>.</w:t>
            </w:r>
            <w:r w:rsidRPr="008910AC">
              <w:rPr>
                <w:rFonts w:eastAsia="Times New Roman" w:cs="Times New Roman"/>
                <w:sz w:val="22"/>
                <w:lang w:eastAsia="tr-TR"/>
              </w:rPr>
              <w:t>300</w:t>
            </w:r>
          </w:p>
        </w:tc>
      </w:tr>
      <w:tr w:rsidR="00483F72" w:rsidRPr="008910AC" w14:paraId="0CBF87AA"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7DDBFCF4"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2274" w:type="dxa"/>
            <w:tcBorders>
              <w:top w:val="nil"/>
              <w:left w:val="nil"/>
              <w:bottom w:val="single" w:sz="4" w:space="0" w:color="auto"/>
              <w:right w:val="single" w:sz="4" w:space="0" w:color="auto"/>
            </w:tcBorders>
            <w:shd w:val="clear" w:color="auto" w:fill="auto"/>
            <w:noWrap/>
            <w:vAlign w:val="center"/>
            <w:hideMark/>
          </w:tcPr>
          <w:p w14:paraId="7B8412E9" w14:textId="5AEBDAD4"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975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14D67D64" w14:textId="4A1004BC"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126</w:t>
            </w:r>
            <w:r w:rsidR="00A141E0" w:rsidRPr="008910AC">
              <w:rPr>
                <w:rFonts w:eastAsia="Times New Roman" w:cs="Times New Roman"/>
                <w:sz w:val="22"/>
                <w:lang w:eastAsia="tr-TR"/>
              </w:rPr>
              <w:t>.</w:t>
            </w:r>
            <w:r w:rsidRPr="008910AC">
              <w:rPr>
                <w:rFonts w:eastAsia="Times New Roman" w:cs="Times New Roman"/>
                <w:sz w:val="22"/>
                <w:lang w:eastAsia="tr-TR"/>
              </w:rPr>
              <w:t>750</w:t>
            </w:r>
          </w:p>
        </w:tc>
        <w:tc>
          <w:tcPr>
            <w:tcW w:w="2352" w:type="dxa"/>
            <w:tcBorders>
              <w:top w:val="nil"/>
              <w:left w:val="nil"/>
              <w:bottom w:val="single" w:sz="4" w:space="0" w:color="auto"/>
              <w:right w:val="single" w:sz="4" w:space="0" w:color="auto"/>
            </w:tcBorders>
            <w:shd w:val="clear" w:color="auto" w:fill="auto"/>
            <w:noWrap/>
            <w:vAlign w:val="center"/>
            <w:hideMark/>
          </w:tcPr>
          <w:p w14:paraId="03952BD7" w14:textId="733B9481"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A141E0" w:rsidRPr="008910AC">
              <w:rPr>
                <w:rFonts w:eastAsia="Times New Roman" w:cs="Times New Roman"/>
                <w:sz w:val="22"/>
                <w:lang w:eastAsia="tr-TR"/>
              </w:rPr>
              <w:t>.</w:t>
            </w:r>
            <w:r w:rsidRPr="008910AC">
              <w:rPr>
                <w:rFonts w:eastAsia="Times New Roman" w:cs="Times New Roman"/>
                <w:sz w:val="22"/>
                <w:lang w:eastAsia="tr-TR"/>
              </w:rPr>
              <w:t>750</w:t>
            </w:r>
          </w:p>
        </w:tc>
      </w:tr>
      <w:tr w:rsidR="00483F72" w:rsidRPr="008910AC" w14:paraId="53267B98"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AC42CD9"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2274" w:type="dxa"/>
            <w:tcBorders>
              <w:top w:val="nil"/>
              <w:left w:val="nil"/>
              <w:bottom w:val="single" w:sz="4" w:space="0" w:color="auto"/>
              <w:right w:val="single" w:sz="4" w:space="0" w:color="auto"/>
            </w:tcBorders>
            <w:shd w:val="clear" w:color="auto" w:fill="auto"/>
            <w:noWrap/>
            <w:vAlign w:val="center"/>
            <w:hideMark/>
          </w:tcPr>
          <w:p w14:paraId="42F93B20" w14:textId="6BC061F7"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w:t>
            </w:r>
            <w:r w:rsidR="00A141E0" w:rsidRPr="008910AC">
              <w:rPr>
                <w:rFonts w:eastAsia="Times New Roman" w:cs="Times New Roman"/>
                <w:sz w:val="22"/>
                <w:lang w:eastAsia="tr-TR"/>
              </w:rPr>
              <w:t>.</w:t>
            </w:r>
            <w:r w:rsidRPr="008910AC">
              <w:rPr>
                <w:rFonts w:eastAsia="Times New Roman" w:cs="Times New Roman"/>
                <w:sz w:val="22"/>
                <w:lang w:eastAsia="tr-TR"/>
              </w:rPr>
              <w:t>020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6E5E209A" w14:textId="0433B019"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132</w:t>
            </w:r>
            <w:r w:rsidR="00A141E0" w:rsidRPr="008910AC">
              <w:rPr>
                <w:rFonts w:eastAsia="Times New Roman" w:cs="Times New Roman"/>
                <w:sz w:val="22"/>
                <w:lang w:eastAsia="tr-TR"/>
              </w:rPr>
              <w:t>.</w:t>
            </w:r>
            <w:r w:rsidRPr="008910AC">
              <w:rPr>
                <w:rFonts w:eastAsia="Times New Roman" w:cs="Times New Roman"/>
                <w:sz w:val="22"/>
                <w:lang w:eastAsia="tr-TR"/>
              </w:rPr>
              <w:t>600</w:t>
            </w:r>
          </w:p>
        </w:tc>
        <w:tc>
          <w:tcPr>
            <w:tcW w:w="2352" w:type="dxa"/>
            <w:tcBorders>
              <w:top w:val="nil"/>
              <w:left w:val="nil"/>
              <w:bottom w:val="single" w:sz="4" w:space="0" w:color="auto"/>
              <w:right w:val="single" w:sz="4" w:space="0" w:color="auto"/>
            </w:tcBorders>
            <w:shd w:val="clear" w:color="auto" w:fill="auto"/>
            <w:noWrap/>
            <w:vAlign w:val="center"/>
            <w:hideMark/>
          </w:tcPr>
          <w:p w14:paraId="2C1595F4" w14:textId="63DF4337"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10</w:t>
            </w:r>
            <w:r w:rsidR="00A141E0" w:rsidRPr="008910AC">
              <w:rPr>
                <w:rFonts w:eastAsia="Times New Roman" w:cs="Times New Roman"/>
                <w:sz w:val="22"/>
                <w:lang w:eastAsia="tr-TR"/>
              </w:rPr>
              <w:t>.</w:t>
            </w:r>
            <w:r w:rsidRPr="008910AC">
              <w:rPr>
                <w:rFonts w:eastAsia="Times New Roman" w:cs="Times New Roman"/>
                <w:sz w:val="22"/>
                <w:lang w:eastAsia="tr-TR"/>
              </w:rPr>
              <w:t>200</w:t>
            </w:r>
          </w:p>
        </w:tc>
      </w:tr>
      <w:tr w:rsidR="00483F72" w:rsidRPr="008910AC" w14:paraId="3A6401B6"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6605AC7"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2274" w:type="dxa"/>
            <w:tcBorders>
              <w:top w:val="nil"/>
              <w:left w:val="nil"/>
              <w:bottom w:val="single" w:sz="4" w:space="0" w:color="auto"/>
              <w:right w:val="single" w:sz="4" w:space="0" w:color="auto"/>
            </w:tcBorders>
            <w:shd w:val="clear" w:color="auto" w:fill="auto"/>
            <w:noWrap/>
            <w:vAlign w:val="center"/>
            <w:hideMark/>
          </w:tcPr>
          <w:p w14:paraId="39872EA1" w14:textId="74BF9A20"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990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1214A205" w14:textId="28B4C0CB"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128</w:t>
            </w:r>
            <w:r w:rsidR="00A141E0" w:rsidRPr="008910AC">
              <w:rPr>
                <w:rFonts w:eastAsia="Times New Roman" w:cs="Times New Roman"/>
                <w:sz w:val="22"/>
                <w:lang w:eastAsia="tr-TR"/>
              </w:rPr>
              <w:t>.</w:t>
            </w:r>
            <w:r w:rsidRPr="008910AC">
              <w:rPr>
                <w:rFonts w:eastAsia="Times New Roman" w:cs="Times New Roman"/>
                <w:sz w:val="22"/>
                <w:lang w:eastAsia="tr-TR"/>
              </w:rPr>
              <w:t>700</w:t>
            </w:r>
          </w:p>
        </w:tc>
        <w:tc>
          <w:tcPr>
            <w:tcW w:w="2352" w:type="dxa"/>
            <w:tcBorders>
              <w:top w:val="nil"/>
              <w:left w:val="nil"/>
              <w:bottom w:val="single" w:sz="4" w:space="0" w:color="auto"/>
              <w:right w:val="single" w:sz="4" w:space="0" w:color="auto"/>
            </w:tcBorders>
            <w:shd w:val="clear" w:color="auto" w:fill="auto"/>
            <w:noWrap/>
            <w:vAlign w:val="center"/>
            <w:hideMark/>
          </w:tcPr>
          <w:p w14:paraId="3C9850E4" w14:textId="05734C6F"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A141E0" w:rsidRPr="008910AC">
              <w:rPr>
                <w:rFonts w:eastAsia="Times New Roman" w:cs="Times New Roman"/>
                <w:sz w:val="22"/>
                <w:lang w:eastAsia="tr-TR"/>
              </w:rPr>
              <w:t>.9</w:t>
            </w:r>
            <w:r w:rsidRPr="008910AC">
              <w:rPr>
                <w:rFonts w:eastAsia="Times New Roman" w:cs="Times New Roman"/>
                <w:sz w:val="22"/>
                <w:lang w:eastAsia="tr-TR"/>
              </w:rPr>
              <w:t>00</w:t>
            </w:r>
          </w:p>
        </w:tc>
      </w:tr>
      <w:tr w:rsidR="00483F72" w:rsidRPr="008910AC" w14:paraId="555A8C22"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29A27684"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2274" w:type="dxa"/>
            <w:tcBorders>
              <w:top w:val="nil"/>
              <w:left w:val="nil"/>
              <w:bottom w:val="single" w:sz="4" w:space="0" w:color="auto"/>
              <w:right w:val="single" w:sz="4" w:space="0" w:color="auto"/>
            </w:tcBorders>
            <w:shd w:val="clear" w:color="auto" w:fill="auto"/>
            <w:noWrap/>
            <w:vAlign w:val="center"/>
            <w:hideMark/>
          </w:tcPr>
          <w:p w14:paraId="58A95FCC" w14:textId="1649A968"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990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74CCF7A3" w14:textId="0A1B0754"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128</w:t>
            </w:r>
            <w:r w:rsidR="00A141E0" w:rsidRPr="008910AC">
              <w:rPr>
                <w:rFonts w:eastAsia="Times New Roman" w:cs="Times New Roman"/>
                <w:sz w:val="22"/>
                <w:lang w:eastAsia="tr-TR"/>
              </w:rPr>
              <w:t>.</w:t>
            </w:r>
            <w:r w:rsidRPr="008910AC">
              <w:rPr>
                <w:rFonts w:eastAsia="Times New Roman" w:cs="Times New Roman"/>
                <w:sz w:val="22"/>
                <w:lang w:eastAsia="tr-TR"/>
              </w:rPr>
              <w:t>700</w:t>
            </w:r>
          </w:p>
        </w:tc>
        <w:tc>
          <w:tcPr>
            <w:tcW w:w="2352" w:type="dxa"/>
            <w:tcBorders>
              <w:top w:val="nil"/>
              <w:left w:val="nil"/>
              <w:bottom w:val="single" w:sz="4" w:space="0" w:color="auto"/>
              <w:right w:val="single" w:sz="4" w:space="0" w:color="auto"/>
            </w:tcBorders>
            <w:shd w:val="clear" w:color="auto" w:fill="auto"/>
            <w:noWrap/>
            <w:vAlign w:val="center"/>
            <w:hideMark/>
          </w:tcPr>
          <w:p w14:paraId="764522F2" w14:textId="6AA9906B"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A141E0" w:rsidRPr="008910AC">
              <w:rPr>
                <w:rFonts w:eastAsia="Times New Roman" w:cs="Times New Roman"/>
                <w:sz w:val="22"/>
                <w:lang w:eastAsia="tr-TR"/>
              </w:rPr>
              <w:t>.</w:t>
            </w:r>
            <w:r w:rsidRPr="008910AC">
              <w:rPr>
                <w:rFonts w:eastAsia="Times New Roman" w:cs="Times New Roman"/>
                <w:sz w:val="22"/>
                <w:lang w:eastAsia="tr-TR"/>
              </w:rPr>
              <w:t>900</w:t>
            </w:r>
          </w:p>
        </w:tc>
      </w:tr>
      <w:tr w:rsidR="00483F72" w:rsidRPr="008910AC" w14:paraId="2B875C79" w14:textId="77777777" w:rsidTr="00EC4A6F">
        <w:trPr>
          <w:trHeight w:val="348"/>
        </w:trPr>
        <w:tc>
          <w:tcPr>
            <w:tcW w:w="1843" w:type="dxa"/>
            <w:tcBorders>
              <w:top w:val="nil"/>
              <w:left w:val="single" w:sz="4" w:space="0" w:color="auto"/>
              <w:bottom w:val="single" w:sz="4" w:space="0" w:color="auto"/>
              <w:right w:val="single" w:sz="4" w:space="0" w:color="auto"/>
            </w:tcBorders>
            <w:shd w:val="clear" w:color="auto" w:fill="auto"/>
            <w:noWrap/>
            <w:vAlign w:val="center"/>
            <w:hideMark/>
          </w:tcPr>
          <w:p w14:paraId="0DBED5B0" w14:textId="77777777" w:rsidR="00483F72" w:rsidRPr="008910AC" w:rsidRDefault="00483F72" w:rsidP="00483F72">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2274" w:type="dxa"/>
            <w:tcBorders>
              <w:top w:val="nil"/>
              <w:left w:val="nil"/>
              <w:bottom w:val="single" w:sz="4" w:space="0" w:color="auto"/>
              <w:right w:val="single" w:sz="4" w:space="0" w:color="auto"/>
            </w:tcBorders>
            <w:shd w:val="clear" w:color="auto" w:fill="auto"/>
            <w:noWrap/>
            <w:vAlign w:val="center"/>
            <w:hideMark/>
          </w:tcPr>
          <w:p w14:paraId="6D18728A" w14:textId="242EF937"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945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2274" w:type="dxa"/>
            <w:tcBorders>
              <w:top w:val="nil"/>
              <w:left w:val="nil"/>
              <w:bottom w:val="single" w:sz="4" w:space="0" w:color="auto"/>
              <w:right w:val="single" w:sz="4" w:space="0" w:color="auto"/>
            </w:tcBorders>
            <w:shd w:val="clear" w:color="auto" w:fill="auto"/>
            <w:noWrap/>
            <w:vAlign w:val="center"/>
            <w:hideMark/>
          </w:tcPr>
          <w:p w14:paraId="5DEEFB69" w14:textId="50A7656D"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122</w:t>
            </w:r>
            <w:r w:rsidR="00A141E0" w:rsidRPr="008910AC">
              <w:rPr>
                <w:rFonts w:eastAsia="Times New Roman" w:cs="Times New Roman"/>
                <w:sz w:val="22"/>
                <w:lang w:eastAsia="tr-TR"/>
              </w:rPr>
              <w:t>.</w:t>
            </w:r>
            <w:r w:rsidRPr="008910AC">
              <w:rPr>
                <w:rFonts w:eastAsia="Times New Roman" w:cs="Times New Roman"/>
                <w:sz w:val="22"/>
                <w:lang w:eastAsia="tr-TR"/>
              </w:rPr>
              <w:t>850</w:t>
            </w:r>
          </w:p>
        </w:tc>
        <w:tc>
          <w:tcPr>
            <w:tcW w:w="2352" w:type="dxa"/>
            <w:tcBorders>
              <w:top w:val="nil"/>
              <w:left w:val="nil"/>
              <w:bottom w:val="single" w:sz="4" w:space="0" w:color="auto"/>
              <w:right w:val="single" w:sz="4" w:space="0" w:color="auto"/>
            </w:tcBorders>
            <w:shd w:val="clear" w:color="auto" w:fill="auto"/>
            <w:noWrap/>
            <w:vAlign w:val="center"/>
            <w:hideMark/>
          </w:tcPr>
          <w:p w14:paraId="342FDEE9" w14:textId="1EF46726" w:rsidR="00483F72" w:rsidRPr="008910AC" w:rsidRDefault="00483F72" w:rsidP="00483F72">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w:t>
            </w:r>
            <w:r w:rsidR="00A141E0" w:rsidRPr="008910AC">
              <w:rPr>
                <w:rFonts w:eastAsia="Times New Roman" w:cs="Times New Roman"/>
                <w:sz w:val="22"/>
                <w:lang w:eastAsia="tr-TR"/>
              </w:rPr>
              <w:t>.</w:t>
            </w:r>
            <w:r w:rsidRPr="008910AC">
              <w:rPr>
                <w:rFonts w:eastAsia="Times New Roman" w:cs="Times New Roman"/>
                <w:sz w:val="22"/>
                <w:lang w:eastAsia="tr-TR"/>
              </w:rPr>
              <w:t>450</w:t>
            </w:r>
          </w:p>
        </w:tc>
      </w:tr>
    </w:tbl>
    <w:p w14:paraId="20920198" w14:textId="77777777" w:rsidR="00EC4A6F" w:rsidRPr="008910AC" w:rsidRDefault="00EC4A6F" w:rsidP="00EC4A6F">
      <w:pPr>
        <w:spacing w:line="240" w:lineRule="auto"/>
        <w:ind w:firstLine="567"/>
      </w:pPr>
    </w:p>
    <w:p w14:paraId="0E7319E3" w14:textId="105682E4" w:rsidR="001E5CC9" w:rsidRPr="008910AC" w:rsidRDefault="00451968" w:rsidP="003353D7">
      <w:pPr>
        <w:spacing w:line="360" w:lineRule="auto"/>
        <w:ind w:firstLine="567"/>
      </w:pPr>
      <w:r w:rsidRPr="008910AC">
        <w:t>Tablo 3.</w:t>
      </w:r>
      <w:r w:rsidR="003353D7" w:rsidRPr="008910AC">
        <w:t>10</w:t>
      </w:r>
      <w:r w:rsidRPr="008910AC">
        <w:t xml:space="preserve">.’daki verilen </w:t>
      </w:r>
      <w:r w:rsidR="00CA0374" w:rsidRPr="008910AC">
        <w:t>ağır ve hafif yaralanmalar için hesapla</w:t>
      </w:r>
      <w:r w:rsidR="000C5333" w:rsidRPr="008910AC">
        <w:t xml:space="preserve">nan </w:t>
      </w:r>
      <w:r w:rsidR="003353D7" w:rsidRPr="008910AC">
        <w:t>İHİD-</w:t>
      </w:r>
      <w:r w:rsidR="000C5333" w:rsidRPr="008910AC">
        <w:t xml:space="preserve">VOSL değerlerinin değişimi </w:t>
      </w:r>
      <w:r w:rsidR="00300FB9" w:rsidRPr="008910AC">
        <w:t>Şekil</w:t>
      </w:r>
      <w:r w:rsidR="000C5333" w:rsidRPr="008910AC">
        <w:t xml:space="preserve"> 3.</w:t>
      </w:r>
      <w:r w:rsidR="007003D4" w:rsidRPr="008910AC">
        <w:t>5</w:t>
      </w:r>
      <w:r w:rsidR="000C5333" w:rsidRPr="008910AC">
        <w:t xml:space="preserve">.’te </w:t>
      </w:r>
      <w:r w:rsidRPr="008910AC">
        <w:t>daha net görülmektedir</w:t>
      </w:r>
      <w:r w:rsidR="00CA0374" w:rsidRPr="008910AC">
        <w:t>.</w:t>
      </w:r>
    </w:p>
    <w:p w14:paraId="65AAA446" w14:textId="7777280B" w:rsidR="00BB07B4" w:rsidRPr="008910AC" w:rsidRDefault="006230CB" w:rsidP="00A141E0">
      <w:r w:rsidRPr="008910AC">
        <w:rPr>
          <w:noProof/>
          <w:lang w:eastAsia="tr-TR"/>
        </w:rPr>
        <w:lastRenderedPageBreak/>
        <w:drawing>
          <wp:inline distT="0" distB="0" distL="0" distR="0" wp14:anchorId="41F3099D" wp14:editId="77EEF08D">
            <wp:extent cx="5524500" cy="3108960"/>
            <wp:effectExtent l="0" t="0" r="0" b="15240"/>
            <wp:docPr id="40" name="Grafik 4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48C4267-5F91-4F1C-B527-CEDC802179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B15302B" w14:textId="4133A195" w:rsidR="00CA0374" w:rsidRPr="008910AC" w:rsidRDefault="00300FB9" w:rsidP="00300FB9">
      <w:pPr>
        <w:pStyle w:val="Balk3"/>
        <w:spacing w:line="360" w:lineRule="auto"/>
        <w:ind w:left="1134" w:hanging="1134"/>
        <w:jc w:val="both"/>
      </w:pPr>
      <w:bookmarkStart w:id="181" w:name="_Toc75566215"/>
      <w:bookmarkStart w:id="182" w:name="_Toc75990542"/>
      <w:r w:rsidRPr="008910AC">
        <w:t>Şekil</w:t>
      </w:r>
      <w:r w:rsidR="00CA0374" w:rsidRPr="008910AC">
        <w:t xml:space="preserve"> 3.</w:t>
      </w:r>
      <w:r w:rsidR="007003D4" w:rsidRPr="008910AC">
        <w:t>5</w:t>
      </w:r>
      <w:r w:rsidR="00CA0374" w:rsidRPr="008910AC">
        <w:t>. 2008-2018 Yılları Arası Ağır ve Hafif Yaralanmalar İçin Hesaplanan Birim Maliyetler</w:t>
      </w:r>
      <w:bookmarkEnd w:id="181"/>
      <w:bookmarkEnd w:id="182"/>
    </w:p>
    <w:p w14:paraId="41AFF402" w14:textId="77777777" w:rsidR="00280857" w:rsidRPr="008910AC" w:rsidRDefault="00280857" w:rsidP="00CA0374">
      <w:pPr>
        <w:spacing w:line="240" w:lineRule="auto"/>
      </w:pPr>
    </w:p>
    <w:p w14:paraId="7B1B4F8E" w14:textId="58FB5248" w:rsidR="00CA0374" w:rsidRPr="008910AC" w:rsidRDefault="00CA0374" w:rsidP="00276144">
      <w:pPr>
        <w:spacing w:line="360" w:lineRule="auto"/>
        <w:ind w:firstLine="567"/>
      </w:pPr>
      <w:r w:rsidRPr="008910AC">
        <w:t xml:space="preserve">Hesaplanan </w:t>
      </w:r>
      <w:r w:rsidR="00922755" w:rsidRPr="008910AC">
        <w:t>birim maliyet</w:t>
      </w:r>
      <w:r w:rsidRPr="008910AC">
        <w:t xml:space="preserve">ler doğrultusunda ölü sayıları ile </w:t>
      </w:r>
      <w:r w:rsidR="00377F4E" w:rsidRPr="008910AC">
        <w:t xml:space="preserve">tahmini hesaplanan </w:t>
      </w:r>
      <w:r w:rsidRPr="008910AC">
        <w:t xml:space="preserve">ağır ve hafif yaralı </w:t>
      </w:r>
      <w:r w:rsidR="00FE55CE" w:rsidRPr="008910AC">
        <w:t xml:space="preserve">sayıları çarpılarak yıllık toplam dışsal maliyet tutarları </w:t>
      </w:r>
      <w:r w:rsidRPr="008910AC">
        <w:t>bulunmuştur. Ö</w:t>
      </w:r>
      <w:r w:rsidR="00FE55CE" w:rsidRPr="008910AC">
        <w:t xml:space="preserve">lümler, hafif ve ağır yaralanmalar için </w:t>
      </w:r>
      <w:r w:rsidR="00300FB9" w:rsidRPr="008910AC">
        <w:t>bulunan değerler</w:t>
      </w:r>
      <w:r w:rsidR="0068520E" w:rsidRPr="008910AC">
        <w:t xml:space="preserve"> </w:t>
      </w:r>
      <w:r w:rsidR="00FE55CE" w:rsidRPr="008910AC">
        <w:t>Tablo 3.</w:t>
      </w:r>
      <w:r w:rsidR="00BE356C" w:rsidRPr="008910AC">
        <w:t>1</w:t>
      </w:r>
      <w:r w:rsidR="003353D7" w:rsidRPr="008910AC">
        <w:t>1</w:t>
      </w:r>
      <w:r w:rsidR="00FE55CE" w:rsidRPr="008910AC">
        <w:t>.’</w:t>
      </w:r>
      <w:r w:rsidR="00BE356C" w:rsidRPr="008910AC">
        <w:t>d</w:t>
      </w:r>
      <w:r w:rsidR="003353D7" w:rsidRPr="008910AC">
        <w:t>e</w:t>
      </w:r>
      <w:r w:rsidR="00FE55CE" w:rsidRPr="008910AC">
        <w:t xml:space="preserve"> </w:t>
      </w:r>
      <w:r w:rsidR="000C5333" w:rsidRPr="008910AC">
        <w:t>verilmiştir</w:t>
      </w:r>
      <w:r w:rsidR="00FE55CE" w:rsidRPr="008910AC">
        <w:t>.</w:t>
      </w:r>
      <w:r w:rsidR="000C5333" w:rsidRPr="008910AC">
        <w:t xml:space="preserve"> </w:t>
      </w:r>
      <w:r w:rsidRPr="008910AC">
        <w:t xml:space="preserve">2008 yılında 4.236 ölüm için 3.1 milyar </w:t>
      </w:r>
      <w:r w:rsidRPr="008910AC">
        <w:rPr>
          <w:rFonts w:cs="Times New Roman"/>
        </w:rPr>
        <w:t xml:space="preserve">€, 2018 yılında ise 6.675 ölüm için 6.3 milyar € dışsal maliyet hesaplanmıştır. 2008 yılında </w:t>
      </w:r>
      <w:r w:rsidR="00870FE2" w:rsidRPr="008910AC">
        <w:rPr>
          <w:rFonts w:cs="Times New Roman"/>
        </w:rPr>
        <w:t>138.351 tahmini hafif yaralı için 13.2 milyar €, 2018 yılında ise 230.303 tahmini hafif yaralı için 28.3 milyar € dışsal maliyet hesaplanmıştır. 2008 yılında 46.117 tahmini ağır yaralı için 339 milyon €, 2018 yılında ise 76.768 tahmini ağır yaralı için 725 milyon € dışsal maliyet hesaplanmıştır. Trafik kazalarının toplam dışsal maliyeti 2008 yılında 16.7 milyar €, 2018 yılında ise 35.3 milyar € olarak hesaplanmıştır.</w:t>
      </w:r>
      <w:r w:rsidR="00276144" w:rsidRPr="008910AC">
        <w:rPr>
          <w:rFonts w:cs="Times New Roman"/>
        </w:rPr>
        <w:t xml:space="preserve"> </w:t>
      </w:r>
      <w:r w:rsidR="00276144" w:rsidRPr="008910AC">
        <w:rPr>
          <w:rStyle w:val="KonuBalChar"/>
        </w:rPr>
        <w:t>2008-2018 yılları arası Türkiye’deki ölüm ile hafif ve ağır yaralanmalar için hesaplanan toplam dışsal maliyetleri</w:t>
      </w:r>
      <w:r w:rsidR="000C5333" w:rsidRPr="008910AC">
        <w:rPr>
          <w:rStyle w:val="KonuBalChar"/>
        </w:rPr>
        <w:t xml:space="preserve">n değişimi </w:t>
      </w:r>
      <w:r w:rsidR="00300FB9" w:rsidRPr="008910AC">
        <w:rPr>
          <w:rFonts w:cs="Times New Roman"/>
        </w:rPr>
        <w:t>Şekil</w:t>
      </w:r>
      <w:r w:rsidR="000C5333" w:rsidRPr="008910AC">
        <w:rPr>
          <w:rFonts w:cs="Times New Roman"/>
        </w:rPr>
        <w:t xml:space="preserve"> 3.</w:t>
      </w:r>
      <w:r w:rsidR="007003D4" w:rsidRPr="008910AC">
        <w:rPr>
          <w:rFonts w:cs="Times New Roman"/>
        </w:rPr>
        <w:t>6</w:t>
      </w:r>
      <w:r w:rsidR="000C5333" w:rsidRPr="008910AC">
        <w:rPr>
          <w:rFonts w:cs="Times New Roman"/>
        </w:rPr>
        <w:t>.’</w:t>
      </w:r>
      <w:r w:rsidR="007003D4" w:rsidRPr="008910AC">
        <w:rPr>
          <w:rFonts w:cs="Times New Roman"/>
        </w:rPr>
        <w:t>ta</w:t>
      </w:r>
      <w:r w:rsidR="000C5333" w:rsidRPr="008910AC">
        <w:rPr>
          <w:rFonts w:cs="Times New Roman"/>
        </w:rPr>
        <w:t xml:space="preserve"> verilmiştir</w:t>
      </w:r>
      <w:r w:rsidR="00276144" w:rsidRPr="008910AC">
        <w:rPr>
          <w:rStyle w:val="KonuBalChar"/>
        </w:rPr>
        <w:t>.</w:t>
      </w:r>
    </w:p>
    <w:p w14:paraId="78A7A79B" w14:textId="18FF1A59" w:rsidR="00321BE0" w:rsidRPr="008910AC" w:rsidRDefault="00321BE0" w:rsidP="00EC4A6F">
      <w:pPr>
        <w:spacing w:line="240" w:lineRule="auto"/>
      </w:pPr>
    </w:p>
    <w:p w14:paraId="0DA286CA" w14:textId="669DF3F5" w:rsidR="002E21C7" w:rsidRPr="008910AC" w:rsidRDefault="002E21C7" w:rsidP="00EC4A6F">
      <w:pPr>
        <w:spacing w:line="240" w:lineRule="auto"/>
      </w:pPr>
    </w:p>
    <w:p w14:paraId="54A4FBCF" w14:textId="59BC2F1B" w:rsidR="00905BC8" w:rsidRPr="008910AC" w:rsidRDefault="00905BC8" w:rsidP="00EC4A6F">
      <w:pPr>
        <w:spacing w:line="240" w:lineRule="auto"/>
      </w:pPr>
    </w:p>
    <w:p w14:paraId="2367F26E" w14:textId="721B1868" w:rsidR="00905BC8" w:rsidRPr="008910AC" w:rsidRDefault="00905BC8" w:rsidP="00EC4A6F">
      <w:pPr>
        <w:spacing w:line="240" w:lineRule="auto"/>
      </w:pPr>
    </w:p>
    <w:p w14:paraId="14844C57" w14:textId="77777777" w:rsidR="00905BC8" w:rsidRPr="008910AC" w:rsidRDefault="00905BC8" w:rsidP="00EC4A6F">
      <w:pPr>
        <w:spacing w:line="240" w:lineRule="auto"/>
      </w:pPr>
    </w:p>
    <w:p w14:paraId="303C300B" w14:textId="674B6D02" w:rsidR="00870FE2" w:rsidRPr="008910AC" w:rsidRDefault="003C240D" w:rsidP="00377F4E">
      <w:pPr>
        <w:spacing w:line="360" w:lineRule="auto"/>
        <w:ind w:left="993" w:hanging="993"/>
      </w:pPr>
      <w:bookmarkStart w:id="183" w:name="_Toc75990592"/>
      <w:r w:rsidRPr="008910AC">
        <w:rPr>
          <w:rStyle w:val="KonuBalChar"/>
        </w:rPr>
        <w:lastRenderedPageBreak/>
        <w:t>Tablo 3.</w:t>
      </w:r>
      <w:r w:rsidR="00BE356C" w:rsidRPr="008910AC">
        <w:rPr>
          <w:rStyle w:val="KonuBalChar"/>
        </w:rPr>
        <w:t>1</w:t>
      </w:r>
      <w:r w:rsidR="003353D7" w:rsidRPr="008910AC">
        <w:rPr>
          <w:rStyle w:val="KonuBalChar"/>
        </w:rPr>
        <w:t>1</w:t>
      </w:r>
      <w:r w:rsidRPr="008910AC">
        <w:rPr>
          <w:rStyle w:val="KonuBalChar"/>
        </w:rPr>
        <w:t xml:space="preserve">. 2008-2018 Yılları Arası </w:t>
      </w:r>
      <w:r w:rsidR="003353D7" w:rsidRPr="008910AC">
        <w:rPr>
          <w:rStyle w:val="KonuBalChar"/>
        </w:rPr>
        <w:t>KM-</w:t>
      </w:r>
      <w:r w:rsidR="00D1449D" w:rsidRPr="008910AC">
        <w:rPr>
          <w:rStyle w:val="KonuBalChar"/>
        </w:rPr>
        <w:t xml:space="preserve">WTP Yöntemine Göre </w:t>
      </w:r>
      <w:r w:rsidRPr="008910AC">
        <w:rPr>
          <w:rStyle w:val="KonuBalChar"/>
        </w:rPr>
        <w:t>Türkiye’deki Ölümler</w:t>
      </w:r>
      <w:r w:rsidR="00276144" w:rsidRPr="008910AC">
        <w:rPr>
          <w:rStyle w:val="KonuBalChar"/>
        </w:rPr>
        <w:t xml:space="preserve"> İle</w:t>
      </w:r>
      <w:r w:rsidRPr="008910AC">
        <w:rPr>
          <w:rStyle w:val="KonuBalChar"/>
        </w:rPr>
        <w:t xml:space="preserve"> Hafif ve Ağır Yaralanmaların Toplam Dışsal Maliyetleri</w:t>
      </w:r>
      <w:bookmarkEnd w:id="183"/>
      <w:r w:rsidRPr="008910AC">
        <w:rPr>
          <w:rStyle w:val="KonuBalChar"/>
        </w:rPr>
        <w:t xml:space="preserve"> </w:t>
      </w:r>
      <w:r w:rsidR="00870FE2" w:rsidRPr="008910AC">
        <w:rPr>
          <w:noProof/>
          <w:lang w:eastAsia="tr-TR"/>
        </w:rPr>
        <w:fldChar w:fldCharType="begin"/>
      </w:r>
      <w:r w:rsidR="00870FE2" w:rsidRPr="008910AC">
        <w:rPr>
          <w:noProof/>
          <w:lang w:eastAsia="tr-TR"/>
        </w:rPr>
        <w:instrText xml:space="preserve"> LINK Excel.Sheet.12 "D:\\Yüksek Lisans\\Araştırma-2\\Tezde kullanılan veriler\\koruma maliyet yöntemi ile birim maliyet ve toplam dışsal maliyet.xlsx" "Sheet 1!R52C15:R63C26" \a \f 4 \h  \* MERGEFORMAT </w:instrText>
      </w:r>
      <w:r w:rsidR="00870FE2" w:rsidRPr="008910AC">
        <w:rPr>
          <w:noProof/>
          <w:lang w:eastAsia="tr-TR"/>
        </w:rPr>
        <w:fldChar w:fldCharType="separate"/>
      </w:r>
    </w:p>
    <w:tbl>
      <w:tblPr>
        <w:tblW w:w="8747" w:type="dxa"/>
        <w:tblCellMar>
          <w:left w:w="70" w:type="dxa"/>
          <w:right w:w="70" w:type="dxa"/>
        </w:tblCellMar>
        <w:tblLook w:val="04A0" w:firstRow="1" w:lastRow="0" w:firstColumn="1" w:lastColumn="0" w:noHBand="0" w:noVBand="1"/>
      </w:tblPr>
      <w:tblGrid>
        <w:gridCol w:w="546"/>
        <w:gridCol w:w="636"/>
        <w:gridCol w:w="828"/>
        <w:gridCol w:w="828"/>
        <w:gridCol w:w="1306"/>
        <w:gridCol w:w="1407"/>
        <w:gridCol w:w="1401"/>
        <w:gridCol w:w="1795"/>
      </w:tblGrid>
      <w:tr w:rsidR="00276144" w:rsidRPr="008910AC" w14:paraId="186C1325" w14:textId="77777777" w:rsidTr="00276144">
        <w:trPr>
          <w:trHeight w:val="1331"/>
        </w:trPr>
        <w:tc>
          <w:tcPr>
            <w:tcW w:w="5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72A1F" w14:textId="2FCEEBE3"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Yıl</w:t>
            </w:r>
          </w:p>
        </w:tc>
        <w:tc>
          <w:tcPr>
            <w:tcW w:w="636" w:type="dxa"/>
            <w:tcBorders>
              <w:top w:val="single" w:sz="4" w:space="0" w:color="auto"/>
              <w:left w:val="nil"/>
              <w:bottom w:val="single" w:sz="4" w:space="0" w:color="auto"/>
              <w:right w:val="single" w:sz="4" w:space="0" w:color="auto"/>
            </w:tcBorders>
            <w:shd w:val="clear" w:color="auto" w:fill="auto"/>
            <w:vAlign w:val="center"/>
            <w:hideMark/>
          </w:tcPr>
          <w:p w14:paraId="38979F62"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Ölü Sayısı</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2BCA4E5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Tahmini Hafif Yaralı Sayısı</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0B2B397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Tahmini Ağır Yaralı Sayısı</w:t>
            </w: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144955D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Ölümlerin Dışsal Maliyeti              (€)</w:t>
            </w:r>
          </w:p>
        </w:tc>
        <w:tc>
          <w:tcPr>
            <w:tcW w:w="1407" w:type="dxa"/>
            <w:tcBorders>
              <w:top w:val="single" w:sz="4" w:space="0" w:color="auto"/>
              <w:left w:val="nil"/>
              <w:bottom w:val="single" w:sz="4" w:space="0" w:color="auto"/>
              <w:right w:val="single" w:sz="4" w:space="0" w:color="auto"/>
            </w:tcBorders>
            <w:shd w:val="clear" w:color="auto" w:fill="auto"/>
            <w:vAlign w:val="center"/>
            <w:hideMark/>
          </w:tcPr>
          <w:p w14:paraId="5C6FD6E0"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Hafif Yaralanmaların Dışsal Maliyeti            (€)</w:t>
            </w:r>
          </w:p>
        </w:tc>
        <w:tc>
          <w:tcPr>
            <w:tcW w:w="1401" w:type="dxa"/>
            <w:tcBorders>
              <w:top w:val="single" w:sz="4" w:space="0" w:color="auto"/>
              <w:left w:val="nil"/>
              <w:bottom w:val="single" w:sz="4" w:space="0" w:color="auto"/>
              <w:right w:val="single" w:sz="4" w:space="0" w:color="auto"/>
            </w:tcBorders>
            <w:shd w:val="clear" w:color="auto" w:fill="auto"/>
            <w:vAlign w:val="center"/>
            <w:hideMark/>
          </w:tcPr>
          <w:p w14:paraId="4993362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Ağır Yaralanmaların Dışsal Maliyeti           (€)</w:t>
            </w:r>
          </w:p>
        </w:tc>
        <w:tc>
          <w:tcPr>
            <w:tcW w:w="1795" w:type="dxa"/>
            <w:tcBorders>
              <w:top w:val="single" w:sz="4" w:space="0" w:color="auto"/>
              <w:left w:val="nil"/>
              <w:bottom w:val="single" w:sz="4" w:space="0" w:color="auto"/>
              <w:right w:val="single" w:sz="4" w:space="0" w:color="auto"/>
            </w:tcBorders>
            <w:shd w:val="clear" w:color="auto" w:fill="auto"/>
            <w:vAlign w:val="center"/>
            <w:hideMark/>
          </w:tcPr>
          <w:p w14:paraId="2F923E4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Trafik Kazalarının Dışsal Maliyeti          (€)</w:t>
            </w:r>
          </w:p>
        </w:tc>
      </w:tr>
      <w:tr w:rsidR="00276144" w:rsidRPr="008910AC" w14:paraId="190323B6"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052734C2"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2008</w:t>
            </w:r>
          </w:p>
        </w:tc>
        <w:tc>
          <w:tcPr>
            <w:tcW w:w="636" w:type="dxa"/>
            <w:tcBorders>
              <w:top w:val="nil"/>
              <w:left w:val="nil"/>
              <w:bottom w:val="single" w:sz="4" w:space="0" w:color="auto"/>
              <w:right w:val="single" w:sz="4" w:space="0" w:color="auto"/>
            </w:tcBorders>
            <w:shd w:val="clear" w:color="auto" w:fill="auto"/>
            <w:noWrap/>
            <w:vAlign w:val="center"/>
            <w:hideMark/>
          </w:tcPr>
          <w:p w14:paraId="4C1FA070"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4.236</w:t>
            </w:r>
          </w:p>
        </w:tc>
        <w:tc>
          <w:tcPr>
            <w:tcW w:w="828" w:type="dxa"/>
            <w:tcBorders>
              <w:top w:val="nil"/>
              <w:left w:val="nil"/>
              <w:bottom w:val="single" w:sz="4" w:space="0" w:color="auto"/>
              <w:right w:val="single" w:sz="4" w:space="0" w:color="auto"/>
            </w:tcBorders>
            <w:shd w:val="clear" w:color="auto" w:fill="auto"/>
            <w:noWrap/>
            <w:vAlign w:val="center"/>
            <w:hideMark/>
          </w:tcPr>
          <w:p w14:paraId="745AB7B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138.351</w:t>
            </w:r>
          </w:p>
        </w:tc>
        <w:tc>
          <w:tcPr>
            <w:tcW w:w="828" w:type="dxa"/>
            <w:tcBorders>
              <w:top w:val="nil"/>
              <w:left w:val="nil"/>
              <w:bottom w:val="single" w:sz="4" w:space="0" w:color="auto"/>
              <w:right w:val="single" w:sz="4" w:space="0" w:color="auto"/>
            </w:tcBorders>
            <w:shd w:val="clear" w:color="auto" w:fill="auto"/>
            <w:noWrap/>
            <w:vAlign w:val="center"/>
            <w:hideMark/>
          </w:tcPr>
          <w:p w14:paraId="5747995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46.117</w:t>
            </w:r>
          </w:p>
        </w:tc>
        <w:tc>
          <w:tcPr>
            <w:tcW w:w="1306" w:type="dxa"/>
            <w:tcBorders>
              <w:top w:val="nil"/>
              <w:left w:val="nil"/>
              <w:bottom w:val="single" w:sz="4" w:space="0" w:color="auto"/>
              <w:right w:val="single" w:sz="4" w:space="0" w:color="auto"/>
            </w:tcBorders>
            <w:shd w:val="clear" w:color="auto" w:fill="auto"/>
            <w:noWrap/>
            <w:vAlign w:val="center"/>
            <w:hideMark/>
          </w:tcPr>
          <w:p w14:paraId="70D263C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3.113.460.000</w:t>
            </w:r>
          </w:p>
        </w:tc>
        <w:tc>
          <w:tcPr>
            <w:tcW w:w="1407" w:type="dxa"/>
            <w:tcBorders>
              <w:top w:val="nil"/>
              <w:left w:val="nil"/>
              <w:bottom w:val="single" w:sz="4" w:space="0" w:color="auto"/>
              <w:right w:val="single" w:sz="4" w:space="0" w:color="auto"/>
            </w:tcBorders>
            <w:shd w:val="clear" w:color="auto" w:fill="auto"/>
            <w:noWrap/>
            <w:vAlign w:val="center"/>
            <w:hideMark/>
          </w:tcPr>
          <w:p w14:paraId="524A22C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13.219.438.050</w:t>
            </w:r>
          </w:p>
        </w:tc>
        <w:tc>
          <w:tcPr>
            <w:tcW w:w="1401" w:type="dxa"/>
            <w:tcBorders>
              <w:top w:val="nil"/>
              <w:left w:val="nil"/>
              <w:bottom w:val="single" w:sz="4" w:space="0" w:color="auto"/>
              <w:right w:val="single" w:sz="4" w:space="0" w:color="auto"/>
            </w:tcBorders>
            <w:shd w:val="clear" w:color="auto" w:fill="auto"/>
            <w:noWrap/>
            <w:vAlign w:val="center"/>
            <w:hideMark/>
          </w:tcPr>
          <w:p w14:paraId="01251EB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338.959.950</w:t>
            </w:r>
          </w:p>
        </w:tc>
        <w:tc>
          <w:tcPr>
            <w:tcW w:w="1795" w:type="dxa"/>
            <w:tcBorders>
              <w:top w:val="nil"/>
              <w:left w:val="nil"/>
              <w:bottom w:val="single" w:sz="4" w:space="0" w:color="auto"/>
              <w:right w:val="single" w:sz="4" w:space="0" w:color="auto"/>
            </w:tcBorders>
            <w:shd w:val="clear" w:color="auto" w:fill="auto"/>
            <w:noWrap/>
            <w:vAlign w:val="center"/>
            <w:hideMark/>
          </w:tcPr>
          <w:p w14:paraId="0817ED9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16.671.858.000</w:t>
            </w:r>
          </w:p>
        </w:tc>
      </w:tr>
      <w:tr w:rsidR="00276144" w:rsidRPr="008910AC" w14:paraId="2459F77E"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87DB846"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2009</w:t>
            </w:r>
          </w:p>
        </w:tc>
        <w:tc>
          <w:tcPr>
            <w:tcW w:w="636" w:type="dxa"/>
            <w:tcBorders>
              <w:top w:val="nil"/>
              <w:left w:val="nil"/>
              <w:bottom w:val="single" w:sz="4" w:space="0" w:color="auto"/>
              <w:right w:val="single" w:sz="4" w:space="0" w:color="auto"/>
            </w:tcBorders>
            <w:shd w:val="clear" w:color="auto" w:fill="auto"/>
            <w:noWrap/>
            <w:vAlign w:val="center"/>
            <w:hideMark/>
          </w:tcPr>
          <w:p w14:paraId="7A132BA2"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4.324</w:t>
            </w:r>
          </w:p>
        </w:tc>
        <w:tc>
          <w:tcPr>
            <w:tcW w:w="828" w:type="dxa"/>
            <w:tcBorders>
              <w:top w:val="nil"/>
              <w:left w:val="nil"/>
              <w:bottom w:val="single" w:sz="4" w:space="0" w:color="auto"/>
              <w:right w:val="single" w:sz="4" w:space="0" w:color="auto"/>
            </w:tcBorders>
            <w:shd w:val="clear" w:color="auto" w:fill="auto"/>
            <w:noWrap/>
            <w:vAlign w:val="center"/>
            <w:hideMark/>
          </w:tcPr>
          <w:p w14:paraId="4C7DD20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151.035</w:t>
            </w:r>
          </w:p>
        </w:tc>
        <w:tc>
          <w:tcPr>
            <w:tcW w:w="828" w:type="dxa"/>
            <w:tcBorders>
              <w:top w:val="nil"/>
              <w:left w:val="nil"/>
              <w:bottom w:val="single" w:sz="4" w:space="0" w:color="auto"/>
              <w:right w:val="single" w:sz="4" w:space="0" w:color="auto"/>
            </w:tcBorders>
            <w:shd w:val="clear" w:color="auto" w:fill="auto"/>
            <w:noWrap/>
            <w:vAlign w:val="center"/>
            <w:hideMark/>
          </w:tcPr>
          <w:p w14:paraId="11EE8B65"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50.345</w:t>
            </w:r>
          </w:p>
        </w:tc>
        <w:tc>
          <w:tcPr>
            <w:tcW w:w="1306" w:type="dxa"/>
            <w:tcBorders>
              <w:top w:val="nil"/>
              <w:left w:val="nil"/>
              <w:bottom w:val="single" w:sz="4" w:space="0" w:color="auto"/>
              <w:right w:val="single" w:sz="4" w:space="0" w:color="auto"/>
            </w:tcBorders>
            <w:shd w:val="clear" w:color="auto" w:fill="auto"/>
            <w:noWrap/>
            <w:vAlign w:val="center"/>
            <w:hideMark/>
          </w:tcPr>
          <w:p w14:paraId="07664E0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3.113.280.000</w:t>
            </w:r>
          </w:p>
        </w:tc>
        <w:tc>
          <w:tcPr>
            <w:tcW w:w="1407" w:type="dxa"/>
            <w:tcBorders>
              <w:top w:val="nil"/>
              <w:left w:val="nil"/>
              <w:bottom w:val="single" w:sz="4" w:space="0" w:color="auto"/>
              <w:right w:val="single" w:sz="4" w:space="0" w:color="auto"/>
            </w:tcBorders>
            <w:shd w:val="clear" w:color="auto" w:fill="auto"/>
            <w:noWrap/>
            <w:vAlign w:val="center"/>
            <w:hideMark/>
          </w:tcPr>
          <w:p w14:paraId="7ACD109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14.136.876.000</w:t>
            </w:r>
          </w:p>
        </w:tc>
        <w:tc>
          <w:tcPr>
            <w:tcW w:w="1401" w:type="dxa"/>
            <w:tcBorders>
              <w:top w:val="nil"/>
              <w:left w:val="nil"/>
              <w:bottom w:val="single" w:sz="4" w:space="0" w:color="auto"/>
              <w:right w:val="single" w:sz="4" w:space="0" w:color="auto"/>
            </w:tcBorders>
            <w:shd w:val="clear" w:color="auto" w:fill="auto"/>
            <w:noWrap/>
            <w:vAlign w:val="center"/>
            <w:hideMark/>
          </w:tcPr>
          <w:p w14:paraId="2801DF0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362.484.000</w:t>
            </w:r>
          </w:p>
        </w:tc>
        <w:tc>
          <w:tcPr>
            <w:tcW w:w="1795" w:type="dxa"/>
            <w:tcBorders>
              <w:top w:val="nil"/>
              <w:left w:val="nil"/>
              <w:bottom w:val="single" w:sz="4" w:space="0" w:color="auto"/>
              <w:right w:val="single" w:sz="4" w:space="0" w:color="auto"/>
            </w:tcBorders>
            <w:shd w:val="clear" w:color="auto" w:fill="auto"/>
            <w:noWrap/>
            <w:vAlign w:val="center"/>
            <w:hideMark/>
          </w:tcPr>
          <w:p w14:paraId="6AD5BA5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17.612.640.000</w:t>
            </w:r>
          </w:p>
        </w:tc>
      </w:tr>
      <w:tr w:rsidR="00276144" w:rsidRPr="008910AC" w14:paraId="61DE5DA4"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A7861A2"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2010</w:t>
            </w:r>
          </w:p>
        </w:tc>
        <w:tc>
          <w:tcPr>
            <w:tcW w:w="636" w:type="dxa"/>
            <w:tcBorders>
              <w:top w:val="nil"/>
              <w:left w:val="nil"/>
              <w:bottom w:val="single" w:sz="4" w:space="0" w:color="auto"/>
              <w:right w:val="single" w:sz="4" w:space="0" w:color="auto"/>
            </w:tcBorders>
            <w:shd w:val="clear" w:color="auto" w:fill="auto"/>
            <w:noWrap/>
            <w:vAlign w:val="center"/>
            <w:hideMark/>
          </w:tcPr>
          <w:p w14:paraId="67465AEB"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4.045</w:t>
            </w:r>
          </w:p>
        </w:tc>
        <w:tc>
          <w:tcPr>
            <w:tcW w:w="828" w:type="dxa"/>
            <w:tcBorders>
              <w:top w:val="nil"/>
              <w:left w:val="nil"/>
              <w:bottom w:val="single" w:sz="4" w:space="0" w:color="auto"/>
              <w:right w:val="single" w:sz="4" w:space="0" w:color="auto"/>
            </w:tcBorders>
            <w:shd w:val="clear" w:color="auto" w:fill="auto"/>
            <w:noWrap/>
            <w:vAlign w:val="center"/>
            <w:hideMark/>
          </w:tcPr>
          <w:p w14:paraId="111AC5C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158.622</w:t>
            </w:r>
          </w:p>
        </w:tc>
        <w:tc>
          <w:tcPr>
            <w:tcW w:w="828" w:type="dxa"/>
            <w:tcBorders>
              <w:top w:val="nil"/>
              <w:left w:val="nil"/>
              <w:bottom w:val="single" w:sz="4" w:space="0" w:color="auto"/>
              <w:right w:val="single" w:sz="4" w:space="0" w:color="auto"/>
            </w:tcBorders>
            <w:shd w:val="clear" w:color="auto" w:fill="auto"/>
            <w:noWrap/>
            <w:vAlign w:val="center"/>
            <w:hideMark/>
          </w:tcPr>
          <w:p w14:paraId="4B217BE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52.874</w:t>
            </w:r>
          </w:p>
        </w:tc>
        <w:tc>
          <w:tcPr>
            <w:tcW w:w="1306" w:type="dxa"/>
            <w:tcBorders>
              <w:top w:val="nil"/>
              <w:left w:val="nil"/>
              <w:bottom w:val="single" w:sz="4" w:space="0" w:color="auto"/>
              <w:right w:val="single" w:sz="4" w:space="0" w:color="auto"/>
            </w:tcBorders>
            <w:shd w:val="clear" w:color="auto" w:fill="auto"/>
            <w:noWrap/>
            <w:vAlign w:val="center"/>
            <w:hideMark/>
          </w:tcPr>
          <w:p w14:paraId="5E9AC08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3.215.775.000</w:t>
            </w:r>
          </w:p>
        </w:tc>
        <w:tc>
          <w:tcPr>
            <w:tcW w:w="1407" w:type="dxa"/>
            <w:tcBorders>
              <w:top w:val="nil"/>
              <w:left w:val="nil"/>
              <w:bottom w:val="single" w:sz="4" w:space="0" w:color="auto"/>
              <w:right w:val="single" w:sz="4" w:space="0" w:color="auto"/>
            </w:tcBorders>
            <w:shd w:val="clear" w:color="auto" w:fill="auto"/>
            <w:noWrap/>
            <w:vAlign w:val="center"/>
            <w:hideMark/>
          </w:tcPr>
          <w:p w14:paraId="71D9E28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16.393.583.700</w:t>
            </w:r>
          </w:p>
        </w:tc>
        <w:tc>
          <w:tcPr>
            <w:tcW w:w="1401" w:type="dxa"/>
            <w:tcBorders>
              <w:top w:val="nil"/>
              <w:left w:val="nil"/>
              <w:bottom w:val="single" w:sz="4" w:space="0" w:color="auto"/>
              <w:right w:val="single" w:sz="4" w:space="0" w:color="auto"/>
            </w:tcBorders>
            <w:shd w:val="clear" w:color="auto" w:fill="auto"/>
            <w:noWrap/>
            <w:vAlign w:val="center"/>
            <w:hideMark/>
          </w:tcPr>
          <w:p w14:paraId="4ED5025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420.348.300</w:t>
            </w:r>
          </w:p>
        </w:tc>
        <w:tc>
          <w:tcPr>
            <w:tcW w:w="1795" w:type="dxa"/>
            <w:tcBorders>
              <w:top w:val="nil"/>
              <w:left w:val="nil"/>
              <w:bottom w:val="single" w:sz="4" w:space="0" w:color="auto"/>
              <w:right w:val="single" w:sz="4" w:space="0" w:color="auto"/>
            </w:tcBorders>
            <w:shd w:val="clear" w:color="auto" w:fill="auto"/>
            <w:noWrap/>
            <w:vAlign w:val="center"/>
            <w:hideMark/>
          </w:tcPr>
          <w:p w14:paraId="5CC738E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20.029.707.000</w:t>
            </w:r>
          </w:p>
        </w:tc>
      </w:tr>
      <w:tr w:rsidR="00276144" w:rsidRPr="008910AC" w14:paraId="27E58100"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ABB3C1D"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2011</w:t>
            </w:r>
          </w:p>
        </w:tc>
        <w:tc>
          <w:tcPr>
            <w:tcW w:w="636" w:type="dxa"/>
            <w:tcBorders>
              <w:top w:val="nil"/>
              <w:left w:val="nil"/>
              <w:bottom w:val="single" w:sz="4" w:space="0" w:color="auto"/>
              <w:right w:val="single" w:sz="4" w:space="0" w:color="auto"/>
            </w:tcBorders>
            <w:shd w:val="clear" w:color="auto" w:fill="auto"/>
            <w:noWrap/>
            <w:vAlign w:val="center"/>
            <w:hideMark/>
          </w:tcPr>
          <w:p w14:paraId="6BFDEEB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3.835</w:t>
            </w:r>
          </w:p>
        </w:tc>
        <w:tc>
          <w:tcPr>
            <w:tcW w:w="828" w:type="dxa"/>
            <w:tcBorders>
              <w:top w:val="nil"/>
              <w:left w:val="nil"/>
              <w:bottom w:val="single" w:sz="4" w:space="0" w:color="auto"/>
              <w:right w:val="single" w:sz="4" w:space="0" w:color="auto"/>
            </w:tcBorders>
            <w:shd w:val="clear" w:color="auto" w:fill="auto"/>
            <w:noWrap/>
            <w:vAlign w:val="center"/>
            <w:hideMark/>
          </w:tcPr>
          <w:p w14:paraId="07BBB59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178.556</w:t>
            </w:r>
          </w:p>
        </w:tc>
        <w:tc>
          <w:tcPr>
            <w:tcW w:w="828" w:type="dxa"/>
            <w:tcBorders>
              <w:top w:val="nil"/>
              <w:left w:val="nil"/>
              <w:bottom w:val="single" w:sz="4" w:space="0" w:color="auto"/>
              <w:right w:val="single" w:sz="4" w:space="0" w:color="auto"/>
            </w:tcBorders>
            <w:shd w:val="clear" w:color="auto" w:fill="auto"/>
            <w:noWrap/>
            <w:vAlign w:val="center"/>
            <w:hideMark/>
          </w:tcPr>
          <w:p w14:paraId="4731B32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59.519</w:t>
            </w:r>
          </w:p>
        </w:tc>
        <w:tc>
          <w:tcPr>
            <w:tcW w:w="1306" w:type="dxa"/>
            <w:tcBorders>
              <w:top w:val="nil"/>
              <w:left w:val="nil"/>
              <w:bottom w:val="single" w:sz="4" w:space="0" w:color="auto"/>
              <w:right w:val="single" w:sz="4" w:space="0" w:color="auto"/>
            </w:tcBorders>
            <w:shd w:val="clear" w:color="auto" w:fill="auto"/>
            <w:noWrap/>
            <w:vAlign w:val="center"/>
            <w:hideMark/>
          </w:tcPr>
          <w:p w14:paraId="58B398F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3.278.925.000</w:t>
            </w:r>
          </w:p>
        </w:tc>
        <w:tc>
          <w:tcPr>
            <w:tcW w:w="1407" w:type="dxa"/>
            <w:tcBorders>
              <w:top w:val="nil"/>
              <w:left w:val="nil"/>
              <w:bottom w:val="single" w:sz="4" w:space="0" w:color="auto"/>
              <w:right w:val="single" w:sz="4" w:space="0" w:color="auto"/>
            </w:tcBorders>
            <w:shd w:val="clear" w:color="auto" w:fill="auto"/>
            <w:noWrap/>
            <w:vAlign w:val="center"/>
            <w:hideMark/>
          </w:tcPr>
          <w:p w14:paraId="7D0030D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19.846.499.400</w:t>
            </w:r>
          </w:p>
        </w:tc>
        <w:tc>
          <w:tcPr>
            <w:tcW w:w="1401" w:type="dxa"/>
            <w:tcBorders>
              <w:top w:val="nil"/>
              <w:left w:val="nil"/>
              <w:bottom w:val="single" w:sz="4" w:space="0" w:color="auto"/>
              <w:right w:val="single" w:sz="4" w:space="0" w:color="auto"/>
            </w:tcBorders>
            <w:shd w:val="clear" w:color="auto" w:fill="auto"/>
            <w:noWrap/>
            <w:vAlign w:val="center"/>
            <w:hideMark/>
          </w:tcPr>
          <w:p w14:paraId="0B5EA4A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508.887.450</w:t>
            </w:r>
          </w:p>
        </w:tc>
        <w:tc>
          <w:tcPr>
            <w:tcW w:w="1795" w:type="dxa"/>
            <w:tcBorders>
              <w:top w:val="nil"/>
              <w:left w:val="nil"/>
              <w:bottom w:val="single" w:sz="4" w:space="0" w:color="auto"/>
              <w:right w:val="single" w:sz="4" w:space="0" w:color="auto"/>
            </w:tcBorders>
            <w:shd w:val="clear" w:color="auto" w:fill="auto"/>
            <w:noWrap/>
            <w:vAlign w:val="center"/>
            <w:hideMark/>
          </w:tcPr>
          <w:p w14:paraId="48DED6D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23.634.311.850</w:t>
            </w:r>
          </w:p>
        </w:tc>
      </w:tr>
      <w:tr w:rsidR="00276144" w:rsidRPr="008910AC" w14:paraId="4910D51B"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A92B6FE"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2012</w:t>
            </w:r>
          </w:p>
        </w:tc>
        <w:tc>
          <w:tcPr>
            <w:tcW w:w="636" w:type="dxa"/>
            <w:tcBorders>
              <w:top w:val="nil"/>
              <w:left w:val="nil"/>
              <w:bottom w:val="single" w:sz="4" w:space="0" w:color="auto"/>
              <w:right w:val="single" w:sz="4" w:space="0" w:color="auto"/>
            </w:tcBorders>
            <w:shd w:val="clear" w:color="auto" w:fill="auto"/>
            <w:noWrap/>
            <w:vAlign w:val="center"/>
            <w:hideMark/>
          </w:tcPr>
          <w:p w14:paraId="5982E784"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3.750</w:t>
            </w:r>
          </w:p>
        </w:tc>
        <w:tc>
          <w:tcPr>
            <w:tcW w:w="828" w:type="dxa"/>
            <w:tcBorders>
              <w:top w:val="nil"/>
              <w:left w:val="nil"/>
              <w:bottom w:val="single" w:sz="4" w:space="0" w:color="auto"/>
              <w:right w:val="single" w:sz="4" w:space="0" w:color="auto"/>
            </w:tcBorders>
            <w:shd w:val="clear" w:color="auto" w:fill="auto"/>
            <w:noWrap/>
            <w:vAlign w:val="center"/>
            <w:hideMark/>
          </w:tcPr>
          <w:p w14:paraId="0DF8AA7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201.059</w:t>
            </w:r>
          </w:p>
        </w:tc>
        <w:tc>
          <w:tcPr>
            <w:tcW w:w="828" w:type="dxa"/>
            <w:tcBorders>
              <w:top w:val="nil"/>
              <w:left w:val="nil"/>
              <w:bottom w:val="single" w:sz="4" w:space="0" w:color="auto"/>
              <w:right w:val="single" w:sz="4" w:space="0" w:color="auto"/>
            </w:tcBorders>
            <w:shd w:val="clear" w:color="auto" w:fill="auto"/>
            <w:noWrap/>
            <w:vAlign w:val="center"/>
            <w:hideMark/>
          </w:tcPr>
          <w:p w14:paraId="17B06635"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67.020</w:t>
            </w:r>
          </w:p>
        </w:tc>
        <w:tc>
          <w:tcPr>
            <w:tcW w:w="1306" w:type="dxa"/>
            <w:tcBorders>
              <w:top w:val="nil"/>
              <w:left w:val="nil"/>
              <w:bottom w:val="single" w:sz="4" w:space="0" w:color="auto"/>
              <w:right w:val="single" w:sz="4" w:space="0" w:color="auto"/>
            </w:tcBorders>
            <w:shd w:val="clear" w:color="auto" w:fill="auto"/>
            <w:noWrap/>
            <w:vAlign w:val="center"/>
            <w:hideMark/>
          </w:tcPr>
          <w:p w14:paraId="654DC3F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3.318.750.000</w:t>
            </w:r>
          </w:p>
        </w:tc>
        <w:tc>
          <w:tcPr>
            <w:tcW w:w="1407" w:type="dxa"/>
            <w:tcBorders>
              <w:top w:val="nil"/>
              <w:left w:val="nil"/>
              <w:bottom w:val="single" w:sz="4" w:space="0" w:color="auto"/>
              <w:right w:val="single" w:sz="4" w:space="0" w:color="auto"/>
            </w:tcBorders>
            <w:shd w:val="clear" w:color="auto" w:fill="auto"/>
            <w:noWrap/>
            <w:vAlign w:val="center"/>
            <w:hideMark/>
          </w:tcPr>
          <w:p w14:paraId="7363A3D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23.131.837.950</w:t>
            </w:r>
          </w:p>
        </w:tc>
        <w:tc>
          <w:tcPr>
            <w:tcW w:w="1401" w:type="dxa"/>
            <w:tcBorders>
              <w:top w:val="nil"/>
              <w:left w:val="nil"/>
              <w:bottom w:val="single" w:sz="4" w:space="0" w:color="auto"/>
              <w:right w:val="single" w:sz="4" w:space="0" w:color="auto"/>
            </w:tcBorders>
            <w:shd w:val="clear" w:color="auto" w:fill="auto"/>
            <w:noWrap/>
            <w:vAlign w:val="center"/>
            <w:hideMark/>
          </w:tcPr>
          <w:p w14:paraId="5092138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593.127.000</w:t>
            </w:r>
          </w:p>
        </w:tc>
        <w:tc>
          <w:tcPr>
            <w:tcW w:w="1795" w:type="dxa"/>
            <w:tcBorders>
              <w:top w:val="nil"/>
              <w:left w:val="nil"/>
              <w:bottom w:val="single" w:sz="4" w:space="0" w:color="auto"/>
              <w:right w:val="single" w:sz="4" w:space="0" w:color="auto"/>
            </w:tcBorders>
            <w:shd w:val="clear" w:color="auto" w:fill="auto"/>
            <w:noWrap/>
            <w:vAlign w:val="center"/>
            <w:hideMark/>
          </w:tcPr>
          <w:p w14:paraId="0F04DFF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27.043.714.950</w:t>
            </w:r>
          </w:p>
        </w:tc>
      </w:tr>
      <w:tr w:rsidR="00276144" w:rsidRPr="008910AC" w14:paraId="081E571A"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25CC4680"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2013</w:t>
            </w:r>
          </w:p>
        </w:tc>
        <w:tc>
          <w:tcPr>
            <w:tcW w:w="636" w:type="dxa"/>
            <w:tcBorders>
              <w:top w:val="nil"/>
              <w:left w:val="nil"/>
              <w:bottom w:val="single" w:sz="4" w:space="0" w:color="auto"/>
              <w:right w:val="single" w:sz="4" w:space="0" w:color="auto"/>
            </w:tcBorders>
            <w:shd w:val="clear" w:color="auto" w:fill="auto"/>
            <w:noWrap/>
            <w:vAlign w:val="center"/>
            <w:hideMark/>
          </w:tcPr>
          <w:p w14:paraId="28B9603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3.685</w:t>
            </w:r>
          </w:p>
        </w:tc>
        <w:tc>
          <w:tcPr>
            <w:tcW w:w="828" w:type="dxa"/>
            <w:tcBorders>
              <w:top w:val="nil"/>
              <w:left w:val="nil"/>
              <w:bottom w:val="single" w:sz="4" w:space="0" w:color="auto"/>
              <w:right w:val="single" w:sz="4" w:space="0" w:color="auto"/>
            </w:tcBorders>
            <w:shd w:val="clear" w:color="auto" w:fill="auto"/>
            <w:noWrap/>
            <w:vAlign w:val="center"/>
            <w:hideMark/>
          </w:tcPr>
          <w:p w14:paraId="6AADBF6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206.122</w:t>
            </w:r>
          </w:p>
        </w:tc>
        <w:tc>
          <w:tcPr>
            <w:tcW w:w="828" w:type="dxa"/>
            <w:tcBorders>
              <w:top w:val="nil"/>
              <w:left w:val="nil"/>
              <w:bottom w:val="single" w:sz="4" w:space="0" w:color="auto"/>
              <w:right w:val="single" w:sz="4" w:space="0" w:color="auto"/>
            </w:tcBorders>
            <w:shd w:val="clear" w:color="auto" w:fill="auto"/>
            <w:noWrap/>
            <w:vAlign w:val="center"/>
            <w:hideMark/>
          </w:tcPr>
          <w:p w14:paraId="2695AC70"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68.707</w:t>
            </w:r>
          </w:p>
        </w:tc>
        <w:tc>
          <w:tcPr>
            <w:tcW w:w="1306" w:type="dxa"/>
            <w:tcBorders>
              <w:top w:val="nil"/>
              <w:left w:val="nil"/>
              <w:bottom w:val="single" w:sz="4" w:space="0" w:color="auto"/>
              <w:right w:val="single" w:sz="4" w:space="0" w:color="auto"/>
            </w:tcBorders>
            <w:shd w:val="clear" w:color="auto" w:fill="auto"/>
            <w:noWrap/>
            <w:vAlign w:val="center"/>
            <w:hideMark/>
          </w:tcPr>
          <w:p w14:paraId="5705177B"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3.427.050.000</w:t>
            </w:r>
          </w:p>
        </w:tc>
        <w:tc>
          <w:tcPr>
            <w:tcW w:w="1407" w:type="dxa"/>
            <w:tcBorders>
              <w:top w:val="nil"/>
              <w:left w:val="nil"/>
              <w:bottom w:val="single" w:sz="4" w:space="0" w:color="auto"/>
              <w:right w:val="single" w:sz="4" w:space="0" w:color="auto"/>
            </w:tcBorders>
            <w:shd w:val="clear" w:color="auto" w:fill="auto"/>
            <w:noWrap/>
            <w:vAlign w:val="center"/>
            <w:hideMark/>
          </w:tcPr>
          <w:p w14:paraId="7962BED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24.920.149.800</w:t>
            </w:r>
          </w:p>
        </w:tc>
        <w:tc>
          <w:tcPr>
            <w:tcW w:w="1401" w:type="dxa"/>
            <w:tcBorders>
              <w:top w:val="nil"/>
              <w:left w:val="nil"/>
              <w:bottom w:val="single" w:sz="4" w:space="0" w:color="auto"/>
              <w:right w:val="single" w:sz="4" w:space="0" w:color="auto"/>
            </w:tcBorders>
            <w:shd w:val="clear" w:color="auto" w:fill="auto"/>
            <w:noWrap/>
            <w:vAlign w:val="center"/>
            <w:hideMark/>
          </w:tcPr>
          <w:p w14:paraId="5C414E25"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638.975.100</w:t>
            </w:r>
          </w:p>
        </w:tc>
        <w:tc>
          <w:tcPr>
            <w:tcW w:w="1795" w:type="dxa"/>
            <w:tcBorders>
              <w:top w:val="nil"/>
              <w:left w:val="nil"/>
              <w:bottom w:val="single" w:sz="4" w:space="0" w:color="auto"/>
              <w:right w:val="single" w:sz="4" w:space="0" w:color="auto"/>
            </w:tcBorders>
            <w:shd w:val="clear" w:color="auto" w:fill="auto"/>
            <w:noWrap/>
            <w:vAlign w:val="center"/>
            <w:hideMark/>
          </w:tcPr>
          <w:p w14:paraId="505FD940"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28.986.174.900</w:t>
            </w:r>
          </w:p>
        </w:tc>
      </w:tr>
      <w:tr w:rsidR="00276144" w:rsidRPr="008910AC" w14:paraId="2AEC1470"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0F0034AC"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2014</w:t>
            </w:r>
          </w:p>
        </w:tc>
        <w:tc>
          <w:tcPr>
            <w:tcW w:w="636" w:type="dxa"/>
            <w:tcBorders>
              <w:top w:val="nil"/>
              <w:left w:val="nil"/>
              <w:bottom w:val="single" w:sz="4" w:space="0" w:color="auto"/>
              <w:right w:val="single" w:sz="4" w:space="0" w:color="auto"/>
            </w:tcBorders>
            <w:shd w:val="clear" w:color="auto" w:fill="auto"/>
            <w:noWrap/>
            <w:vAlign w:val="center"/>
            <w:hideMark/>
          </w:tcPr>
          <w:p w14:paraId="15F1751E"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3.524</w:t>
            </w:r>
          </w:p>
        </w:tc>
        <w:tc>
          <w:tcPr>
            <w:tcW w:w="828" w:type="dxa"/>
            <w:tcBorders>
              <w:top w:val="nil"/>
              <w:left w:val="nil"/>
              <w:bottom w:val="single" w:sz="4" w:space="0" w:color="auto"/>
              <w:right w:val="single" w:sz="4" w:space="0" w:color="auto"/>
            </w:tcBorders>
            <w:shd w:val="clear" w:color="auto" w:fill="auto"/>
            <w:noWrap/>
            <w:vAlign w:val="center"/>
            <w:hideMark/>
          </w:tcPr>
          <w:p w14:paraId="6B26B01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213.794</w:t>
            </w:r>
          </w:p>
        </w:tc>
        <w:tc>
          <w:tcPr>
            <w:tcW w:w="828" w:type="dxa"/>
            <w:tcBorders>
              <w:top w:val="nil"/>
              <w:left w:val="nil"/>
              <w:bottom w:val="single" w:sz="4" w:space="0" w:color="auto"/>
              <w:right w:val="single" w:sz="4" w:space="0" w:color="auto"/>
            </w:tcBorders>
            <w:shd w:val="clear" w:color="auto" w:fill="auto"/>
            <w:noWrap/>
            <w:vAlign w:val="center"/>
            <w:hideMark/>
          </w:tcPr>
          <w:p w14:paraId="463DC13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71.266</w:t>
            </w:r>
          </w:p>
        </w:tc>
        <w:tc>
          <w:tcPr>
            <w:tcW w:w="1306" w:type="dxa"/>
            <w:tcBorders>
              <w:top w:val="nil"/>
              <w:left w:val="nil"/>
              <w:bottom w:val="single" w:sz="4" w:space="0" w:color="auto"/>
              <w:right w:val="single" w:sz="4" w:space="0" w:color="auto"/>
            </w:tcBorders>
            <w:shd w:val="clear" w:color="auto" w:fill="auto"/>
            <w:noWrap/>
            <w:vAlign w:val="center"/>
            <w:hideMark/>
          </w:tcPr>
          <w:p w14:paraId="4A2B1036"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3.435.900.000</w:t>
            </w:r>
          </w:p>
        </w:tc>
        <w:tc>
          <w:tcPr>
            <w:tcW w:w="1407" w:type="dxa"/>
            <w:tcBorders>
              <w:top w:val="nil"/>
              <w:left w:val="nil"/>
              <w:bottom w:val="single" w:sz="4" w:space="0" w:color="auto"/>
              <w:right w:val="single" w:sz="4" w:space="0" w:color="auto"/>
            </w:tcBorders>
            <w:shd w:val="clear" w:color="auto" w:fill="auto"/>
            <w:noWrap/>
            <w:vAlign w:val="center"/>
            <w:hideMark/>
          </w:tcPr>
          <w:p w14:paraId="7119B34B"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27.098.389.500</w:t>
            </w:r>
          </w:p>
        </w:tc>
        <w:tc>
          <w:tcPr>
            <w:tcW w:w="1401" w:type="dxa"/>
            <w:tcBorders>
              <w:top w:val="nil"/>
              <w:left w:val="nil"/>
              <w:bottom w:val="single" w:sz="4" w:space="0" w:color="auto"/>
              <w:right w:val="single" w:sz="4" w:space="0" w:color="auto"/>
            </w:tcBorders>
            <w:shd w:val="clear" w:color="auto" w:fill="auto"/>
            <w:noWrap/>
            <w:vAlign w:val="center"/>
            <w:hideMark/>
          </w:tcPr>
          <w:p w14:paraId="02002F9F"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694.843.500</w:t>
            </w:r>
          </w:p>
        </w:tc>
        <w:tc>
          <w:tcPr>
            <w:tcW w:w="1795" w:type="dxa"/>
            <w:tcBorders>
              <w:top w:val="nil"/>
              <w:left w:val="nil"/>
              <w:bottom w:val="single" w:sz="4" w:space="0" w:color="auto"/>
              <w:right w:val="single" w:sz="4" w:space="0" w:color="auto"/>
            </w:tcBorders>
            <w:shd w:val="clear" w:color="auto" w:fill="auto"/>
            <w:noWrap/>
            <w:vAlign w:val="center"/>
            <w:hideMark/>
          </w:tcPr>
          <w:p w14:paraId="5C2FA57A"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31.229.133.000</w:t>
            </w:r>
          </w:p>
        </w:tc>
      </w:tr>
      <w:tr w:rsidR="00276144" w:rsidRPr="008910AC" w14:paraId="3A472FC9"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3DD8D25F"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2015</w:t>
            </w:r>
          </w:p>
        </w:tc>
        <w:tc>
          <w:tcPr>
            <w:tcW w:w="636" w:type="dxa"/>
            <w:tcBorders>
              <w:top w:val="nil"/>
              <w:left w:val="nil"/>
              <w:bottom w:val="single" w:sz="4" w:space="0" w:color="auto"/>
              <w:right w:val="single" w:sz="4" w:space="0" w:color="auto"/>
            </w:tcBorders>
            <w:shd w:val="clear" w:color="auto" w:fill="auto"/>
            <w:noWrap/>
            <w:vAlign w:val="center"/>
            <w:hideMark/>
          </w:tcPr>
          <w:p w14:paraId="420B5D8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7.530</w:t>
            </w:r>
          </w:p>
        </w:tc>
        <w:tc>
          <w:tcPr>
            <w:tcW w:w="828" w:type="dxa"/>
            <w:tcBorders>
              <w:top w:val="nil"/>
              <w:left w:val="nil"/>
              <w:bottom w:val="single" w:sz="4" w:space="0" w:color="auto"/>
              <w:right w:val="single" w:sz="4" w:space="0" w:color="auto"/>
            </w:tcBorders>
            <w:shd w:val="clear" w:color="auto" w:fill="auto"/>
            <w:noWrap/>
            <w:vAlign w:val="center"/>
            <w:hideMark/>
          </w:tcPr>
          <w:p w14:paraId="490EF34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228.316</w:t>
            </w:r>
          </w:p>
        </w:tc>
        <w:tc>
          <w:tcPr>
            <w:tcW w:w="828" w:type="dxa"/>
            <w:tcBorders>
              <w:top w:val="nil"/>
              <w:left w:val="nil"/>
              <w:bottom w:val="single" w:sz="4" w:space="0" w:color="auto"/>
              <w:right w:val="single" w:sz="4" w:space="0" w:color="auto"/>
            </w:tcBorders>
            <w:shd w:val="clear" w:color="auto" w:fill="auto"/>
            <w:noWrap/>
            <w:vAlign w:val="center"/>
            <w:hideMark/>
          </w:tcPr>
          <w:p w14:paraId="5D97EDB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76.105</w:t>
            </w:r>
          </w:p>
        </w:tc>
        <w:tc>
          <w:tcPr>
            <w:tcW w:w="1306" w:type="dxa"/>
            <w:tcBorders>
              <w:top w:val="nil"/>
              <w:left w:val="nil"/>
              <w:bottom w:val="single" w:sz="4" w:space="0" w:color="auto"/>
              <w:right w:val="single" w:sz="4" w:space="0" w:color="auto"/>
            </w:tcBorders>
            <w:shd w:val="clear" w:color="auto" w:fill="auto"/>
            <w:noWrap/>
            <w:vAlign w:val="center"/>
            <w:hideMark/>
          </w:tcPr>
          <w:p w14:paraId="288685A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7.680.600.000</w:t>
            </w:r>
          </w:p>
        </w:tc>
        <w:tc>
          <w:tcPr>
            <w:tcW w:w="1407" w:type="dxa"/>
            <w:tcBorders>
              <w:top w:val="nil"/>
              <w:left w:val="nil"/>
              <w:bottom w:val="single" w:sz="4" w:space="0" w:color="auto"/>
              <w:right w:val="single" w:sz="4" w:space="0" w:color="auto"/>
            </w:tcBorders>
            <w:shd w:val="clear" w:color="auto" w:fill="auto"/>
            <w:noWrap/>
            <w:vAlign w:val="center"/>
            <w:hideMark/>
          </w:tcPr>
          <w:p w14:paraId="4BC2362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30.274.701.600</w:t>
            </w:r>
          </w:p>
        </w:tc>
        <w:tc>
          <w:tcPr>
            <w:tcW w:w="1401" w:type="dxa"/>
            <w:tcBorders>
              <w:top w:val="nil"/>
              <w:left w:val="nil"/>
              <w:bottom w:val="single" w:sz="4" w:space="0" w:color="auto"/>
              <w:right w:val="single" w:sz="4" w:space="0" w:color="auto"/>
            </w:tcBorders>
            <w:shd w:val="clear" w:color="auto" w:fill="auto"/>
            <w:noWrap/>
            <w:vAlign w:val="center"/>
            <w:hideMark/>
          </w:tcPr>
          <w:p w14:paraId="74A451E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776.271.000</w:t>
            </w:r>
          </w:p>
        </w:tc>
        <w:tc>
          <w:tcPr>
            <w:tcW w:w="1795" w:type="dxa"/>
            <w:tcBorders>
              <w:top w:val="nil"/>
              <w:left w:val="nil"/>
              <w:bottom w:val="single" w:sz="4" w:space="0" w:color="auto"/>
              <w:right w:val="single" w:sz="4" w:space="0" w:color="auto"/>
            </w:tcBorders>
            <w:shd w:val="clear" w:color="auto" w:fill="auto"/>
            <w:noWrap/>
            <w:vAlign w:val="center"/>
            <w:hideMark/>
          </w:tcPr>
          <w:p w14:paraId="5EE60B2A"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38.731.572.600</w:t>
            </w:r>
          </w:p>
        </w:tc>
      </w:tr>
      <w:tr w:rsidR="00276144" w:rsidRPr="008910AC" w14:paraId="71AE3E6A"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58011094"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2016</w:t>
            </w:r>
          </w:p>
        </w:tc>
        <w:tc>
          <w:tcPr>
            <w:tcW w:w="636" w:type="dxa"/>
            <w:tcBorders>
              <w:top w:val="nil"/>
              <w:left w:val="nil"/>
              <w:bottom w:val="single" w:sz="4" w:space="0" w:color="auto"/>
              <w:right w:val="single" w:sz="4" w:space="0" w:color="auto"/>
            </w:tcBorders>
            <w:shd w:val="clear" w:color="auto" w:fill="auto"/>
            <w:noWrap/>
            <w:vAlign w:val="center"/>
            <w:hideMark/>
          </w:tcPr>
          <w:p w14:paraId="3BE5E072"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7.300</w:t>
            </w:r>
          </w:p>
        </w:tc>
        <w:tc>
          <w:tcPr>
            <w:tcW w:w="828" w:type="dxa"/>
            <w:tcBorders>
              <w:top w:val="nil"/>
              <w:left w:val="nil"/>
              <w:bottom w:val="single" w:sz="4" w:space="0" w:color="auto"/>
              <w:right w:val="single" w:sz="4" w:space="0" w:color="auto"/>
            </w:tcBorders>
            <w:shd w:val="clear" w:color="auto" w:fill="auto"/>
            <w:noWrap/>
            <w:vAlign w:val="center"/>
            <w:hideMark/>
          </w:tcPr>
          <w:p w14:paraId="7CE057B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227.859</w:t>
            </w:r>
          </w:p>
        </w:tc>
        <w:tc>
          <w:tcPr>
            <w:tcW w:w="828" w:type="dxa"/>
            <w:tcBorders>
              <w:top w:val="nil"/>
              <w:left w:val="nil"/>
              <w:bottom w:val="single" w:sz="4" w:space="0" w:color="auto"/>
              <w:right w:val="single" w:sz="4" w:space="0" w:color="auto"/>
            </w:tcBorders>
            <w:shd w:val="clear" w:color="auto" w:fill="auto"/>
            <w:noWrap/>
            <w:vAlign w:val="center"/>
            <w:hideMark/>
          </w:tcPr>
          <w:p w14:paraId="459213AC"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75.953</w:t>
            </w:r>
          </w:p>
        </w:tc>
        <w:tc>
          <w:tcPr>
            <w:tcW w:w="1306" w:type="dxa"/>
            <w:tcBorders>
              <w:top w:val="nil"/>
              <w:left w:val="nil"/>
              <w:bottom w:val="single" w:sz="4" w:space="0" w:color="auto"/>
              <w:right w:val="single" w:sz="4" w:space="0" w:color="auto"/>
            </w:tcBorders>
            <w:shd w:val="clear" w:color="auto" w:fill="auto"/>
            <w:noWrap/>
            <w:vAlign w:val="center"/>
            <w:hideMark/>
          </w:tcPr>
          <w:p w14:paraId="100981A2"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7.227.000.000</w:t>
            </w:r>
          </w:p>
        </w:tc>
        <w:tc>
          <w:tcPr>
            <w:tcW w:w="1407" w:type="dxa"/>
            <w:tcBorders>
              <w:top w:val="nil"/>
              <w:left w:val="nil"/>
              <w:bottom w:val="single" w:sz="4" w:space="0" w:color="auto"/>
              <w:right w:val="single" w:sz="4" w:space="0" w:color="auto"/>
            </w:tcBorders>
            <w:shd w:val="clear" w:color="auto" w:fill="auto"/>
            <w:noWrap/>
            <w:vAlign w:val="center"/>
            <w:hideMark/>
          </w:tcPr>
          <w:p w14:paraId="57BED6A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29.325.453.300</w:t>
            </w:r>
          </w:p>
        </w:tc>
        <w:tc>
          <w:tcPr>
            <w:tcW w:w="1401" w:type="dxa"/>
            <w:tcBorders>
              <w:top w:val="nil"/>
              <w:left w:val="nil"/>
              <w:bottom w:val="single" w:sz="4" w:space="0" w:color="auto"/>
              <w:right w:val="single" w:sz="4" w:space="0" w:color="auto"/>
            </w:tcBorders>
            <w:shd w:val="clear" w:color="auto" w:fill="auto"/>
            <w:noWrap/>
            <w:vAlign w:val="center"/>
            <w:hideMark/>
          </w:tcPr>
          <w:p w14:paraId="4F3DA45A"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751.934.700</w:t>
            </w:r>
          </w:p>
        </w:tc>
        <w:tc>
          <w:tcPr>
            <w:tcW w:w="1795" w:type="dxa"/>
            <w:tcBorders>
              <w:top w:val="nil"/>
              <w:left w:val="nil"/>
              <w:bottom w:val="single" w:sz="4" w:space="0" w:color="auto"/>
              <w:right w:val="single" w:sz="4" w:space="0" w:color="auto"/>
            </w:tcBorders>
            <w:shd w:val="clear" w:color="auto" w:fill="auto"/>
            <w:noWrap/>
            <w:vAlign w:val="center"/>
            <w:hideMark/>
          </w:tcPr>
          <w:p w14:paraId="0AD6E8D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37.304.388.000</w:t>
            </w:r>
          </w:p>
        </w:tc>
      </w:tr>
      <w:tr w:rsidR="00276144" w:rsidRPr="008910AC" w14:paraId="1043E2BC"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449D53F4"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2017</w:t>
            </w:r>
          </w:p>
        </w:tc>
        <w:tc>
          <w:tcPr>
            <w:tcW w:w="636" w:type="dxa"/>
            <w:tcBorders>
              <w:top w:val="nil"/>
              <w:left w:val="nil"/>
              <w:bottom w:val="single" w:sz="4" w:space="0" w:color="auto"/>
              <w:right w:val="single" w:sz="4" w:space="0" w:color="auto"/>
            </w:tcBorders>
            <w:shd w:val="clear" w:color="auto" w:fill="auto"/>
            <w:noWrap/>
            <w:vAlign w:val="center"/>
            <w:hideMark/>
          </w:tcPr>
          <w:p w14:paraId="62AAA3C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7.427</w:t>
            </w:r>
          </w:p>
        </w:tc>
        <w:tc>
          <w:tcPr>
            <w:tcW w:w="828" w:type="dxa"/>
            <w:tcBorders>
              <w:top w:val="nil"/>
              <w:left w:val="nil"/>
              <w:bottom w:val="single" w:sz="4" w:space="0" w:color="auto"/>
              <w:right w:val="single" w:sz="4" w:space="0" w:color="auto"/>
            </w:tcBorders>
            <w:shd w:val="clear" w:color="auto" w:fill="auto"/>
            <w:noWrap/>
            <w:vAlign w:val="center"/>
            <w:hideMark/>
          </w:tcPr>
          <w:p w14:paraId="47594DC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225.287</w:t>
            </w:r>
          </w:p>
        </w:tc>
        <w:tc>
          <w:tcPr>
            <w:tcW w:w="828" w:type="dxa"/>
            <w:tcBorders>
              <w:top w:val="nil"/>
              <w:left w:val="nil"/>
              <w:bottom w:val="single" w:sz="4" w:space="0" w:color="auto"/>
              <w:right w:val="single" w:sz="4" w:space="0" w:color="auto"/>
            </w:tcBorders>
            <w:shd w:val="clear" w:color="auto" w:fill="auto"/>
            <w:noWrap/>
            <w:vAlign w:val="center"/>
            <w:hideMark/>
          </w:tcPr>
          <w:p w14:paraId="480A82C5"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75.096</w:t>
            </w:r>
          </w:p>
        </w:tc>
        <w:tc>
          <w:tcPr>
            <w:tcW w:w="1306" w:type="dxa"/>
            <w:tcBorders>
              <w:top w:val="nil"/>
              <w:left w:val="nil"/>
              <w:bottom w:val="single" w:sz="4" w:space="0" w:color="auto"/>
              <w:right w:val="single" w:sz="4" w:space="0" w:color="auto"/>
            </w:tcBorders>
            <w:shd w:val="clear" w:color="auto" w:fill="auto"/>
            <w:noWrap/>
            <w:vAlign w:val="center"/>
            <w:hideMark/>
          </w:tcPr>
          <w:p w14:paraId="56479C7A"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7.352.730.000</w:t>
            </w:r>
          </w:p>
        </w:tc>
        <w:tc>
          <w:tcPr>
            <w:tcW w:w="1407" w:type="dxa"/>
            <w:tcBorders>
              <w:top w:val="nil"/>
              <w:left w:val="nil"/>
              <w:bottom w:val="single" w:sz="4" w:space="0" w:color="auto"/>
              <w:right w:val="single" w:sz="4" w:space="0" w:color="auto"/>
            </w:tcBorders>
            <w:shd w:val="clear" w:color="auto" w:fill="auto"/>
            <w:noWrap/>
            <w:vAlign w:val="center"/>
            <w:hideMark/>
          </w:tcPr>
          <w:p w14:paraId="144AD727"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28.994.436.900</w:t>
            </w:r>
          </w:p>
        </w:tc>
        <w:tc>
          <w:tcPr>
            <w:tcW w:w="1401" w:type="dxa"/>
            <w:tcBorders>
              <w:top w:val="nil"/>
              <w:left w:val="nil"/>
              <w:bottom w:val="single" w:sz="4" w:space="0" w:color="auto"/>
              <w:right w:val="single" w:sz="4" w:space="0" w:color="auto"/>
            </w:tcBorders>
            <w:shd w:val="clear" w:color="auto" w:fill="auto"/>
            <w:noWrap/>
            <w:vAlign w:val="center"/>
            <w:hideMark/>
          </w:tcPr>
          <w:p w14:paraId="162CBD0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743.450.400</w:t>
            </w:r>
          </w:p>
        </w:tc>
        <w:tc>
          <w:tcPr>
            <w:tcW w:w="1795" w:type="dxa"/>
            <w:tcBorders>
              <w:top w:val="nil"/>
              <w:left w:val="nil"/>
              <w:bottom w:val="single" w:sz="4" w:space="0" w:color="auto"/>
              <w:right w:val="single" w:sz="4" w:space="0" w:color="auto"/>
            </w:tcBorders>
            <w:shd w:val="clear" w:color="auto" w:fill="auto"/>
            <w:noWrap/>
            <w:vAlign w:val="center"/>
            <w:hideMark/>
          </w:tcPr>
          <w:p w14:paraId="4D5D52F2"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37.090.617.300</w:t>
            </w:r>
          </w:p>
        </w:tc>
      </w:tr>
      <w:tr w:rsidR="00276144" w:rsidRPr="008910AC" w14:paraId="50B7A201" w14:textId="77777777" w:rsidTr="00276144">
        <w:trPr>
          <w:trHeight w:val="385"/>
        </w:trPr>
        <w:tc>
          <w:tcPr>
            <w:tcW w:w="546" w:type="dxa"/>
            <w:tcBorders>
              <w:top w:val="nil"/>
              <w:left w:val="single" w:sz="4" w:space="0" w:color="auto"/>
              <w:bottom w:val="single" w:sz="4" w:space="0" w:color="auto"/>
              <w:right w:val="single" w:sz="4" w:space="0" w:color="auto"/>
            </w:tcBorders>
            <w:shd w:val="clear" w:color="auto" w:fill="auto"/>
            <w:noWrap/>
            <w:vAlign w:val="center"/>
            <w:hideMark/>
          </w:tcPr>
          <w:p w14:paraId="175E1174" w14:textId="77777777" w:rsidR="00870FE2" w:rsidRPr="008910AC" w:rsidRDefault="00870FE2" w:rsidP="00870FE2">
            <w:pPr>
              <w:spacing w:after="0" w:line="240" w:lineRule="auto"/>
              <w:jc w:val="center"/>
              <w:rPr>
                <w:rFonts w:eastAsia="Times New Roman" w:cs="Times New Roman"/>
                <w:color w:val="000000"/>
                <w:sz w:val="20"/>
                <w:lang w:eastAsia="tr-TR"/>
              </w:rPr>
            </w:pPr>
            <w:r w:rsidRPr="008910AC">
              <w:rPr>
                <w:rFonts w:eastAsia="Times New Roman" w:cs="Times New Roman"/>
                <w:color w:val="000000"/>
                <w:sz w:val="20"/>
                <w:lang w:eastAsia="tr-TR"/>
              </w:rPr>
              <w:t>2018</w:t>
            </w:r>
          </w:p>
        </w:tc>
        <w:tc>
          <w:tcPr>
            <w:tcW w:w="636" w:type="dxa"/>
            <w:tcBorders>
              <w:top w:val="nil"/>
              <w:left w:val="nil"/>
              <w:bottom w:val="single" w:sz="4" w:space="0" w:color="auto"/>
              <w:right w:val="single" w:sz="4" w:space="0" w:color="auto"/>
            </w:tcBorders>
            <w:shd w:val="clear" w:color="auto" w:fill="auto"/>
            <w:noWrap/>
            <w:vAlign w:val="center"/>
            <w:hideMark/>
          </w:tcPr>
          <w:p w14:paraId="0ED049BD"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6.675</w:t>
            </w:r>
          </w:p>
        </w:tc>
        <w:tc>
          <w:tcPr>
            <w:tcW w:w="828" w:type="dxa"/>
            <w:tcBorders>
              <w:top w:val="nil"/>
              <w:left w:val="nil"/>
              <w:bottom w:val="single" w:sz="4" w:space="0" w:color="auto"/>
              <w:right w:val="single" w:sz="4" w:space="0" w:color="auto"/>
            </w:tcBorders>
            <w:shd w:val="clear" w:color="auto" w:fill="auto"/>
            <w:noWrap/>
            <w:vAlign w:val="center"/>
            <w:hideMark/>
          </w:tcPr>
          <w:p w14:paraId="67A98CC8"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230.303</w:t>
            </w:r>
          </w:p>
        </w:tc>
        <w:tc>
          <w:tcPr>
            <w:tcW w:w="828" w:type="dxa"/>
            <w:tcBorders>
              <w:top w:val="nil"/>
              <w:left w:val="nil"/>
              <w:bottom w:val="single" w:sz="4" w:space="0" w:color="auto"/>
              <w:right w:val="single" w:sz="4" w:space="0" w:color="auto"/>
            </w:tcBorders>
            <w:shd w:val="clear" w:color="auto" w:fill="auto"/>
            <w:noWrap/>
            <w:vAlign w:val="center"/>
            <w:hideMark/>
          </w:tcPr>
          <w:p w14:paraId="6E8ACC8A"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76.768</w:t>
            </w:r>
          </w:p>
        </w:tc>
        <w:tc>
          <w:tcPr>
            <w:tcW w:w="1306" w:type="dxa"/>
            <w:tcBorders>
              <w:top w:val="nil"/>
              <w:left w:val="nil"/>
              <w:bottom w:val="single" w:sz="4" w:space="0" w:color="auto"/>
              <w:right w:val="single" w:sz="4" w:space="0" w:color="auto"/>
            </w:tcBorders>
            <w:shd w:val="clear" w:color="auto" w:fill="auto"/>
            <w:noWrap/>
            <w:vAlign w:val="center"/>
            <w:hideMark/>
          </w:tcPr>
          <w:p w14:paraId="5DD5BBF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6.307.875.000</w:t>
            </w:r>
          </w:p>
        </w:tc>
        <w:tc>
          <w:tcPr>
            <w:tcW w:w="1407" w:type="dxa"/>
            <w:tcBorders>
              <w:top w:val="nil"/>
              <w:left w:val="nil"/>
              <w:bottom w:val="single" w:sz="4" w:space="0" w:color="auto"/>
              <w:right w:val="single" w:sz="4" w:space="0" w:color="auto"/>
            </w:tcBorders>
            <w:shd w:val="clear" w:color="auto" w:fill="auto"/>
            <w:noWrap/>
            <w:vAlign w:val="center"/>
            <w:hideMark/>
          </w:tcPr>
          <w:p w14:paraId="6B982FD1"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28.292.723.550</w:t>
            </w:r>
          </w:p>
        </w:tc>
        <w:tc>
          <w:tcPr>
            <w:tcW w:w="1401" w:type="dxa"/>
            <w:tcBorders>
              <w:top w:val="nil"/>
              <w:left w:val="nil"/>
              <w:bottom w:val="single" w:sz="4" w:space="0" w:color="auto"/>
              <w:right w:val="single" w:sz="4" w:space="0" w:color="auto"/>
            </w:tcBorders>
            <w:shd w:val="clear" w:color="auto" w:fill="auto"/>
            <w:noWrap/>
            <w:vAlign w:val="center"/>
            <w:hideMark/>
          </w:tcPr>
          <w:p w14:paraId="486F5D4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725.457.600</w:t>
            </w:r>
          </w:p>
        </w:tc>
        <w:tc>
          <w:tcPr>
            <w:tcW w:w="1795" w:type="dxa"/>
            <w:tcBorders>
              <w:top w:val="nil"/>
              <w:left w:val="nil"/>
              <w:bottom w:val="single" w:sz="4" w:space="0" w:color="auto"/>
              <w:right w:val="single" w:sz="4" w:space="0" w:color="auto"/>
            </w:tcBorders>
            <w:shd w:val="clear" w:color="auto" w:fill="auto"/>
            <w:noWrap/>
            <w:vAlign w:val="center"/>
            <w:hideMark/>
          </w:tcPr>
          <w:p w14:paraId="7359A263" w14:textId="77777777" w:rsidR="00870FE2" w:rsidRPr="008910AC" w:rsidRDefault="00870FE2" w:rsidP="00870FE2">
            <w:pPr>
              <w:spacing w:after="0" w:line="240" w:lineRule="auto"/>
              <w:jc w:val="center"/>
              <w:rPr>
                <w:rFonts w:eastAsia="Times New Roman" w:cs="Times New Roman"/>
                <w:sz w:val="20"/>
                <w:lang w:eastAsia="tr-TR"/>
              </w:rPr>
            </w:pPr>
            <w:r w:rsidRPr="008910AC">
              <w:rPr>
                <w:rFonts w:eastAsia="Times New Roman" w:cs="Times New Roman"/>
                <w:sz w:val="20"/>
                <w:lang w:eastAsia="tr-TR"/>
              </w:rPr>
              <w:t>35.326.056.150</w:t>
            </w:r>
          </w:p>
        </w:tc>
      </w:tr>
    </w:tbl>
    <w:p w14:paraId="6A25E59F" w14:textId="7AF7E5F2" w:rsidR="00CA1629" w:rsidRPr="008910AC" w:rsidRDefault="00870FE2" w:rsidP="00AE5DF9">
      <w:pPr>
        <w:spacing w:line="360" w:lineRule="auto"/>
        <w:jc w:val="left"/>
      </w:pPr>
      <w:r w:rsidRPr="008910AC">
        <w:rPr>
          <w:noProof/>
          <w:lang w:eastAsia="tr-TR"/>
        </w:rPr>
        <w:fldChar w:fldCharType="end"/>
      </w:r>
    </w:p>
    <w:p w14:paraId="3ACD7F23" w14:textId="3084D130" w:rsidR="00377F4E" w:rsidRPr="008910AC" w:rsidRDefault="00377F4E" w:rsidP="00377F4E">
      <w:pPr>
        <w:spacing w:line="360" w:lineRule="auto"/>
        <w:rPr>
          <w:rFonts w:cs="Times New Roman"/>
        </w:rPr>
      </w:pPr>
      <w:r w:rsidRPr="008910AC">
        <w:rPr>
          <w:noProof/>
          <w:lang w:eastAsia="tr-TR"/>
        </w:rPr>
        <w:drawing>
          <wp:inline distT="0" distB="0" distL="0" distR="0" wp14:anchorId="7259EF22" wp14:editId="2A8BF0C6">
            <wp:extent cx="5539740" cy="3177540"/>
            <wp:effectExtent l="0" t="0" r="3810" b="3810"/>
            <wp:docPr id="41" name="Grafik 4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E7C2486-A3AD-4498-951F-0E2A96AD7C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D7B3184" w14:textId="7E95321B" w:rsidR="00276144" w:rsidRPr="008910AC" w:rsidRDefault="00300FB9" w:rsidP="00300FB9">
      <w:pPr>
        <w:pStyle w:val="Balk3"/>
        <w:spacing w:line="360" w:lineRule="auto"/>
        <w:ind w:left="1134" w:hanging="1134"/>
        <w:jc w:val="both"/>
      </w:pPr>
      <w:bookmarkStart w:id="184" w:name="_Toc75566216"/>
      <w:bookmarkStart w:id="185" w:name="_Toc75990543"/>
      <w:r w:rsidRPr="008910AC">
        <w:t>Şekil</w:t>
      </w:r>
      <w:r w:rsidR="00276144" w:rsidRPr="008910AC">
        <w:t xml:space="preserve"> 3.</w:t>
      </w:r>
      <w:r w:rsidR="007003D4" w:rsidRPr="008910AC">
        <w:t>6</w:t>
      </w:r>
      <w:r w:rsidR="00276144" w:rsidRPr="008910AC">
        <w:t xml:space="preserve">. 2008-2018 Yılları Arası </w:t>
      </w:r>
      <w:r w:rsidR="003353D7" w:rsidRPr="008910AC">
        <w:t>KM-</w:t>
      </w:r>
      <w:r w:rsidR="00D1449D" w:rsidRPr="008910AC">
        <w:t xml:space="preserve">WTP Yöntemine Göre </w:t>
      </w:r>
      <w:r w:rsidR="00276144" w:rsidRPr="008910AC">
        <w:t>Türkiye’deki Ölümler İle Hafif ve Ağır Yaralanmaların Toplam Dışsal Maliyetleri</w:t>
      </w:r>
      <w:bookmarkEnd w:id="184"/>
      <w:bookmarkEnd w:id="185"/>
    </w:p>
    <w:p w14:paraId="68C5A9F1" w14:textId="77777777" w:rsidR="00377F4E" w:rsidRPr="008910AC" w:rsidRDefault="00377F4E" w:rsidP="00EC4A6F">
      <w:pPr>
        <w:spacing w:line="240" w:lineRule="auto"/>
        <w:rPr>
          <w:rFonts w:cs="Times New Roman"/>
        </w:rPr>
      </w:pPr>
    </w:p>
    <w:p w14:paraId="47CCDEE1" w14:textId="7DBB7712" w:rsidR="00A83781" w:rsidRPr="008910AC" w:rsidRDefault="00314E0B" w:rsidP="001C5871">
      <w:pPr>
        <w:spacing w:line="360" w:lineRule="auto"/>
        <w:ind w:firstLine="567"/>
        <w:rPr>
          <w:rFonts w:cs="Times New Roman"/>
        </w:rPr>
      </w:pPr>
      <w:r w:rsidRPr="008910AC">
        <w:rPr>
          <w:rFonts w:cs="Times New Roman"/>
        </w:rPr>
        <w:lastRenderedPageBreak/>
        <w:t>Tablo 3.</w:t>
      </w:r>
      <w:r w:rsidR="00BE356C" w:rsidRPr="008910AC">
        <w:rPr>
          <w:rFonts w:cs="Times New Roman"/>
        </w:rPr>
        <w:t>1</w:t>
      </w:r>
      <w:r w:rsidR="003353D7" w:rsidRPr="008910AC">
        <w:rPr>
          <w:rFonts w:cs="Times New Roman"/>
        </w:rPr>
        <w:t>1</w:t>
      </w:r>
      <w:r w:rsidRPr="008910AC">
        <w:rPr>
          <w:rFonts w:cs="Times New Roman"/>
        </w:rPr>
        <w:t>.’</w:t>
      </w:r>
      <w:r w:rsidR="00BE356C" w:rsidRPr="008910AC">
        <w:rPr>
          <w:rFonts w:cs="Times New Roman"/>
        </w:rPr>
        <w:t>d</w:t>
      </w:r>
      <w:r w:rsidR="003353D7" w:rsidRPr="008910AC">
        <w:rPr>
          <w:rFonts w:cs="Times New Roman"/>
        </w:rPr>
        <w:t>e</w:t>
      </w:r>
      <w:r w:rsidRPr="008910AC">
        <w:rPr>
          <w:rFonts w:cs="Times New Roman"/>
        </w:rPr>
        <w:t xml:space="preserve"> </w:t>
      </w:r>
      <w:r w:rsidR="00300FB9" w:rsidRPr="008910AC">
        <w:rPr>
          <w:rFonts w:cs="Times New Roman"/>
        </w:rPr>
        <w:t>verilen</w:t>
      </w:r>
      <w:r w:rsidRPr="008910AC">
        <w:rPr>
          <w:rFonts w:cs="Times New Roman"/>
        </w:rPr>
        <w:t xml:space="preserve"> trafik kazalarının dışsal maliyetleri </w:t>
      </w:r>
      <w:r w:rsidR="009905F1" w:rsidRPr="008910AC">
        <w:rPr>
          <w:rFonts w:cs="Times New Roman"/>
        </w:rPr>
        <w:t>€/TL kuru için TCMB’nin 2008-2018 yılları arası ortalama kurlar</w:t>
      </w:r>
      <w:r w:rsidR="00516F45" w:rsidRPr="008910AC">
        <w:rPr>
          <w:rFonts w:cs="Times New Roman"/>
        </w:rPr>
        <w:t>ı</w:t>
      </w:r>
      <w:r w:rsidR="009905F1" w:rsidRPr="008910AC">
        <w:rPr>
          <w:rFonts w:cs="Times New Roman"/>
        </w:rPr>
        <w:t xml:space="preserve"> </w:t>
      </w:r>
      <w:r w:rsidR="00665036" w:rsidRPr="008910AC">
        <w:rPr>
          <w:rFonts w:cs="Times New Roman"/>
        </w:rPr>
        <w:t>temel</w:t>
      </w:r>
      <w:r w:rsidR="009905F1" w:rsidRPr="008910AC">
        <w:rPr>
          <w:rFonts w:cs="Times New Roman"/>
        </w:rPr>
        <w:t xml:space="preserve"> alınarak trafik kazalarının </w:t>
      </w:r>
      <w:r w:rsidR="00FC13AD" w:rsidRPr="008910AC">
        <w:rPr>
          <w:rFonts w:cs="Times New Roman"/>
        </w:rPr>
        <w:t xml:space="preserve">TL cinsinden </w:t>
      </w:r>
      <w:r w:rsidR="009905F1" w:rsidRPr="008910AC">
        <w:rPr>
          <w:rFonts w:cs="Times New Roman"/>
        </w:rPr>
        <w:t xml:space="preserve">toplam dışsal </w:t>
      </w:r>
      <w:r w:rsidRPr="008910AC">
        <w:rPr>
          <w:rFonts w:cs="Times New Roman"/>
        </w:rPr>
        <w:t>maliyetleri</w:t>
      </w:r>
      <w:r w:rsidR="00FC13AD" w:rsidRPr="008910AC">
        <w:rPr>
          <w:rFonts w:cs="Times New Roman"/>
        </w:rPr>
        <w:t xml:space="preserve"> Tablo 3.</w:t>
      </w:r>
      <w:r w:rsidR="00BE356C" w:rsidRPr="008910AC">
        <w:rPr>
          <w:rFonts w:cs="Times New Roman"/>
        </w:rPr>
        <w:t>1</w:t>
      </w:r>
      <w:r w:rsidR="003353D7" w:rsidRPr="008910AC">
        <w:rPr>
          <w:rFonts w:cs="Times New Roman"/>
        </w:rPr>
        <w:t>2</w:t>
      </w:r>
      <w:r w:rsidR="00FC13AD" w:rsidRPr="008910AC">
        <w:rPr>
          <w:rFonts w:cs="Times New Roman"/>
        </w:rPr>
        <w:t>.’d</w:t>
      </w:r>
      <w:r w:rsidR="00BE356C" w:rsidRPr="008910AC">
        <w:rPr>
          <w:rFonts w:cs="Times New Roman"/>
        </w:rPr>
        <w:t>e</w:t>
      </w:r>
      <w:r w:rsidR="00FC13AD" w:rsidRPr="008910AC">
        <w:rPr>
          <w:rFonts w:cs="Times New Roman"/>
        </w:rPr>
        <w:t xml:space="preserve"> </w:t>
      </w:r>
      <w:r w:rsidR="00300FB9" w:rsidRPr="008910AC">
        <w:rPr>
          <w:rFonts w:cs="Times New Roman"/>
        </w:rPr>
        <w:t>verilmiştir</w:t>
      </w:r>
      <w:r w:rsidR="00FC13AD" w:rsidRPr="008910AC">
        <w:rPr>
          <w:rFonts w:cs="Times New Roman"/>
        </w:rPr>
        <w:t>.</w:t>
      </w:r>
      <w:r w:rsidR="009905F1" w:rsidRPr="008910AC">
        <w:rPr>
          <w:rFonts w:cs="Times New Roman"/>
        </w:rPr>
        <w:t xml:space="preserve"> </w:t>
      </w:r>
      <w:r w:rsidR="007845DA" w:rsidRPr="008910AC">
        <w:rPr>
          <w:rFonts w:cs="Times New Roman"/>
        </w:rPr>
        <w:t xml:space="preserve">Trafik kazalarında ölüm ve yaralanmalar sonucu oluşan dışsal maliyetler her geçen yıl </w:t>
      </w:r>
      <w:r w:rsidR="00FA62A8" w:rsidRPr="008910AC">
        <w:rPr>
          <w:rFonts w:cs="Times New Roman"/>
        </w:rPr>
        <w:t xml:space="preserve">artmakta olup, </w:t>
      </w:r>
      <w:r w:rsidR="00AC2F40" w:rsidRPr="008910AC">
        <w:rPr>
          <w:rFonts w:cs="Times New Roman"/>
        </w:rPr>
        <w:t xml:space="preserve">2008 yılında 31.6 milyar TL olarak hesaplanmışken, </w:t>
      </w:r>
      <w:r w:rsidR="00FA62A8" w:rsidRPr="008910AC">
        <w:rPr>
          <w:rFonts w:cs="Times New Roman"/>
        </w:rPr>
        <w:t>2018 yılında gerçekleşen trafik kazalarının dışsal maliyeti 2008 yılına göre € bazında %</w:t>
      </w:r>
      <w:r w:rsidR="00A141E0" w:rsidRPr="008910AC">
        <w:rPr>
          <w:rFonts w:cs="Times New Roman"/>
        </w:rPr>
        <w:t xml:space="preserve"> </w:t>
      </w:r>
      <w:r w:rsidR="00FA62A8" w:rsidRPr="008910AC">
        <w:rPr>
          <w:rFonts w:cs="Times New Roman"/>
        </w:rPr>
        <w:t>112 ve döviz kurundaki %</w:t>
      </w:r>
      <w:r w:rsidR="00A141E0" w:rsidRPr="008910AC">
        <w:rPr>
          <w:rFonts w:cs="Times New Roman"/>
        </w:rPr>
        <w:t xml:space="preserve"> </w:t>
      </w:r>
      <w:r w:rsidR="00FA62A8" w:rsidRPr="008910AC">
        <w:rPr>
          <w:rFonts w:cs="Times New Roman"/>
        </w:rPr>
        <w:t>199 oranında artışla beraber toplamda TL bazında %</w:t>
      </w:r>
      <w:r w:rsidR="00A141E0" w:rsidRPr="008910AC">
        <w:rPr>
          <w:rFonts w:cs="Times New Roman"/>
        </w:rPr>
        <w:t xml:space="preserve"> </w:t>
      </w:r>
      <w:r w:rsidR="00FA62A8" w:rsidRPr="008910AC">
        <w:rPr>
          <w:rFonts w:cs="Times New Roman"/>
        </w:rPr>
        <w:t xml:space="preserve">533 artış ile 200 milyar TL </w:t>
      </w:r>
      <w:r w:rsidR="00CA5A16" w:rsidRPr="008910AC">
        <w:rPr>
          <w:rFonts w:cs="Times New Roman"/>
        </w:rPr>
        <w:t xml:space="preserve">olarak </w:t>
      </w:r>
      <w:r w:rsidR="00FA62A8" w:rsidRPr="008910AC">
        <w:rPr>
          <w:rFonts w:cs="Times New Roman"/>
        </w:rPr>
        <w:t xml:space="preserve">hesaplanmıştır.  </w:t>
      </w:r>
      <w:r w:rsidR="007845DA" w:rsidRPr="008910AC">
        <w:rPr>
          <w:rFonts w:cs="Times New Roman"/>
        </w:rPr>
        <w:t xml:space="preserve"> </w:t>
      </w:r>
    </w:p>
    <w:p w14:paraId="3904D35B" w14:textId="73D18449" w:rsidR="009905F1" w:rsidRPr="008910AC" w:rsidRDefault="009905F1" w:rsidP="00EC4A6F">
      <w:pPr>
        <w:spacing w:line="240" w:lineRule="auto"/>
      </w:pPr>
      <w:r w:rsidRPr="008910AC">
        <w:t xml:space="preserve"> </w:t>
      </w:r>
    </w:p>
    <w:p w14:paraId="55371638" w14:textId="514DDD10" w:rsidR="00A83781" w:rsidRPr="008910AC" w:rsidRDefault="00A83781" w:rsidP="00BC188B">
      <w:pPr>
        <w:spacing w:line="360" w:lineRule="auto"/>
        <w:ind w:left="1134" w:hanging="1134"/>
      </w:pPr>
      <w:bookmarkStart w:id="186" w:name="_Toc75990593"/>
      <w:r w:rsidRPr="008910AC">
        <w:rPr>
          <w:rStyle w:val="KonuBalChar"/>
        </w:rPr>
        <w:t>Tablo 3.</w:t>
      </w:r>
      <w:r w:rsidR="00BE356C" w:rsidRPr="008910AC">
        <w:rPr>
          <w:rStyle w:val="KonuBalChar"/>
        </w:rPr>
        <w:t>1</w:t>
      </w:r>
      <w:r w:rsidR="003353D7" w:rsidRPr="008910AC">
        <w:rPr>
          <w:rStyle w:val="KonuBalChar"/>
        </w:rPr>
        <w:t>2</w:t>
      </w:r>
      <w:r w:rsidRPr="008910AC">
        <w:rPr>
          <w:rStyle w:val="KonuBalChar"/>
        </w:rPr>
        <w:t xml:space="preserve">. 2008-2018 Yılları Arası </w:t>
      </w:r>
      <w:r w:rsidR="003353D7" w:rsidRPr="008910AC">
        <w:rPr>
          <w:rStyle w:val="KonuBalChar"/>
        </w:rPr>
        <w:t>KM-</w:t>
      </w:r>
      <w:r w:rsidR="00D1449D" w:rsidRPr="008910AC">
        <w:rPr>
          <w:rStyle w:val="KonuBalChar"/>
        </w:rPr>
        <w:t xml:space="preserve">WTP Yöntemine Göre </w:t>
      </w:r>
      <w:r w:rsidRPr="008910AC">
        <w:rPr>
          <w:rStyle w:val="KonuBalChar"/>
        </w:rPr>
        <w:t>Türkiye’deki Ölümlerin, Hafif ve Ağır Yaralanmaların Toplam Dışsal Maliyetleri (</w:t>
      </w:r>
      <w:bookmarkEnd w:id="186"/>
      <w:r w:rsidRPr="008910AC">
        <w:rPr>
          <w:rFonts w:cs="Times New Roman"/>
        </w:rPr>
        <w:t>TL)</w:t>
      </w:r>
    </w:p>
    <w:tbl>
      <w:tblPr>
        <w:tblW w:w="8725" w:type="dxa"/>
        <w:tblCellMar>
          <w:left w:w="70" w:type="dxa"/>
          <w:right w:w="70" w:type="dxa"/>
        </w:tblCellMar>
        <w:tblLook w:val="04A0" w:firstRow="1" w:lastRow="0" w:firstColumn="1" w:lastColumn="0" w:noHBand="0" w:noVBand="1"/>
      </w:tblPr>
      <w:tblGrid>
        <w:gridCol w:w="2258"/>
        <w:gridCol w:w="2258"/>
        <w:gridCol w:w="1769"/>
        <w:gridCol w:w="2440"/>
      </w:tblGrid>
      <w:tr w:rsidR="00A83781" w:rsidRPr="008910AC" w14:paraId="41B5891A" w14:textId="77777777" w:rsidTr="00EC4A6F">
        <w:trPr>
          <w:trHeight w:val="929"/>
        </w:trPr>
        <w:tc>
          <w:tcPr>
            <w:tcW w:w="22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DBFF4"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Yıl</w:t>
            </w:r>
          </w:p>
        </w:tc>
        <w:tc>
          <w:tcPr>
            <w:tcW w:w="2258" w:type="dxa"/>
            <w:tcBorders>
              <w:top w:val="single" w:sz="4" w:space="0" w:color="auto"/>
              <w:left w:val="nil"/>
              <w:bottom w:val="single" w:sz="4" w:space="0" w:color="auto"/>
              <w:right w:val="single" w:sz="4" w:space="0" w:color="auto"/>
            </w:tcBorders>
            <w:shd w:val="clear" w:color="auto" w:fill="auto"/>
            <w:vAlign w:val="center"/>
            <w:hideMark/>
          </w:tcPr>
          <w:p w14:paraId="0609A4DF" w14:textId="77777777"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Trafik Kazalarının Toplam Dışsal Maliyeti (€)</w:t>
            </w:r>
          </w:p>
        </w:tc>
        <w:tc>
          <w:tcPr>
            <w:tcW w:w="1769" w:type="dxa"/>
            <w:tcBorders>
              <w:top w:val="single" w:sz="4" w:space="0" w:color="auto"/>
              <w:left w:val="nil"/>
              <w:bottom w:val="single" w:sz="4" w:space="0" w:color="auto"/>
              <w:right w:val="single" w:sz="4" w:space="0" w:color="auto"/>
            </w:tcBorders>
            <w:shd w:val="clear" w:color="auto" w:fill="auto"/>
            <w:vAlign w:val="center"/>
            <w:hideMark/>
          </w:tcPr>
          <w:p w14:paraId="3B06BF73" w14:textId="56B38FE8"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Yıllık € Kuru</w:t>
            </w:r>
          </w:p>
        </w:tc>
        <w:tc>
          <w:tcPr>
            <w:tcW w:w="2440" w:type="dxa"/>
            <w:tcBorders>
              <w:top w:val="single" w:sz="4" w:space="0" w:color="auto"/>
              <w:left w:val="nil"/>
              <w:bottom w:val="single" w:sz="4" w:space="0" w:color="auto"/>
              <w:right w:val="single" w:sz="4" w:space="0" w:color="auto"/>
            </w:tcBorders>
            <w:shd w:val="clear" w:color="auto" w:fill="auto"/>
            <w:vAlign w:val="center"/>
            <w:hideMark/>
          </w:tcPr>
          <w:p w14:paraId="0CEB80B6" w14:textId="77777777"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Trafik Kazalarının Toplam Dışsal Maliyeti (TL)</w:t>
            </w:r>
          </w:p>
        </w:tc>
      </w:tr>
      <w:tr w:rsidR="00A83781" w:rsidRPr="008910AC" w14:paraId="3FA9405B"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6C59931E"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2258" w:type="dxa"/>
            <w:tcBorders>
              <w:top w:val="nil"/>
              <w:left w:val="nil"/>
              <w:bottom w:val="single" w:sz="4" w:space="0" w:color="auto"/>
              <w:right w:val="single" w:sz="4" w:space="0" w:color="auto"/>
            </w:tcBorders>
            <w:shd w:val="clear" w:color="auto" w:fill="auto"/>
            <w:noWrap/>
            <w:vAlign w:val="center"/>
            <w:hideMark/>
          </w:tcPr>
          <w:p w14:paraId="436DDC96" w14:textId="627C5E55"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16</w:t>
            </w:r>
            <w:r w:rsidR="00A141E0" w:rsidRPr="008910AC">
              <w:rPr>
                <w:rFonts w:eastAsia="Times New Roman" w:cs="Times New Roman"/>
                <w:sz w:val="22"/>
                <w:lang w:eastAsia="tr-TR"/>
              </w:rPr>
              <w:t>.</w:t>
            </w:r>
            <w:r w:rsidRPr="008910AC">
              <w:rPr>
                <w:rFonts w:eastAsia="Times New Roman" w:cs="Times New Roman"/>
                <w:sz w:val="22"/>
                <w:lang w:eastAsia="tr-TR"/>
              </w:rPr>
              <w:t>671</w:t>
            </w:r>
            <w:r w:rsidR="00A141E0" w:rsidRPr="008910AC">
              <w:rPr>
                <w:rFonts w:eastAsia="Times New Roman" w:cs="Times New Roman"/>
                <w:sz w:val="22"/>
                <w:lang w:eastAsia="tr-TR"/>
              </w:rPr>
              <w:t>.</w:t>
            </w:r>
            <w:r w:rsidRPr="008910AC">
              <w:rPr>
                <w:rFonts w:eastAsia="Times New Roman" w:cs="Times New Roman"/>
                <w:sz w:val="22"/>
                <w:lang w:eastAsia="tr-TR"/>
              </w:rPr>
              <w:t>858</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769" w:type="dxa"/>
            <w:tcBorders>
              <w:top w:val="nil"/>
              <w:left w:val="nil"/>
              <w:bottom w:val="single" w:sz="4" w:space="0" w:color="auto"/>
              <w:right w:val="single" w:sz="4" w:space="0" w:color="auto"/>
            </w:tcBorders>
            <w:shd w:val="clear" w:color="auto" w:fill="auto"/>
            <w:noWrap/>
            <w:vAlign w:val="center"/>
            <w:hideMark/>
          </w:tcPr>
          <w:p w14:paraId="68B4358A" w14:textId="2733614A"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89577</w:t>
            </w:r>
          </w:p>
        </w:tc>
        <w:tc>
          <w:tcPr>
            <w:tcW w:w="2440" w:type="dxa"/>
            <w:tcBorders>
              <w:top w:val="nil"/>
              <w:left w:val="nil"/>
              <w:bottom w:val="single" w:sz="4" w:space="0" w:color="auto"/>
              <w:right w:val="single" w:sz="4" w:space="0" w:color="auto"/>
            </w:tcBorders>
            <w:shd w:val="clear" w:color="auto" w:fill="auto"/>
            <w:noWrap/>
            <w:vAlign w:val="center"/>
            <w:hideMark/>
          </w:tcPr>
          <w:p w14:paraId="6476E12C" w14:textId="5309F0FF"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31</w:t>
            </w:r>
            <w:r w:rsidR="00A141E0" w:rsidRPr="008910AC">
              <w:rPr>
                <w:rFonts w:eastAsia="Times New Roman" w:cs="Times New Roman"/>
                <w:sz w:val="22"/>
                <w:lang w:eastAsia="tr-TR"/>
              </w:rPr>
              <w:t>.</w:t>
            </w:r>
            <w:r w:rsidRPr="008910AC">
              <w:rPr>
                <w:rFonts w:eastAsia="Times New Roman" w:cs="Times New Roman"/>
                <w:sz w:val="22"/>
                <w:lang w:eastAsia="tr-TR"/>
              </w:rPr>
              <w:t>606</w:t>
            </w:r>
            <w:r w:rsidR="00A141E0" w:rsidRPr="008910AC">
              <w:rPr>
                <w:rFonts w:eastAsia="Times New Roman" w:cs="Times New Roman"/>
                <w:sz w:val="22"/>
                <w:lang w:eastAsia="tr-TR"/>
              </w:rPr>
              <w:t>.</w:t>
            </w:r>
            <w:r w:rsidRPr="008910AC">
              <w:rPr>
                <w:rFonts w:eastAsia="Times New Roman" w:cs="Times New Roman"/>
                <w:sz w:val="22"/>
                <w:lang w:eastAsia="tr-TR"/>
              </w:rPr>
              <w:t>083</w:t>
            </w:r>
            <w:r w:rsidR="00A141E0" w:rsidRPr="008910AC">
              <w:rPr>
                <w:rFonts w:eastAsia="Times New Roman" w:cs="Times New Roman"/>
                <w:sz w:val="22"/>
                <w:lang w:eastAsia="tr-TR"/>
              </w:rPr>
              <w:t>.</w:t>
            </w:r>
            <w:r w:rsidRPr="008910AC">
              <w:rPr>
                <w:rFonts w:eastAsia="Times New Roman" w:cs="Times New Roman"/>
                <w:sz w:val="22"/>
                <w:lang w:eastAsia="tr-TR"/>
              </w:rPr>
              <w:t>297</w:t>
            </w:r>
          </w:p>
        </w:tc>
      </w:tr>
      <w:tr w:rsidR="00A83781" w:rsidRPr="008910AC" w14:paraId="1F426A74"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5B16C810"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2258" w:type="dxa"/>
            <w:tcBorders>
              <w:top w:val="nil"/>
              <w:left w:val="nil"/>
              <w:bottom w:val="single" w:sz="4" w:space="0" w:color="auto"/>
              <w:right w:val="single" w:sz="4" w:space="0" w:color="auto"/>
            </w:tcBorders>
            <w:shd w:val="clear" w:color="auto" w:fill="auto"/>
            <w:noWrap/>
            <w:vAlign w:val="center"/>
            <w:hideMark/>
          </w:tcPr>
          <w:p w14:paraId="1405E1F6" w14:textId="06FD2DEF"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w:t>
            </w:r>
            <w:r w:rsidR="00A141E0" w:rsidRPr="008910AC">
              <w:rPr>
                <w:rFonts w:eastAsia="Times New Roman" w:cs="Times New Roman"/>
                <w:sz w:val="22"/>
                <w:lang w:eastAsia="tr-TR"/>
              </w:rPr>
              <w:t>.</w:t>
            </w:r>
            <w:r w:rsidRPr="008910AC">
              <w:rPr>
                <w:rFonts w:eastAsia="Times New Roman" w:cs="Times New Roman"/>
                <w:sz w:val="22"/>
                <w:lang w:eastAsia="tr-TR"/>
              </w:rPr>
              <w:t>612</w:t>
            </w:r>
            <w:r w:rsidR="00A141E0" w:rsidRPr="008910AC">
              <w:rPr>
                <w:rFonts w:eastAsia="Times New Roman" w:cs="Times New Roman"/>
                <w:sz w:val="22"/>
                <w:lang w:eastAsia="tr-TR"/>
              </w:rPr>
              <w:t>.</w:t>
            </w:r>
            <w:r w:rsidRPr="008910AC">
              <w:rPr>
                <w:rFonts w:eastAsia="Times New Roman" w:cs="Times New Roman"/>
                <w:sz w:val="22"/>
                <w:lang w:eastAsia="tr-TR"/>
              </w:rPr>
              <w:t>640</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769" w:type="dxa"/>
            <w:tcBorders>
              <w:top w:val="nil"/>
              <w:left w:val="nil"/>
              <w:bottom w:val="single" w:sz="4" w:space="0" w:color="auto"/>
              <w:right w:val="single" w:sz="4" w:space="0" w:color="auto"/>
            </w:tcBorders>
            <w:shd w:val="clear" w:color="auto" w:fill="auto"/>
            <w:noWrap/>
            <w:vAlign w:val="center"/>
            <w:hideMark/>
          </w:tcPr>
          <w:p w14:paraId="40BA4D2B" w14:textId="1449B113"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15052</w:t>
            </w:r>
          </w:p>
        </w:tc>
        <w:tc>
          <w:tcPr>
            <w:tcW w:w="2440" w:type="dxa"/>
            <w:tcBorders>
              <w:top w:val="nil"/>
              <w:left w:val="nil"/>
              <w:bottom w:val="single" w:sz="4" w:space="0" w:color="auto"/>
              <w:right w:val="single" w:sz="4" w:space="0" w:color="auto"/>
            </w:tcBorders>
            <w:shd w:val="clear" w:color="auto" w:fill="auto"/>
            <w:noWrap/>
            <w:vAlign w:val="center"/>
            <w:hideMark/>
          </w:tcPr>
          <w:p w14:paraId="462F4A4E" w14:textId="2B9BC7E3"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A141E0" w:rsidRPr="008910AC">
              <w:rPr>
                <w:rFonts w:eastAsia="Times New Roman" w:cs="Times New Roman"/>
                <w:sz w:val="22"/>
                <w:lang w:eastAsia="tr-TR"/>
              </w:rPr>
              <w:t>.</w:t>
            </w:r>
            <w:r w:rsidRPr="008910AC">
              <w:rPr>
                <w:rFonts w:eastAsia="Times New Roman" w:cs="Times New Roman"/>
                <w:sz w:val="22"/>
                <w:lang w:eastAsia="tr-TR"/>
              </w:rPr>
              <w:t>876</w:t>
            </w:r>
            <w:r w:rsidR="00A141E0" w:rsidRPr="008910AC">
              <w:rPr>
                <w:rFonts w:eastAsia="Times New Roman" w:cs="Times New Roman"/>
                <w:sz w:val="22"/>
                <w:lang w:eastAsia="tr-TR"/>
              </w:rPr>
              <w:t>.</w:t>
            </w:r>
            <w:r w:rsidRPr="008910AC">
              <w:rPr>
                <w:rFonts w:eastAsia="Times New Roman" w:cs="Times New Roman"/>
                <w:sz w:val="22"/>
                <w:lang w:eastAsia="tr-TR"/>
              </w:rPr>
              <w:t>282</w:t>
            </w:r>
            <w:r w:rsidR="00A141E0" w:rsidRPr="008910AC">
              <w:rPr>
                <w:rFonts w:eastAsia="Times New Roman" w:cs="Times New Roman"/>
                <w:sz w:val="22"/>
                <w:lang w:eastAsia="tr-TR"/>
              </w:rPr>
              <w:t>.</w:t>
            </w:r>
            <w:r w:rsidRPr="008910AC">
              <w:rPr>
                <w:rFonts w:eastAsia="Times New Roman" w:cs="Times New Roman"/>
                <w:sz w:val="22"/>
                <w:lang w:eastAsia="tr-TR"/>
              </w:rPr>
              <w:t>853</w:t>
            </w:r>
          </w:p>
        </w:tc>
      </w:tr>
      <w:tr w:rsidR="00A83781" w:rsidRPr="008910AC" w14:paraId="07B123D2"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51FAAEFE"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2258" w:type="dxa"/>
            <w:tcBorders>
              <w:top w:val="nil"/>
              <w:left w:val="nil"/>
              <w:bottom w:val="single" w:sz="4" w:space="0" w:color="auto"/>
              <w:right w:val="single" w:sz="4" w:space="0" w:color="auto"/>
            </w:tcBorders>
            <w:shd w:val="clear" w:color="auto" w:fill="auto"/>
            <w:noWrap/>
            <w:vAlign w:val="center"/>
            <w:hideMark/>
          </w:tcPr>
          <w:p w14:paraId="191831B9" w14:textId="2865EF40"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w:t>
            </w:r>
            <w:r w:rsidR="00A141E0" w:rsidRPr="008910AC">
              <w:rPr>
                <w:rFonts w:eastAsia="Times New Roman" w:cs="Times New Roman"/>
                <w:sz w:val="22"/>
                <w:lang w:eastAsia="tr-TR"/>
              </w:rPr>
              <w:t>.</w:t>
            </w:r>
            <w:r w:rsidRPr="008910AC">
              <w:rPr>
                <w:rFonts w:eastAsia="Times New Roman" w:cs="Times New Roman"/>
                <w:sz w:val="22"/>
                <w:lang w:eastAsia="tr-TR"/>
              </w:rPr>
              <w:t>029</w:t>
            </w:r>
            <w:r w:rsidR="00A141E0" w:rsidRPr="008910AC">
              <w:rPr>
                <w:rFonts w:eastAsia="Times New Roman" w:cs="Times New Roman"/>
                <w:sz w:val="22"/>
                <w:lang w:eastAsia="tr-TR"/>
              </w:rPr>
              <w:t>.</w:t>
            </w:r>
            <w:r w:rsidRPr="008910AC">
              <w:rPr>
                <w:rFonts w:eastAsia="Times New Roman" w:cs="Times New Roman"/>
                <w:sz w:val="22"/>
                <w:lang w:eastAsia="tr-TR"/>
              </w:rPr>
              <w:t>707</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769" w:type="dxa"/>
            <w:tcBorders>
              <w:top w:val="nil"/>
              <w:left w:val="nil"/>
              <w:bottom w:val="single" w:sz="4" w:space="0" w:color="auto"/>
              <w:right w:val="single" w:sz="4" w:space="0" w:color="auto"/>
            </w:tcBorders>
            <w:shd w:val="clear" w:color="auto" w:fill="auto"/>
            <w:noWrap/>
            <w:vAlign w:val="center"/>
            <w:hideMark/>
          </w:tcPr>
          <w:p w14:paraId="50384BD1" w14:textId="22C1B389"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98935</w:t>
            </w:r>
          </w:p>
        </w:tc>
        <w:tc>
          <w:tcPr>
            <w:tcW w:w="2440" w:type="dxa"/>
            <w:tcBorders>
              <w:top w:val="nil"/>
              <w:left w:val="nil"/>
              <w:bottom w:val="single" w:sz="4" w:space="0" w:color="auto"/>
              <w:right w:val="single" w:sz="4" w:space="0" w:color="auto"/>
            </w:tcBorders>
            <w:shd w:val="clear" w:color="auto" w:fill="auto"/>
            <w:noWrap/>
            <w:vAlign w:val="center"/>
            <w:hideMark/>
          </w:tcPr>
          <w:p w14:paraId="1AC160F4" w14:textId="2802AA5F"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39</w:t>
            </w:r>
            <w:r w:rsidR="00A141E0" w:rsidRPr="008910AC">
              <w:rPr>
                <w:rFonts w:eastAsia="Times New Roman" w:cs="Times New Roman"/>
                <w:sz w:val="22"/>
                <w:lang w:eastAsia="tr-TR"/>
              </w:rPr>
              <w:t>.</w:t>
            </w:r>
            <w:r w:rsidRPr="008910AC">
              <w:rPr>
                <w:rFonts w:eastAsia="Times New Roman" w:cs="Times New Roman"/>
                <w:sz w:val="22"/>
                <w:lang w:eastAsia="tr-TR"/>
              </w:rPr>
              <w:t>846</w:t>
            </w:r>
            <w:r w:rsidR="00A141E0" w:rsidRPr="008910AC">
              <w:rPr>
                <w:rFonts w:eastAsia="Times New Roman" w:cs="Times New Roman"/>
                <w:sz w:val="22"/>
                <w:lang w:eastAsia="tr-TR"/>
              </w:rPr>
              <w:t>.</w:t>
            </w:r>
            <w:r w:rsidRPr="008910AC">
              <w:rPr>
                <w:rFonts w:eastAsia="Times New Roman" w:cs="Times New Roman"/>
                <w:sz w:val="22"/>
                <w:lang w:eastAsia="tr-TR"/>
              </w:rPr>
              <w:t>161</w:t>
            </w:r>
            <w:r w:rsidR="00A141E0" w:rsidRPr="008910AC">
              <w:rPr>
                <w:rFonts w:eastAsia="Times New Roman" w:cs="Times New Roman"/>
                <w:sz w:val="22"/>
                <w:lang w:eastAsia="tr-TR"/>
              </w:rPr>
              <w:t>.</w:t>
            </w:r>
            <w:r w:rsidRPr="008910AC">
              <w:rPr>
                <w:rFonts w:eastAsia="Times New Roman" w:cs="Times New Roman"/>
                <w:sz w:val="22"/>
                <w:lang w:eastAsia="tr-TR"/>
              </w:rPr>
              <w:t>716</w:t>
            </w:r>
          </w:p>
        </w:tc>
      </w:tr>
      <w:tr w:rsidR="00A83781" w:rsidRPr="008910AC" w14:paraId="1BAB6128"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31B7E517"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2258" w:type="dxa"/>
            <w:tcBorders>
              <w:top w:val="nil"/>
              <w:left w:val="nil"/>
              <w:bottom w:val="single" w:sz="4" w:space="0" w:color="auto"/>
              <w:right w:val="single" w:sz="4" w:space="0" w:color="auto"/>
            </w:tcBorders>
            <w:shd w:val="clear" w:color="auto" w:fill="auto"/>
            <w:noWrap/>
            <w:vAlign w:val="center"/>
            <w:hideMark/>
          </w:tcPr>
          <w:p w14:paraId="76DC66DD" w14:textId="104E057B"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23</w:t>
            </w:r>
            <w:r w:rsidR="00A141E0" w:rsidRPr="008910AC">
              <w:rPr>
                <w:rFonts w:eastAsia="Times New Roman" w:cs="Times New Roman"/>
                <w:sz w:val="22"/>
                <w:lang w:eastAsia="tr-TR"/>
              </w:rPr>
              <w:t>.</w:t>
            </w:r>
            <w:r w:rsidRPr="008910AC">
              <w:rPr>
                <w:rFonts w:eastAsia="Times New Roman" w:cs="Times New Roman"/>
                <w:sz w:val="22"/>
                <w:lang w:eastAsia="tr-TR"/>
              </w:rPr>
              <w:t>634</w:t>
            </w:r>
            <w:r w:rsidR="00A141E0" w:rsidRPr="008910AC">
              <w:rPr>
                <w:rFonts w:eastAsia="Times New Roman" w:cs="Times New Roman"/>
                <w:sz w:val="22"/>
                <w:lang w:eastAsia="tr-TR"/>
              </w:rPr>
              <w:t>.</w:t>
            </w:r>
            <w:r w:rsidRPr="008910AC">
              <w:rPr>
                <w:rFonts w:eastAsia="Times New Roman" w:cs="Times New Roman"/>
                <w:sz w:val="22"/>
                <w:lang w:eastAsia="tr-TR"/>
              </w:rPr>
              <w:t>311</w:t>
            </w:r>
            <w:r w:rsidR="00A141E0" w:rsidRPr="008910AC">
              <w:rPr>
                <w:rFonts w:eastAsia="Times New Roman" w:cs="Times New Roman"/>
                <w:sz w:val="22"/>
                <w:lang w:eastAsia="tr-TR"/>
              </w:rPr>
              <w:t>.</w:t>
            </w:r>
            <w:r w:rsidRPr="008910AC">
              <w:rPr>
                <w:rFonts w:eastAsia="Times New Roman" w:cs="Times New Roman"/>
                <w:sz w:val="22"/>
                <w:lang w:eastAsia="tr-TR"/>
              </w:rPr>
              <w:t>850</w:t>
            </w:r>
          </w:p>
        </w:tc>
        <w:tc>
          <w:tcPr>
            <w:tcW w:w="1769" w:type="dxa"/>
            <w:tcBorders>
              <w:top w:val="nil"/>
              <w:left w:val="nil"/>
              <w:bottom w:val="single" w:sz="4" w:space="0" w:color="auto"/>
              <w:right w:val="single" w:sz="4" w:space="0" w:color="auto"/>
            </w:tcBorders>
            <w:shd w:val="clear" w:color="auto" w:fill="auto"/>
            <w:noWrap/>
            <w:vAlign w:val="center"/>
            <w:hideMark/>
          </w:tcPr>
          <w:p w14:paraId="00631F61" w14:textId="3D217CD1"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32240</w:t>
            </w:r>
          </w:p>
        </w:tc>
        <w:tc>
          <w:tcPr>
            <w:tcW w:w="2440" w:type="dxa"/>
            <w:tcBorders>
              <w:top w:val="nil"/>
              <w:left w:val="nil"/>
              <w:bottom w:val="single" w:sz="4" w:space="0" w:color="auto"/>
              <w:right w:val="single" w:sz="4" w:space="0" w:color="auto"/>
            </w:tcBorders>
            <w:shd w:val="clear" w:color="auto" w:fill="auto"/>
            <w:noWrap/>
            <w:vAlign w:val="center"/>
            <w:hideMark/>
          </w:tcPr>
          <w:p w14:paraId="75B77FB6" w14:textId="2F8CD4DA"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A141E0" w:rsidRPr="008910AC">
              <w:rPr>
                <w:rFonts w:eastAsia="Times New Roman" w:cs="Times New Roman"/>
                <w:sz w:val="22"/>
                <w:lang w:eastAsia="tr-TR"/>
              </w:rPr>
              <w:t>.</w:t>
            </w:r>
            <w:r w:rsidRPr="008910AC">
              <w:rPr>
                <w:rFonts w:eastAsia="Times New Roman" w:cs="Times New Roman"/>
                <w:sz w:val="22"/>
                <w:lang w:eastAsia="tr-TR"/>
              </w:rPr>
              <w:t>888</w:t>
            </w:r>
            <w:r w:rsidR="00A141E0" w:rsidRPr="008910AC">
              <w:rPr>
                <w:rFonts w:eastAsia="Times New Roman" w:cs="Times New Roman"/>
                <w:sz w:val="22"/>
                <w:lang w:eastAsia="tr-TR"/>
              </w:rPr>
              <w:t>.</w:t>
            </w:r>
            <w:r w:rsidRPr="008910AC">
              <w:rPr>
                <w:rFonts w:eastAsia="Times New Roman" w:cs="Times New Roman"/>
                <w:sz w:val="22"/>
                <w:lang w:eastAsia="tr-TR"/>
              </w:rPr>
              <w:t>391</w:t>
            </w:r>
            <w:r w:rsidR="00A141E0" w:rsidRPr="008910AC">
              <w:rPr>
                <w:rFonts w:eastAsia="Times New Roman" w:cs="Times New Roman"/>
                <w:sz w:val="22"/>
                <w:lang w:eastAsia="tr-TR"/>
              </w:rPr>
              <w:t>.</w:t>
            </w:r>
            <w:r w:rsidRPr="008910AC">
              <w:rPr>
                <w:rFonts w:eastAsia="Times New Roman" w:cs="Times New Roman"/>
                <w:sz w:val="22"/>
                <w:lang w:eastAsia="tr-TR"/>
              </w:rPr>
              <w:t>232</w:t>
            </w:r>
          </w:p>
        </w:tc>
      </w:tr>
      <w:tr w:rsidR="00A83781" w:rsidRPr="008910AC" w14:paraId="6937B7F6" w14:textId="77777777" w:rsidTr="00EC4A6F">
        <w:trPr>
          <w:trHeight w:val="321"/>
        </w:trPr>
        <w:tc>
          <w:tcPr>
            <w:tcW w:w="22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AFCF2"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2258" w:type="dxa"/>
            <w:tcBorders>
              <w:top w:val="single" w:sz="4" w:space="0" w:color="auto"/>
              <w:left w:val="nil"/>
              <w:bottom w:val="single" w:sz="4" w:space="0" w:color="auto"/>
              <w:right w:val="single" w:sz="4" w:space="0" w:color="auto"/>
            </w:tcBorders>
            <w:shd w:val="clear" w:color="auto" w:fill="auto"/>
            <w:noWrap/>
            <w:vAlign w:val="center"/>
            <w:hideMark/>
          </w:tcPr>
          <w:p w14:paraId="58869958" w14:textId="374CF2F6"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27</w:t>
            </w:r>
            <w:r w:rsidR="00A141E0" w:rsidRPr="008910AC">
              <w:rPr>
                <w:rFonts w:eastAsia="Times New Roman" w:cs="Times New Roman"/>
                <w:sz w:val="22"/>
                <w:lang w:eastAsia="tr-TR"/>
              </w:rPr>
              <w:t>.</w:t>
            </w:r>
            <w:r w:rsidRPr="008910AC">
              <w:rPr>
                <w:rFonts w:eastAsia="Times New Roman" w:cs="Times New Roman"/>
                <w:sz w:val="22"/>
                <w:lang w:eastAsia="tr-TR"/>
              </w:rPr>
              <w:t>043</w:t>
            </w:r>
            <w:r w:rsidR="00A141E0" w:rsidRPr="008910AC">
              <w:rPr>
                <w:rFonts w:eastAsia="Times New Roman" w:cs="Times New Roman"/>
                <w:sz w:val="22"/>
                <w:lang w:eastAsia="tr-TR"/>
              </w:rPr>
              <w:t>.</w:t>
            </w:r>
            <w:r w:rsidRPr="008910AC">
              <w:rPr>
                <w:rFonts w:eastAsia="Times New Roman" w:cs="Times New Roman"/>
                <w:sz w:val="22"/>
                <w:lang w:eastAsia="tr-TR"/>
              </w:rPr>
              <w:t>714</w:t>
            </w:r>
            <w:r w:rsidR="00A141E0" w:rsidRPr="008910AC">
              <w:rPr>
                <w:rFonts w:eastAsia="Times New Roman" w:cs="Times New Roman"/>
                <w:sz w:val="22"/>
                <w:lang w:eastAsia="tr-TR"/>
              </w:rPr>
              <w:t>.</w:t>
            </w:r>
            <w:r w:rsidRPr="008910AC">
              <w:rPr>
                <w:rFonts w:eastAsia="Times New Roman" w:cs="Times New Roman"/>
                <w:sz w:val="22"/>
                <w:lang w:eastAsia="tr-TR"/>
              </w:rPr>
              <w:t>950</w:t>
            </w:r>
          </w:p>
        </w:tc>
        <w:tc>
          <w:tcPr>
            <w:tcW w:w="1769" w:type="dxa"/>
            <w:tcBorders>
              <w:top w:val="single" w:sz="4" w:space="0" w:color="auto"/>
              <w:left w:val="nil"/>
              <w:bottom w:val="single" w:sz="4" w:space="0" w:color="auto"/>
              <w:right w:val="single" w:sz="4" w:space="0" w:color="auto"/>
            </w:tcBorders>
            <w:shd w:val="clear" w:color="auto" w:fill="auto"/>
            <w:noWrap/>
            <w:vAlign w:val="center"/>
            <w:hideMark/>
          </w:tcPr>
          <w:p w14:paraId="3EB59F1C" w14:textId="45991E6D"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30449</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58A5BC5A" w14:textId="3688AEA6"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A141E0" w:rsidRPr="008910AC">
              <w:rPr>
                <w:rFonts w:eastAsia="Times New Roman" w:cs="Times New Roman"/>
                <w:sz w:val="22"/>
                <w:lang w:eastAsia="tr-TR"/>
              </w:rPr>
              <w:t>.</w:t>
            </w:r>
            <w:r w:rsidRPr="008910AC">
              <w:rPr>
                <w:rFonts w:eastAsia="Times New Roman" w:cs="Times New Roman"/>
                <w:sz w:val="22"/>
                <w:lang w:eastAsia="tr-TR"/>
              </w:rPr>
              <w:t>321</w:t>
            </w:r>
            <w:r w:rsidR="00A141E0" w:rsidRPr="008910AC">
              <w:rPr>
                <w:rFonts w:eastAsia="Times New Roman" w:cs="Times New Roman"/>
                <w:sz w:val="22"/>
                <w:lang w:eastAsia="tr-TR"/>
              </w:rPr>
              <w:t>.</w:t>
            </w:r>
            <w:r w:rsidRPr="008910AC">
              <w:rPr>
                <w:rFonts w:eastAsia="Times New Roman" w:cs="Times New Roman"/>
                <w:sz w:val="22"/>
                <w:lang w:eastAsia="tr-TR"/>
              </w:rPr>
              <w:t>877</w:t>
            </w:r>
            <w:r w:rsidR="00A141E0" w:rsidRPr="008910AC">
              <w:rPr>
                <w:rFonts w:eastAsia="Times New Roman" w:cs="Times New Roman"/>
                <w:sz w:val="22"/>
                <w:lang w:eastAsia="tr-TR"/>
              </w:rPr>
              <w:t>.</w:t>
            </w:r>
            <w:r w:rsidRPr="008910AC">
              <w:rPr>
                <w:rFonts w:eastAsia="Times New Roman" w:cs="Times New Roman"/>
                <w:sz w:val="22"/>
                <w:lang w:eastAsia="tr-TR"/>
              </w:rPr>
              <w:t>669</w:t>
            </w:r>
          </w:p>
        </w:tc>
      </w:tr>
      <w:tr w:rsidR="00A83781" w:rsidRPr="008910AC" w14:paraId="4596C927" w14:textId="77777777" w:rsidTr="00EC4A6F">
        <w:trPr>
          <w:trHeight w:val="321"/>
        </w:trPr>
        <w:tc>
          <w:tcPr>
            <w:tcW w:w="22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94E75"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2258" w:type="dxa"/>
            <w:tcBorders>
              <w:top w:val="single" w:sz="4" w:space="0" w:color="auto"/>
              <w:left w:val="nil"/>
              <w:bottom w:val="single" w:sz="4" w:space="0" w:color="auto"/>
              <w:right w:val="single" w:sz="4" w:space="0" w:color="auto"/>
            </w:tcBorders>
            <w:shd w:val="clear" w:color="auto" w:fill="auto"/>
            <w:noWrap/>
            <w:vAlign w:val="center"/>
            <w:hideMark/>
          </w:tcPr>
          <w:p w14:paraId="29639C2C" w14:textId="266AB408"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28</w:t>
            </w:r>
            <w:r w:rsidR="00A141E0" w:rsidRPr="008910AC">
              <w:rPr>
                <w:rFonts w:eastAsia="Times New Roman" w:cs="Times New Roman"/>
                <w:sz w:val="22"/>
                <w:lang w:eastAsia="tr-TR"/>
              </w:rPr>
              <w:t>.</w:t>
            </w:r>
            <w:r w:rsidRPr="008910AC">
              <w:rPr>
                <w:rFonts w:eastAsia="Times New Roman" w:cs="Times New Roman"/>
                <w:sz w:val="22"/>
                <w:lang w:eastAsia="tr-TR"/>
              </w:rPr>
              <w:t>986</w:t>
            </w:r>
            <w:r w:rsidR="00A141E0" w:rsidRPr="008910AC">
              <w:rPr>
                <w:rFonts w:eastAsia="Times New Roman" w:cs="Times New Roman"/>
                <w:sz w:val="22"/>
                <w:lang w:eastAsia="tr-TR"/>
              </w:rPr>
              <w:t>.</w:t>
            </w:r>
            <w:r w:rsidRPr="008910AC">
              <w:rPr>
                <w:rFonts w:eastAsia="Times New Roman" w:cs="Times New Roman"/>
                <w:sz w:val="22"/>
                <w:lang w:eastAsia="tr-TR"/>
              </w:rPr>
              <w:t>174</w:t>
            </w:r>
            <w:r w:rsidR="00A141E0" w:rsidRPr="008910AC">
              <w:rPr>
                <w:rFonts w:eastAsia="Times New Roman" w:cs="Times New Roman"/>
                <w:sz w:val="22"/>
                <w:lang w:eastAsia="tr-TR"/>
              </w:rPr>
              <w:t>.</w:t>
            </w:r>
            <w:r w:rsidRPr="008910AC">
              <w:rPr>
                <w:rFonts w:eastAsia="Times New Roman" w:cs="Times New Roman"/>
                <w:sz w:val="22"/>
                <w:lang w:eastAsia="tr-TR"/>
              </w:rPr>
              <w:t>900</w:t>
            </w:r>
          </w:p>
        </w:tc>
        <w:tc>
          <w:tcPr>
            <w:tcW w:w="1769" w:type="dxa"/>
            <w:tcBorders>
              <w:top w:val="single" w:sz="4" w:space="0" w:color="auto"/>
              <w:left w:val="nil"/>
              <w:bottom w:val="single" w:sz="4" w:space="0" w:color="auto"/>
              <w:right w:val="single" w:sz="4" w:space="0" w:color="auto"/>
            </w:tcBorders>
            <w:shd w:val="clear" w:color="auto" w:fill="auto"/>
            <w:noWrap/>
            <w:vAlign w:val="center"/>
            <w:hideMark/>
          </w:tcPr>
          <w:p w14:paraId="6D6B0A44" w14:textId="5B020784"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52535</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3E75BB14" w14:textId="1CAB12CE"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73</w:t>
            </w:r>
            <w:r w:rsidR="00A141E0" w:rsidRPr="008910AC">
              <w:rPr>
                <w:rFonts w:eastAsia="Times New Roman" w:cs="Times New Roman"/>
                <w:sz w:val="22"/>
                <w:lang w:eastAsia="tr-TR"/>
              </w:rPr>
              <w:t>.</w:t>
            </w:r>
            <w:r w:rsidRPr="008910AC">
              <w:rPr>
                <w:rFonts w:eastAsia="Times New Roman" w:cs="Times New Roman"/>
                <w:sz w:val="22"/>
                <w:lang w:eastAsia="tr-TR"/>
              </w:rPr>
              <w:t>200</w:t>
            </w:r>
            <w:r w:rsidR="00A141E0" w:rsidRPr="008910AC">
              <w:rPr>
                <w:rFonts w:eastAsia="Times New Roman" w:cs="Times New Roman"/>
                <w:sz w:val="22"/>
                <w:lang w:eastAsia="tr-TR"/>
              </w:rPr>
              <w:t>.</w:t>
            </w:r>
            <w:r w:rsidRPr="008910AC">
              <w:rPr>
                <w:rFonts w:eastAsia="Times New Roman" w:cs="Times New Roman"/>
                <w:sz w:val="22"/>
                <w:lang w:eastAsia="tr-TR"/>
              </w:rPr>
              <w:t>236</w:t>
            </w:r>
            <w:r w:rsidR="00A141E0" w:rsidRPr="008910AC">
              <w:rPr>
                <w:rFonts w:eastAsia="Times New Roman" w:cs="Times New Roman"/>
                <w:sz w:val="22"/>
                <w:lang w:eastAsia="tr-TR"/>
              </w:rPr>
              <w:t>.</w:t>
            </w:r>
            <w:r w:rsidRPr="008910AC">
              <w:rPr>
                <w:rFonts w:eastAsia="Times New Roman" w:cs="Times New Roman"/>
                <w:sz w:val="22"/>
                <w:lang w:eastAsia="tr-TR"/>
              </w:rPr>
              <w:t>784</w:t>
            </w:r>
          </w:p>
        </w:tc>
      </w:tr>
      <w:tr w:rsidR="00A83781" w:rsidRPr="008910AC" w14:paraId="57D8B2B1"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44AFC3AB"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2258" w:type="dxa"/>
            <w:tcBorders>
              <w:top w:val="nil"/>
              <w:left w:val="nil"/>
              <w:bottom w:val="single" w:sz="4" w:space="0" w:color="auto"/>
              <w:right w:val="single" w:sz="4" w:space="0" w:color="auto"/>
            </w:tcBorders>
            <w:shd w:val="clear" w:color="auto" w:fill="auto"/>
            <w:noWrap/>
            <w:vAlign w:val="center"/>
            <w:hideMark/>
          </w:tcPr>
          <w:p w14:paraId="25F2638B" w14:textId="3C929C4A"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31</w:t>
            </w:r>
            <w:r w:rsidR="00A141E0" w:rsidRPr="008910AC">
              <w:rPr>
                <w:rFonts w:eastAsia="Times New Roman" w:cs="Times New Roman"/>
                <w:sz w:val="22"/>
                <w:lang w:eastAsia="tr-TR"/>
              </w:rPr>
              <w:t>.</w:t>
            </w:r>
            <w:r w:rsidRPr="008910AC">
              <w:rPr>
                <w:rFonts w:eastAsia="Times New Roman" w:cs="Times New Roman"/>
                <w:sz w:val="22"/>
                <w:lang w:eastAsia="tr-TR"/>
              </w:rPr>
              <w:t>229</w:t>
            </w:r>
            <w:r w:rsidR="00A141E0" w:rsidRPr="008910AC">
              <w:rPr>
                <w:rFonts w:eastAsia="Times New Roman" w:cs="Times New Roman"/>
                <w:sz w:val="22"/>
                <w:lang w:eastAsia="tr-TR"/>
              </w:rPr>
              <w:t>.</w:t>
            </w:r>
            <w:r w:rsidRPr="008910AC">
              <w:rPr>
                <w:rFonts w:eastAsia="Times New Roman" w:cs="Times New Roman"/>
                <w:sz w:val="22"/>
                <w:lang w:eastAsia="tr-TR"/>
              </w:rPr>
              <w:t>133</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769" w:type="dxa"/>
            <w:tcBorders>
              <w:top w:val="nil"/>
              <w:left w:val="nil"/>
              <w:bottom w:val="single" w:sz="4" w:space="0" w:color="auto"/>
              <w:right w:val="single" w:sz="4" w:space="0" w:color="auto"/>
            </w:tcBorders>
            <w:shd w:val="clear" w:color="auto" w:fill="auto"/>
            <w:noWrap/>
            <w:vAlign w:val="center"/>
            <w:hideMark/>
          </w:tcPr>
          <w:p w14:paraId="5EE19EF7" w14:textId="7B2CB3B9"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90597</w:t>
            </w:r>
          </w:p>
        </w:tc>
        <w:tc>
          <w:tcPr>
            <w:tcW w:w="2440" w:type="dxa"/>
            <w:tcBorders>
              <w:top w:val="nil"/>
              <w:left w:val="nil"/>
              <w:bottom w:val="single" w:sz="4" w:space="0" w:color="auto"/>
              <w:right w:val="single" w:sz="4" w:space="0" w:color="auto"/>
            </w:tcBorders>
            <w:shd w:val="clear" w:color="auto" w:fill="auto"/>
            <w:noWrap/>
            <w:vAlign w:val="center"/>
            <w:hideMark/>
          </w:tcPr>
          <w:p w14:paraId="109C50E9" w14:textId="32500B67"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90</w:t>
            </w:r>
            <w:r w:rsidR="00A141E0" w:rsidRPr="008910AC">
              <w:rPr>
                <w:rFonts w:eastAsia="Times New Roman" w:cs="Times New Roman"/>
                <w:sz w:val="22"/>
                <w:lang w:eastAsia="tr-TR"/>
              </w:rPr>
              <w:t>.</w:t>
            </w:r>
            <w:r w:rsidRPr="008910AC">
              <w:rPr>
                <w:rFonts w:eastAsia="Times New Roman" w:cs="Times New Roman"/>
                <w:sz w:val="22"/>
                <w:lang w:eastAsia="tr-TR"/>
              </w:rPr>
              <w:t>750</w:t>
            </w:r>
            <w:r w:rsidR="00A141E0" w:rsidRPr="008910AC">
              <w:rPr>
                <w:rFonts w:eastAsia="Times New Roman" w:cs="Times New Roman"/>
                <w:sz w:val="22"/>
                <w:lang w:eastAsia="tr-TR"/>
              </w:rPr>
              <w:t>.</w:t>
            </w:r>
            <w:r w:rsidRPr="008910AC">
              <w:rPr>
                <w:rFonts w:eastAsia="Times New Roman" w:cs="Times New Roman"/>
                <w:sz w:val="22"/>
                <w:lang w:eastAsia="tr-TR"/>
              </w:rPr>
              <w:t>902</w:t>
            </w:r>
            <w:r w:rsidR="00A141E0" w:rsidRPr="008910AC">
              <w:rPr>
                <w:rFonts w:eastAsia="Times New Roman" w:cs="Times New Roman"/>
                <w:sz w:val="22"/>
                <w:lang w:eastAsia="tr-TR"/>
              </w:rPr>
              <w:t>.</w:t>
            </w:r>
            <w:r w:rsidRPr="008910AC">
              <w:rPr>
                <w:rFonts w:eastAsia="Times New Roman" w:cs="Times New Roman"/>
                <w:sz w:val="22"/>
                <w:lang w:eastAsia="tr-TR"/>
              </w:rPr>
              <w:t>473</w:t>
            </w:r>
          </w:p>
        </w:tc>
      </w:tr>
      <w:tr w:rsidR="00A83781" w:rsidRPr="008910AC" w14:paraId="4943DCFF"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2F4C050C"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2258" w:type="dxa"/>
            <w:tcBorders>
              <w:top w:val="nil"/>
              <w:left w:val="nil"/>
              <w:bottom w:val="single" w:sz="4" w:space="0" w:color="auto"/>
              <w:right w:val="single" w:sz="4" w:space="0" w:color="auto"/>
            </w:tcBorders>
            <w:shd w:val="clear" w:color="auto" w:fill="auto"/>
            <w:noWrap/>
            <w:vAlign w:val="center"/>
            <w:hideMark/>
          </w:tcPr>
          <w:p w14:paraId="126A618C" w14:textId="31D72A77"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38</w:t>
            </w:r>
            <w:r w:rsidR="00A141E0" w:rsidRPr="008910AC">
              <w:rPr>
                <w:rFonts w:eastAsia="Times New Roman" w:cs="Times New Roman"/>
                <w:sz w:val="22"/>
                <w:lang w:eastAsia="tr-TR"/>
              </w:rPr>
              <w:t>.</w:t>
            </w:r>
            <w:r w:rsidRPr="008910AC">
              <w:rPr>
                <w:rFonts w:eastAsia="Times New Roman" w:cs="Times New Roman"/>
                <w:sz w:val="22"/>
                <w:lang w:eastAsia="tr-TR"/>
              </w:rPr>
              <w:t>731</w:t>
            </w:r>
            <w:r w:rsidR="00A141E0" w:rsidRPr="008910AC">
              <w:rPr>
                <w:rFonts w:eastAsia="Times New Roman" w:cs="Times New Roman"/>
                <w:sz w:val="22"/>
                <w:lang w:eastAsia="tr-TR"/>
              </w:rPr>
              <w:t>.</w:t>
            </w:r>
            <w:r w:rsidRPr="008910AC">
              <w:rPr>
                <w:rFonts w:eastAsia="Times New Roman" w:cs="Times New Roman"/>
                <w:sz w:val="22"/>
                <w:lang w:eastAsia="tr-TR"/>
              </w:rPr>
              <w:t>572</w:t>
            </w:r>
            <w:r w:rsidR="00A141E0" w:rsidRPr="008910AC">
              <w:rPr>
                <w:rFonts w:eastAsia="Times New Roman" w:cs="Times New Roman"/>
                <w:sz w:val="22"/>
                <w:lang w:eastAsia="tr-TR"/>
              </w:rPr>
              <w:t>.</w:t>
            </w:r>
            <w:r w:rsidRPr="008910AC">
              <w:rPr>
                <w:rFonts w:eastAsia="Times New Roman" w:cs="Times New Roman"/>
                <w:sz w:val="22"/>
                <w:lang w:eastAsia="tr-TR"/>
              </w:rPr>
              <w:t>600</w:t>
            </w:r>
          </w:p>
        </w:tc>
        <w:tc>
          <w:tcPr>
            <w:tcW w:w="1769" w:type="dxa"/>
            <w:tcBorders>
              <w:top w:val="nil"/>
              <w:left w:val="nil"/>
              <w:bottom w:val="single" w:sz="4" w:space="0" w:color="auto"/>
              <w:right w:val="single" w:sz="4" w:space="0" w:color="auto"/>
            </w:tcBorders>
            <w:shd w:val="clear" w:color="auto" w:fill="auto"/>
            <w:noWrap/>
            <w:vAlign w:val="center"/>
            <w:hideMark/>
          </w:tcPr>
          <w:p w14:paraId="162CF694" w14:textId="49243C4E"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01826</w:t>
            </w:r>
          </w:p>
        </w:tc>
        <w:tc>
          <w:tcPr>
            <w:tcW w:w="2440" w:type="dxa"/>
            <w:tcBorders>
              <w:top w:val="nil"/>
              <w:left w:val="nil"/>
              <w:bottom w:val="single" w:sz="4" w:space="0" w:color="auto"/>
              <w:right w:val="single" w:sz="4" w:space="0" w:color="auto"/>
            </w:tcBorders>
            <w:shd w:val="clear" w:color="auto" w:fill="auto"/>
            <w:noWrap/>
            <w:vAlign w:val="center"/>
            <w:hideMark/>
          </w:tcPr>
          <w:p w14:paraId="55FC4084" w14:textId="0A6F62A6"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116</w:t>
            </w:r>
            <w:r w:rsidR="00A141E0" w:rsidRPr="008910AC">
              <w:rPr>
                <w:rFonts w:eastAsia="Times New Roman" w:cs="Times New Roman"/>
                <w:sz w:val="22"/>
                <w:lang w:eastAsia="tr-TR"/>
              </w:rPr>
              <w:t>.</w:t>
            </w:r>
            <w:r w:rsidRPr="008910AC">
              <w:rPr>
                <w:rFonts w:eastAsia="Times New Roman" w:cs="Times New Roman"/>
                <w:sz w:val="22"/>
                <w:lang w:eastAsia="tr-TR"/>
              </w:rPr>
              <w:t>902</w:t>
            </w:r>
            <w:r w:rsidR="00A141E0" w:rsidRPr="008910AC">
              <w:rPr>
                <w:rFonts w:eastAsia="Times New Roman" w:cs="Times New Roman"/>
                <w:sz w:val="22"/>
                <w:lang w:eastAsia="tr-TR"/>
              </w:rPr>
              <w:t>.</w:t>
            </w:r>
            <w:r w:rsidRPr="008910AC">
              <w:rPr>
                <w:rFonts w:eastAsia="Times New Roman" w:cs="Times New Roman"/>
                <w:sz w:val="22"/>
                <w:lang w:eastAsia="tr-TR"/>
              </w:rPr>
              <w:t>035</w:t>
            </w:r>
            <w:r w:rsidR="00A141E0" w:rsidRPr="008910AC">
              <w:rPr>
                <w:rFonts w:eastAsia="Times New Roman" w:cs="Times New Roman"/>
                <w:sz w:val="22"/>
                <w:lang w:eastAsia="tr-TR"/>
              </w:rPr>
              <w:t>.</w:t>
            </w:r>
            <w:r w:rsidRPr="008910AC">
              <w:rPr>
                <w:rFonts w:eastAsia="Times New Roman" w:cs="Times New Roman"/>
                <w:sz w:val="22"/>
                <w:lang w:eastAsia="tr-TR"/>
              </w:rPr>
              <w:t>922</w:t>
            </w:r>
          </w:p>
        </w:tc>
      </w:tr>
      <w:tr w:rsidR="00A83781" w:rsidRPr="008910AC" w14:paraId="746E57EC"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4B8202B2"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2258" w:type="dxa"/>
            <w:tcBorders>
              <w:top w:val="nil"/>
              <w:left w:val="nil"/>
              <w:bottom w:val="single" w:sz="4" w:space="0" w:color="auto"/>
              <w:right w:val="single" w:sz="4" w:space="0" w:color="auto"/>
            </w:tcBorders>
            <w:shd w:val="clear" w:color="auto" w:fill="auto"/>
            <w:noWrap/>
            <w:vAlign w:val="center"/>
            <w:hideMark/>
          </w:tcPr>
          <w:p w14:paraId="55AE3B42" w14:textId="5343E6AE"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A141E0" w:rsidRPr="008910AC">
              <w:rPr>
                <w:rFonts w:eastAsia="Times New Roman" w:cs="Times New Roman"/>
                <w:sz w:val="22"/>
                <w:lang w:eastAsia="tr-TR"/>
              </w:rPr>
              <w:t>.</w:t>
            </w:r>
            <w:r w:rsidRPr="008910AC">
              <w:rPr>
                <w:rFonts w:eastAsia="Times New Roman" w:cs="Times New Roman"/>
                <w:sz w:val="22"/>
                <w:lang w:eastAsia="tr-TR"/>
              </w:rPr>
              <w:t>304</w:t>
            </w:r>
            <w:r w:rsidR="00A141E0" w:rsidRPr="008910AC">
              <w:rPr>
                <w:rFonts w:eastAsia="Times New Roman" w:cs="Times New Roman"/>
                <w:sz w:val="22"/>
                <w:lang w:eastAsia="tr-TR"/>
              </w:rPr>
              <w:t>.</w:t>
            </w:r>
            <w:r w:rsidRPr="008910AC">
              <w:rPr>
                <w:rFonts w:eastAsia="Times New Roman" w:cs="Times New Roman"/>
                <w:sz w:val="22"/>
                <w:lang w:eastAsia="tr-TR"/>
              </w:rPr>
              <w:t>388</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769" w:type="dxa"/>
            <w:tcBorders>
              <w:top w:val="nil"/>
              <w:left w:val="nil"/>
              <w:bottom w:val="single" w:sz="4" w:space="0" w:color="auto"/>
              <w:right w:val="single" w:sz="4" w:space="0" w:color="auto"/>
            </w:tcBorders>
            <w:shd w:val="clear" w:color="auto" w:fill="auto"/>
            <w:noWrap/>
            <w:vAlign w:val="center"/>
            <w:hideMark/>
          </w:tcPr>
          <w:p w14:paraId="18242F97" w14:textId="06B4EAFE"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33981</w:t>
            </w:r>
          </w:p>
        </w:tc>
        <w:tc>
          <w:tcPr>
            <w:tcW w:w="2440" w:type="dxa"/>
            <w:tcBorders>
              <w:top w:val="nil"/>
              <w:left w:val="nil"/>
              <w:bottom w:val="single" w:sz="4" w:space="0" w:color="auto"/>
              <w:right w:val="single" w:sz="4" w:space="0" w:color="auto"/>
            </w:tcBorders>
            <w:shd w:val="clear" w:color="auto" w:fill="auto"/>
            <w:noWrap/>
            <w:vAlign w:val="center"/>
            <w:hideMark/>
          </w:tcPr>
          <w:p w14:paraId="3F427AD0" w14:textId="1803913A"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124</w:t>
            </w:r>
            <w:r w:rsidR="00A141E0" w:rsidRPr="008910AC">
              <w:rPr>
                <w:rFonts w:eastAsia="Times New Roman" w:cs="Times New Roman"/>
                <w:sz w:val="22"/>
                <w:lang w:eastAsia="tr-TR"/>
              </w:rPr>
              <w:t>.</w:t>
            </w:r>
            <w:r w:rsidRPr="008910AC">
              <w:rPr>
                <w:rFonts w:eastAsia="Times New Roman" w:cs="Times New Roman"/>
                <w:sz w:val="22"/>
                <w:lang w:eastAsia="tr-TR"/>
              </w:rPr>
              <w:t>589</w:t>
            </w:r>
            <w:r w:rsidR="00A141E0" w:rsidRPr="008910AC">
              <w:rPr>
                <w:rFonts w:eastAsia="Times New Roman" w:cs="Times New Roman"/>
                <w:sz w:val="22"/>
                <w:lang w:eastAsia="tr-TR"/>
              </w:rPr>
              <w:t>.</w:t>
            </w:r>
            <w:r w:rsidRPr="008910AC">
              <w:rPr>
                <w:rFonts w:eastAsia="Times New Roman" w:cs="Times New Roman"/>
                <w:sz w:val="22"/>
                <w:lang w:eastAsia="tr-TR"/>
              </w:rPr>
              <w:t>417</w:t>
            </w:r>
            <w:r w:rsidR="00A141E0" w:rsidRPr="008910AC">
              <w:rPr>
                <w:rFonts w:eastAsia="Times New Roman" w:cs="Times New Roman"/>
                <w:sz w:val="22"/>
                <w:lang w:eastAsia="tr-TR"/>
              </w:rPr>
              <w:t>.</w:t>
            </w:r>
            <w:r w:rsidRPr="008910AC">
              <w:rPr>
                <w:rFonts w:eastAsia="Times New Roman" w:cs="Times New Roman"/>
                <w:sz w:val="22"/>
                <w:lang w:eastAsia="tr-TR"/>
              </w:rPr>
              <w:t>977</w:t>
            </w:r>
          </w:p>
        </w:tc>
      </w:tr>
      <w:tr w:rsidR="00A83781" w:rsidRPr="008910AC" w14:paraId="3CCCA7E9"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482FFB2F"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2258" w:type="dxa"/>
            <w:tcBorders>
              <w:top w:val="nil"/>
              <w:left w:val="nil"/>
              <w:bottom w:val="single" w:sz="4" w:space="0" w:color="auto"/>
              <w:right w:val="single" w:sz="4" w:space="0" w:color="auto"/>
            </w:tcBorders>
            <w:shd w:val="clear" w:color="auto" w:fill="auto"/>
            <w:noWrap/>
            <w:vAlign w:val="center"/>
            <w:hideMark/>
          </w:tcPr>
          <w:p w14:paraId="73C41D0D" w14:textId="5975FF4B"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A141E0" w:rsidRPr="008910AC">
              <w:rPr>
                <w:rFonts w:eastAsia="Times New Roman" w:cs="Times New Roman"/>
                <w:sz w:val="22"/>
                <w:lang w:eastAsia="tr-TR"/>
              </w:rPr>
              <w:t>.</w:t>
            </w:r>
            <w:r w:rsidRPr="008910AC">
              <w:rPr>
                <w:rFonts w:eastAsia="Times New Roman" w:cs="Times New Roman"/>
                <w:sz w:val="22"/>
                <w:lang w:eastAsia="tr-TR"/>
              </w:rPr>
              <w:t>090</w:t>
            </w:r>
            <w:r w:rsidR="00A141E0" w:rsidRPr="008910AC">
              <w:rPr>
                <w:rFonts w:eastAsia="Times New Roman" w:cs="Times New Roman"/>
                <w:sz w:val="22"/>
                <w:lang w:eastAsia="tr-TR"/>
              </w:rPr>
              <w:t>.</w:t>
            </w:r>
            <w:r w:rsidRPr="008910AC">
              <w:rPr>
                <w:rFonts w:eastAsia="Times New Roman" w:cs="Times New Roman"/>
                <w:sz w:val="22"/>
                <w:lang w:eastAsia="tr-TR"/>
              </w:rPr>
              <w:t>617</w:t>
            </w:r>
            <w:r w:rsidR="00A141E0" w:rsidRPr="008910AC">
              <w:rPr>
                <w:rFonts w:eastAsia="Times New Roman" w:cs="Times New Roman"/>
                <w:sz w:val="22"/>
                <w:lang w:eastAsia="tr-TR"/>
              </w:rPr>
              <w:t>.</w:t>
            </w:r>
            <w:r w:rsidRPr="008910AC">
              <w:rPr>
                <w:rFonts w:eastAsia="Times New Roman" w:cs="Times New Roman"/>
                <w:sz w:val="22"/>
                <w:lang w:eastAsia="tr-TR"/>
              </w:rPr>
              <w:t>300</w:t>
            </w:r>
          </w:p>
        </w:tc>
        <w:tc>
          <w:tcPr>
            <w:tcW w:w="1769" w:type="dxa"/>
            <w:tcBorders>
              <w:top w:val="nil"/>
              <w:left w:val="nil"/>
              <w:bottom w:val="single" w:sz="4" w:space="0" w:color="auto"/>
              <w:right w:val="single" w:sz="4" w:space="0" w:color="auto"/>
            </w:tcBorders>
            <w:shd w:val="clear" w:color="auto" w:fill="auto"/>
            <w:noWrap/>
            <w:vAlign w:val="center"/>
            <w:hideMark/>
          </w:tcPr>
          <w:p w14:paraId="459B79E7" w14:textId="70A4E50F"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11641</w:t>
            </w:r>
          </w:p>
        </w:tc>
        <w:tc>
          <w:tcPr>
            <w:tcW w:w="2440" w:type="dxa"/>
            <w:tcBorders>
              <w:top w:val="nil"/>
              <w:left w:val="nil"/>
              <w:bottom w:val="single" w:sz="4" w:space="0" w:color="auto"/>
              <w:right w:val="single" w:sz="4" w:space="0" w:color="auto"/>
            </w:tcBorders>
            <w:shd w:val="clear" w:color="auto" w:fill="auto"/>
            <w:noWrap/>
            <w:vAlign w:val="center"/>
            <w:hideMark/>
          </w:tcPr>
          <w:p w14:paraId="78A06842" w14:textId="4A53FCA2"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152</w:t>
            </w:r>
            <w:r w:rsidR="00A141E0" w:rsidRPr="008910AC">
              <w:rPr>
                <w:rFonts w:eastAsia="Times New Roman" w:cs="Times New Roman"/>
                <w:sz w:val="22"/>
                <w:lang w:eastAsia="tr-TR"/>
              </w:rPr>
              <w:t>.</w:t>
            </w:r>
            <w:r w:rsidRPr="008910AC">
              <w:rPr>
                <w:rFonts w:eastAsia="Times New Roman" w:cs="Times New Roman"/>
                <w:sz w:val="22"/>
                <w:lang w:eastAsia="tr-TR"/>
              </w:rPr>
              <w:t>680</w:t>
            </w:r>
            <w:r w:rsidR="00A141E0" w:rsidRPr="008910AC">
              <w:rPr>
                <w:rFonts w:eastAsia="Times New Roman" w:cs="Times New Roman"/>
                <w:sz w:val="22"/>
                <w:lang w:eastAsia="tr-TR"/>
              </w:rPr>
              <w:t>.</w:t>
            </w:r>
            <w:r w:rsidRPr="008910AC">
              <w:rPr>
                <w:rFonts w:eastAsia="Times New Roman" w:cs="Times New Roman"/>
                <w:sz w:val="22"/>
                <w:lang w:eastAsia="tr-TR"/>
              </w:rPr>
              <w:t>139</w:t>
            </w:r>
            <w:r w:rsidR="00A141E0" w:rsidRPr="008910AC">
              <w:rPr>
                <w:rFonts w:eastAsia="Times New Roman" w:cs="Times New Roman"/>
                <w:sz w:val="22"/>
                <w:lang w:eastAsia="tr-TR"/>
              </w:rPr>
              <w:t>.</w:t>
            </w:r>
            <w:r w:rsidRPr="008910AC">
              <w:rPr>
                <w:rFonts w:eastAsia="Times New Roman" w:cs="Times New Roman"/>
                <w:sz w:val="22"/>
                <w:lang w:eastAsia="tr-TR"/>
              </w:rPr>
              <w:t>581</w:t>
            </w:r>
          </w:p>
        </w:tc>
      </w:tr>
      <w:tr w:rsidR="00A83781" w:rsidRPr="008910AC" w14:paraId="190CCC89" w14:textId="77777777" w:rsidTr="00EC4A6F">
        <w:trPr>
          <w:trHeight w:val="321"/>
        </w:trPr>
        <w:tc>
          <w:tcPr>
            <w:tcW w:w="2258" w:type="dxa"/>
            <w:tcBorders>
              <w:top w:val="nil"/>
              <w:left w:val="single" w:sz="4" w:space="0" w:color="auto"/>
              <w:bottom w:val="single" w:sz="4" w:space="0" w:color="auto"/>
              <w:right w:val="single" w:sz="4" w:space="0" w:color="auto"/>
            </w:tcBorders>
            <w:shd w:val="clear" w:color="auto" w:fill="auto"/>
            <w:noWrap/>
            <w:vAlign w:val="center"/>
            <w:hideMark/>
          </w:tcPr>
          <w:p w14:paraId="125259E8" w14:textId="77777777"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2258" w:type="dxa"/>
            <w:tcBorders>
              <w:top w:val="nil"/>
              <w:left w:val="nil"/>
              <w:bottom w:val="single" w:sz="4" w:space="0" w:color="auto"/>
              <w:right w:val="single" w:sz="4" w:space="0" w:color="auto"/>
            </w:tcBorders>
            <w:shd w:val="clear" w:color="auto" w:fill="auto"/>
            <w:noWrap/>
            <w:vAlign w:val="center"/>
            <w:hideMark/>
          </w:tcPr>
          <w:p w14:paraId="7C4FDEF6" w14:textId="216AB7F1"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35</w:t>
            </w:r>
            <w:r w:rsidR="00A141E0" w:rsidRPr="008910AC">
              <w:rPr>
                <w:rFonts w:eastAsia="Times New Roman" w:cs="Times New Roman"/>
                <w:sz w:val="22"/>
                <w:lang w:eastAsia="tr-TR"/>
              </w:rPr>
              <w:t>.</w:t>
            </w:r>
            <w:r w:rsidRPr="008910AC">
              <w:rPr>
                <w:rFonts w:eastAsia="Times New Roman" w:cs="Times New Roman"/>
                <w:sz w:val="22"/>
                <w:lang w:eastAsia="tr-TR"/>
              </w:rPr>
              <w:t>326</w:t>
            </w:r>
            <w:r w:rsidR="00A141E0" w:rsidRPr="008910AC">
              <w:rPr>
                <w:rFonts w:eastAsia="Times New Roman" w:cs="Times New Roman"/>
                <w:sz w:val="22"/>
                <w:lang w:eastAsia="tr-TR"/>
              </w:rPr>
              <w:t>.</w:t>
            </w:r>
            <w:r w:rsidRPr="008910AC">
              <w:rPr>
                <w:rFonts w:eastAsia="Times New Roman" w:cs="Times New Roman"/>
                <w:sz w:val="22"/>
                <w:lang w:eastAsia="tr-TR"/>
              </w:rPr>
              <w:t>056</w:t>
            </w:r>
            <w:r w:rsidR="00A141E0" w:rsidRPr="008910AC">
              <w:rPr>
                <w:rFonts w:eastAsia="Times New Roman" w:cs="Times New Roman"/>
                <w:sz w:val="22"/>
                <w:lang w:eastAsia="tr-TR"/>
              </w:rPr>
              <w:t>.</w:t>
            </w:r>
            <w:r w:rsidRPr="008910AC">
              <w:rPr>
                <w:rFonts w:eastAsia="Times New Roman" w:cs="Times New Roman"/>
                <w:sz w:val="22"/>
                <w:lang w:eastAsia="tr-TR"/>
              </w:rPr>
              <w:t>150</w:t>
            </w:r>
          </w:p>
        </w:tc>
        <w:tc>
          <w:tcPr>
            <w:tcW w:w="1769" w:type="dxa"/>
            <w:tcBorders>
              <w:top w:val="nil"/>
              <w:left w:val="nil"/>
              <w:bottom w:val="single" w:sz="4" w:space="0" w:color="auto"/>
              <w:right w:val="single" w:sz="4" w:space="0" w:color="auto"/>
            </w:tcBorders>
            <w:shd w:val="clear" w:color="auto" w:fill="auto"/>
            <w:noWrap/>
            <w:vAlign w:val="center"/>
            <w:hideMark/>
          </w:tcPr>
          <w:p w14:paraId="1F2980B9" w14:textId="37F23DB3" w:rsidR="00A83781" w:rsidRPr="008910AC" w:rsidRDefault="00A83781" w:rsidP="00A83781">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w:t>
            </w:r>
            <w:r w:rsidR="00A141E0" w:rsidRPr="008910AC">
              <w:rPr>
                <w:rFonts w:eastAsia="Times New Roman" w:cs="Times New Roman"/>
                <w:color w:val="000000"/>
                <w:sz w:val="22"/>
                <w:lang w:eastAsia="tr-TR"/>
              </w:rPr>
              <w:t>.</w:t>
            </w:r>
            <w:r w:rsidRPr="008910AC">
              <w:rPr>
                <w:rFonts w:eastAsia="Times New Roman" w:cs="Times New Roman"/>
                <w:color w:val="000000"/>
                <w:sz w:val="22"/>
                <w:lang w:eastAsia="tr-TR"/>
              </w:rPr>
              <w:t>66267</w:t>
            </w:r>
          </w:p>
        </w:tc>
        <w:tc>
          <w:tcPr>
            <w:tcW w:w="2440" w:type="dxa"/>
            <w:tcBorders>
              <w:top w:val="nil"/>
              <w:left w:val="nil"/>
              <w:bottom w:val="single" w:sz="4" w:space="0" w:color="auto"/>
              <w:right w:val="single" w:sz="4" w:space="0" w:color="auto"/>
            </w:tcBorders>
            <w:shd w:val="clear" w:color="auto" w:fill="auto"/>
            <w:noWrap/>
            <w:vAlign w:val="center"/>
            <w:hideMark/>
          </w:tcPr>
          <w:p w14:paraId="163C0EB4" w14:textId="5EA26E77" w:rsidR="00A83781" w:rsidRPr="008910AC" w:rsidRDefault="00A83781" w:rsidP="00A83781">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200</w:t>
            </w:r>
            <w:r w:rsidR="00A141E0" w:rsidRPr="008910AC">
              <w:rPr>
                <w:rFonts w:eastAsia="Times New Roman" w:cs="Times New Roman"/>
                <w:sz w:val="22"/>
                <w:lang w:eastAsia="tr-TR"/>
              </w:rPr>
              <w:t>.</w:t>
            </w:r>
            <w:r w:rsidRPr="008910AC">
              <w:rPr>
                <w:rFonts w:eastAsia="Times New Roman" w:cs="Times New Roman"/>
                <w:sz w:val="22"/>
                <w:lang w:eastAsia="tr-TR"/>
              </w:rPr>
              <w:t>039</w:t>
            </w:r>
            <w:r w:rsidR="00A141E0" w:rsidRPr="008910AC">
              <w:rPr>
                <w:rFonts w:eastAsia="Times New Roman" w:cs="Times New Roman"/>
                <w:sz w:val="22"/>
                <w:lang w:eastAsia="tr-TR"/>
              </w:rPr>
              <w:t>.</w:t>
            </w:r>
            <w:r w:rsidRPr="008910AC">
              <w:rPr>
                <w:rFonts w:eastAsia="Times New Roman" w:cs="Times New Roman"/>
                <w:sz w:val="22"/>
                <w:lang w:eastAsia="tr-TR"/>
              </w:rPr>
              <w:t>774</w:t>
            </w:r>
            <w:r w:rsidR="00A141E0" w:rsidRPr="008910AC">
              <w:rPr>
                <w:rFonts w:eastAsia="Times New Roman" w:cs="Times New Roman"/>
                <w:sz w:val="22"/>
                <w:lang w:eastAsia="tr-TR"/>
              </w:rPr>
              <w:t>.</w:t>
            </w:r>
            <w:r w:rsidRPr="008910AC">
              <w:rPr>
                <w:rFonts w:eastAsia="Times New Roman" w:cs="Times New Roman"/>
                <w:sz w:val="22"/>
                <w:lang w:eastAsia="tr-TR"/>
              </w:rPr>
              <w:t>453</w:t>
            </w:r>
          </w:p>
        </w:tc>
      </w:tr>
    </w:tbl>
    <w:p w14:paraId="17B6F772" w14:textId="56D21B9A" w:rsidR="00CA1629" w:rsidRPr="008910AC" w:rsidRDefault="00CA1629" w:rsidP="00EC4A6F">
      <w:pPr>
        <w:spacing w:line="240" w:lineRule="auto"/>
      </w:pPr>
    </w:p>
    <w:p w14:paraId="5579D702" w14:textId="7BE69064" w:rsidR="00BC188B" w:rsidRPr="008910AC" w:rsidRDefault="00AF1B87" w:rsidP="005257C2">
      <w:pPr>
        <w:spacing w:line="360" w:lineRule="auto"/>
        <w:ind w:firstLine="567"/>
        <w:rPr>
          <w:rFonts w:cs="Times New Roman"/>
        </w:rPr>
      </w:pPr>
      <w:r w:rsidRPr="008910AC">
        <w:rPr>
          <w:rFonts w:cs="Times New Roman"/>
        </w:rPr>
        <w:t>Şekil</w:t>
      </w:r>
      <w:r w:rsidR="00BC188B" w:rsidRPr="008910AC">
        <w:rPr>
          <w:rFonts w:cs="Times New Roman"/>
        </w:rPr>
        <w:t xml:space="preserve"> 3.</w:t>
      </w:r>
      <w:r w:rsidR="007003D4" w:rsidRPr="008910AC">
        <w:rPr>
          <w:rFonts w:cs="Times New Roman"/>
        </w:rPr>
        <w:t>7</w:t>
      </w:r>
      <w:r w:rsidR="00BC188B" w:rsidRPr="008910AC">
        <w:rPr>
          <w:rFonts w:cs="Times New Roman"/>
        </w:rPr>
        <w:t xml:space="preserve">.’de görüleceği üzere </w:t>
      </w:r>
      <w:r w:rsidR="005257C2" w:rsidRPr="008910AC">
        <w:rPr>
          <w:rFonts w:cs="Times New Roman"/>
        </w:rPr>
        <w:t xml:space="preserve">trafik kazalarının </w:t>
      </w:r>
      <w:r w:rsidR="003353D7" w:rsidRPr="008910AC">
        <w:rPr>
          <w:rFonts w:cs="Times New Roman"/>
        </w:rPr>
        <w:t>KM-</w:t>
      </w:r>
      <w:r w:rsidR="005257C2" w:rsidRPr="008910AC">
        <w:rPr>
          <w:rFonts w:cs="Times New Roman"/>
        </w:rPr>
        <w:t>WTP yöntemi kullanılarak hesaplanan toplam dışsal maliyet</w:t>
      </w:r>
      <w:r w:rsidR="00AC2F40" w:rsidRPr="008910AC">
        <w:rPr>
          <w:rFonts w:cs="Times New Roman"/>
        </w:rPr>
        <w:t>leri ile yıllık efektif dolar kurlarındaki değişim</w:t>
      </w:r>
      <w:r w:rsidR="003353D7" w:rsidRPr="008910AC">
        <w:rPr>
          <w:rFonts w:cs="Times New Roman"/>
        </w:rPr>
        <w:t xml:space="preserve"> </w:t>
      </w:r>
      <w:r w:rsidR="00AC2F40" w:rsidRPr="008910AC">
        <w:rPr>
          <w:rFonts w:cs="Times New Roman"/>
        </w:rPr>
        <w:t>gösterilmektedir.</w:t>
      </w:r>
    </w:p>
    <w:p w14:paraId="3D702AF7" w14:textId="77777777" w:rsidR="00EC4A6F" w:rsidRPr="008910AC" w:rsidRDefault="00EC4A6F" w:rsidP="00EC4A6F">
      <w:pPr>
        <w:spacing w:after="0" w:line="240" w:lineRule="auto"/>
      </w:pPr>
    </w:p>
    <w:p w14:paraId="32C3AB49" w14:textId="440C075D" w:rsidR="00F15554" w:rsidRPr="008910AC" w:rsidRDefault="00F85EBF" w:rsidP="00BC188B">
      <w:pPr>
        <w:spacing w:line="360" w:lineRule="auto"/>
        <w:rPr>
          <w:rFonts w:cs="Times New Roman"/>
        </w:rPr>
      </w:pPr>
      <w:r w:rsidRPr="008910AC">
        <w:rPr>
          <w:noProof/>
          <w:lang w:eastAsia="tr-TR"/>
        </w:rPr>
        <w:lastRenderedPageBreak/>
        <w:drawing>
          <wp:inline distT="0" distB="0" distL="0" distR="0" wp14:anchorId="1C83597F" wp14:editId="670CEA11">
            <wp:extent cx="5532120" cy="3141134"/>
            <wp:effectExtent l="0" t="0" r="11430" b="2540"/>
            <wp:docPr id="50" name="Grafik 5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EBBB89C-C352-4B29-8D4B-414F1A75DA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4937BA5" w14:textId="550079EF" w:rsidR="00F15554" w:rsidRPr="008910AC" w:rsidRDefault="00AF1B87" w:rsidP="00AF1B87">
      <w:pPr>
        <w:pStyle w:val="Balk3"/>
        <w:spacing w:line="360" w:lineRule="auto"/>
        <w:ind w:left="1134" w:hanging="1134"/>
        <w:jc w:val="both"/>
      </w:pPr>
      <w:bookmarkStart w:id="187" w:name="_Toc75566217"/>
      <w:bookmarkStart w:id="188" w:name="_Toc75990544"/>
      <w:r w:rsidRPr="008910AC">
        <w:t>Şekil</w:t>
      </w:r>
      <w:r w:rsidR="00F15554" w:rsidRPr="008910AC">
        <w:t xml:space="preserve"> 3.</w:t>
      </w:r>
      <w:r w:rsidR="007003D4" w:rsidRPr="008910AC">
        <w:t>7</w:t>
      </w:r>
      <w:r w:rsidR="00F15554" w:rsidRPr="008910AC">
        <w:t xml:space="preserve">. </w:t>
      </w:r>
      <w:r w:rsidR="00BC188B" w:rsidRPr="008910AC">
        <w:t xml:space="preserve">2008-2018 Yılları Arası </w:t>
      </w:r>
      <w:r w:rsidR="003353D7" w:rsidRPr="008910AC">
        <w:t>KM-</w:t>
      </w:r>
      <w:r w:rsidR="00D1449D" w:rsidRPr="008910AC">
        <w:t xml:space="preserve">WTP Yöntemine Göre </w:t>
      </w:r>
      <w:r w:rsidR="00BC188B" w:rsidRPr="008910AC">
        <w:t>Türkiye’deki</w:t>
      </w:r>
      <w:r w:rsidR="004A764D" w:rsidRPr="008910AC">
        <w:t xml:space="preserve"> Yıllık Efektif Dolar Kurları İle</w:t>
      </w:r>
      <w:r w:rsidR="00BC188B" w:rsidRPr="008910AC">
        <w:t xml:space="preserve"> Ölümler</w:t>
      </w:r>
      <w:r w:rsidR="004A764D" w:rsidRPr="008910AC">
        <w:t xml:space="preserve">in, </w:t>
      </w:r>
      <w:r w:rsidR="00BC188B" w:rsidRPr="008910AC">
        <w:t>Hafif ve Ağır Yaralanmaların Toplam Dışsal Maliyetleri (Bin TL)</w:t>
      </w:r>
      <w:bookmarkEnd w:id="187"/>
      <w:bookmarkEnd w:id="188"/>
    </w:p>
    <w:p w14:paraId="24C89088" w14:textId="77777777" w:rsidR="00F15554" w:rsidRPr="008910AC" w:rsidRDefault="00F15554" w:rsidP="00EC4A6F">
      <w:pPr>
        <w:spacing w:after="0" w:line="240" w:lineRule="auto"/>
      </w:pPr>
    </w:p>
    <w:p w14:paraId="5920B3C0" w14:textId="212BAB76" w:rsidR="007003D4" w:rsidRPr="008910AC" w:rsidRDefault="00314E0B" w:rsidP="00EC4A6F">
      <w:pPr>
        <w:spacing w:line="360" w:lineRule="auto"/>
        <w:ind w:firstLine="567"/>
        <w:rPr>
          <w:rFonts w:cs="Times New Roman"/>
        </w:rPr>
      </w:pPr>
      <w:r w:rsidRPr="008910AC">
        <w:rPr>
          <w:rFonts w:cs="Times New Roman"/>
        </w:rPr>
        <w:t>Tablo 3.</w:t>
      </w:r>
      <w:r w:rsidR="007E2C5D" w:rsidRPr="008910AC">
        <w:rPr>
          <w:rFonts w:cs="Times New Roman"/>
        </w:rPr>
        <w:t>1</w:t>
      </w:r>
      <w:r w:rsidR="003353D7" w:rsidRPr="008910AC">
        <w:rPr>
          <w:rFonts w:cs="Times New Roman"/>
        </w:rPr>
        <w:t>2</w:t>
      </w:r>
      <w:r w:rsidRPr="008910AC">
        <w:rPr>
          <w:rFonts w:cs="Times New Roman"/>
        </w:rPr>
        <w:t>.’d</w:t>
      </w:r>
      <w:r w:rsidR="007E2C5D" w:rsidRPr="008910AC">
        <w:rPr>
          <w:rFonts w:cs="Times New Roman"/>
        </w:rPr>
        <w:t>e</w:t>
      </w:r>
      <w:r w:rsidR="00112FE5" w:rsidRPr="008910AC">
        <w:rPr>
          <w:rFonts w:cs="Times New Roman"/>
        </w:rPr>
        <w:t xml:space="preserve"> </w:t>
      </w:r>
      <w:r w:rsidR="003353D7" w:rsidRPr="008910AC">
        <w:rPr>
          <w:rFonts w:cs="Times New Roman"/>
        </w:rPr>
        <w:t>KM-</w:t>
      </w:r>
      <w:r w:rsidR="00C16ECD" w:rsidRPr="008910AC">
        <w:rPr>
          <w:rFonts w:cs="Times New Roman"/>
        </w:rPr>
        <w:t xml:space="preserve">WTP yöntemine göre </w:t>
      </w:r>
      <w:r w:rsidR="00112FE5" w:rsidRPr="008910AC">
        <w:rPr>
          <w:rFonts w:cs="Times New Roman"/>
        </w:rPr>
        <w:t>bulunan toplam dışsal maliyetleri ülkemizin yıllık GSYİH değerlerine bölünmesiyle trafik kazalarının dışsal maliyetlerinin GSYİH</w:t>
      </w:r>
      <w:r w:rsidR="00C256D4" w:rsidRPr="008910AC">
        <w:rPr>
          <w:rFonts w:cs="Times New Roman"/>
        </w:rPr>
        <w:t xml:space="preserve"> </w:t>
      </w:r>
      <w:r w:rsidR="00112FE5" w:rsidRPr="008910AC">
        <w:rPr>
          <w:rFonts w:cs="Times New Roman"/>
        </w:rPr>
        <w:t xml:space="preserve">’ye oranları </w:t>
      </w:r>
      <w:r w:rsidR="0005055E" w:rsidRPr="008910AC">
        <w:rPr>
          <w:rFonts w:cs="Times New Roman"/>
        </w:rPr>
        <w:t>Tablo 3.1</w:t>
      </w:r>
      <w:r w:rsidR="003353D7" w:rsidRPr="008910AC">
        <w:rPr>
          <w:rFonts w:cs="Times New Roman"/>
        </w:rPr>
        <w:t>3</w:t>
      </w:r>
      <w:r w:rsidR="0005055E" w:rsidRPr="008910AC">
        <w:rPr>
          <w:rFonts w:cs="Times New Roman"/>
        </w:rPr>
        <w:t>.’</w:t>
      </w:r>
      <w:r w:rsidR="003353D7" w:rsidRPr="008910AC">
        <w:rPr>
          <w:rFonts w:cs="Times New Roman"/>
        </w:rPr>
        <w:t>t</w:t>
      </w:r>
      <w:r w:rsidR="0005055E" w:rsidRPr="008910AC">
        <w:rPr>
          <w:rFonts w:cs="Times New Roman"/>
        </w:rPr>
        <w:t xml:space="preserve">e </w:t>
      </w:r>
      <w:r w:rsidR="00467DE9" w:rsidRPr="008910AC">
        <w:rPr>
          <w:rFonts w:cs="Times New Roman"/>
        </w:rPr>
        <w:t>verilmiştir</w:t>
      </w:r>
      <w:r w:rsidR="00112FE5" w:rsidRPr="008910AC">
        <w:rPr>
          <w:rFonts w:cs="Times New Roman"/>
        </w:rPr>
        <w:t xml:space="preserve">. </w:t>
      </w:r>
      <w:r w:rsidR="00C16ECD" w:rsidRPr="008910AC">
        <w:rPr>
          <w:rFonts w:cs="Times New Roman"/>
        </w:rPr>
        <w:t>2008 yılında</w:t>
      </w:r>
      <w:r w:rsidR="00CA5A16" w:rsidRPr="008910AC">
        <w:rPr>
          <w:rFonts w:cs="Times New Roman"/>
        </w:rPr>
        <w:t xml:space="preserve"> </w:t>
      </w:r>
      <w:r w:rsidR="00226CA8" w:rsidRPr="008910AC">
        <w:rPr>
          <w:rFonts w:cs="Times New Roman"/>
        </w:rPr>
        <w:t xml:space="preserve">trafik </w:t>
      </w:r>
      <w:r w:rsidR="00CA5A16" w:rsidRPr="008910AC">
        <w:rPr>
          <w:rFonts w:cs="Times New Roman"/>
        </w:rPr>
        <w:t>kazalar</w:t>
      </w:r>
      <w:r w:rsidR="0005055E" w:rsidRPr="008910AC">
        <w:rPr>
          <w:rFonts w:cs="Times New Roman"/>
        </w:rPr>
        <w:t>ın</w:t>
      </w:r>
      <w:r w:rsidR="00226CA8" w:rsidRPr="008910AC">
        <w:rPr>
          <w:rFonts w:cs="Times New Roman"/>
        </w:rPr>
        <w:t>ın</w:t>
      </w:r>
      <w:r w:rsidR="0005055E" w:rsidRPr="008910AC">
        <w:rPr>
          <w:rFonts w:cs="Times New Roman"/>
        </w:rPr>
        <w:t xml:space="preserve"> dışsal </w:t>
      </w:r>
      <w:r w:rsidR="00AF1B87" w:rsidRPr="008910AC">
        <w:rPr>
          <w:rFonts w:cs="Times New Roman"/>
        </w:rPr>
        <w:t xml:space="preserve">maliyetleri,    </w:t>
      </w:r>
      <w:r w:rsidR="00C16ECD" w:rsidRPr="008910AC">
        <w:rPr>
          <w:rFonts w:cs="Times New Roman"/>
        </w:rPr>
        <w:t>GSYİH</w:t>
      </w:r>
      <w:r w:rsidR="00C256D4" w:rsidRPr="008910AC">
        <w:rPr>
          <w:rFonts w:cs="Times New Roman"/>
        </w:rPr>
        <w:t xml:space="preserve"> </w:t>
      </w:r>
      <w:r w:rsidR="00C16ECD" w:rsidRPr="008910AC">
        <w:rPr>
          <w:rFonts w:cs="Times New Roman"/>
        </w:rPr>
        <w:t>’n</w:t>
      </w:r>
      <w:r w:rsidR="00112FE5" w:rsidRPr="008910AC">
        <w:rPr>
          <w:rFonts w:cs="Times New Roman"/>
        </w:rPr>
        <w:t>i</w:t>
      </w:r>
      <w:r w:rsidR="00C16ECD" w:rsidRPr="008910AC">
        <w:rPr>
          <w:rFonts w:cs="Times New Roman"/>
        </w:rPr>
        <w:t>n</w:t>
      </w:r>
      <w:r w:rsidR="0005055E" w:rsidRPr="008910AC">
        <w:rPr>
          <w:rFonts w:cs="Times New Roman"/>
        </w:rPr>
        <w:t xml:space="preserve"> </w:t>
      </w:r>
      <w:r w:rsidR="00C16ECD" w:rsidRPr="008910AC">
        <w:rPr>
          <w:rFonts w:cs="Times New Roman"/>
        </w:rPr>
        <w:t>%</w:t>
      </w:r>
      <w:r w:rsidR="00A141E0" w:rsidRPr="008910AC">
        <w:rPr>
          <w:rFonts w:cs="Times New Roman"/>
        </w:rPr>
        <w:t xml:space="preserve"> </w:t>
      </w:r>
      <w:r w:rsidR="00226CA8" w:rsidRPr="008910AC">
        <w:rPr>
          <w:rFonts w:cs="Times New Roman"/>
        </w:rPr>
        <w:t xml:space="preserve">3.18’ine </w:t>
      </w:r>
      <w:r w:rsidR="00C16ECD" w:rsidRPr="008910AC">
        <w:rPr>
          <w:rFonts w:cs="Times New Roman"/>
        </w:rPr>
        <w:t>eşit</w:t>
      </w:r>
      <w:r w:rsidR="003E474B" w:rsidRPr="008910AC">
        <w:rPr>
          <w:rFonts w:cs="Times New Roman"/>
        </w:rPr>
        <w:t>ken</w:t>
      </w:r>
      <w:r w:rsidR="00CA5A16" w:rsidRPr="008910AC">
        <w:rPr>
          <w:rFonts w:cs="Times New Roman"/>
        </w:rPr>
        <w:t xml:space="preserve">, 2018 yılında </w:t>
      </w:r>
      <w:r w:rsidR="00226CA8" w:rsidRPr="008910AC">
        <w:rPr>
          <w:rFonts w:cs="Times New Roman"/>
        </w:rPr>
        <w:t>artarak</w:t>
      </w:r>
      <w:r w:rsidR="00C16ECD" w:rsidRPr="008910AC">
        <w:rPr>
          <w:rFonts w:cs="Times New Roman"/>
        </w:rPr>
        <w:t xml:space="preserve"> %</w:t>
      </w:r>
      <w:r w:rsidR="00A141E0" w:rsidRPr="008910AC">
        <w:rPr>
          <w:rFonts w:cs="Times New Roman"/>
        </w:rPr>
        <w:t xml:space="preserve"> </w:t>
      </w:r>
      <w:r w:rsidR="00C16ECD" w:rsidRPr="008910AC">
        <w:rPr>
          <w:rFonts w:cs="Times New Roman"/>
        </w:rPr>
        <w:t>5.37’</w:t>
      </w:r>
      <w:r w:rsidR="00226CA8" w:rsidRPr="008910AC">
        <w:rPr>
          <w:rFonts w:cs="Times New Roman"/>
        </w:rPr>
        <w:t>sine</w:t>
      </w:r>
      <w:r w:rsidR="00C16ECD" w:rsidRPr="008910AC">
        <w:rPr>
          <w:rFonts w:cs="Times New Roman"/>
        </w:rPr>
        <w:t xml:space="preserve"> eşit ol</w:t>
      </w:r>
      <w:r w:rsidR="00CA5A16" w:rsidRPr="008910AC">
        <w:rPr>
          <w:rFonts w:cs="Times New Roman"/>
        </w:rPr>
        <w:t>muştur.</w:t>
      </w:r>
      <w:r w:rsidR="008D4BD6" w:rsidRPr="008910AC">
        <w:rPr>
          <w:rFonts w:cs="Times New Roman"/>
        </w:rPr>
        <w:t xml:space="preserve"> </w:t>
      </w:r>
    </w:p>
    <w:p w14:paraId="4C33FE7B" w14:textId="77777777" w:rsidR="002E21C7" w:rsidRPr="008910AC" w:rsidRDefault="002E21C7" w:rsidP="002E21C7">
      <w:pPr>
        <w:spacing w:after="0" w:line="240" w:lineRule="auto"/>
        <w:rPr>
          <w:rStyle w:val="KonuBalChar"/>
          <w:rFonts w:eastAsiaTheme="minorEastAsia" w:cs="Times New Roman"/>
          <w:szCs w:val="22"/>
        </w:rPr>
      </w:pPr>
    </w:p>
    <w:p w14:paraId="17DB585D" w14:textId="4B1B0980" w:rsidR="00C16ECD" w:rsidRPr="008910AC" w:rsidRDefault="00C16ECD" w:rsidP="00C16ECD">
      <w:pPr>
        <w:spacing w:line="360" w:lineRule="auto"/>
        <w:ind w:left="993" w:hanging="993"/>
      </w:pPr>
      <w:bookmarkStart w:id="189" w:name="_Toc75990594"/>
      <w:r w:rsidRPr="008910AC">
        <w:rPr>
          <w:rStyle w:val="KonuBalChar"/>
        </w:rPr>
        <w:t>Tablo 3.1</w:t>
      </w:r>
      <w:r w:rsidR="003353D7" w:rsidRPr="008910AC">
        <w:rPr>
          <w:rStyle w:val="KonuBalChar"/>
        </w:rPr>
        <w:t>3</w:t>
      </w:r>
      <w:r w:rsidRPr="008910AC">
        <w:rPr>
          <w:rStyle w:val="KonuBalChar"/>
        </w:rPr>
        <w:t xml:space="preserve">. 2008-2018 Yılları Arası </w:t>
      </w:r>
      <w:r w:rsidR="003E474B" w:rsidRPr="008910AC">
        <w:rPr>
          <w:rStyle w:val="KonuBalChar"/>
        </w:rPr>
        <w:t xml:space="preserve">Gerçekleşen </w:t>
      </w:r>
      <w:r w:rsidRPr="008910AC">
        <w:rPr>
          <w:rStyle w:val="KonuBalChar"/>
        </w:rPr>
        <w:t>Trafik Kazaları</w:t>
      </w:r>
      <w:r w:rsidR="003E474B" w:rsidRPr="008910AC">
        <w:rPr>
          <w:rStyle w:val="KonuBalChar"/>
        </w:rPr>
        <w:t xml:space="preserve"> İçin</w:t>
      </w:r>
      <w:r w:rsidR="00D1449D" w:rsidRPr="008910AC">
        <w:rPr>
          <w:rStyle w:val="KonuBalChar"/>
        </w:rPr>
        <w:t xml:space="preserve"> </w:t>
      </w:r>
      <w:r w:rsidR="003353D7" w:rsidRPr="008910AC">
        <w:rPr>
          <w:rStyle w:val="KonuBalChar"/>
        </w:rPr>
        <w:t>KM-</w:t>
      </w:r>
      <w:r w:rsidR="00D1449D" w:rsidRPr="008910AC">
        <w:rPr>
          <w:rStyle w:val="KonuBalChar"/>
        </w:rPr>
        <w:t>WTP Yöntemi İle</w:t>
      </w:r>
      <w:r w:rsidR="003E474B" w:rsidRPr="008910AC">
        <w:rPr>
          <w:rStyle w:val="KonuBalChar"/>
        </w:rPr>
        <w:t xml:space="preserve"> Hesaplanan</w:t>
      </w:r>
      <w:r w:rsidRPr="008910AC">
        <w:rPr>
          <w:rStyle w:val="KonuBalChar"/>
        </w:rPr>
        <w:t xml:space="preserve"> Dışsal Maliyetlerin GSYİH’ye Oranı</w:t>
      </w:r>
      <w:bookmarkEnd w:id="189"/>
    </w:p>
    <w:tbl>
      <w:tblPr>
        <w:tblW w:w="8736" w:type="dxa"/>
        <w:tblCellMar>
          <w:left w:w="70" w:type="dxa"/>
          <w:right w:w="70" w:type="dxa"/>
        </w:tblCellMar>
        <w:tblLook w:val="04A0" w:firstRow="1" w:lastRow="0" w:firstColumn="1" w:lastColumn="0" w:noHBand="0" w:noVBand="1"/>
      </w:tblPr>
      <w:tblGrid>
        <w:gridCol w:w="2057"/>
        <w:gridCol w:w="2226"/>
        <w:gridCol w:w="2533"/>
        <w:gridCol w:w="1920"/>
      </w:tblGrid>
      <w:tr w:rsidR="00C16ECD" w:rsidRPr="008910AC" w14:paraId="6CC5BD5A" w14:textId="77777777" w:rsidTr="00AF1B87">
        <w:trPr>
          <w:trHeight w:val="934"/>
        </w:trPr>
        <w:tc>
          <w:tcPr>
            <w:tcW w:w="2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CF63F"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Yıl</w:t>
            </w:r>
          </w:p>
        </w:tc>
        <w:tc>
          <w:tcPr>
            <w:tcW w:w="2226" w:type="dxa"/>
            <w:tcBorders>
              <w:top w:val="single" w:sz="4" w:space="0" w:color="auto"/>
              <w:left w:val="nil"/>
              <w:bottom w:val="single" w:sz="4" w:space="0" w:color="auto"/>
              <w:right w:val="single" w:sz="4" w:space="0" w:color="auto"/>
            </w:tcBorders>
            <w:shd w:val="clear" w:color="auto" w:fill="auto"/>
            <w:vAlign w:val="center"/>
            <w:hideMark/>
          </w:tcPr>
          <w:p w14:paraId="3AAFB6D0" w14:textId="77777777"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Trafik Kazalarının Toplam Dışsal Maliyeti (TL)</w:t>
            </w:r>
          </w:p>
        </w:tc>
        <w:tc>
          <w:tcPr>
            <w:tcW w:w="2533" w:type="dxa"/>
            <w:tcBorders>
              <w:top w:val="single" w:sz="4" w:space="0" w:color="auto"/>
              <w:left w:val="nil"/>
              <w:bottom w:val="single" w:sz="4" w:space="0" w:color="auto"/>
              <w:right w:val="single" w:sz="4" w:space="0" w:color="auto"/>
            </w:tcBorders>
            <w:shd w:val="clear" w:color="auto" w:fill="auto"/>
            <w:vAlign w:val="center"/>
            <w:hideMark/>
          </w:tcPr>
          <w:p w14:paraId="020520EF" w14:textId="4DF214A1"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GSYİH</w:t>
            </w:r>
            <w:r w:rsidR="002B3CBD" w:rsidRPr="008910AC">
              <w:rPr>
                <w:rFonts w:eastAsia="Times New Roman" w:cs="Times New Roman"/>
                <w:sz w:val="22"/>
                <w:lang w:eastAsia="tr-TR"/>
              </w:rPr>
              <w:t xml:space="preserve"> (TL)</w:t>
            </w:r>
          </w:p>
        </w:tc>
        <w:tc>
          <w:tcPr>
            <w:tcW w:w="1920" w:type="dxa"/>
            <w:tcBorders>
              <w:top w:val="single" w:sz="4" w:space="0" w:color="auto"/>
              <w:left w:val="nil"/>
              <w:bottom w:val="single" w:sz="4" w:space="0" w:color="auto"/>
              <w:right w:val="single" w:sz="4" w:space="0" w:color="auto"/>
            </w:tcBorders>
            <w:shd w:val="clear" w:color="auto" w:fill="auto"/>
            <w:vAlign w:val="center"/>
            <w:hideMark/>
          </w:tcPr>
          <w:p w14:paraId="19CD1C5C" w14:textId="77777777"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Dışsal Maliyetlerin GSYİH Oranı</w:t>
            </w:r>
          </w:p>
        </w:tc>
      </w:tr>
      <w:tr w:rsidR="00C16ECD" w:rsidRPr="008910AC" w14:paraId="0784E3F9" w14:textId="77777777" w:rsidTr="00AF1B87">
        <w:trPr>
          <w:trHeight w:val="318"/>
        </w:trPr>
        <w:tc>
          <w:tcPr>
            <w:tcW w:w="2057" w:type="dxa"/>
            <w:tcBorders>
              <w:top w:val="nil"/>
              <w:left w:val="single" w:sz="4" w:space="0" w:color="auto"/>
              <w:bottom w:val="single" w:sz="4" w:space="0" w:color="auto"/>
              <w:right w:val="single" w:sz="4" w:space="0" w:color="auto"/>
            </w:tcBorders>
            <w:shd w:val="clear" w:color="auto" w:fill="auto"/>
            <w:noWrap/>
            <w:vAlign w:val="center"/>
            <w:hideMark/>
          </w:tcPr>
          <w:p w14:paraId="78FE24EC"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2226" w:type="dxa"/>
            <w:tcBorders>
              <w:top w:val="nil"/>
              <w:left w:val="nil"/>
              <w:bottom w:val="single" w:sz="4" w:space="0" w:color="auto"/>
              <w:right w:val="single" w:sz="4" w:space="0" w:color="auto"/>
            </w:tcBorders>
            <w:shd w:val="clear" w:color="auto" w:fill="auto"/>
            <w:noWrap/>
            <w:vAlign w:val="center"/>
            <w:hideMark/>
          </w:tcPr>
          <w:p w14:paraId="48DB5C0F" w14:textId="1E0AA07F"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31</w:t>
            </w:r>
            <w:r w:rsidR="00A141E0" w:rsidRPr="008910AC">
              <w:rPr>
                <w:rFonts w:eastAsia="Times New Roman" w:cs="Times New Roman"/>
                <w:sz w:val="22"/>
                <w:lang w:eastAsia="tr-TR"/>
              </w:rPr>
              <w:t>.</w:t>
            </w:r>
            <w:r w:rsidRPr="008910AC">
              <w:rPr>
                <w:rFonts w:eastAsia="Times New Roman" w:cs="Times New Roman"/>
                <w:sz w:val="22"/>
                <w:lang w:eastAsia="tr-TR"/>
              </w:rPr>
              <w:t>606</w:t>
            </w:r>
            <w:r w:rsidR="00A141E0" w:rsidRPr="008910AC">
              <w:rPr>
                <w:rFonts w:eastAsia="Times New Roman" w:cs="Times New Roman"/>
                <w:sz w:val="22"/>
                <w:lang w:eastAsia="tr-TR"/>
              </w:rPr>
              <w:t>.</w:t>
            </w:r>
            <w:r w:rsidRPr="008910AC">
              <w:rPr>
                <w:rFonts w:eastAsia="Times New Roman" w:cs="Times New Roman"/>
                <w:sz w:val="22"/>
                <w:lang w:eastAsia="tr-TR"/>
              </w:rPr>
              <w:t>083</w:t>
            </w:r>
            <w:r w:rsidR="00A141E0" w:rsidRPr="008910AC">
              <w:rPr>
                <w:rFonts w:eastAsia="Times New Roman" w:cs="Times New Roman"/>
                <w:sz w:val="22"/>
                <w:lang w:eastAsia="tr-TR"/>
              </w:rPr>
              <w:t>.</w:t>
            </w:r>
            <w:r w:rsidRPr="008910AC">
              <w:rPr>
                <w:rFonts w:eastAsia="Times New Roman" w:cs="Times New Roman"/>
                <w:sz w:val="22"/>
                <w:lang w:eastAsia="tr-TR"/>
              </w:rPr>
              <w:t>297</w:t>
            </w:r>
          </w:p>
        </w:tc>
        <w:tc>
          <w:tcPr>
            <w:tcW w:w="2533" w:type="dxa"/>
            <w:tcBorders>
              <w:top w:val="nil"/>
              <w:left w:val="nil"/>
              <w:bottom w:val="single" w:sz="4" w:space="0" w:color="auto"/>
              <w:right w:val="single" w:sz="4" w:space="0" w:color="auto"/>
            </w:tcBorders>
            <w:shd w:val="clear" w:color="auto" w:fill="auto"/>
            <w:noWrap/>
            <w:vAlign w:val="center"/>
            <w:hideMark/>
          </w:tcPr>
          <w:p w14:paraId="22677BB3" w14:textId="1322EC77"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994</w:t>
            </w:r>
            <w:r w:rsidR="00A141E0" w:rsidRPr="008910AC">
              <w:rPr>
                <w:rFonts w:eastAsia="Times New Roman" w:cs="Times New Roman"/>
                <w:sz w:val="22"/>
                <w:lang w:eastAsia="tr-TR"/>
              </w:rPr>
              <w:t>.</w:t>
            </w:r>
            <w:r w:rsidRPr="008910AC">
              <w:rPr>
                <w:rFonts w:eastAsia="Times New Roman" w:cs="Times New Roman"/>
                <w:sz w:val="22"/>
                <w:lang w:eastAsia="tr-TR"/>
              </w:rPr>
              <w:t>782</w:t>
            </w:r>
            <w:r w:rsidR="00A141E0" w:rsidRPr="008910AC">
              <w:rPr>
                <w:rFonts w:eastAsia="Times New Roman" w:cs="Times New Roman"/>
                <w:sz w:val="22"/>
                <w:lang w:eastAsia="tr-TR"/>
              </w:rPr>
              <w:t>.</w:t>
            </w:r>
            <w:r w:rsidRPr="008910AC">
              <w:rPr>
                <w:rFonts w:eastAsia="Times New Roman" w:cs="Times New Roman"/>
                <w:sz w:val="22"/>
                <w:lang w:eastAsia="tr-TR"/>
              </w:rPr>
              <w:t>858</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nil"/>
              <w:left w:val="nil"/>
              <w:bottom w:val="single" w:sz="4" w:space="0" w:color="auto"/>
              <w:right w:val="single" w:sz="4" w:space="0" w:color="auto"/>
            </w:tcBorders>
            <w:shd w:val="clear" w:color="auto" w:fill="auto"/>
            <w:noWrap/>
            <w:vAlign w:val="center"/>
            <w:hideMark/>
          </w:tcPr>
          <w:p w14:paraId="77014A1B" w14:textId="69BF549C"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3</w:t>
            </w:r>
            <w:r w:rsidR="00A141E0" w:rsidRPr="008910AC">
              <w:rPr>
                <w:rFonts w:eastAsia="Times New Roman" w:cs="Times New Roman"/>
                <w:sz w:val="22"/>
                <w:lang w:eastAsia="tr-TR"/>
              </w:rPr>
              <w:t>.</w:t>
            </w:r>
            <w:r w:rsidRPr="008910AC">
              <w:rPr>
                <w:rFonts w:eastAsia="Times New Roman" w:cs="Times New Roman"/>
                <w:sz w:val="22"/>
                <w:lang w:eastAsia="tr-TR"/>
              </w:rPr>
              <w:t>18</w:t>
            </w:r>
          </w:p>
        </w:tc>
      </w:tr>
      <w:tr w:rsidR="00C16ECD" w:rsidRPr="008910AC" w14:paraId="1C5A53B1" w14:textId="77777777" w:rsidTr="00AF1B87">
        <w:trPr>
          <w:trHeight w:val="318"/>
        </w:trPr>
        <w:tc>
          <w:tcPr>
            <w:tcW w:w="2057" w:type="dxa"/>
            <w:tcBorders>
              <w:top w:val="nil"/>
              <w:left w:val="single" w:sz="4" w:space="0" w:color="auto"/>
              <w:bottom w:val="single" w:sz="4" w:space="0" w:color="auto"/>
              <w:right w:val="single" w:sz="4" w:space="0" w:color="auto"/>
            </w:tcBorders>
            <w:shd w:val="clear" w:color="auto" w:fill="auto"/>
            <w:noWrap/>
            <w:vAlign w:val="center"/>
            <w:hideMark/>
          </w:tcPr>
          <w:p w14:paraId="102A8C2B"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2226" w:type="dxa"/>
            <w:tcBorders>
              <w:top w:val="nil"/>
              <w:left w:val="nil"/>
              <w:bottom w:val="single" w:sz="4" w:space="0" w:color="auto"/>
              <w:right w:val="single" w:sz="4" w:space="0" w:color="auto"/>
            </w:tcBorders>
            <w:shd w:val="clear" w:color="auto" w:fill="auto"/>
            <w:noWrap/>
            <w:vAlign w:val="center"/>
            <w:hideMark/>
          </w:tcPr>
          <w:p w14:paraId="4B5016C0" w14:textId="7AB99E22"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A141E0" w:rsidRPr="008910AC">
              <w:rPr>
                <w:rFonts w:eastAsia="Times New Roman" w:cs="Times New Roman"/>
                <w:sz w:val="22"/>
                <w:lang w:eastAsia="tr-TR"/>
              </w:rPr>
              <w:t>.</w:t>
            </w:r>
            <w:r w:rsidRPr="008910AC">
              <w:rPr>
                <w:rFonts w:eastAsia="Times New Roman" w:cs="Times New Roman"/>
                <w:sz w:val="22"/>
                <w:lang w:eastAsia="tr-TR"/>
              </w:rPr>
              <w:t>876</w:t>
            </w:r>
            <w:r w:rsidR="00A141E0" w:rsidRPr="008910AC">
              <w:rPr>
                <w:rFonts w:eastAsia="Times New Roman" w:cs="Times New Roman"/>
                <w:sz w:val="22"/>
                <w:lang w:eastAsia="tr-TR"/>
              </w:rPr>
              <w:t>.</w:t>
            </w:r>
            <w:r w:rsidRPr="008910AC">
              <w:rPr>
                <w:rFonts w:eastAsia="Times New Roman" w:cs="Times New Roman"/>
                <w:sz w:val="22"/>
                <w:lang w:eastAsia="tr-TR"/>
              </w:rPr>
              <w:t>282</w:t>
            </w:r>
            <w:r w:rsidR="00A141E0" w:rsidRPr="008910AC">
              <w:rPr>
                <w:rFonts w:eastAsia="Times New Roman" w:cs="Times New Roman"/>
                <w:sz w:val="22"/>
                <w:lang w:eastAsia="tr-TR"/>
              </w:rPr>
              <w:t>.</w:t>
            </w:r>
            <w:r w:rsidRPr="008910AC">
              <w:rPr>
                <w:rFonts w:eastAsia="Times New Roman" w:cs="Times New Roman"/>
                <w:sz w:val="22"/>
                <w:lang w:eastAsia="tr-TR"/>
              </w:rPr>
              <w:t>853</w:t>
            </w:r>
          </w:p>
        </w:tc>
        <w:tc>
          <w:tcPr>
            <w:tcW w:w="2533" w:type="dxa"/>
            <w:tcBorders>
              <w:top w:val="nil"/>
              <w:left w:val="nil"/>
              <w:bottom w:val="single" w:sz="4" w:space="0" w:color="auto"/>
              <w:right w:val="single" w:sz="4" w:space="0" w:color="auto"/>
            </w:tcBorders>
            <w:shd w:val="clear" w:color="auto" w:fill="auto"/>
            <w:noWrap/>
            <w:vAlign w:val="center"/>
            <w:hideMark/>
          </w:tcPr>
          <w:p w14:paraId="5A85A861" w14:textId="6010E5AF"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999</w:t>
            </w:r>
            <w:r w:rsidR="00A141E0" w:rsidRPr="008910AC">
              <w:rPr>
                <w:rFonts w:eastAsia="Times New Roman" w:cs="Times New Roman"/>
                <w:sz w:val="22"/>
                <w:lang w:eastAsia="tr-TR"/>
              </w:rPr>
              <w:t>.</w:t>
            </w:r>
            <w:r w:rsidRPr="008910AC">
              <w:rPr>
                <w:rFonts w:eastAsia="Times New Roman" w:cs="Times New Roman"/>
                <w:sz w:val="22"/>
                <w:lang w:eastAsia="tr-TR"/>
              </w:rPr>
              <w:t>191</w:t>
            </w:r>
            <w:r w:rsidR="00A141E0" w:rsidRPr="008910AC">
              <w:rPr>
                <w:rFonts w:eastAsia="Times New Roman" w:cs="Times New Roman"/>
                <w:sz w:val="22"/>
                <w:lang w:eastAsia="tr-TR"/>
              </w:rPr>
              <w:t>.</w:t>
            </w:r>
            <w:r w:rsidRPr="008910AC">
              <w:rPr>
                <w:rFonts w:eastAsia="Times New Roman" w:cs="Times New Roman"/>
                <w:sz w:val="22"/>
                <w:lang w:eastAsia="tr-TR"/>
              </w:rPr>
              <w:t>848</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nil"/>
              <w:left w:val="nil"/>
              <w:bottom w:val="single" w:sz="4" w:space="0" w:color="auto"/>
              <w:right w:val="single" w:sz="4" w:space="0" w:color="auto"/>
            </w:tcBorders>
            <w:shd w:val="clear" w:color="auto" w:fill="auto"/>
            <w:noWrap/>
            <w:vAlign w:val="center"/>
            <w:hideMark/>
          </w:tcPr>
          <w:p w14:paraId="549968E7" w14:textId="4FD9EE74"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3</w:t>
            </w:r>
            <w:r w:rsidR="00A141E0" w:rsidRPr="008910AC">
              <w:rPr>
                <w:rFonts w:eastAsia="Times New Roman" w:cs="Times New Roman"/>
                <w:sz w:val="22"/>
                <w:lang w:eastAsia="tr-TR"/>
              </w:rPr>
              <w:t>.</w:t>
            </w:r>
            <w:r w:rsidRPr="008910AC">
              <w:rPr>
                <w:rFonts w:eastAsia="Times New Roman" w:cs="Times New Roman"/>
                <w:sz w:val="22"/>
                <w:lang w:eastAsia="tr-TR"/>
              </w:rPr>
              <w:t>79</w:t>
            </w:r>
          </w:p>
        </w:tc>
      </w:tr>
      <w:tr w:rsidR="00C16ECD" w:rsidRPr="008910AC" w14:paraId="35D8F8CC" w14:textId="77777777" w:rsidTr="00AF1B87">
        <w:trPr>
          <w:trHeight w:val="318"/>
        </w:trPr>
        <w:tc>
          <w:tcPr>
            <w:tcW w:w="2057" w:type="dxa"/>
            <w:tcBorders>
              <w:top w:val="nil"/>
              <w:left w:val="single" w:sz="4" w:space="0" w:color="auto"/>
              <w:bottom w:val="single" w:sz="4" w:space="0" w:color="auto"/>
              <w:right w:val="single" w:sz="4" w:space="0" w:color="auto"/>
            </w:tcBorders>
            <w:shd w:val="clear" w:color="auto" w:fill="auto"/>
            <w:noWrap/>
            <w:vAlign w:val="center"/>
            <w:hideMark/>
          </w:tcPr>
          <w:p w14:paraId="504964BF"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2226" w:type="dxa"/>
            <w:tcBorders>
              <w:top w:val="nil"/>
              <w:left w:val="nil"/>
              <w:bottom w:val="single" w:sz="4" w:space="0" w:color="auto"/>
              <w:right w:val="single" w:sz="4" w:space="0" w:color="auto"/>
            </w:tcBorders>
            <w:shd w:val="clear" w:color="auto" w:fill="auto"/>
            <w:noWrap/>
            <w:vAlign w:val="center"/>
            <w:hideMark/>
          </w:tcPr>
          <w:p w14:paraId="2AAADD1D" w14:textId="67E15CBE"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39</w:t>
            </w:r>
            <w:r w:rsidR="00A141E0" w:rsidRPr="008910AC">
              <w:rPr>
                <w:rFonts w:eastAsia="Times New Roman" w:cs="Times New Roman"/>
                <w:sz w:val="22"/>
                <w:lang w:eastAsia="tr-TR"/>
              </w:rPr>
              <w:t>.</w:t>
            </w:r>
            <w:r w:rsidRPr="008910AC">
              <w:rPr>
                <w:rFonts w:eastAsia="Times New Roman" w:cs="Times New Roman"/>
                <w:sz w:val="22"/>
                <w:lang w:eastAsia="tr-TR"/>
              </w:rPr>
              <w:t>846</w:t>
            </w:r>
            <w:r w:rsidR="00A141E0" w:rsidRPr="008910AC">
              <w:rPr>
                <w:rFonts w:eastAsia="Times New Roman" w:cs="Times New Roman"/>
                <w:sz w:val="22"/>
                <w:lang w:eastAsia="tr-TR"/>
              </w:rPr>
              <w:t>.</w:t>
            </w:r>
            <w:r w:rsidRPr="008910AC">
              <w:rPr>
                <w:rFonts w:eastAsia="Times New Roman" w:cs="Times New Roman"/>
                <w:sz w:val="22"/>
                <w:lang w:eastAsia="tr-TR"/>
              </w:rPr>
              <w:t>161</w:t>
            </w:r>
            <w:r w:rsidR="00A141E0" w:rsidRPr="008910AC">
              <w:rPr>
                <w:rFonts w:eastAsia="Times New Roman" w:cs="Times New Roman"/>
                <w:sz w:val="22"/>
                <w:lang w:eastAsia="tr-TR"/>
              </w:rPr>
              <w:t>.</w:t>
            </w:r>
            <w:r w:rsidRPr="008910AC">
              <w:rPr>
                <w:rFonts w:eastAsia="Times New Roman" w:cs="Times New Roman"/>
                <w:sz w:val="22"/>
                <w:lang w:eastAsia="tr-TR"/>
              </w:rPr>
              <w:t>716</w:t>
            </w:r>
          </w:p>
        </w:tc>
        <w:tc>
          <w:tcPr>
            <w:tcW w:w="2533" w:type="dxa"/>
            <w:tcBorders>
              <w:top w:val="nil"/>
              <w:left w:val="nil"/>
              <w:bottom w:val="single" w:sz="4" w:space="0" w:color="auto"/>
              <w:right w:val="single" w:sz="4" w:space="0" w:color="auto"/>
            </w:tcBorders>
            <w:shd w:val="clear" w:color="auto" w:fill="auto"/>
            <w:noWrap/>
            <w:vAlign w:val="center"/>
            <w:hideMark/>
          </w:tcPr>
          <w:p w14:paraId="77F16052" w14:textId="07A05ABC"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1</w:t>
            </w:r>
            <w:r w:rsidR="00A141E0" w:rsidRPr="008910AC">
              <w:rPr>
                <w:rFonts w:eastAsia="Times New Roman" w:cs="Times New Roman"/>
                <w:sz w:val="22"/>
                <w:lang w:eastAsia="tr-TR"/>
              </w:rPr>
              <w:t>.</w:t>
            </w:r>
            <w:r w:rsidRPr="008910AC">
              <w:rPr>
                <w:rFonts w:eastAsia="Times New Roman" w:cs="Times New Roman"/>
                <w:sz w:val="22"/>
                <w:lang w:eastAsia="tr-TR"/>
              </w:rPr>
              <w:t>160</w:t>
            </w:r>
            <w:r w:rsidR="00A141E0" w:rsidRPr="008910AC">
              <w:rPr>
                <w:rFonts w:eastAsia="Times New Roman" w:cs="Times New Roman"/>
                <w:sz w:val="22"/>
                <w:lang w:eastAsia="tr-TR"/>
              </w:rPr>
              <w:t>.</w:t>
            </w:r>
            <w:r w:rsidRPr="008910AC">
              <w:rPr>
                <w:rFonts w:eastAsia="Times New Roman" w:cs="Times New Roman"/>
                <w:sz w:val="22"/>
                <w:lang w:eastAsia="tr-TR"/>
              </w:rPr>
              <w:t>013</w:t>
            </w:r>
            <w:r w:rsidR="00A141E0" w:rsidRPr="008910AC">
              <w:rPr>
                <w:rFonts w:eastAsia="Times New Roman" w:cs="Times New Roman"/>
                <w:sz w:val="22"/>
                <w:lang w:eastAsia="tr-TR"/>
              </w:rPr>
              <w:t>.</w:t>
            </w:r>
            <w:r w:rsidRPr="008910AC">
              <w:rPr>
                <w:rFonts w:eastAsia="Times New Roman" w:cs="Times New Roman"/>
                <w:sz w:val="22"/>
                <w:lang w:eastAsia="tr-TR"/>
              </w:rPr>
              <w:t>978</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nil"/>
              <w:left w:val="nil"/>
              <w:bottom w:val="single" w:sz="4" w:space="0" w:color="auto"/>
              <w:right w:val="single" w:sz="4" w:space="0" w:color="auto"/>
            </w:tcBorders>
            <w:shd w:val="clear" w:color="auto" w:fill="auto"/>
            <w:noWrap/>
            <w:vAlign w:val="center"/>
            <w:hideMark/>
          </w:tcPr>
          <w:p w14:paraId="0209323D" w14:textId="1D3FDF26"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3</w:t>
            </w:r>
            <w:r w:rsidR="00A141E0" w:rsidRPr="008910AC">
              <w:rPr>
                <w:rFonts w:eastAsia="Times New Roman" w:cs="Times New Roman"/>
                <w:sz w:val="22"/>
                <w:lang w:eastAsia="tr-TR"/>
              </w:rPr>
              <w:t>.</w:t>
            </w:r>
            <w:r w:rsidRPr="008910AC">
              <w:rPr>
                <w:rFonts w:eastAsia="Times New Roman" w:cs="Times New Roman"/>
                <w:sz w:val="22"/>
                <w:lang w:eastAsia="tr-TR"/>
              </w:rPr>
              <w:t>43</w:t>
            </w:r>
          </w:p>
        </w:tc>
      </w:tr>
      <w:tr w:rsidR="00C16ECD" w:rsidRPr="008910AC" w14:paraId="29A18433" w14:textId="77777777" w:rsidTr="00AF1B87">
        <w:trPr>
          <w:trHeight w:val="318"/>
        </w:trPr>
        <w:tc>
          <w:tcPr>
            <w:tcW w:w="2057" w:type="dxa"/>
            <w:tcBorders>
              <w:top w:val="nil"/>
              <w:left w:val="single" w:sz="4" w:space="0" w:color="auto"/>
              <w:bottom w:val="single" w:sz="4" w:space="0" w:color="auto"/>
              <w:right w:val="single" w:sz="4" w:space="0" w:color="auto"/>
            </w:tcBorders>
            <w:shd w:val="clear" w:color="auto" w:fill="auto"/>
            <w:noWrap/>
            <w:vAlign w:val="center"/>
            <w:hideMark/>
          </w:tcPr>
          <w:p w14:paraId="5FCD6B26"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2226" w:type="dxa"/>
            <w:tcBorders>
              <w:top w:val="nil"/>
              <w:left w:val="nil"/>
              <w:bottom w:val="single" w:sz="4" w:space="0" w:color="auto"/>
              <w:right w:val="single" w:sz="4" w:space="0" w:color="auto"/>
            </w:tcBorders>
            <w:shd w:val="clear" w:color="auto" w:fill="auto"/>
            <w:noWrap/>
            <w:vAlign w:val="center"/>
            <w:hideMark/>
          </w:tcPr>
          <w:p w14:paraId="669474C2" w14:textId="36195252"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A141E0" w:rsidRPr="008910AC">
              <w:rPr>
                <w:rFonts w:eastAsia="Times New Roman" w:cs="Times New Roman"/>
                <w:sz w:val="22"/>
                <w:lang w:eastAsia="tr-TR"/>
              </w:rPr>
              <w:t>.</w:t>
            </w:r>
            <w:r w:rsidRPr="008910AC">
              <w:rPr>
                <w:rFonts w:eastAsia="Times New Roman" w:cs="Times New Roman"/>
                <w:sz w:val="22"/>
                <w:lang w:eastAsia="tr-TR"/>
              </w:rPr>
              <w:t>888</w:t>
            </w:r>
            <w:r w:rsidR="00A141E0" w:rsidRPr="008910AC">
              <w:rPr>
                <w:rFonts w:eastAsia="Times New Roman" w:cs="Times New Roman"/>
                <w:sz w:val="22"/>
                <w:lang w:eastAsia="tr-TR"/>
              </w:rPr>
              <w:t>.</w:t>
            </w:r>
            <w:r w:rsidRPr="008910AC">
              <w:rPr>
                <w:rFonts w:eastAsia="Times New Roman" w:cs="Times New Roman"/>
                <w:sz w:val="22"/>
                <w:lang w:eastAsia="tr-TR"/>
              </w:rPr>
              <w:t>391</w:t>
            </w:r>
            <w:r w:rsidR="00A141E0" w:rsidRPr="008910AC">
              <w:rPr>
                <w:rFonts w:eastAsia="Times New Roman" w:cs="Times New Roman"/>
                <w:sz w:val="22"/>
                <w:lang w:eastAsia="tr-TR"/>
              </w:rPr>
              <w:t>.</w:t>
            </w:r>
            <w:r w:rsidRPr="008910AC">
              <w:rPr>
                <w:rFonts w:eastAsia="Times New Roman" w:cs="Times New Roman"/>
                <w:sz w:val="22"/>
                <w:lang w:eastAsia="tr-TR"/>
              </w:rPr>
              <w:t>232</w:t>
            </w:r>
          </w:p>
        </w:tc>
        <w:tc>
          <w:tcPr>
            <w:tcW w:w="2533" w:type="dxa"/>
            <w:tcBorders>
              <w:top w:val="nil"/>
              <w:left w:val="nil"/>
              <w:bottom w:val="single" w:sz="4" w:space="0" w:color="auto"/>
              <w:right w:val="single" w:sz="4" w:space="0" w:color="auto"/>
            </w:tcBorders>
            <w:shd w:val="clear" w:color="auto" w:fill="auto"/>
            <w:noWrap/>
            <w:vAlign w:val="center"/>
            <w:hideMark/>
          </w:tcPr>
          <w:p w14:paraId="68501C27" w14:textId="0E680DC1"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1</w:t>
            </w:r>
            <w:r w:rsidR="00A141E0" w:rsidRPr="008910AC">
              <w:rPr>
                <w:rFonts w:eastAsia="Times New Roman" w:cs="Times New Roman"/>
                <w:sz w:val="22"/>
                <w:lang w:eastAsia="tr-TR"/>
              </w:rPr>
              <w:t>.</w:t>
            </w:r>
            <w:r w:rsidRPr="008910AC">
              <w:rPr>
                <w:rFonts w:eastAsia="Times New Roman" w:cs="Times New Roman"/>
                <w:sz w:val="22"/>
                <w:lang w:eastAsia="tr-TR"/>
              </w:rPr>
              <w:t>394</w:t>
            </w:r>
            <w:r w:rsidR="00A141E0" w:rsidRPr="008910AC">
              <w:rPr>
                <w:rFonts w:eastAsia="Times New Roman" w:cs="Times New Roman"/>
                <w:sz w:val="22"/>
                <w:lang w:eastAsia="tr-TR"/>
              </w:rPr>
              <w:t>.</w:t>
            </w:r>
            <w:r w:rsidRPr="008910AC">
              <w:rPr>
                <w:rFonts w:eastAsia="Times New Roman" w:cs="Times New Roman"/>
                <w:sz w:val="22"/>
                <w:lang w:eastAsia="tr-TR"/>
              </w:rPr>
              <w:t>477</w:t>
            </w:r>
            <w:r w:rsidR="00A141E0" w:rsidRPr="008910AC">
              <w:rPr>
                <w:rFonts w:eastAsia="Times New Roman" w:cs="Times New Roman"/>
                <w:sz w:val="22"/>
                <w:lang w:eastAsia="tr-TR"/>
              </w:rPr>
              <w:t>.</w:t>
            </w:r>
            <w:r w:rsidRPr="008910AC">
              <w:rPr>
                <w:rFonts w:eastAsia="Times New Roman" w:cs="Times New Roman"/>
                <w:sz w:val="22"/>
                <w:lang w:eastAsia="tr-TR"/>
              </w:rPr>
              <w:t>166</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nil"/>
              <w:left w:val="nil"/>
              <w:bottom w:val="single" w:sz="4" w:space="0" w:color="auto"/>
              <w:right w:val="single" w:sz="4" w:space="0" w:color="auto"/>
            </w:tcBorders>
            <w:shd w:val="clear" w:color="auto" w:fill="auto"/>
            <w:noWrap/>
            <w:vAlign w:val="center"/>
            <w:hideMark/>
          </w:tcPr>
          <w:p w14:paraId="6454F0AA" w14:textId="2C5C5A85"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3</w:t>
            </w:r>
            <w:r w:rsidR="00A141E0" w:rsidRPr="008910AC">
              <w:rPr>
                <w:rFonts w:eastAsia="Times New Roman" w:cs="Times New Roman"/>
                <w:sz w:val="22"/>
                <w:lang w:eastAsia="tr-TR"/>
              </w:rPr>
              <w:t>.</w:t>
            </w:r>
            <w:r w:rsidRPr="008910AC">
              <w:rPr>
                <w:rFonts w:eastAsia="Times New Roman" w:cs="Times New Roman"/>
                <w:sz w:val="22"/>
                <w:lang w:eastAsia="tr-TR"/>
              </w:rPr>
              <w:t>94</w:t>
            </w:r>
          </w:p>
        </w:tc>
      </w:tr>
      <w:tr w:rsidR="00C16ECD" w:rsidRPr="008910AC" w14:paraId="12B73CE7" w14:textId="77777777" w:rsidTr="00AF1B87">
        <w:trPr>
          <w:trHeight w:val="318"/>
        </w:trPr>
        <w:tc>
          <w:tcPr>
            <w:tcW w:w="2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95538"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2226" w:type="dxa"/>
            <w:tcBorders>
              <w:top w:val="single" w:sz="4" w:space="0" w:color="auto"/>
              <w:left w:val="nil"/>
              <w:bottom w:val="single" w:sz="4" w:space="0" w:color="auto"/>
              <w:right w:val="single" w:sz="4" w:space="0" w:color="auto"/>
            </w:tcBorders>
            <w:shd w:val="clear" w:color="auto" w:fill="auto"/>
            <w:noWrap/>
            <w:vAlign w:val="center"/>
            <w:hideMark/>
          </w:tcPr>
          <w:p w14:paraId="62272420" w14:textId="06C777F8"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A141E0" w:rsidRPr="008910AC">
              <w:rPr>
                <w:rFonts w:eastAsia="Times New Roman" w:cs="Times New Roman"/>
                <w:sz w:val="22"/>
                <w:lang w:eastAsia="tr-TR"/>
              </w:rPr>
              <w:t>.</w:t>
            </w:r>
            <w:r w:rsidRPr="008910AC">
              <w:rPr>
                <w:rFonts w:eastAsia="Times New Roman" w:cs="Times New Roman"/>
                <w:sz w:val="22"/>
                <w:lang w:eastAsia="tr-TR"/>
              </w:rPr>
              <w:t>321</w:t>
            </w:r>
            <w:r w:rsidR="00A141E0" w:rsidRPr="008910AC">
              <w:rPr>
                <w:rFonts w:eastAsia="Times New Roman" w:cs="Times New Roman"/>
                <w:sz w:val="22"/>
                <w:lang w:eastAsia="tr-TR"/>
              </w:rPr>
              <w:t>.</w:t>
            </w:r>
            <w:r w:rsidRPr="008910AC">
              <w:rPr>
                <w:rFonts w:eastAsia="Times New Roman" w:cs="Times New Roman"/>
                <w:sz w:val="22"/>
                <w:lang w:eastAsia="tr-TR"/>
              </w:rPr>
              <w:t>877</w:t>
            </w:r>
            <w:r w:rsidR="00A141E0" w:rsidRPr="008910AC">
              <w:rPr>
                <w:rFonts w:eastAsia="Times New Roman" w:cs="Times New Roman"/>
                <w:sz w:val="22"/>
                <w:lang w:eastAsia="tr-TR"/>
              </w:rPr>
              <w:t>.</w:t>
            </w:r>
            <w:r w:rsidRPr="008910AC">
              <w:rPr>
                <w:rFonts w:eastAsia="Times New Roman" w:cs="Times New Roman"/>
                <w:sz w:val="22"/>
                <w:lang w:eastAsia="tr-TR"/>
              </w:rPr>
              <w:t>669</w:t>
            </w:r>
          </w:p>
        </w:tc>
        <w:tc>
          <w:tcPr>
            <w:tcW w:w="2533" w:type="dxa"/>
            <w:tcBorders>
              <w:top w:val="single" w:sz="4" w:space="0" w:color="auto"/>
              <w:left w:val="nil"/>
              <w:bottom w:val="single" w:sz="4" w:space="0" w:color="auto"/>
              <w:right w:val="single" w:sz="4" w:space="0" w:color="auto"/>
            </w:tcBorders>
            <w:shd w:val="clear" w:color="auto" w:fill="auto"/>
            <w:noWrap/>
            <w:vAlign w:val="center"/>
            <w:hideMark/>
          </w:tcPr>
          <w:p w14:paraId="12A1D737" w14:textId="7DC0DC96"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1</w:t>
            </w:r>
            <w:r w:rsidR="00A141E0" w:rsidRPr="008910AC">
              <w:rPr>
                <w:rFonts w:eastAsia="Times New Roman" w:cs="Times New Roman"/>
                <w:sz w:val="22"/>
                <w:lang w:eastAsia="tr-TR"/>
              </w:rPr>
              <w:t>.</w:t>
            </w:r>
            <w:r w:rsidRPr="008910AC">
              <w:rPr>
                <w:rFonts w:eastAsia="Times New Roman" w:cs="Times New Roman"/>
                <w:sz w:val="22"/>
                <w:lang w:eastAsia="tr-TR"/>
              </w:rPr>
              <w:t>569</w:t>
            </w:r>
            <w:r w:rsidR="00A141E0" w:rsidRPr="008910AC">
              <w:rPr>
                <w:rFonts w:eastAsia="Times New Roman" w:cs="Times New Roman"/>
                <w:sz w:val="22"/>
                <w:lang w:eastAsia="tr-TR"/>
              </w:rPr>
              <w:t>.</w:t>
            </w:r>
            <w:r w:rsidRPr="008910AC">
              <w:rPr>
                <w:rFonts w:eastAsia="Times New Roman" w:cs="Times New Roman"/>
                <w:sz w:val="22"/>
                <w:lang w:eastAsia="tr-TR"/>
              </w:rPr>
              <w:t>672</w:t>
            </w:r>
            <w:r w:rsidR="00A141E0" w:rsidRPr="008910AC">
              <w:rPr>
                <w:rFonts w:eastAsia="Times New Roman" w:cs="Times New Roman"/>
                <w:sz w:val="22"/>
                <w:lang w:eastAsia="tr-TR"/>
              </w:rPr>
              <w:t>.</w:t>
            </w:r>
            <w:r w:rsidRPr="008910AC">
              <w:rPr>
                <w:rFonts w:eastAsia="Times New Roman" w:cs="Times New Roman"/>
                <w:sz w:val="22"/>
                <w:lang w:eastAsia="tr-TR"/>
              </w:rPr>
              <w:t>115</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single" w:sz="4" w:space="0" w:color="auto"/>
              <w:left w:val="nil"/>
              <w:bottom w:val="single" w:sz="4" w:space="0" w:color="auto"/>
              <w:right w:val="single" w:sz="4" w:space="0" w:color="auto"/>
            </w:tcBorders>
            <w:shd w:val="clear" w:color="auto" w:fill="auto"/>
            <w:noWrap/>
            <w:vAlign w:val="center"/>
            <w:hideMark/>
          </w:tcPr>
          <w:p w14:paraId="65CA088F" w14:textId="7856139A"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3</w:t>
            </w:r>
            <w:r w:rsidR="00A141E0" w:rsidRPr="008910AC">
              <w:rPr>
                <w:rFonts w:eastAsia="Times New Roman" w:cs="Times New Roman"/>
                <w:sz w:val="22"/>
                <w:lang w:eastAsia="tr-TR"/>
              </w:rPr>
              <w:t>.</w:t>
            </w:r>
            <w:r w:rsidRPr="008910AC">
              <w:rPr>
                <w:rFonts w:eastAsia="Times New Roman" w:cs="Times New Roman"/>
                <w:sz w:val="22"/>
                <w:lang w:eastAsia="tr-TR"/>
              </w:rPr>
              <w:t>97</w:t>
            </w:r>
          </w:p>
        </w:tc>
      </w:tr>
      <w:tr w:rsidR="00C16ECD" w:rsidRPr="008910AC" w14:paraId="7B3F47C9" w14:textId="77777777" w:rsidTr="00AF1B87">
        <w:trPr>
          <w:trHeight w:val="318"/>
        </w:trPr>
        <w:tc>
          <w:tcPr>
            <w:tcW w:w="2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8336D"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2226" w:type="dxa"/>
            <w:tcBorders>
              <w:top w:val="single" w:sz="4" w:space="0" w:color="auto"/>
              <w:left w:val="nil"/>
              <w:bottom w:val="single" w:sz="4" w:space="0" w:color="auto"/>
              <w:right w:val="single" w:sz="4" w:space="0" w:color="auto"/>
            </w:tcBorders>
            <w:shd w:val="clear" w:color="auto" w:fill="auto"/>
            <w:noWrap/>
            <w:vAlign w:val="center"/>
            <w:hideMark/>
          </w:tcPr>
          <w:p w14:paraId="41C99757" w14:textId="3F5AA3AC"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73</w:t>
            </w:r>
            <w:r w:rsidR="00A141E0" w:rsidRPr="008910AC">
              <w:rPr>
                <w:rFonts w:eastAsia="Times New Roman" w:cs="Times New Roman"/>
                <w:sz w:val="22"/>
                <w:lang w:eastAsia="tr-TR"/>
              </w:rPr>
              <w:t>.</w:t>
            </w:r>
            <w:r w:rsidRPr="008910AC">
              <w:rPr>
                <w:rFonts w:eastAsia="Times New Roman" w:cs="Times New Roman"/>
                <w:sz w:val="22"/>
                <w:lang w:eastAsia="tr-TR"/>
              </w:rPr>
              <w:t>200</w:t>
            </w:r>
            <w:r w:rsidR="00A141E0" w:rsidRPr="008910AC">
              <w:rPr>
                <w:rFonts w:eastAsia="Times New Roman" w:cs="Times New Roman"/>
                <w:sz w:val="22"/>
                <w:lang w:eastAsia="tr-TR"/>
              </w:rPr>
              <w:t>.</w:t>
            </w:r>
            <w:r w:rsidRPr="008910AC">
              <w:rPr>
                <w:rFonts w:eastAsia="Times New Roman" w:cs="Times New Roman"/>
                <w:sz w:val="22"/>
                <w:lang w:eastAsia="tr-TR"/>
              </w:rPr>
              <w:t>236</w:t>
            </w:r>
            <w:r w:rsidR="00A141E0" w:rsidRPr="008910AC">
              <w:rPr>
                <w:rFonts w:eastAsia="Times New Roman" w:cs="Times New Roman"/>
                <w:sz w:val="22"/>
                <w:lang w:eastAsia="tr-TR"/>
              </w:rPr>
              <w:t>.</w:t>
            </w:r>
            <w:r w:rsidRPr="008910AC">
              <w:rPr>
                <w:rFonts w:eastAsia="Times New Roman" w:cs="Times New Roman"/>
                <w:sz w:val="22"/>
                <w:lang w:eastAsia="tr-TR"/>
              </w:rPr>
              <w:t>784</w:t>
            </w:r>
          </w:p>
        </w:tc>
        <w:tc>
          <w:tcPr>
            <w:tcW w:w="2533" w:type="dxa"/>
            <w:tcBorders>
              <w:top w:val="single" w:sz="4" w:space="0" w:color="auto"/>
              <w:left w:val="nil"/>
              <w:bottom w:val="single" w:sz="4" w:space="0" w:color="auto"/>
              <w:right w:val="single" w:sz="4" w:space="0" w:color="auto"/>
            </w:tcBorders>
            <w:shd w:val="clear" w:color="auto" w:fill="auto"/>
            <w:noWrap/>
            <w:vAlign w:val="center"/>
            <w:hideMark/>
          </w:tcPr>
          <w:p w14:paraId="6DBFCE07" w14:textId="7BCF058D"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1</w:t>
            </w:r>
            <w:r w:rsidR="00A141E0" w:rsidRPr="008910AC">
              <w:rPr>
                <w:rFonts w:eastAsia="Times New Roman" w:cs="Times New Roman"/>
                <w:sz w:val="22"/>
                <w:lang w:eastAsia="tr-TR"/>
              </w:rPr>
              <w:t>.</w:t>
            </w:r>
            <w:r w:rsidRPr="008910AC">
              <w:rPr>
                <w:rFonts w:eastAsia="Times New Roman" w:cs="Times New Roman"/>
                <w:sz w:val="22"/>
                <w:lang w:eastAsia="tr-TR"/>
              </w:rPr>
              <w:t>809</w:t>
            </w:r>
            <w:r w:rsidR="00A141E0" w:rsidRPr="008910AC">
              <w:rPr>
                <w:rFonts w:eastAsia="Times New Roman" w:cs="Times New Roman"/>
                <w:sz w:val="22"/>
                <w:lang w:eastAsia="tr-TR"/>
              </w:rPr>
              <w:t>.</w:t>
            </w:r>
            <w:r w:rsidRPr="008910AC">
              <w:rPr>
                <w:rFonts w:eastAsia="Times New Roman" w:cs="Times New Roman"/>
                <w:sz w:val="22"/>
                <w:lang w:eastAsia="tr-TR"/>
              </w:rPr>
              <w:t>713</w:t>
            </w:r>
            <w:r w:rsidR="00A141E0" w:rsidRPr="008910AC">
              <w:rPr>
                <w:rFonts w:eastAsia="Times New Roman" w:cs="Times New Roman"/>
                <w:sz w:val="22"/>
                <w:lang w:eastAsia="tr-TR"/>
              </w:rPr>
              <w:t>.</w:t>
            </w:r>
            <w:r w:rsidRPr="008910AC">
              <w:rPr>
                <w:rFonts w:eastAsia="Times New Roman" w:cs="Times New Roman"/>
                <w:sz w:val="22"/>
                <w:lang w:eastAsia="tr-TR"/>
              </w:rPr>
              <w:t>087</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single" w:sz="4" w:space="0" w:color="auto"/>
              <w:left w:val="nil"/>
              <w:bottom w:val="single" w:sz="4" w:space="0" w:color="auto"/>
              <w:right w:val="single" w:sz="4" w:space="0" w:color="auto"/>
            </w:tcBorders>
            <w:shd w:val="clear" w:color="auto" w:fill="auto"/>
            <w:noWrap/>
            <w:vAlign w:val="center"/>
            <w:hideMark/>
          </w:tcPr>
          <w:p w14:paraId="724FD22F" w14:textId="06E43101"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4</w:t>
            </w:r>
            <w:r w:rsidR="00A141E0" w:rsidRPr="008910AC">
              <w:rPr>
                <w:rFonts w:eastAsia="Times New Roman" w:cs="Times New Roman"/>
                <w:sz w:val="22"/>
                <w:lang w:eastAsia="tr-TR"/>
              </w:rPr>
              <w:t>.</w:t>
            </w:r>
            <w:r w:rsidRPr="008910AC">
              <w:rPr>
                <w:rFonts w:eastAsia="Times New Roman" w:cs="Times New Roman"/>
                <w:sz w:val="22"/>
                <w:lang w:eastAsia="tr-TR"/>
              </w:rPr>
              <w:t>04</w:t>
            </w:r>
          </w:p>
        </w:tc>
      </w:tr>
      <w:tr w:rsidR="00C16ECD" w:rsidRPr="008910AC" w14:paraId="18E6283A" w14:textId="77777777" w:rsidTr="00AF1B87">
        <w:trPr>
          <w:trHeight w:val="318"/>
        </w:trPr>
        <w:tc>
          <w:tcPr>
            <w:tcW w:w="20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1EDD2" w14:textId="77777777" w:rsidR="00C16ECD" w:rsidRPr="008910AC" w:rsidRDefault="00C16ECD" w:rsidP="00C16EC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2226" w:type="dxa"/>
            <w:tcBorders>
              <w:top w:val="single" w:sz="4" w:space="0" w:color="auto"/>
              <w:left w:val="nil"/>
              <w:bottom w:val="single" w:sz="4" w:space="0" w:color="auto"/>
              <w:right w:val="single" w:sz="4" w:space="0" w:color="auto"/>
            </w:tcBorders>
            <w:shd w:val="clear" w:color="auto" w:fill="auto"/>
            <w:noWrap/>
            <w:vAlign w:val="center"/>
            <w:hideMark/>
          </w:tcPr>
          <w:p w14:paraId="55FD583F" w14:textId="77C74F51"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90</w:t>
            </w:r>
            <w:r w:rsidR="00A141E0" w:rsidRPr="008910AC">
              <w:rPr>
                <w:rFonts w:eastAsia="Times New Roman" w:cs="Times New Roman"/>
                <w:sz w:val="22"/>
                <w:lang w:eastAsia="tr-TR"/>
              </w:rPr>
              <w:t>.</w:t>
            </w:r>
            <w:r w:rsidRPr="008910AC">
              <w:rPr>
                <w:rFonts w:eastAsia="Times New Roman" w:cs="Times New Roman"/>
                <w:sz w:val="22"/>
                <w:lang w:eastAsia="tr-TR"/>
              </w:rPr>
              <w:t>750</w:t>
            </w:r>
            <w:r w:rsidR="00A141E0" w:rsidRPr="008910AC">
              <w:rPr>
                <w:rFonts w:eastAsia="Times New Roman" w:cs="Times New Roman"/>
                <w:sz w:val="22"/>
                <w:lang w:eastAsia="tr-TR"/>
              </w:rPr>
              <w:t>.</w:t>
            </w:r>
            <w:r w:rsidRPr="008910AC">
              <w:rPr>
                <w:rFonts w:eastAsia="Times New Roman" w:cs="Times New Roman"/>
                <w:sz w:val="22"/>
                <w:lang w:eastAsia="tr-TR"/>
              </w:rPr>
              <w:t>902</w:t>
            </w:r>
            <w:r w:rsidR="00A141E0" w:rsidRPr="008910AC">
              <w:rPr>
                <w:rFonts w:eastAsia="Times New Roman" w:cs="Times New Roman"/>
                <w:sz w:val="22"/>
                <w:lang w:eastAsia="tr-TR"/>
              </w:rPr>
              <w:t>.</w:t>
            </w:r>
            <w:r w:rsidRPr="008910AC">
              <w:rPr>
                <w:rFonts w:eastAsia="Times New Roman" w:cs="Times New Roman"/>
                <w:sz w:val="22"/>
                <w:lang w:eastAsia="tr-TR"/>
              </w:rPr>
              <w:t>473</w:t>
            </w:r>
          </w:p>
        </w:tc>
        <w:tc>
          <w:tcPr>
            <w:tcW w:w="2533" w:type="dxa"/>
            <w:tcBorders>
              <w:top w:val="single" w:sz="4" w:space="0" w:color="auto"/>
              <w:left w:val="nil"/>
              <w:bottom w:val="single" w:sz="4" w:space="0" w:color="auto"/>
              <w:right w:val="single" w:sz="4" w:space="0" w:color="auto"/>
            </w:tcBorders>
            <w:shd w:val="clear" w:color="auto" w:fill="auto"/>
            <w:noWrap/>
            <w:vAlign w:val="center"/>
            <w:hideMark/>
          </w:tcPr>
          <w:p w14:paraId="732F433F" w14:textId="4E49157B"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2</w:t>
            </w:r>
            <w:r w:rsidR="00A141E0" w:rsidRPr="008910AC">
              <w:rPr>
                <w:rFonts w:eastAsia="Times New Roman" w:cs="Times New Roman"/>
                <w:sz w:val="22"/>
                <w:lang w:eastAsia="tr-TR"/>
              </w:rPr>
              <w:t>.</w:t>
            </w:r>
            <w:r w:rsidRPr="008910AC">
              <w:rPr>
                <w:rFonts w:eastAsia="Times New Roman" w:cs="Times New Roman"/>
                <w:sz w:val="22"/>
                <w:lang w:eastAsia="tr-TR"/>
              </w:rPr>
              <w:t>044</w:t>
            </w:r>
            <w:r w:rsidR="00A141E0" w:rsidRPr="008910AC">
              <w:rPr>
                <w:rFonts w:eastAsia="Times New Roman" w:cs="Times New Roman"/>
                <w:sz w:val="22"/>
                <w:lang w:eastAsia="tr-TR"/>
              </w:rPr>
              <w:t>.</w:t>
            </w:r>
            <w:r w:rsidRPr="008910AC">
              <w:rPr>
                <w:rFonts w:eastAsia="Times New Roman" w:cs="Times New Roman"/>
                <w:sz w:val="22"/>
                <w:lang w:eastAsia="tr-TR"/>
              </w:rPr>
              <w:t>465</w:t>
            </w:r>
            <w:r w:rsidR="00A141E0" w:rsidRPr="008910AC">
              <w:rPr>
                <w:rFonts w:eastAsia="Times New Roman" w:cs="Times New Roman"/>
                <w:sz w:val="22"/>
                <w:lang w:eastAsia="tr-TR"/>
              </w:rPr>
              <w:t>.</w:t>
            </w:r>
            <w:r w:rsidRPr="008910AC">
              <w:rPr>
                <w:rFonts w:eastAsia="Times New Roman" w:cs="Times New Roman"/>
                <w:sz w:val="22"/>
                <w:lang w:eastAsia="tr-TR"/>
              </w:rPr>
              <w:t>876</w:t>
            </w:r>
            <w:r w:rsidR="00A141E0" w:rsidRPr="008910AC">
              <w:rPr>
                <w:rFonts w:eastAsia="Times New Roman" w:cs="Times New Roman"/>
                <w:sz w:val="22"/>
                <w:lang w:eastAsia="tr-TR"/>
              </w:rPr>
              <w:t>.</w:t>
            </w:r>
            <w:r w:rsidRPr="008910AC">
              <w:rPr>
                <w:rFonts w:eastAsia="Times New Roman" w:cs="Times New Roman"/>
                <w:sz w:val="22"/>
                <w:lang w:eastAsia="tr-TR"/>
              </w:rPr>
              <w:t>000</w:t>
            </w:r>
          </w:p>
        </w:tc>
        <w:tc>
          <w:tcPr>
            <w:tcW w:w="1920" w:type="dxa"/>
            <w:tcBorders>
              <w:top w:val="single" w:sz="4" w:space="0" w:color="auto"/>
              <w:left w:val="nil"/>
              <w:bottom w:val="single" w:sz="4" w:space="0" w:color="auto"/>
              <w:right w:val="single" w:sz="4" w:space="0" w:color="auto"/>
            </w:tcBorders>
            <w:shd w:val="clear" w:color="auto" w:fill="auto"/>
            <w:noWrap/>
            <w:vAlign w:val="center"/>
            <w:hideMark/>
          </w:tcPr>
          <w:p w14:paraId="7733CA55" w14:textId="46B5FFAB" w:rsidR="00C16ECD" w:rsidRPr="008910AC" w:rsidRDefault="00C16ECD" w:rsidP="00C16ECD">
            <w:pPr>
              <w:spacing w:after="0" w:line="240" w:lineRule="auto"/>
              <w:jc w:val="center"/>
              <w:rPr>
                <w:rFonts w:eastAsia="Times New Roman" w:cs="Times New Roman"/>
                <w:sz w:val="22"/>
                <w:lang w:eastAsia="tr-TR"/>
              </w:rPr>
            </w:pPr>
            <w:r w:rsidRPr="008910AC">
              <w:rPr>
                <w:rFonts w:eastAsia="Times New Roman" w:cs="Times New Roman"/>
                <w:sz w:val="22"/>
                <w:lang w:eastAsia="tr-TR"/>
              </w:rPr>
              <w:t>%</w:t>
            </w:r>
            <w:r w:rsidR="00A141E0" w:rsidRPr="008910AC">
              <w:rPr>
                <w:rFonts w:eastAsia="Times New Roman" w:cs="Times New Roman"/>
                <w:sz w:val="22"/>
                <w:lang w:eastAsia="tr-TR"/>
              </w:rPr>
              <w:t xml:space="preserve"> </w:t>
            </w:r>
            <w:r w:rsidRPr="008910AC">
              <w:rPr>
                <w:rFonts w:eastAsia="Times New Roman" w:cs="Times New Roman"/>
                <w:sz w:val="22"/>
                <w:lang w:eastAsia="tr-TR"/>
              </w:rPr>
              <w:t>4</w:t>
            </w:r>
            <w:r w:rsidR="00A141E0" w:rsidRPr="008910AC">
              <w:rPr>
                <w:rFonts w:eastAsia="Times New Roman" w:cs="Times New Roman"/>
                <w:sz w:val="22"/>
                <w:lang w:eastAsia="tr-TR"/>
              </w:rPr>
              <w:t>.</w:t>
            </w:r>
            <w:r w:rsidRPr="008910AC">
              <w:rPr>
                <w:rFonts w:eastAsia="Times New Roman" w:cs="Times New Roman"/>
                <w:sz w:val="22"/>
                <w:lang w:eastAsia="tr-TR"/>
              </w:rPr>
              <w:t>44</w:t>
            </w:r>
          </w:p>
        </w:tc>
      </w:tr>
    </w:tbl>
    <w:p w14:paraId="0D4A04B5" w14:textId="235D9D5E" w:rsidR="002B3CBD" w:rsidRPr="008910AC" w:rsidRDefault="002B3CBD" w:rsidP="002B3CBD">
      <w:pPr>
        <w:spacing w:line="360" w:lineRule="auto"/>
        <w:ind w:left="993" w:hanging="993"/>
        <w:rPr>
          <w:rFonts w:cs="Times New Roman"/>
        </w:rPr>
      </w:pPr>
      <w:r w:rsidRPr="008910AC">
        <w:rPr>
          <w:rFonts w:cs="Times New Roman"/>
        </w:rPr>
        <w:lastRenderedPageBreak/>
        <w:t>Tablo 3.13. (Devamı)</w:t>
      </w:r>
    </w:p>
    <w:tbl>
      <w:tblPr>
        <w:tblW w:w="8740" w:type="dxa"/>
        <w:tblCellMar>
          <w:left w:w="70" w:type="dxa"/>
          <w:right w:w="70" w:type="dxa"/>
        </w:tblCellMar>
        <w:tblLook w:val="04A0" w:firstRow="1" w:lastRow="0" w:firstColumn="1" w:lastColumn="0" w:noHBand="0" w:noVBand="1"/>
      </w:tblPr>
      <w:tblGrid>
        <w:gridCol w:w="2028"/>
        <w:gridCol w:w="2329"/>
        <w:gridCol w:w="2494"/>
        <w:gridCol w:w="1889"/>
      </w:tblGrid>
      <w:tr w:rsidR="002B3CBD" w:rsidRPr="008910AC" w14:paraId="6D8D7A78" w14:textId="77777777" w:rsidTr="00AF1B87">
        <w:trPr>
          <w:trHeight w:val="1047"/>
        </w:trPr>
        <w:tc>
          <w:tcPr>
            <w:tcW w:w="20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5C21B" w14:textId="77777777" w:rsidR="002B3CBD" w:rsidRPr="008910AC" w:rsidRDefault="002B3CBD" w:rsidP="002B3CB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Yıl</w:t>
            </w:r>
          </w:p>
        </w:tc>
        <w:tc>
          <w:tcPr>
            <w:tcW w:w="2329" w:type="dxa"/>
            <w:tcBorders>
              <w:top w:val="single" w:sz="4" w:space="0" w:color="auto"/>
              <w:left w:val="nil"/>
              <w:bottom w:val="single" w:sz="4" w:space="0" w:color="auto"/>
              <w:right w:val="single" w:sz="4" w:space="0" w:color="auto"/>
            </w:tcBorders>
            <w:shd w:val="clear" w:color="auto" w:fill="auto"/>
            <w:vAlign w:val="center"/>
            <w:hideMark/>
          </w:tcPr>
          <w:p w14:paraId="50844E1D"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Trafik Kazalarının Toplam Dışsal Maliyeti (TL)</w:t>
            </w:r>
          </w:p>
        </w:tc>
        <w:tc>
          <w:tcPr>
            <w:tcW w:w="2494" w:type="dxa"/>
            <w:tcBorders>
              <w:top w:val="single" w:sz="4" w:space="0" w:color="auto"/>
              <w:left w:val="nil"/>
              <w:bottom w:val="single" w:sz="4" w:space="0" w:color="auto"/>
              <w:right w:val="single" w:sz="4" w:space="0" w:color="auto"/>
            </w:tcBorders>
            <w:shd w:val="clear" w:color="auto" w:fill="auto"/>
            <w:vAlign w:val="center"/>
            <w:hideMark/>
          </w:tcPr>
          <w:p w14:paraId="7EB5933C"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GSYİH (TL)</w:t>
            </w:r>
          </w:p>
        </w:tc>
        <w:tc>
          <w:tcPr>
            <w:tcW w:w="1889" w:type="dxa"/>
            <w:tcBorders>
              <w:top w:val="single" w:sz="4" w:space="0" w:color="auto"/>
              <w:left w:val="nil"/>
              <w:bottom w:val="single" w:sz="4" w:space="0" w:color="auto"/>
              <w:right w:val="single" w:sz="4" w:space="0" w:color="auto"/>
            </w:tcBorders>
            <w:shd w:val="clear" w:color="auto" w:fill="auto"/>
            <w:vAlign w:val="center"/>
            <w:hideMark/>
          </w:tcPr>
          <w:p w14:paraId="16DE69CC"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Dışsal Maliyetlerin GSYİH Oranı</w:t>
            </w:r>
          </w:p>
        </w:tc>
      </w:tr>
      <w:tr w:rsidR="002B3CBD" w:rsidRPr="008910AC" w14:paraId="26C9D272" w14:textId="77777777" w:rsidTr="00AF1B87">
        <w:trPr>
          <w:trHeight w:val="289"/>
        </w:trPr>
        <w:tc>
          <w:tcPr>
            <w:tcW w:w="2028" w:type="dxa"/>
            <w:tcBorders>
              <w:top w:val="nil"/>
              <w:left w:val="single" w:sz="4" w:space="0" w:color="auto"/>
              <w:bottom w:val="single" w:sz="4" w:space="0" w:color="auto"/>
              <w:right w:val="single" w:sz="4" w:space="0" w:color="auto"/>
            </w:tcBorders>
            <w:shd w:val="clear" w:color="auto" w:fill="auto"/>
            <w:noWrap/>
            <w:vAlign w:val="center"/>
            <w:hideMark/>
          </w:tcPr>
          <w:p w14:paraId="67A032BF" w14:textId="77777777" w:rsidR="002B3CBD" w:rsidRPr="008910AC" w:rsidRDefault="002B3CBD" w:rsidP="002B3CB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2329" w:type="dxa"/>
            <w:tcBorders>
              <w:top w:val="nil"/>
              <w:left w:val="nil"/>
              <w:bottom w:val="single" w:sz="4" w:space="0" w:color="auto"/>
              <w:right w:val="single" w:sz="4" w:space="0" w:color="auto"/>
            </w:tcBorders>
            <w:shd w:val="clear" w:color="auto" w:fill="auto"/>
            <w:noWrap/>
            <w:vAlign w:val="center"/>
            <w:hideMark/>
          </w:tcPr>
          <w:p w14:paraId="07C7AB9F"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116 902 035 922</w:t>
            </w:r>
          </w:p>
        </w:tc>
        <w:tc>
          <w:tcPr>
            <w:tcW w:w="2494" w:type="dxa"/>
            <w:tcBorders>
              <w:top w:val="nil"/>
              <w:left w:val="nil"/>
              <w:bottom w:val="single" w:sz="4" w:space="0" w:color="auto"/>
              <w:right w:val="single" w:sz="4" w:space="0" w:color="auto"/>
            </w:tcBorders>
            <w:shd w:val="clear" w:color="auto" w:fill="auto"/>
            <w:noWrap/>
            <w:vAlign w:val="center"/>
            <w:hideMark/>
          </w:tcPr>
          <w:p w14:paraId="120FAB43"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2 338 647 494 000</w:t>
            </w:r>
          </w:p>
        </w:tc>
        <w:tc>
          <w:tcPr>
            <w:tcW w:w="1889" w:type="dxa"/>
            <w:tcBorders>
              <w:top w:val="nil"/>
              <w:left w:val="nil"/>
              <w:bottom w:val="single" w:sz="4" w:space="0" w:color="auto"/>
              <w:right w:val="single" w:sz="4" w:space="0" w:color="auto"/>
            </w:tcBorders>
            <w:shd w:val="clear" w:color="auto" w:fill="auto"/>
            <w:noWrap/>
            <w:vAlign w:val="center"/>
            <w:hideMark/>
          </w:tcPr>
          <w:p w14:paraId="7E29DB2A"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%5,00</w:t>
            </w:r>
          </w:p>
        </w:tc>
      </w:tr>
      <w:tr w:rsidR="002B3CBD" w:rsidRPr="008910AC" w14:paraId="321FE543" w14:textId="77777777" w:rsidTr="00AF1B87">
        <w:trPr>
          <w:trHeight w:val="289"/>
        </w:trPr>
        <w:tc>
          <w:tcPr>
            <w:tcW w:w="2028" w:type="dxa"/>
            <w:tcBorders>
              <w:top w:val="nil"/>
              <w:left w:val="single" w:sz="4" w:space="0" w:color="auto"/>
              <w:bottom w:val="single" w:sz="4" w:space="0" w:color="auto"/>
              <w:right w:val="single" w:sz="4" w:space="0" w:color="auto"/>
            </w:tcBorders>
            <w:shd w:val="clear" w:color="auto" w:fill="auto"/>
            <w:noWrap/>
            <w:vAlign w:val="center"/>
            <w:hideMark/>
          </w:tcPr>
          <w:p w14:paraId="279B2061" w14:textId="77777777" w:rsidR="002B3CBD" w:rsidRPr="008910AC" w:rsidRDefault="002B3CBD" w:rsidP="002B3CB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2329" w:type="dxa"/>
            <w:tcBorders>
              <w:top w:val="nil"/>
              <w:left w:val="nil"/>
              <w:bottom w:val="single" w:sz="4" w:space="0" w:color="auto"/>
              <w:right w:val="single" w:sz="4" w:space="0" w:color="auto"/>
            </w:tcBorders>
            <w:shd w:val="clear" w:color="auto" w:fill="auto"/>
            <w:noWrap/>
            <w:vAlign w:val="center"/>
            <w:hideMark/>
          </w:tcPr>
          <w:p w14:paraId="0535EF3A"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124 589 417 977</w:t>
            </w:r>
          </w:p>
        </w:tc>
        <w:tc>
          <w:tcPr>
            <w:tcW w:w="2494" w:type="dxa"/>
            <w:tcBorders>
              <w:top w:val="nil"/>
              <w:left w:val="nil"/>
              <w:bottom w:val="single" w:sz="4" w:space="0" w:color="auto"/>
              <w:right w:val="single" w:sz="4" w:space="0" w:color="auto"/>
            </w:tcBorders>
            <w:shd w:val="clear" w:color="auto" w:fill="auto"/>
            <w:noWrap/>
            <w:vAlign w:val="center"/>
            <w:hideMark/>
          </w:tcPr>
          <w:p w14:paraId="01272A37"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2 608 525 749 000</w:t>
            </w:r>
          </w:p>
        </w:tc>
        <w:tc>
          <w:tcPr>
            <w:tcW w:w="1889" w:type="dxa"/>
            <w:tcBorders>
              <w:top w:val="nil"/>
              <w:left w:val="nil"/>
              <w:bottom w:val="single" w:sz="4" w:space="0" w:color="auto"/>
              <w:right w:val="single" w:sz="4" w:space="0" w:color="auto"/>
            </w:tcBorders>
            <w:shd w:val="clear" w:color="auto" w:fill="auto"/>
            <w:noWrap/>
            <w:vAlign w:val="center"/>
            <w:hideMark/>
          </w:tcPr>
          <w:p w14:paraId="568B1E8D"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%4,78</w:t>
            </w:r>
          </w:p>
        </w:tc>
      </w:tr>
      <w:tr w:rsidR="002B3CBD" w:rsidRPr="008910AC" w14:paraId="03866B0A" w14:textId="77777777" w:rsidTr="00AF1B87">
        <w:trPr>
          <w:trHeight w:val="289"/>
        </w:trPr>
        <w:tc>
          <w:tcPr>
            <w:tcW w:w="2028" w:type="dxa"/>
            <w:tcBorders>
              <w:top w:val="nil"/>
              <w:left w:val="single" w:sz="4" w:space="0" w:color="auto"/>
              <w:bottom w:val="single" w:sz="4" w:space="0" w:color="auto"/>
              <w:right w:val="single" w:sz="4" w:space="0" w:color="auto"/>
            </w:tcBorders>
            <w:shd w:val="clear" w:color="auto" w:fill="auto"/>
            <w:noWrap/>
            <w:vAlign w:val="center"/>
            <w:hideMark/>
          </w:tcPr>
          <w:p w14:paraId="0CAAF8B6" w14:textId="77777777" w:rsidR="002B3CBD" w:rsidRPr="008910AC" w:rsidRDefault="002B3CBD" w:rsidP="002B3CB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2329" w:type="dxa"/>
            <w:tcBorders>
              <w:top w:val="nil"/>
              <w:left w:val="nil"/>
              <w:bottom w:val="single" w:sz="4" w:space="0" w:color="auto"/>
              <w:right w:val="single" w:sz="4" w:space="0" w:color="auto"/>
            </w:tcBorders>
            <w:shd w:val="clear" w:color="auto" w:fill="auto"/>
            <w:noWrap/>
            <w:vAlign w:val="center"/>
            <w:hideMark/>
          </w:tcPr>
          <w:p w14:paraId="16140888"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152 680 139 581</w:t>
            </w:r>
          </w:p>
        </w:tc>
        <w:tc>
          <w:tcPr>
            <w:tcW w:w="2494" w:type="dxa"/>
            <w:tcBorders>
              <w:top w:val="nil"/>
              <w:left w:val="nil"/>
              <w:bottom w:val="single" w:sz="4" w:space="0" w:color="auto"/>
              <w:right w:val="single" w:sz="4" w:space="0" w:color="auto"/>
            </w:tcBorders>
            <w:shd w:val="clear" w:color="auto" w:fill="auto"/>
            <w:noWrap/>
            <w:vAlign w:val="center"/>
            <w:hideMark/>
          </w:tcPr>
          <w:p w14:paraId="1997F58B"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3 110 650 155 000</w:t>
            </w:r>
          </w:p>
        </w:tc>
        <w:tc>
          <w:tcPr>
            <w:tcW w:w="1889" w:type="dxa"/>
            <w:tcBorders>
              <w:top w:val="nil"/>
              <w:left w:val="nil"/>
              <w:bottom w:val="single" w:sz="4" w:space="0" w:color="auto"/>
              <w:right w:val="single" w:sz="4" w:space="0" w:color="auto"/>
            </w:tcBorders>
            <w:shd w:val="clear" w:color="auto" w:fill="auto"/>
            <w:noWrap/>
            <w:vAlign w:val="center"/>
            <w:hideMark/>
          </w:tcPr>
          <w:p w14:paraId="75B38872"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%4,91</w:t>
            </w:r>
          </w:p>
        </w:tc>
      </w:tr>
      <w:tr w:rsidR="002B3CBD" w:rsidRPr="008910AC" w14:paraId="48124ED9" w14:textId="77777777" w:rsidTr="00AF1B87">
        <w:trPr>
          <w:trHeight w:val="289"/>
        </w:trPr>
        <w:tc>
          <w:tcPr>
            <w:tcW w:w="2028" w:type="dxa"/>
            <w:tcBorders>
              <w:top w:val="nil"/>
              <w:left w:val="single" w:sz="4" w:space="0" w:color="auto"/>
              <w:bottom w:val="single" w:sz="4" w:space="0" w:color="auto"/>
              <w:right w:val="single" w:sz="4" w:space="0" w:color="auto"/>
            </w:tcBorders>
            <w:shd w:val="clear" w:color="auto" w:fill="auto"/>
            <w:noWrap/>
            <w:vAlign w:val="center"/>
            <w:hideMark/>
          </w:tcPr>
          <w:p w14:paraId="56C50838" w14:textId="77777777" w:rsidR="002B3CBD" w:rsidRPr="008910AC" w:rsidRDefault="002B3CBD" w:rsidP="002B3CBD">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2329" w:type="dxa"/>
            <w:tcBorders>
              <w:top w:val="nil"/>
              <w:left w:val="nil"/>
              <w:bottom w:val="single" w:sz="4" w:space="0" w:color="auto"/>
              <w:right w:val="single" w:sz="4" w:space="0" w:color="auto"/>
            </w:tcBorders>
            <w:shd w:val="clear" w:color="auto" w:fill="auto"/>
            <w:noWrap/>
            <w:vAlign w:val="center"/>
            <w:hideMark/>
          </w:tcPr>
          <w:p w14:paraId="5FD91EEA"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200 039 774 453</w:t>
            </w:r>
          </w:p>
        </w:tc>
        <w:tc>
          <w:tcPr>
            <w:tcW w:w="2494" w:type="dxa"/>
            <w:tcBorders>
              <w:top w:val="nil"/>
              <w:left w:val="nil"/>
              <w:bottom w:val="single" w:sz="4" w:space="0" w:color="auto"/>
              <w:right w:val="single" w:sz="4" w:space="0" w:color="auto"/>
            </w:tcBorders>
            <w:shd w:val="clear" w:color="auto" w:fill="auto"/>
            <w:noWrap/>
            <w:vAlign w:val="center"/>
            <w:hideMark/>
          </w:tcPr>
          <w:p w14:paraId="2783D74B"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3 724 387 936 000</w:t>
            </w:r>
          </w:p>
        </w:tc>
        <w:tc>
          <w:tcPr>
            <w:tcW w:w="1889" w:type="dxa"/>
            <w:tcBorders>
              <w:top w:val="nil"/>
              <w:left w:val="nil"/>
              <w:bottom w:val="single" w:sz="4" w:space="0" w:color="auto"/>
              <w:right w:val="single" w:sz="4" w:space="0" w:color="auto"/>
            </w:tcBorders>
            <w:shd w:val="clear" w:color="auto" w:fill="auto"/>
            <w:noWrap/>
            <w:vAlign w:val="center"/>
            <w:hideMark/>
          </w:tcPr>
          <w:p w14:paraId="07E71B63" w14:textId="77777777" w:rsidR="002B3CBD" w:rsidRPr="008910AC" w:rsidRDefault="002B3CBD" w:rsidP="002B3CBD">
            <w:pPr>
              <w:spacing w:after="0" w:line="240" w:lineRule="auto"/>
              <w:jc w:val="center"/>
              <w:rPr>
                <w:rFonts w:eastAsia="Times New Roman" w:cs="Times New Roman"/>
                <w:sz w:val="22"/>
                <w:lang w:eastAsia="tr-TR"/>
              </w:rPr>
            </w:pPr>
            <w:r w:rsidRPr="008910AC">
              <w:rPr>
                <w:rFonts w:eastAsia="Times New Roman" w:cs="Times New Roman"/>
                <w:sz w:val="22"/>
                <w:lang w:eastAsia="tr-TR"/>
              </w:rPr>
              <w:t>%5,37</w:t>
            </w:r>
          </w:p>
        </w:tc>
      </w:tr>
    </w:tbl>
    <w:p w14:paraId="2D9D9743" w14:textId="77777777" w:rsidR="002B3CBD" w:rsidRPr="008910AC" w:rsidRDefault="002B3CBD" w:rsidP="00EC4A6F">
      <w:pPr>
        <w:spacing w:line="240" w:lineRule="auto"/>
      </w:pPr>
    </w:p>
    <w:p w14:paraId="4F53D906" w14:textId="08B87703" w:rsidR="000C06C8" w:rsidRPr="008910AC" w:rsidRDefault="00AF1B87" w:rsidP="007003D4">
      <w:pPr>
        <w:spacing w:line="360" w:lineRule="auto"/>
        <w:ind w:firstLine="567"/>
      </w:pPr>
      <w:r w:rsidRPr="008910AC">
        <w:rPr>
          <w:rFonts w:cs="Times New Roman"/>
        </w:rPr>
        <w:t>Şekil</w:t>
      </w:r>
      <w:r w:rsidR="000C06C8" w:rsidRPr="008910AC">
        <w:rPr>
          <w:rFonts w:cs="Times New Roman"/>
        </w:rPr>
        <w:t xml:space="preserve"> 3.</w:t>
      </w:r>
      <w:r w:rsidR="007003D4" w:rsidRPr="008910AC">
        <w:rPr>
          <w:rFonts w:cs="Times New Roman"/>
        </w:rPr>
        <w:t>8</w:t>
      </w:r>
      <w:r w:rsidR="000C06C8" w:rsidRPr="008910AC">
        <w:rPr>
          <w:rFonts w:cs="Times New Roman"/>
        </w:rPr>
        <w:t>.’d</w:t>
      </w:r>
      <w:r w:rsidR="007003D4" w:rsidRPr="008910AC">
        <w:rPr>
          <w:rFonts w:cs="Times New Roman"/>
        </w:rPr>
        <w:t>e</w:t>
      </w:r>
      <w:r w:rsidR="000C06C8" w:rsidRPr="008910AC">
        <w:rPr>
          <w:rFonts w:cs="Times New Roman"/>
        </w:rPr>
        <w:t xml:space="preserve"> ise Tablo 3.1</w:t>
      </w:r>
      <w:r w:rsidR="00B250BE" w:rsidRPr="008910AC">
        <w:rPr>
          <w:rFonts w:cs="Times New Roman"/>
        </w:rPr>
        <w:t>3.</w:t>
      </w:r>
      <w:r w:rsidR="000C06C8" w:rsidRPr="008910AC">
        <w:rPr>
          <w:rFonts w:cs="Times New Roman"/>
        </w:rPr>
        <w:t>’</w:t>
      </w:r>
      <w:r w:rsidR="00B250BE" w:rsidRPr="008910AC">
        <w:rPr>
          <w:rFonts w:cs="Times New Roman"/>
        </w:rPr>
        <w:t>t</w:t>
      </w:r>
      <w:r w:rsidR="000C06C8" w:rsidRPr="008910AC">
        <w:rPr>
          <w:rFonts w:cs="Times New Roman"/>
        </w:rPr>
        <w:t>e verilen, yıllara göre trafik kazaları için hesaplanan dışsal maliyetlerin GSYİH’ye oranlarının değişimi daha net olarak görülmektedir.</w:t>
      </w:r>
      <w:r w:rsidR="00292F86" w:rsidRPr="008910AC">
        <w:rPr>
          <w:rFonts w:cs="Times New Roman"/>
        </w:rPr>
        <w:t xml:space="preserve"> </w:t>
      </w:r>
    </w:p>
    <w:p w14:paraId="30677C59" w14:textId="77777777" w:rsidR="000C06C8" w:rsidRPr="008910AC" w:rsidRDefault="000C06C8" w:rsidP="00EC4A6F">
      <w:pPr>
        <w:spacing w:after="0" w:line="240" w:lineRule="auto"/>
      </w:pPr>
    </w:p>
    <w:p w14:paraId="4017C150" w14:textId="0F79C040" w:rsidR="00E85170" w:rsidRPr="008910AC" w:rsidRDefault="00E85170" w:rsidP="00E85170">
      <w:pPr>
        <w:spacing w:line="360" w:lineRule="auto"/>
      </w:pPr>
      <w:r w:rsidRPr="008910AC">
        <w:rPr>
          <w:noProof/>
          <w:lang w:eastAsia="tr-TR"/>
        </w:rPr>
        <w:drawing>
          <wp:inline distT="0" distB="0" distL="0" distR="0" wp14:anchorId="4CD12314" wp14:editId="5BA35E69">
            <wp:extent cx="5524500" cy="3063240"/>
            <wp:effectExtent l="0" t="0" r="0" b="3810"/>
            <wp:docPr id="45" name="Grafik 4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7466001-5500-45C1-8F15-C683FB23D4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EE3DBC7" w14:textId="4C15332C" w:rsidR="00E85170" w:rsidRPr="008910AC" w:rsidRDefault="00AF1B87" w:rsidP="00AF1B87">
      <w:pPr>
        <w:pStyle w:val="Balk3"/>
        <w:spacing w:line="360" w:lineRule="auto"/>
        <w:ind w:left="1134" w:hanging="1134"/>
        <w:jc w:val="both"/>
      </w:pPr>
      <w:bookmarkStart w:id="190" w:name="_Toc75566218"/>
      <w:bookmarkStart w:id="191" w:name="_Toc75990545"/>
      <w:r w:rsidRPr="008910AC">
        <w:t>Şekil</w:t>
      </w:r>
      <w:r w:rsidR="00E85170" w:rsidRPr="008910AC">
        <w:t xml:space="preserve"> 3.</w:t>
      </w:r>
      <w:r w:rsidR="00063896" w:rsidRPr="008910AC">
        <w:t>8</w:t>
      </w:r>
      <w:r w:rsidR="00E85170" w:rsidRPr="008910AC">
        <w:t>. 2008-2018 Yılları Arası Gerçekleşen Trafik Kazaları İçin</w:t>
      </w:r>
      <w:r w:rsidR="00D1449D" w:rsidRPr="008910AC">
        <w:t xml:space="preserve"> </w:t>
      </w:r>
      <w:r w:rsidR="00B250BE" w:rsidRPr="008910AC">
        <w:t>KM-</w:t>
      </w:r>
      <w:r w:rsidR="00D1449D" w:rsidRPr="008910AC">
        <w:t>WTP Yöntemi İle</w:t>
      </w:r>
      <w:r w:rsidR="00E85170" w:rsidRPr="008910AC">
        <w:t xml:space="preserve"> Hesaplanan Dışsal Maliyetlerin GSYİH’ye Oranı</w:t>
      </w:r>
      <w:bookmarkEnd w:id="190"/>
      <w:bookmarkEnd w:id="191"/>
    </w:p>
    <w:p w14:paraId="7FFBFDF9" w14:textId="77777777" w:rsidR="00E85170" w:rsidRPr="008910AC" w:rsidRDefault="00E85170" w:rsidP="008D4BD6">
      <w:pPr>
        <w:spacing w:line="240" w:lineRule="auto"/>
      </w:pPr>
    </w:p>
    <w:p w14:paraId="12B6EB47" w14:textId="12596A93" w:rsidR="00747EB1" w:rsidRPr="008910AC" w:rsidRDefault="009507AC" w:rsidP="002E21C7">
      <w:pPr>
        <w:spacing w:line="360" w:lineRule="auto"/>
        <w:ind w:firstLine="567"/>
      </w:pPr>
      <w:r w:rsidRPr="008910AC">
        <w:t>Yıllara göre hesaplanan t</w:t>
      </w:r>
      <w:r w:rsidR="00482720" w:rsidRPr="008910AC">
        <w:t>rafik kaza</w:t>
      </w:r>
      <w:r w:rsidR="00321A2B" w:rsidRPr="008910AC">
        <w:t>larının</w:t>
      </w:r>
      <w:r w:rsidRPr="008910AC">
        <w:t xml:space="preserve"> </w:t>
      </w:r>
      <w:r w:rsidR="00482720" w:rsidRPr="008910AC">
        <w:t>dışsal</w:t>
      </w:r>
      <w:r w:rsidRPr="008910AC">
        <w:t xml:space="preserve"> maliyetlerinin motorlu taşıt sayılarına bölünmesiyle </w:t>
      </w:r>
      <w:r w:rsidR="006C7328" w:rsidRPr="008910AC">
        <w:t xml:space="preserve">Türkiye’de </w:t>
      </w:r>
      <w:r w:rsidR="001A4D1E" w:rsidRPr="008910AC">
        <w:t>taşıt başına ortalama koruma maliyeti Tablo 3.1</w:t>
      </w:r>
      <w:r w:rsidR="00D22320" w:rsidRPr="008910AC">
        <w:t>4</w:t>
      </w:r>
      <w:r w:rsidR="001A4D1E" w:rsidRPr="008910AC">
        <w:t>.’</w:t>
      </w:r>
      <w:r w:rsidR="00D22320" w:rsidRPr="008910AC">
        <w:t>t</w:t>
      </w:r>
      <w:r w:rsidR="001A4D1E" w:rsidRPr="008910AC">
        <w:t xml:space="preserve">e </w:t>
      </w:r>
      <w:r w:rsidR="00CA5A16" w:rsidRPr="008910AC">
        <w:t xml:space="preserve">2008-2018 </w:t>
      </w:r>
      <w:r w:rsidR="001A4D1E" w:rsidRPr="008910AC">
        <w:t>yıllar</w:t>
      </w:r>
      <w:r w:rsidR="00CA5A16" w:rsidRPr="008910AC">
        <w:t>ın</w:t>
      </w:r>
      <w:r w:rsidR="001A4D1E" w:rsidRPr="008910AC">
        <w:t>a</w:t>
      </w:r>
      <w:r w:rsidR="00CA5A16" w:rsidRPr="008910AC">
        <w:t xml:space="preserve"> göre </w:t>
      </w:r>
      <w:r w:rsidR="000C06C8" w:rsidRPr="008910AC">
        <w:t>ayrı ayrı</w:t>
      </w:r>
      <w:r w:rsidR="00516F45" w:rsidRPr="008910AC">
        <w:t xml:space="preserve"> verilmiştir</w:t>
      </w:r>
      <w:r w:rsidR="00CA5A16" w:rsidRPr="008910AC">
        <w:t xml:space="preserve">. </w:t>
      </w:r>
      <w:r w:rsidR="001A4D1E" w:rsidRPr="008910AC">
        <w:t xml:space="preserve">2008 yılında </w:t>
      </w:r>
      <w:r w:rsidR="00550026" w:rsidRPr="008910AC">
        <w:t>taşıt başına 2</w:t>
      </w:r>
      <w:r w:rsidR="00482720" w:rsidRPr="008910AC">
        <w:t>.</w:t>
      </w:r>
      <w:r w:rsidR="00550026" w:rsidRPr="008910AC">
        <w:t>2</w:t>
      </w:r>
      <w:r w:rsidR="000C06C8" w:rsidRPr="008910AC">
        <w:t xml:space="preserve">96 TL olan koruma maliyeti 2018 yılında </w:t>
      </w:r>
      <w:r w:rsidR="00550026" w:rsidRPr="008910AC">
        <w:t>8</w:t>
      </w:r>
      <w:r w:rsidR="00482720" w:rsidRPr="008910AC">
        <w:t>.</w:t>
      </w:r>
      <w:r w:rsidR="00550026" w:rsidRPr="008910AC">
        <w:t xml:space="preserve">748 TL </w:t>
      </w:r>
      <w:r w:rsidR="000C06C8" w:rsidRPr="008910AC">
        <w:t xml:space="preserve">olarak </w:t>
      </w:r>
      <w:r w:rsidR="00550026" w:rsidRPr="008910AC">
        <w:t>hesaplanmıştır.</w:t>
      </w:r>
      <w:r w:rsidR="003833FB" w:rsidRPr="008910AC">
        <w:t xml:space="preserve"> </w:t>
      </w:r>
      <w:r w:rsidR="00CA5A16" w:rsidRPr="008910AC">
        <w:t>81 il</w:t>
      </w:r>
      <w:r w:rsidR="003833FB" w:rsidRPr="008910AC">
        <w:t xml:space="preserve"> için </w:t>
      </w:r>
      <w:r w:rsidR="00747EB1" w:rsidRPr="008910AC">
        <w:t xml:space="preserve">ayrı ayrı </w:t>
      </w:r>
      <w:r w:rsidR="003833FB" w:rsidRPr="008910AC">
        <w:t xml:space="preserve">yıllara göre </w:t>
      </w:r>
      <w:r w:rsidR="00B6130B" w:rsidRPr="008910AC">
        <w:t>ortalama taşıt maliyet</w:t>
      </w:r>
      <w:r w:rsidR="00747EB1" w:rsidRPr="008910AC">
        <w:t>leriyle</w:t>
      </w:r>
      <w:r w:rsidR="00B6130B" w:rsidRPr="008910AC">
        <w:t xml:space="preserve"> toplam </w:t>
      </w:r>
      <w:r w:rsidR="003833FB" w:rsidRPr="008910AC">
        <w:t>koruma maliyet</w:t>
      </w:r>
      <w:r w:rsidR="00B6130B" w:rsidRPr="008910AC">
        <w:t>leri</w:t>
      </w:r>
      <w:r w:rsidR="003833FB" w:rsidRPr="008910AC">
        <w:t xml:space="preserve"> </w:t>
      </w:r>
      <w:r w:rsidR="008E47B0" w:rsidRPr="008910AC">
        <w:t>hesaplanmıştır</w:t>
      </w:r>
      <w:r w:rsidR="00CA5A16" w:rsidRPr="008910AC">
        <w:t xml:space="preserve"> (</w:t>
      </w:r>
      <w:r w:rsidR="00747EB1" w:rsidRPr="008910AC">
        <w:t>b</w:t>
      </w:r>
      <w:r w:rsidR="00CA5A16" w:rsidRPr="008910AC">
        <w:t>kz. Ek</w:t>
      </w:r>
      <w:r w:rsidR="00747EB1" w:rsidRPr="008910AC">
        <w:t xml:space="preserve"> </w:t>
      </w:r>
      <w:r w:rsidR="00FA7178" w:rsidRPr="008910AC">
        <w:t>17</w:t>
      </w:r>
      <w:r w:rsidR="00747EB1" w:rsidRPr="008910AC">
        <w:t>-</w:t>
      </w:r>
      <w:r w:rsidR="00FA7178" w:rsidRPr="008910AC">
        <w:t>19</w:t>
      </w:r>
      <w:r w:rsidR="00CA5A16" w:rsidRPr="008910AC">
        <w:t>)</w:t>
      </w:r>
      <w:r w:rsidR="008E47B0" w:rsidRPr="008910AC">
        <w:t>.</w:t>
      </w:r>
      <w:r w:rsidR="00747EB1" w:rsidRPr="008910AC">
        <w:t xml:space="preserve"> </w:t>
      </w:r>
      <w:r w:rsidR="00AF1B87" w:rsidRPr="008910AC">
        <w:t>Şekil</w:t>
      </w:r>
      <w:r w:rsidR="00D90939" w:rsidRPr="008910AC">
        <w:t xml:space="preserve"> 3.</w:t>
      </w:r>
      <w:r w:rsidR="00747EB1" w:rsidRPr="008910AC">
        <w:t>9</w:t>
      </w:r>
      <w:r w:rsidR="00D90939" w:rsidRPr="008910AC">
        <w:t>.</w:t>
      </w:r>
      <w:r w:rsidR="000C06C8" w:rsidRPr="008910AC">
        <w:t>’</w:t>
      </w:r>
      <w:r w:rsidR="00747EB1" w:rsidRPr="008910AC">
        <w:t>ta</w:t>
      </w:r>
      <w:r w:rsidR="00D90939" w:rsidRPr="008910AC">
        <w:t xml:space="preserve"> </w:t>
      </w:r>
      <w:r w:rsidR="00D90939" w:rsidRPr="008910AC">
        <w:rPr>
          <w:rStyle w:val="KonuBalChar"/>
        </w:rPr>
        <w:t xml:space="preserve">2008-2018 yılları arası </w:t>
      </w:r>
      <w:r w:rsidR="00D22320" w:rsidRPr="008910AC">
        <w:rPr>
          <w:rStyle w:val="KonuBalChar"/>
        </w:rPr>
        <w:t xml:space="preserve">hesaplanan dışsal maliyetlerin </w:t>
      </w:r>
      <w:r w:rsidR="00D90939" w:rsidRPr="008910AC">
        <w:rPr>
          <w:rStyle w:val="KonuBalChar"/>
        </w:rPr>
        <w:t>motorlu kara taşıt sayıları</w:t>
      </w:r>
      <w:r w:rsidR="00D22320" w:rsidRPr="008910AC">
        <w:rPr>
          <w:rStyle w:val="KonuBalChar"/>
        </w:rPr>
        <w:t>na bölünmesiyle</w:t>
      </w:r>
      <w:r w:rsidR="00D90939" w:rsidRPr="008910AC">
        <w:rPr>
          <w:rStyle w:val="KonuBalChar"/>
        </w:rPr>
        <w:t xml:space="preserve"> ile</w:t>
      </w:r>
      <w:r w:rsidR="00D22320" w:rsidRPr="008910AC">
        <w:rPr>
          <w:rStyle w:val="KonuBalChar"/>
        </w:rPr>
        <w:t xml:space="preserve"> </w:t>
      </w:r>
      <w:r w:rsidR="00AF1B87" w:rsidRPr="008910AC">
        <w:rPr>
          <w:rStyle w:val="KonuBalChar"/>
        </w:rPr>
        <w:t>bulunan</w:t>
      </w:r>
      <w:r w:rsidR="00D90939" w:rsidRPr="008910AC">
        <w:rPr>
          <w:rStyle w:val="KonuBalChar"/>
        </w:rPr>
        <w:t xml:space="preserve"> taşıt başına koruma maliyetleri</w:t>
      </w:r>
      <w:r w:rsidR="00D90939" w:rsidRPr="008910AC">
        <w:t xml:space="preserve">nin değişimi </w:t>
      </w:r>
      <w:r w:rsidR="000C06C8" w:rsidRPr="008910AC">
        <w:t>verilmiştir.</w:t>
      </w:r>
    </w:p>
    <w:p w14:paraId="120AF2E5" w14:textId="56DCC66B" w:rsidR="00550026" w:rsidRPr="008910AC" w:rsidRDefault="002E21C7" w:rsidP="002E21C7">
      <w:pPr>
        <w:spacing w:line="360" w:lineRule="auto"/>
        <w:ind w:left="993" w:hanging="993"/>
        <w:rPr>
          <w:rStyle w:val="KonuBalChar"/>
        </w:rPr>
      </w:pPr>
      <w:bookmarkStart w:id="192" w:name="_Toc75990595"/>
      <w:r w:rsidRPr="008910AC">
        <w:rPr>
          <w:rStyle w:val="KonuBalChar"/>
        </w:rPr>
        <w:lastRenderedPageBreak/>
        <w:t>T</w:t>
      </w:r>
      <w:r w:rsidR="00550026" w:rsidRPr="008910AC">
        <w:rPr>
          <w:rStyle w:val="KonuBalChar"/>
        </w:rPr>
        <w:t>ablo 3.1</w:t>
      </w:r>
      <w:r w:rsidR="00D22320" w:rsidRPr="008910AC">
        <w:rPr>
          <w:rStyle w:val="KonuBalChar"/>
        </w:rPr>
        <w:t>4</w:t>
      </w:r>
      <w:r w:rsidR="00550026" w:rsidRPr="008910AC">
        <w:rPr>
          <w:rStyle w:val="KonuBalChar"/>
        </w:rPr>
        <w:t xml:space="preserve">. 2008-2018 Yılları Arası </w:t>
      </w:r>
      <w:r w:rsidR="005400ED" w:rsidRPr="008910AC">
        <w:rPr>
          <w:rStyle w:val="KonuBalChar"/>
        </w:rPr>
        <w:t>Taşıt Başına Koruma Maliyetleri</w:t>
      </w:r>
      <w:bookmarkEnd w:id="192"/>
    </w:p>
    <w:tbl>
      <w:tblPr>
        <w:tblW w:w="8760" w:type="dxa"/>
        <w:tblCellMar>
          <w:left w:w="70" w:type="dxa"/>
          <w:right w:w="70" w:type="dxa"/>
        </w:tblCellMar>
        <w:tblLook w:val="04A0" w:firstRow="1" w:lastRow="0" w:firstColumn="1" w:lastColumn="0" w:noHBand="0" w:noVBand="1"/>
      </w:tblPr>
      <w:tblGrid>
        <w:gridCol w:w="2067"/>
        <w:gridCol w:w="2231"/>
        <w:gridCol w:w="2231"/>
        <w:gridCol w:w="2231"/>
      </w:tblGrid>
      <w:tr w:rsidR="008E47B0" w:rsidRPr="008910AC" w14:paraId="10D3B5F8" w14:textId="77777777" w:rsidTr="002E21C7">
        <w:trPr>
          <w:trHeight w:val="828"/>
        </w:trPr>
        <w:tc>
          <w:tcPr>
            <w:tcW w:w="2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4AB4E8"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Yıl</w:t>
            </w:r>
          </w:p>
        </w:tc>
        <w:tc>
          <w:tcPr>
            <w:tcW w:w="2231" w:type="dxa"/>
            <w:tcBorders>
              <w:top w:val="single" w:sz="4" w:space="0" w:color="auto"/>
              <w:left w:val="nil"/>
              <w:bottom w:val="single" w:sz="4" w:space="0" w:color="auto"/>
              <w:right w:val="single" w:sz="4" w:space="0" w:color="auto"/>
            </w:tcBorders>
            <w:shd w:val="clear" w:color="auto" w:fill="auto"/>
            <w:vAlign w:val="center"/>
            <w:hideMark/>
          </w:tcPr>
          <w:p w14:paraId="1D0AD5B1" w14:textId="77777777"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Trafik Kazalarının Toplam Dışsal Maliyeti (TL)</w:t>
            </w:r>
          </w:p>
        </w:tc>
        <w:tc>
          <w:tcPr>
            <w:tcW w:w="2231" w:type="dxa"/>
            <w:tcBorders>
              <w:top w:val="single" w:sz="4" w:space="0" w:color="auto"/>
              <w:left w:val="nil"/>
              <w:bottom w:val="single" w:sz="4" w:space="0" w:color="auto"/>
              <w:right w:val="single" w:sz="4" w:space="0" w:color="auto"/>
            </w:tcBorders>
            <w:shd w:val="clear" w:color="auto" w:fill="auto"/>
            <w:vAlign w:val="center"/>
            <w:hideMark/>
          </w:tcPr>
          <w:p w14:paraId="43B49DA0" w14:textId="77777777"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Motorlu Kara Taşıtları Sayısı</w:t>
            </w:r>
          </w:p>
        </w:tc>
        <w:tc>
          <w:tcPr>
            <w:tcW w:w="2231" w:type="dxa"/>
            <w:tcBorders>
              <w:top w:val="single" w:sz="4" w:space="0" w:color="auto"/>
              <w:left w:val="nil"/>
              <w:bottom w:val="single" w:sz="4" w:space="0" w:color="auto"/>
              <w:right w:val="single" w:sz="4" w:space="0" w:color="auto"/>
            </w:tcBorders>
            <w:shd w:val="clear" w:color="auto" w:fill="auto"/>
            <w:vAlign w:val="center"/>
            <w:hideMark/>
          </w:tcPr>
          <w:p w14:paraId="030FD10E" w14:textId="77777777"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Taşıt Başına Koruma Maliyeti (TL)</w:t>
            </w:r>
          </w:p>
        </w:tc>
      </w:tr>
      <w:tr w:rsidR="008A2F14" w:rsidRPr="008910AC" w14:paraId="7EDF01ED"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24F8A132"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2008</w:t>
            </w:r>
          </w:p>
        </w:tc>
        <w:tc>
          <w:tcPr>
            <w:tcW w:w="2231" w:type="dxa"/>
            <w:tcBorders>
              <w:top w:val="nil"/>
              <w:left w:val="nil"/>
              <w:bottom w:val="single" w:sz="4" w:space="0" w:color="auto"/>
              <w:right w:val="single" w:sz="4" w:space="0" w:color="auto"/>
            </w:tcBorders>
            <w:shd w:val="clear" w:color="auto" w:fill="auto"/>
            <w:noWrap/>
            <w:vAlign w:val="center"/>
            <w:hideMark/>
          </w:tcPr>
          <w:p w14:paraId="714CCB2F" w14:textId="08700B89"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31</w:t>
            </w:r>
            <w:r w:rsidR="00482720" w:rsidRPr="008910AC">
              <w:rPr>
                <w:rFonts w:eastAsia="Times New Roman" w:cs="Times New Roman"/>
                <w:sz w:val="22"/>
                <w:lang w:eastAsia="tr-TR"/>
              </w:rPr>
              <w:t>.</w:t>
            </w:r>
            <w:r w:rsidRPr="008910AC">
              <w:rPr>
                <w:rFonts w:eastAsia="Times New Roman" w:cs="Times New Roman"/>
                <w:sz w:val="22"/>
                <w:lang w:eastAsia="tr-TR"/>
              </w:rPr>
              <w:t>606</w:t>
            </w:r>
            <w:r w:rsidR="00482720" w:rsidRPr="008910AC">
              <w:rPr>
                <w:rFonts w:eastAsia="Times New Roman" w:cs="Times New Roman"/>
                <w:sz w:val="22"/>
                <w:lang w:eastAsia="tr-TR"/>
              </w:rPr>
              <w:t>.</w:t>
            </w:r>
            <w:r w:rsidRPr="008910AC">
              <w:rPr>
                <w:rFonts w:eastAsia="Times New Roman" w:cs="Times New Roman"/>
                <w:sz w:val="22"/>
                <w:lang w:eastAsia="tr-TR"/>
              </w:rPr>
              <w:t>083</w:t>
            </w:r>
            <w:r w:rsidR="00482720" w:rsidRPr="008910AC">
              <w:rPr>
                <w:rFonts w:eastAsia="Times New Roman" w:cs="Times New Roman"/>
                <w:sz w:val="22"/>
                <w:lang w:eastAsia="tr-TR"/>
              </w:rPr>
              <w:t>.</w:t>
            </w:r>
            <w:r w:rsidRPr="008910AC">
              <w:rPr>
                <w:rFonts w:eastAsia="Times New Roman" w:cs="Times New Roman"/>
                <w:sz w:val="22"/>
                <w:lang w:eastAsia="tr-TR"/>
              </w:rPr>
              <w:t>297</w:t>
            </w:r>
          </w:p>
        </w:tc>
        <w:tc>
          <w:tcPr>
            <w:tcW w:w="2231" w:type="dxa"/>
            <w:tcBorders>
              <w:top w:val="nil"/>
              <w:left w:val="nil"/>
              <w:bottom w:val="single" w:sz="4" w:space="0" w:color="auto"/>
              <w:right w:val="single" w:sz="4" w:space="0" w:color="auto"/>
            </w:tcBorders>
            <w:shd w:val="clear" w:color="auto" w:fill="auto"/>
            <w:noWrap/>
            <w:vAlign w:val="center"/>
            <w:hideMark/>
          </w:tcPr>
          <w:p w14:paraId="2A1BC9FA" w14:textId="656E5D23"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13</w:t>
            </w:r>
            <w:r w:rsidR="00482720" w:rsidRPr="008910AC">
              <w:rPr>
                <w:rFonts w:eastAsia="Times New Roman" w:cs="Times New Roman"/>
                <w:sz w:val="22"/>
                <w:lang w:eastAsia="tr-TR"/>
              </w:rPr>
              <w:t>.</w:t>
            </w:r>
            <w:r w:rsidRPr="008910AC">
              <w:rPr>
                <w:rFonts w:eastAsia="Times New Roman" w:cs="Times New Roman"/>
                <w:sz w:val="22"/>
                <w:lang w:eastAsia="tr-TR"/>
              </w:rPr>
              <w:t>765</w:t>
            </w:r>
            <w:r w:rsidR="00482720" w:rsidRPr="008910AC">
              <w:rPr>
                <w:rFonts w:eastAsia="Times New Roman" w:cs="Times New Roman"/>
                <w:sz w:val="22"/>
                <w:lang w:eastAsia="tr-TR"/>
              </w:rPr>
              <w:t>.</w:t>
            </w:r>
            <w:r w:rsidRPr="008910AC">
              <w:rPr>
                <w:rFonts w:eastAsia="Times New Roman" w:cs="Times New Roman"/>
                <w:sz w:val="22"/>
                <w:lang w:eastAsia="tr-TR"/>
              </w:rPr>
              <w:t>395</w:t>
            </w:r>
          </w:p>
        </w:tc>
        <w:tc>
          <w:tcPr>
            <w:tcW w:w="2231" w:type="dxa"/>
            <w:tcBorders>
              <w:top w:val="nil"/>
              <w:left w:val="nil"/>
              <w:bottom w:val="single" w:sz="4" w:space="0" w:color="auto"/>
              <w:right w:val="single" w:sz="4" w:space="0" w:color="auto"/>
            </w:tcBorders>
            <w:shd w:val="clear" w:color="auto" w:fill="auto"/>
            <w:noWrap/>
            <w:vAlign w:val="center"/>
            <w:hideMark/>
          </w:tcPr>
          <w:p w14:paraId="07205810" w14:textId="4AC4EE56"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482720" w:rsidRPr="008910AC">
              <w:rPr>
                <w:rFonts w:eastAsia="Times New Roman" w:cs="Times New Roman"/>
                <w:sz w:val="22"/>
                <w:lang w:eastAsia="tr-TR"/>
              </w:rPr>
              <w:t>.</w:t>
            </w:r>
            <w:r w:rsidRPr="008910AC">
              <w:rPr>
                <w:rFonts w:eastAsia="Times New Roman" w:cs="Times New Roman"/>
                <w:sz w:val="22"/>
                <w:lang w:eastAsia="tr-TR"/>
              </w:rPr>
              <w:t>296</w:t>
            </w:r>
          </w:p>
        </w:tc>
      </w:tr>
      <w:tr w:rsidR="008A2F14" w:rsidRPr="008910AC" w14:paraId="36460AE5"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4C59D011"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2009</w:t>
            </w:r>
          </w:p>
        </w:tc>
        <w:tc>
          <w:tcPr>
            <w:tcW w:w="2231" w:type="dxa"/>
            <w:tcBorders>
              <w:top w:val="nil"/>
              <w:left w:val="nil"/>
              <w:bottom w:val="single" w:sz="4" w:space="0" w:color="auto"/>
              <w:right w:val="single" w:sz="4" w:space="0" w:color="auto"/>
            </w:tcBorders>
            <w:shd w:val="clear" w:color="auto" w:fill="auto"/>
            <w:noWrap/>
            <w:vAlign w:val="center"/>
            <w:hideMark/>
          </w:tcPr>
          <w:p w14:paraId="2C8FF677" w14:textId="740A9D26"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37</w:t>
            </w:r>
            <w:r w:rsidR="00482720" w:rsidRPr="008910AC">
              <w:rPr>
                <w:rFonts w:eastAsia="Times New Roman" w:cs="Times New Roman"/>
                <w:sz w:val="22"/>
                <w:lang w:eastAsia="tr-TR"/>
              </w:rPr>
              <w:t>.</w:t>
            </w:r>
            <w:r w:rsidRPr="008910AC">
              <w:rPr>
                <w:rFonts w:eastAsia="Times New Roman" w:cs="Times New Roman"/>
                <w:sz w:val="22"/>
                <w:lang w:eastAsia="tr-TR"/>
              </w:rPr>
              <w:t>876</w:t>
            </w:r>
            <w:r w:rsidR="00482720" w:rsidRPr="008910AC">
              <w:rPr>
                <w:rFonts w:eastAsia="Times New Roman" w:cs="Times New Roman"/>
                <w:sz w:val="22"/>
                <w:lang w:eastAsia="tr-TR"/>
              </w:rPr>
              <w:t>.</w:t>
            </w:r>
            <w:r w:rsidRPr="008910AC">
              <w:rPr>
                <w:rFonts w:eastAsia="Times New Roman" w:cs="Times New Roman"/>
                <w:sz w:val="22"/>
                <w:lang w:eastAsia="tr-TR"/>
              </w:rPr>
              <w:t>282</w:t>
            </w:r>
            <w:r w:rsidR="00482720" w:rsidRPr="008910AC">
              <w:rPr>
                <w:rFonts w:eastAsia="Times New Roman" w:cs="Times New Roman"/>
                <w:sz w:val="22"/>
                <w:lang w:eastAsia="tr-TR"/>
              </w:rPr>
              <w:t>.</w:t>
            </w:r>
            <w:r w:rsidRPr="008910AC">
              <w:rPr>
                <w:rFonts w:eastAsia="Times New Roman" w:cs="Times New Roman"/>
                <w:sz w:val="22"/>
                <w:lang w:eastAsia="tr-TR"/>
              </w:rPr>
              <w:t>853</w:t>
            </w:r>
          </w:p>
        </w:tc>
        <w:tc>
          <w:tcPr>
            <w:tcW w:w="2231" w:type="dxa"/>
            <w:tcBorders>
              <w:top w:val="nil"/>
              <w:left w:val="nil"/>
              <w:bottom w:val="single" w:sz="4" w:space="0" w:color="auto"/>
              <w:right w:val="single" w:sz="4" w:space="0" w:color="auto"/>
            </w:tcBorders>
            <w:shd w:val="clear" w:color="auto" w:fill="auto"/>
            <w:noWrap/>
            <w:vAlign w:val="center"/>
            <w:hideMark/>
          </w:tcPr>
          <w:p w14:paraId="29EF085A" w14:textId="254C4B74"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14</w:t>
            </w:r>
            <w:r w:rsidR="00482720" w:rsidRPr="008910AC">
              <w:rPr>
                <w:rFonts w:eastAsia="Times New Roman" w:cs="Times New Roman"/>
                <w:sz w:val="22"/>
                <w:lang w:eastAsia="tr-TR"/>
              </w:rPr>
              <w:t>.</w:t>
            </w:r>
            <w:r w:rsidRPr="008910AC">
              <w:rPr>
                <w:rFonts w:eastAsia="Times New Roman" w:cs="Times New Roman"/>
                <w:sz w:val="22"/>
                <w:lang w:eastAsia="tr-TR"/>
              </w:rPr>
              <w:t>316</w:t>
            </w:r>
            <w:r w:rsidR="00482720" w:rsidRPr="008910AC">
              <w:rPr>
                <w:rFonts w:eastAsia="Times New Roman" w:cs="Times New Roman"/>
                <w:sz w:val="22"/>
                <w:lang w:eastAsia="tr-TR"/>
              </w:rPr>
              <w:t>.</w:t>
            </w:r>
            <w:r w:rsidRPr="008910AC">
              <w:rPr>
                <w:rFonts w:eastAsia="Times New Roman" w:cs="Times New Roman"/>
                <w:sz w:val="22"/>
                <w:lang w:eastAsia="tr-TR"/>
              </w:rPr>
              <w:t>700</w:t>
            </w:r>
          </w:p>
        </w:tc>
        <w:tc>
          <w:tcPr>
            <w:tcW w:w="2231" w:type="dxa"/>
            <w:tcBorders>
              <w:top w:val="nil"/>
              <w:left w:val="nil"/>
              <w:bottom w:val="single" w:sz="4" w:space="0" w:color="auto"/>
              <w:right w:val="single" w:sz="4" w:space="0" w:color="auto"/>
            </w:tcBorders>
            <w:shd w:val="clear" w:color="auto" w:fill="auto"/>
            <w:noWrap/>
            <w:vAlign w:val="center"/>
            <w:hideMark/>
          </w:tcPr>
          <w:p w14:paraId="5220255C" w14:textId="716D4B8C"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482720" w:rsidRPr="008910AC">
              <w:rPr>
                <w:rFonts w:eastAsia="Times New Roman" w:cs="Times New Roman"/>
                <w:sz w:val="22"/>
                <w:lang w:eastAsia="tr-TR"/>
              </w:rPr>
              <w:t>.</w:t>
            </w:r>
            <w:r w:rsidRPr="008910AC">
              <w:rPr>
                <w:rFonts w:eastAsia="Times New Roman" w:cs="Times New Roman"/>
                <w:sz w:val="22"/>
                <w:lang w:eastAsia="tr-TR"/>
              </w:rPr>
              <w:t>646</w:t>
            </w:r>
          </w:p>
        </w:tc>
      </w:tr>
      <w:tr w:rsidR="008A2F14" w:rsidRPr="008910AC" w14:paraId="01B93FBB"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381CD02E"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2010</w:t>
            </w:r>
          </w:p>
        </w:tc>
        <w:tc>
          <w:tcPr>
            <w:tcW w:w="2231" w:type="dxa"/>
            <w:tcBorders>
              <w:top w:val="nil"/>
              <w:left w:val="nil"/>
              <w:bottom w:val="single" w:sz="4" w:space="0" w:color="auto"/>
              <w:right w:val="single" w:sz="4" w:space="0" w:color="auto"/>
            </w:tcBorders>
            <w:shd w:val="clear" w:color="auto" w:fill="auto"/>
            <w:noWrap/>
            <w:vAlign w:val="center"/>
            <w:hideMark/>
          </w:tcPr>
          <w:p w14:paraId="446B3825" w14:textId="49E44BAE"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39</w:t>
            </w:r>
            <w:r w:rsidR="00482720" w:rsidRPr="008910AC">
              <w:rPr>
                <w:rFonts w:eastAsia="Times New Roman" w:cs="Times New Roman"/>
                <w:sz w:val="22"/>
                <w:lang w:eastAsia="tr-TR"/>
              </w:rPr>
              <w:t>.</w:t>
            </w:r>
            <w:r w:rsidRPr="008910AC">
              <w:rPr>
                <w:rFonts w:eastAsia="Times New Roman" w:cs="Times New Roman"/>
                <w:sz w:val="22"/>
                <w:lang w:eastAsia="tr-TR"/>
              </w:rPr>
              <w:t>846</w:t>
            </w:r>
            <w:r w:rsidR="00482720" w:rsidRPr="008910AC">
              <w:rPr>
                <w:rFonts w:eastAsia="Times New Roman" w:cs="Times New Roman"/>
                <w:sz w:val="22"/>
                <w:lang w:eastAsia="tr-TR"/>
              </w:rPr>
              <w:t>.</w:t>
            </w:r>
            <w:r w:rsidRPr="008910AC">
              <w:rPr>
                <w:rFonts w:eastAsia="Times New Roman" w:cs="Times New Roman"/>
                <w:sz w:val="22"/>
                <w:lang w:eastAsia="tr-TR"/>
              </w:rPr>
              <w:t>161</w:t>
            </w:r>
            <w:r w:rsidR="00482720" w:rsidRPr="008910AC">
              <w:rPr>
                <w:rFonts w:eastAsia="Times New Roman" w:cs="Times New Roman"/>
                <w:sz w:val="22"/>
                <w:lang w:eastAsia="tr-TR"/>
              </w:rPr>
              <w:t>.</w:t>
            </w:r>
            <w:r w:rsidRPr="008910AC">
              <w:rPr>
                <w:rFonts w:eastAsia="Times New Roman" w:cs="Times New Roman"/>
                <w:sz w:val="22"/>
                <w:lang w:eastAsia="tr-TR"/>
              </w:rPr>
              <w:t>716</w:t>
            </w:r>
          </w:p>
        </w:tc>
        <w:tc>
          <w:tcPr>
            <w:tcW w:w="2231" w:type="dxa"/>
            <w:tcBorders>
              <w:top w:val="nil"/>
              <w:left w:val="nil"/>
              <w:bottom w:val="single" w:sz="4" w:space="0" w:color="auto"/>
              <w:right w:val="single" w:sz="4" w:space="0" w:color="auto"/>
            </w:tcBorders>
            <w:shd w:val="clear" w:color="auto" w:fill="auto"/>
            <w:noWrap/>
            <w:vAlign w:val="center"/>
            <w:hideMark/>
          </w:tcPr>
          <w:p w14:paraId="6055CF90" w14:textId="7FF1467C"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w:t>
            </w:r>
            <w:r w:rsidR="00482720" w:rsidRPr="008910AC">
              <w:rPr>
                <w:rFonts w:eastAsia="Times New Roman" w:cs="Times New Roman"/>
                <w:sz w:val="22"/>
                <w:lang w:eastAsia="tr-TR"/>
              </w:rPr>
              <w:t>.</w:t>
            </w:r>
            <w:r w:rsidRPr="008910AC">
              <w:rPr>
                <w:rFonts w:eastAsia="Times New Roman" w:cs="Times New Roman"/>
                <w:sz w:val="22"/>
                <w:lang w:eastAsia="tr-TR"/>
              </w:rPr>
              <w:t>095</w:t>
            </w:r>
            <w:r w:rsidR="00482720" w:rsidRPr="008910AC">
              <w:rPr>
                <w:rFonts w:eastAsia="Times New Roman" w:cs="Times New Roman"/>
                <w:sz w:val="22"/>
                <w:lang w:eastAsia="tr-TR"/>
              </w:rPr>
              <w:t>.</w:t>
            </w:r>
            <w:r w:rsidRPr="008910AC">
              <w:rPr>
                <w:rFonts w:eastAsia="Times New Roman" w:cs="Times New Roman"/>
                <w:sz w:val="22"/>
                <w:lang w:eastAsia="tr-TR"/>
              </w:rPr>
              <w:t>603</w:t>
            </w:r>
          </w:p>
        </w:tc>
        <w:tc>
          <w:tcPr>
            <w:tcW w:w="2231" w:type="dxa"/>
            <w:tcBorders>
              <w:top w:val="nil"/>
              <w:left w:val="nil"/>
              <w:bottom w:val="single" w:sz="4" w:space="0" w:color="auto"/>
              <w:right w:val="single" w:sz="4" w:space="0" w:color="auto"/>
            </w:tcBorders>
            <w:shd w:val="clear" w:color="auto" w:fill="auto"/>
            <w:noWrap/>
            <w:vAlign w:val="center"/>
            <w:hideMark/>
          </w:tcPr>
          <w:p w14:paraId="5708A546" w14:textId="3279F05C"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w:t>
            </w:r>
            <w:r w:rsidR="00482720" w:rsidRPr="008910AC">
              <w:rPr>
                <w:rFonts w:eastAsia="Times New Roman" w:cs="Times New Roman"/>
                <w:sz w:val="22"/>
                <w:lang w:eastAsia="tr-TR"/>
              </w:rPr>
              <w:t>.</w:t>
            </w:r>
            <w:r w:rsidRPr="008910AC">
              <w:rPr>
                <w:rFonts w:eastAsia="Times New Roman" w:cs="Times New Roman"/>
                <w:sz w:val="22"/>
                <w:lang w:eastAsia="tr-TR"/>
              </w:rPr>
              <w:t>640</w:t>
            </w:r>
          </w:p>
        </w:tc>
      </w:tr>
      <w:tr w:rsidR="008A2F14" w:rsidRPr="008910AC" w14:paraId="2BC3B9FC"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3ACE9F7B"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2011</w:t>
            </w:r>
          </w:p>
        </w:tc>
        <w:tc>
          <w:tcPr>
            <w:tcW w:w="2231" w:type="dxa"/>
            <w:tcBorders>
              <w:top w:val="nil"/>
              <w:left w:val="nil"/>
              <w:bottom w:val="single" w:sz="4" w:space="0" w:color="auto"/>
              <w:right w:val="single" w:sz="4" w:space="0" w:color="auto"/>
            </w:tcBorders>
            <w:shd w:val="clear" w:color="auto" w:fill="auto"/>
            <w:noWrap/>
            <w:vAlign w:val="center"/>
            <w:hideMark/>
          </w:tcPr>
          <w:p w14:paraId="23C91485" w14:textId="462F472D"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54</w:t>
            </w:r>
            <w:r w:rsidR="00482720" w:rsidRPr="008910AC">
              <w:rPr>
                <w:rFonts w:eastAsia="Times New Roman" w:cs="Times New Roman"/>
                <w:sz w:val="22"/>
                <w:lang w:eastAsia="tr-TR"/>
              </w:rPr>
              <w:t>.</w:t>
            </w:r>
            <w:r w:rsidRPr="008910AC">
              <w:rPr>
                <w:rFonts w:eastAsia="Times New Roman" w:cs="Times New Roman"/>
                <w:sz w:val="22"/>
                <w:lang w:eastAsia="tr-TR"/>
              </w:rPr>
              <w:t>888</w:t>
            </w:r>
            <w:r w:rsidR="00482720" w:rsidRPr="008910AC">
              <w:rPr>
                <w:rFonts w:eastAsia="Times New Roman" w:cs="Times New Roman"/>
                <w:sz w:val="22"/>
                <w:lang w:eastAsia="tr-TR"/>
              </w:rPr>
              <w:t>.</w:t>
            </w:r>
            <w:r w:rsidRPr="008910AC">
              <w:rPr>
                <w:rFonts w:eastAsia="Times New Roman" w:cs="Times New Roman"/>
                <w:sz w:val="22"/>
                <w:lang w:eastAsia="tr-TR"/>
              </w:rPr>
              <w:t>391</w:t>
            </w:r>
            <w:r w:rsidR="00482720" w:rsidRPr="008910AC">
              <w:rPr>
                <w:rFonts w:eastAsia="Times New Roman" w:cs="Times New Roman"/>
                <w:sz w:val="22"/>
                <w:lang w:eastAsia="tr-TR"/>
              </w:rPr>
              <w:t>.</w:t>
            </w:r>
            <w:r w:rsidRPr="008910AC">
              <w:rPr>
                <w:rFonts w:eastAsia="Times New Roman" w:cs="Times New Roman"/>
                <w:sz w:val="22"/>
                <w:lang w:eastAsia="tr-TR"/>
              </w:rPr>
              <w:t>232</w:t>
            </w:r>
          </w:p>
        </w:tc>
        <w:tc>
          <w:tcPr>
            <w:tcW w:w="2231" w:type="dxa"/>
            <w:tcBorders>
              <w:top w:val="nil"/>
              <w:left w:val="nil"/>
              <w:bottom w:val="single" w:sz="4" w:space="0" w:color="auto"/>
              <w:right w:val="single" w:sz="4" w:space="0" w:color="auto"/>
            </w:tcBorders>
            <w:shd w:val="clear" w:color="auto" w:fill="auto"/>
            <w:noWrap/>
            <w:vAlign w:val="center"/>
            <w:hideMark/>
          </w:tcPr>
          <w:p w14:paraId="7424ECD5" w14:textId="763B6F71"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16</w:t>
            </w:r>
            <w:r w:rsidR="00482720" w:rsidRPr="008910AC">
              <w:rPr>
                <w:rFonts w:eastAsia="Times New Roman" w:cs="Times New Roman"/>
                <w:sz w:val="22"/>
                <w:lang w:eastAsia="tr-TR"/>
              </w:rPr>
              <w:t>.</w:t>
            </w:r>
            <w:r w:rsidRPr="008910AC">
              <w:rPr>
                <w:rFonts w:eastAsia="Times New Roman" w:cs="Times New Roman"/>
                <w:sz w:val="22"/>
                <w:lang w:eastAsia="tr-TR"/>
              </w:rPr>
              <w:t>089</w:t>
            </w:r>
            <w:r w:rsidR="00482720" w:rsidRPr="008910AC">
              <w:rPr>
                <w:rFonts w:eastAsia="Times New Roman" w:cs="Times New Roman"/>
                <w:sz w:val="22"/>
                <w:lang w:eastAsia="tr-TR"/>
              </w:rPr>
              <w:t>.</w:t>
            </w:r>
            <w:r w:rsidRPr="008910AC">
              <w:rPr>
                <w:rFonts w:eastAsia="Times New Roman" w:cs="Times New Roman"/>
                <w:sz w:val="22"/>
                <w:lang w:eastAsia="tr-TR"/>
              </w:rPr>
              <w:t>528</w:t>
            </w:r>
          </w:p>
        </w:tc>
        <w:tc>
          <w:tcPr>
            <w:tcW w:w="2231" w:type="dxa"/>
            <w:tcBorders>
              <w:top w:val="nil"/>
              <w:left w:val="nil"/>
              <w:bottom w:val="single" w:sz="4" w:space="0" w:color="auto"/>
              <w:right w:val="single" w:sz="4" w:space="0" w:color="auto"/>
            </w:tcBorders>
            <w:shd w:val="clear" w:color="auto" w:fill="auto"/>
            <w:noWrap/>
            <w:vAlign w:val="center"/>
            <w:hideMark/>
          </w:tcPr>
          <w:p w14:paraId="479EA243" w14:textId="1C6B4AFA"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w:t>
            </w:r>
            <w:r w:rsidR="00482720" w:rsidRPr="008910AC">
              <w:rPr>
                <w:rFonts w:eastAsia="Times New Roman" w:cs="Times New Roman"/>
                <w:sz w:val="22"/>
                <w:lang w:eastAsia="tr-TR"/>
              </w:rPr>
              <w:t>.</w:t>
            </w:r>
            <w:r w:rsidRPr="008910AC">
              <w:rPr>
                <w:rFonts w:eastAsia="Times New Roman" w:cs="Times New Roman"/>
                <w:sz w:val="22"/>
                <w:lang w:eastAsia="tr-TR"/>
              </w:rPr>
              <w:t>411</w:t>
            </w:r>
          </w:p>
        </w:tc>
      </w:tr>
      <w:tr w:rsidR="008A2F14" w:rsidRPr="008910AC" w14:paraId="3C222AD5"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0EC2C3A1"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2012</w:t>
            </w:r>
          </w:p>
        </w:tc>
        <w:tc>
          <w:tcPr>
            <w:tcW w:w="2231" w:type="dxa"/>
            <w:tcBorders>
              <w:top w:val="nil"/>
              <w:left w:val="nil"/>
              <w:bottom w:val="single" w:sz="4" w:space="0" w:color="auto"/>
              <w:right w:val="single" w:sz="4" w:space="0" w:color="auto"/>
            </w:tcBorders>
            <w:shd w:val="clear" w:color="auto" w:fill="auto"/>
            <w:noWrap/>
            <w:vAlign w:val="center"/>
            <w:hideMark/>
          </w:tcPr>
          <w:p w14:paraId="60D7AB1D" w14:textId="55885764"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62</w:t>
            </w:r>
            <w:r w:rsidR="00482720" w:rsidRPr="008910AC">
              <w:rPr>
                <w:rFonts w:eastAsia="Times New Roman" w:cs="Times New Roman"/>
                <w:sz w:val="22"/>
                <w:lang w:eastAsia="tr-TR"/>
              </w:rPr>
              <w:t>.</w:t>
            </w:r>
            <w:r w:rsidRPr="008910AC">
              <w:rPr>
                <w:rFonts w:eastAsia="Times New Roman" w:cs="Times New Roman"/>
                <w:sz w:val="22"/>
                <w:lang w:eastAsia="tr-TR"/>
              </w:rPr>
              <w:t>321</w:t>
            </w:r>
            <w:r w:rsidR="00482720" w:rsidRPr="008910AC">
              <w:rPr>
                <w:rFonts w:eastAsia="Times New Roman" w:cs="Times New Roman"/>
                <w:sz w:val="22"/>
                <w:lang w:eastAsia="tr-TR"/>
              </w:rPr>
              <w:t>.</w:t>
            </w:r>
            <w:r w:rsidRPr="008910AC">
              <w:rPr>
                <w:rFonts w:eastAsia="Times New Roman" w:cs="Times New Roman"/>
                <w:sz w:val="22"/>
                <w:lang w:eastAsia="tr-TR"/>
              </w:rPr>
              <w:t>877</w:t>
            </w:r>
            <w:r w:rsidR="00482720" w:rsidRPr="008910AC">
              <w:rPr>
                <w:rFonts w:eastAsia="Times New Roman" w:cs="Times New Roman"/>
                <w:sz w:val="22"/>
                <w:lang w:eastAsia="tr-TR"/>
              </w:rPr>
              <w:t>.</w:t>
            </w:r>
            <w:r w:rsidRPr="008910AC">
              <w:rPr>
                <w:rFonts w:eastAsia="Times New Roman" w:cs="Times New Roman"/>
                <w:sz w:val="22"/>
                <w:lang w:eastAsia="tr-TR"/>
              </w:rPr>
              <w:t>669</w:t>
            </w:r>
          </w:p>
        </w:tc>
        <w:tc>
          <w:tcPr>
            <w:tcW w:w="2231" w:type="dxa"/>
            <w:tcBorders>
              <w:top w:val="nil"/>
              <w:left w:val="nil"/>
              <w:bottom w:val="single" w:sz="4" w:space="0" w:color="auto"/>
              <w:right w:val="single" w:sz="4" w:space="0" w:color="auto"/>
            </w:tcBorders>
            <w:shd w:val="clear" w:color="auto" w:fill="auto"/>
            <w:noWrap/>
            <w:vAlign w:val="center"/>
            <w:hideMark/>
          </w:tcPr>
          <w:p w14:paraId="4CCC5725" w14:textId="69B7CFD8"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w:t>
            </w:r>
            <w:r w:rsidR="00482720" w:rsidRPr="008910AC">
              <w:rPr>
                <w:rFonts w:eastAsia="Times New Roman" w:cs="Times New Roman"/>
                <w:sz w:val="22"/>
                <w:lang w:eastAsia="tr-TR"/>
              </w:rPr>
              <w:t>.</w:t>
            </w:r>
            <w:r w:rsidRPr="008910AC">
              <w:rPr>
                <w:rFonts w:eastAsia="Times New Roman" w:cs="Times New Roman"/>
                <w:sz w:val="22"/>
                <w:lang w:eastAsia="tr-TR"/>
              </w:rPr>
              <w:t>033</w:t>
            </w:r>
            <w:r w:rsidR="00482720" w:rsidRPr="008910AC">
              <w:rPr>
                <w:rFonts w:eastAsia="Times New Roman" w:cs="Times New Roman"/>
                <w:sz w:val="22"/>
                <w:lang w:eastAsia="tr-TR"/>
              </w:rPr>
              <w:t>.</w:t>
            </w:r>
            <w:r w:rsidRPr="008910AC">
              <w:rPr>
                <w:rFonts w:eastAsia="Times New Roman" w:cs="Times New Roman"/>
                <w:sz w:val="22"/>
                <w:lang w:eastAsia="tr-TR"/>
              </w:rPr>
              <w:t>413</w:t>
            </w:r>
          </w:p>
        </w:tc>
        <w:tc>
          <w:tcPr>
            <w:tcW w:w="2231" w:type="dxa"/>
            <w:tcBorders>
              <w:top w:val="nil"/>
              <w:left w:val="nil"/>
              <w:bottom w:val="single" w:sz="4" w:space="0" w:color="auto"/>
              <w:right w:val="single" w:sz="4" w:space="0" w:color="auto"/>
            </w:tcBorders>
            <w:shd w:val="clear" w:color="auto" w:fill="auto"/>
            <w:noWrap/>
            <w:vAlign w:val="center"/>
            <w:hideMark/>
          </w:tcPr>
          <w:p w14:paraId="5637F796" w14:textId="2B77E541"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3</w:t>
            </w:r>
            <w:r w:rsidR="00482720" w:rsidRPr="008910AC">
              <w:rPr>
                <w:rFonts w:eastAsia="Times New Roman" w:cs="Times New Roman"/>
                <w:sz w:val="22"/>
                <w:lang w:eastAsia="tr-TR"/>
              </w:rPr>
              <w:t>.</w:t>
            </w:r>
            <w:r w:rsidRPr="008910AC">
              <w:rPr>
                <w:rFonts w:eastAsia="Times New Roman" w:cs="Times New Roman"/>
                <w:sz w:val="22"/>
                <w:lang w:eastAsia="tr-TR"/>
              </w:rPr>
              <w:t>659</w:t>
            </w:r>
          </w:p>
        </w:tc>
      </w:tr>
      <w:tr w:rsidR="008A2F14" w:rsidRPr="008910AC" w14:paraId="57867D82"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05D1F218"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2013</w:t>
            </w:r>
          </w:p>
        </w:tc>
        <w:tc>
          <w:tcPr>
            <w:tcW w:w="2231" w:type="dxa"/>
            <w:tcBorders>
              <w:top w:val="nil"/>
              <w:left w:val="nil"/>
              <w:bottom w:val="single" w:sz="4" w:space="0" w:color="auto"/>
              <w:right w:val="single" w:sz="4" w:space="0" w:color="auto"/>
            </w:tcBorders>
            <w:shd w:val="clear" w:color="auto" w:fill="auto"/>
            <w:noWrap/>
            <w:vAlign w:val="center"/>
            <w:hideMark/>
          </w:tcPr>
          <w:p w14:paraId="6241257C" w14:textId="53713FCB"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73</w:t>
            </w:r>
            <w:r w:rsidR="00482720" w:rsidRPr="008910AC">
              <w:rPr>
                <w:rFonts w:eastAsia="Times New Roman" w:cs="Times New Roman"/>
                <w:sz w:val="22"/>
                <w:lang w:eastAsia="tr-TR"/>
              </w:rPr>
              <w:t>.</w:t>
            </w:r>
            <w:r w:rsidRPr="008910AC">
              <w:rPr>
                <w:rFonts w:eastAsia="Times New Roman" w:cs="Times New Roman"/>
                <w:sz w:val="22"/>
                <w:lang w:eastAsia="tr-TR"/>
              </w:rPr>
              <w:t>200</w:t>
            </w:r>
            <w:r w:rsidR="00482720" w:rsidRPr="008910AC">
              <w:rPr>
                <w:rFonts w:eastAsia="Times New Roman" w:cs="Times New Roman"/>
                <w:sz w:val="22"/>
                <w:lang w:eastAsia="tr-TR"/>
              </w:rPr>
              <w:t>.</w:t>
            </w:r>
            <w:r w:rsidRPr="008910AC">
              <w:rPr>
                <w:rFonts w:eastAsia="Times New Roman" w:cs="Times New Roman"/>
                <w:sz w:val="22"/>
                <w:lang w:eastAsia="tr-TR"/>
              </w:rPr>
              <w:t>236</w:t>
            </w:r>
            <w:r w:rsidR="00482720" w:rsidRPr="008910AC">
              <w:rPr>
                <w:rFonts w:eastAsia="Times New Roman" w:cs="Times New Roman"/>
                <w:sz w:val="22"/>
                <w:lang w:eastAsia="tr-TR"/>
              </w:rPr>
              <w:t>.</w:t>
            </w:r>
            <w:r w:rsidRPr="008910AC">
              <w:rPr>
                <w:rFonts w:eastAsia="Times New Roman" w:cs="Times New Roman"/>
                <w:sz w:val="22"/>
                <w:lang w:eastAsia="tr-TR"/>
              </w:rPr>
              <w:t>784</w:t>
            </w:r>
          </w:p>
        </w:tc>
        <w:tc>
          <w:tcPr>
            <w:tcW w:w="2231" w:type="dxa"/>
            <w:tcBorders>
              <w:top w:val="nil"/>
              <w:left w:val="nil"/>
              <w:bottom w:val="single" w:sz="4" w:space="0" w:color="auto"/>
              <w:right w:val="single" w:sz="4" w:space="0" w:color="auto"/>
            </w:tcBorders>
            <w:shd w:val="clear" w:color="auto" w:fill="auto"/>
            <w:noWrap/>
            <w:vAlign w:val="center"/>
            <w:hideMark/>
          </w:tcPr>
          <w:p w14:paraId="7847EAAC" w14:textId="5873166E"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17</w:t>
            </w:r>
            <w:r w:rsidR="00482720" w:rsidRPr="008910AC">
              <w:rPr>
                <w:rFonts w:eastAsia="Times New Roman" w:cs="Times New Roman"/>
                <w:sz w:val="22"/>
                <w:lang w:eastAsia="tr-TR"/>
              </w:rPr>
              <w:t>.</w:t>
            </w:r>
            <w:r w:rsidRPr="008910AC">
              <w:rPr>
                <w:rFonts w:eastAsia="Times New Roman" w:cs="Times New Roman"/>
                <w:sz w:val="22"/>
                <w:lang w:eastAsia="tr-TR"/>
              </w:rPr>
              <w:t>939</w:t>
            </w:r>
            <w:r w:rsidR="00482720" w:rsidRPr="008910AC">
              <w:rPr>
                <w:rFonts w:eastAsia="Times New Roman" w:cs="Times New Roman"/>
                <w:sz w:val="22"/>
                <w:lang w:eastAsia="tr-TR"/>
              </w:rPr>
              <w:t>.</w:t>
            </w:r>
            <w:r w:rsidRPr="008910AC">
              <w:rPr>
                <w:rFonts w:eastAsia="Times New Roman" w:cs="Times New Roman"/>
                <w:sz w:val="22"/>
                <w:lang w:eastAsia="tr-TR"/>
              </w:rPr>
              <w:t>447</w:t>
            </w:r>
          </w:p>
        </w:tc>
        <w:tc>
          <w:tcPr>
            <w:tcW w:w="2231" w:type="dxa"/>
            <w:tcBorders>
              <w:top w:val="nil"/>
              <w:left w:val="nil"/>
              <w:bottom w:val="single" w:sz="4" w:space="0" w:color="auto"/>
              <w:right w:val="single" w:sz="4" w:space="0" w:color="auto"/>
            </w:tcBorders>
            <w:shd w:val="clear" w:color="auto" w:fill="auto"/>
            <w:noWrap/>
            <w:vAlign w:val="center"/>
            <w:hideMark/>
          </w:tcPr>
          <w:p w14:paraId="7A02C683" w14:textId="4CEDFBF1"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w:t>
            </w:r>
            <w:r w:rsidR="00482720" w:rsidRPr="008910AC">
              <w:rPr>
                <w:rFonts w:eastAsia="Times New Roman" w:cs="Times New Roman"/>
                <w:sz w:val="22"/>
                <w:lang w:eastAsia="tr-TR"/>
              </w:rPr>
              <w:t>.</w:t>
            </w:r>
            <w:r w:rsidRPr="008910AC">
              <w:rPr>
                <w:rFonts w:eastAsia="Times New Roman" w:cs="Times New Roman"/>
                <w:sz w:val="22"/>
                <w:lang w:eastAsia="tr-TR"/>
              </w:rPr>
              <w:t>080</w:t>
            </w:r>
          </w:p>
        </w:tc>
      </w:tr>
      <w:tr w:rsidR="008A2F14" w:rsidRPr="008910AC" w14:paraId="02AB3A24"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5D89D00C"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2014</w:t>
            </w:r>
          </w:p>
        </w:tc>
        <w:tc>
          <w:tcPr>
            <w:tcW w:w="2231" w:type="dxa"/>
            <w:tcBorders>
              <w:top w:val="nil"/>
              <w:left w:val="nil"/>
              <w:bottom w:val="single" w:sz="4" w:space="0" w:color="auto"/>
              <w:right w:val="single" w:sz="4" w:space="0" w:color="auto"/>
            </w:tcBorders>
            <w:shd w:val="clear" w:color="auto" w:fill="auto"/>
            <w:noWrap/>
            <w:vAlign w:val="center"/>
            <w:hideMark/>
          </w:tcPr>
          <w:p w14:paraId="0AFF44D0" w14:textId="0A94857B"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90</w:t>
            </w:r>
            <w:r w:rsidR="00482720" w:rsidRPr="008910AC">
              <w:rPr>
                <w:rFonts w:eastAsia="Times New Roman" w:cs="Times New Roman"/>
                <w:sz w:val="22"/>
                <w:lang w:eastAsia="tr-TR"/>
              </w:rPr>
              <w:t>.</w:t>
            </w:r>
            <w:r w:rsidRPr="008910AC">
              <w:rPr>
                <w:rFonts w:eastAsia="Times New Roman" w:cs="Times New Roman"/>
                <w:sz w:val="22"/>
                <w:lang w:eastAsia="tr-TR"/>
              </w:rPr>
              <w:t>750</w:t>
            </w:r>
            <w:r w:rsidR="00482720" w:rsidRPr="008910AC">
              <w:rPr>
                <w:rFonts w:eastAsia="Times New Roman" w:cs="Times New Roman"/>
                <w:sz w:val="22"/>
                <w:lang w:eastAsia="tr-TR"/>
              </w:rPr>
              <w:t>.</w:t>
            </w:r>
            <w:r w:rsidRPr="008910AC">
              <w:rPr>
                <w:rFonts w:eastAsia="Times New Roman" w:cs="Times New Roman"/>
                <w:sz w:val="22"/>
                <w:lang w:eastAsia="tr-TR"/>
              </w:rPr>
              <w:t>902</w:t>
            </w:r>
            <w:r w:rsidR="00482720" w:rsidRPr="008910AC">
              <w:rPr>
                <w:rFonts w:eastAsia="Times New Roman" w:cs="Times New Roman"/>
                <w:sz w:val="22"/>
                <w:lang w:eastAsia="tr-TR"/>
              </w:rPr>
              <w:t>.</w:t>
            </w:r>
            <w:r w:rsidRPr="008910AC">
              <w:rPr>
                <w:rFonts w:eastAsia="Times New Roman" w:cs="Times New Roman"/>
                <w:sz w:val="22"/>
                <w:lang w:eastAsia="tr-TR"/>
              </w:rPr>
              <w:t>473</w:t>
            </w:r>
          </w:p>
        </w:tc>
        <w:tc>
          <w:tcPr>
            <w:tcW w:w="2231" w:type="dxa"/>
            <w:tcBorders>
              <w:top w:val="nil"/>
              <w:left w:val="nil"/>
              <w:bottom w:val="single" w:sz="4" w:space="0" w:color="auto"/>
              <w:right w:val="single" w:sz="4" w:space="0" w:color="auto"/>
            </w:tcBorders>
            <w:shd w:val="clear" w:color="auto" w:fill="auto"/>
            <w:noWrap/>
            <w:vAlign w:val="center"/>
            <w:hideMark/>
          </w:tcPr>
          <w:p w14:paraId="7DFF9AFA" w14:textId="229016B5"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18</w:t>
            </w:r>
            <w:r w:rsidR="00482720" w:rsidRPr="008910AC">
              <w:rPr>
                <w:rFonts w:eastAsia="Times New Roman" w:cs="Times New Roman"/>
                <w:sz w:val="22"/>
                <w:lang w:eastAsia="tr-TR"/>
              </w:rPr>
              <w:t>.</w:t>
            </w:r>
            <w:r w:rsidRPr="008910AC">
              <w:rPr>
                <w:rFonts w:eastAsia="Times New Roman" w:cs="Times New Roman"/>
                <w:sz w:val="22"/>
                <w:lang w:eastAsia="tr-TR"/>
              </w:rPr>
              <w:t>828</w:t>
            </w:r>
            <w:r w:rsidR="00482720" w:rsidRPr="008910AC">
              <w:rPr>
                <w:rFonts w:eastAsia="Times New Roman" w:cs="Times New Roman"/>
                <w:sz w:val="22"/>
                <w:lang w:eastAsia="tr-TR"/>
              </w:rPr>
              <w:t>.</w:t>
            </w:r>
            <w:r w:rsidRPr="008910AC">
              <w:rPr>
                <w:rFonts w:eastAsia="Times New Roman" w:cs="Times New Roman"/>
                <w:sz w:val="22"/>
                <w:lang w:eastAsia="tr-TR"/>
              </w:rPr>
              <w:t>721</w:t>
            </w:r>
          </w:p>
        </w:tc>
        <w:tc>
          <w:tcPr>
            <w:tcW w:w="2231" w:type="dxa"/>
            <w:tcBorders>
              <w:top w:val="nil"/>
              <w:left w:val="nil"/>
              <w:bottom w:val="single" w:sz="4" w:space="0" w:color="auto"/>
              <w:right w:val="single" w:sz="4" w:space="0" w:color="auto"/>
            </w:tcBorders>
            <w:shd w:val="clear" w:color="auto" w:fill="auto"/>
            <w:noWrap/>
            <w:vAlign w:val="center"/>
            <w:hideMark/>
          </w:tcPr>
          <w:p w14:paraId="51E96A98" w14:textId="1F4575AA"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4</w:t>
            </w:r>
            <w:r w:rsidR="00482720" w:rsidRPr="008910AC">
              <w:rPr>
                <w:rFonts w:eastAsia="Times New Roman" w:cs="Times New Roman"/>
                <w:sz w:val="22"/>
                <w:lang w:eastAsia="tr-TR"/>
              </w:rPr>
              <w:t>.</w:t>
            </w:r>
            <w:r w:rsidRPr="008910AC">
              <w:rPr>
                <w:rFonts w:eastAsia="Times New Roman" w:cs="Times New Roman"/>
                <w:sz w:val="22"/>
                <w:lang w:eastAsia="tr-TR"/>
              </w:rPr>
              <w:t>820</w:t>
            </w:r>
          </w:p>
        </w:tc>
      </w:tr>
      <w:tr w:rsidR="008A2F14" w:rsidRPr="008910AC" w14:paraId="0035E983"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7DE22049"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2015</w:t>
            </w:r>
          </w:p>
        </w:tc>
        <w:tc>
          <w:tcPr>
            <w:tcW w:w="2231" w:type="dxa"/>
            <w:tcBorders>
              <w:top w:val="nil"/>
              <w:left w:val="nil"/>
              <w:bottom w:val="single" w:sz="4" w:space="0" w:color="auto"/>
              <w:right w:val="single" w:sz="4" w:space="0" w:color="auto"/>
            </w:tcBorders>
            <w:shd w:val="clear" w:color="auto" w:fill="auto"/>
            <w:noWrap/>
            <w:vAlign w:val="center"/>
            <w:hideMark/>
          </w:tcPr>
          <w:p w14:paraId="66FD8CFA" w14:textId="5EB3F0A1"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116</w:t>
            </w:r>
            <w:r w:rsidR="00482720" w:rsidRPr="008910AC">
              <w:rPr>
                <w:rFonts w:eastAsia="Times New Roman" w:cs="Times New Roman"/>
                <w:sz w:val="22"/>
                <w:lang w:eastAsia="tr-TR"/>
              </w:rPr>
              <w:t>.</w:t>
            </w:r>
            <w:r w:rsidRPr="008910AC">
              <w:rPr>
                <w:rFonts w:eastAsia="Times New Roman" w:cs="Times New Roman"/>
                <w:sz w:val="22"/>
                <w:lang w:eastAsia="tr-TR"/>
              </w:rPr>
              <w:t>902</w:t>
            </w:r>
            <w:r w:rsidR="00482720" w:rsidRPr="008910AC">
              <w:rPr>
                <w:rFonts w:eastAsia="Times New Roman" w:cs="Times New Roman"/>
                <w:sz w:val="22"/>
                <w:lang w:eastAsia="tr-TR"/>
              </w:rPr>
              <w:t>.</w:t>
            </w:r>
            <w:r w:rsidRPr="008910AC">
              <w:rPr>
                <w:rFonts w:eastAsia="Times New Roman" w:cs="Times New Roman"/>
                <w:sz w:val="22"/>
                <w:lang w:eastAsia="tr-TR"/>
              </w:rPr>
              <w:t>035</w:t>
            </w:r>
            <w:r w:rsidR="00482720" w:rsidRPr="008910AC">
              <w:rPr>
                <w:rFonts w:eastAsia="Times New Roman" w:cs="Times New Roman"/>
                <w:sz w:val="22"/>
                <w:lang w:eastAsia="tr-TR"/>
              </w:rPr>
              <w:t>.</w:t>
            </w:r>
            <w:r w:rsidRPr="008910AC">
              <w:rPr>
                <w:rFonts w:eastAsia="Times New Roman" w:cs="Times New Roman"/>
                <w:sz w:val="22"/>
                <w:lang w:eastAsia="tr-TR"/>
              </w:rPr>
              <w:t>922</w:t>
            </w:r>
          </w:p>
        </w:tc>
        <w:tc>
          <w:tcPr>
            <w:tcW w:w="2231" w:type="dxa"/>
            <w:tcBorders>
              <w:top w:val="nil"/>
              <w:left w:val="nil"/>
              <w:bottom w:val="single" w:sz="4" w:space="0" w:color="auto"/>
              <w:right w:val="single" w:sz="4" w:space="0" w:color="auto"/>
            </w:tcBorders>
            <w:shd w:val="clear" w:color="auto" w:fill="auto"/>
            <w:noWrap/>
            <w:vAlign w:val="center"/>
            <w:hideMark/>
          </w:tcPr>
          <w:p w14:paraId="2816385A" w14:textId="52BC8DE2"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19</w:t>
            </w:r>
            <w:r w:rsidR="00482720" w:rsidRPr="008910AC">
              <w:rPr>
                <w:rFonts w:eastAsia="Times New Roman" w:cs="Times New Roman"/>
                <w:sz w:val="22"/>
                <w:lang w:eastAsia="tr-TR"/>
              </w:rPr>
              <w:t>.</w:t>
            </w:r>
            <w:r w:rsidRPr="008910AC">
              <w:rPr>
                <w:rFonts w:eastAsia="Times New Roman" w:cs="Times New Roman"/>
                <w:sz w:val="22"/>
                <w:lang w:eastAsia="tr-TR"/>
              </w:rPr>
              <w:t>994</w:t>
            </w:r>
            <w:r w:rsidR="00482720" w:rsidRPr="008910AC">
              <w:rPr>
                <w:rFonts w:eastAsia="Times New Roman" w:cs="Times New Roman"/>
                <w:sz w:val="22"/>
                <w:lang w:eastAsia="tr-TR"/>
              </w:rPr>
              <w:t>.</w:t>
            </w:r>
            <w:r w:rsidRPr="008910AC">
              <w:rPr>
                <w:rFonts w:eastAsia="Times New Roman" w:cs="Times New Roman"/>
                <w:sz w:val="22"/>
                <w:lang w:eastAsia="tr-TR"/>
              </w:rPr>
              <w:t>472</w:t>
            </w:r>
          </w:p>
        </w:tc>
        <w:tc>
          <w:tcPr>
            <w:tcW w:w="2231" w:type="dxa"/>
            <w:tcBorders>
              <w:top w:val="nil"/>
              <w:left w:val="nil"/>
              <w:bottom w:val="single" w:sz="4" w:space="0" w:color="auto"/>
              <w:right w:val="single" w:sz="4" w:space="0" w:color="auto"/>
            </w:tcBorders>
            <w:shd w:val="clear" w:color="auto" w:fill="auto"/>
            <w:noWrap/>
            <w:vAlign w:val="center"/>
            <w:hideMark/>
          </w:tcPr>
          <w:p w14:paraId="777C8CE3" w14:textId="46B6757D"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w:t>
            </w:r>
            <w:r w:rsidR="00482720" w:rsidRPr="008910AC">
              <w:rPr>
                <w:rFonts w:eastAsia="Times New Roman" w:cs="Times New Roman"/>
                <w:sz w:val="22"/>
                <w:lang w:eastAsia="tr-TR"/>
              </w:rPr>
              <w:t>.</w:t>
            </w:r>
            <w:r w:rsidRPr="008910AC">
              <w:rPr>
                <w:rFonts w:eastAsia="Times New Roman" w:cs="Times New Roman"/>
                <w:sz w:val="22"/>
                <w:lang w:eastAsia="tr-TR"/>
              </w:rPr>
              <w:t>847</w:t>
            </w:r>
          </w:p>
        </w:tc>
      </w:tr>
      <w:tr w:rsidR="008A2F14" w:rsidRPr="008910AC" w14:paraId="5A07A0A6"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2F4C029C"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2016</w:t>
            </w:r>
          </w:p>
        </w:tc>
        <w:tc>
          <w:tcPr>
            <w:tcW w:w="2231" w:type="dxa"/>
            <w:tcBorders>
              <w:top w:val="nil"/>
              <w:left w:val="nil"/>
              <w:bottom w:val="single" w:sz="4" w:space="0" w:color="auto"/>
              <w:right w:val="single" w:sz="4" w:space="0" w:color="auto"/>
            </w:tcBorders>
            <w:shd w:val="clear" w:color="auto" w:fill="auto"/>
            <w:noWrap/>
            <w:vAlign w:val="center"/>
            <w:hideMark/>
          </w:tcPr>
          <w:p w14:paraId="120CE11C" w14:textId="3A68EFAD"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124</w:t>
            </w:r>
            <w:r w:rsidR="00482720" w:rsidRPr="008910AC">
              <w:rPr>
                <w:rFonts w:eastAsia="Times New Roman" w:cs="Times New Roman"/>
                <w:sz w:val="22"/>
                <w:lang w:eastAsia="tr-TR"/>
              </w:rPr>
              <w:t>.</w:t>
            </w:r>
            <w:r w:rsidRPr="008910AC">
              <w:rPr>
                <w:rFonts w:eastAsia="Times New Roman" w:cs="Times New Roman"/>
                <w:sz w:val="22"/>
                <w:lang w:eastAsia="tr-TR"/>
              </w:rPr>
              <w:t>589</w:t>
            </w:r>
            <w:r w:rsidR="00482720" w:rsidRPr="008910AC">
              <w:rPr>
                <w:rFonts w:eastAsia="Times New Roman" w:cs="Times New Roman"/>
                <w:sz w:val="22"/>
                <w:lang w:eastAsia="tr-TR"/>
              </w:rPr>
              <w:t>.</w:t>
            </w:r>
            <w:r w:rsidRPr="008910AC">
              <w:rPr>
                <w:rFonts w:eastAsia="Times New Roman" w:cs="Times New Roman"/>
                <w:sz w:val="22"/>
                <w:lang w:eastAsia="tr-TR"/>
              </w:rPr>
              <w:t>417</w:t>
            </w:r>
            <w:r w:rsidR="00482720" w:rsidRPr="008910AC">
              <w:rPr>
                <w:rFonts w:eastAsia="Times New Roman" w:cs="Times New Roman"/>
                <w:sz w:val="22"/>
                <w:lang w:eastAsia="tr-TR"/>
              </w:rPr>
              <w:t>.</w:t>
            </w:r>
            <w:r w:rsidRPr="008910AC">
              <w:rPr>
                <w:rFonts w:eastAsia="Times New Roman" w:cs="Times New Roman"/>
                <w:sz w:val="22"/>
                <w:lang w:eastAsia="tr-TR"/>
              </w:rPr>
              <w:t>977</w:t>
            </w:r>
          </w:p>
        </w:tc>
        <w:tc>
          <w:tcPr>
            <w:tcW w:w="2231" w:type="dxa"/>
            <w:tcBorders>
              <w:top w:val="nil"/>
              <w:left w:val="nil"/>
              <w:bottom w:val="single" w:sz="4" w:space="0" w:color="auto"/>
              <w:right w:val="single" w:sz="4" w:space="0" w:color="auto"/>
            </w:tcBorders>
            <w:shd w:val="clear" w:color="auto" w:fill="auto"/>
            <w:noWrap/>
            <w:vAlign w:val="center"/>
            <w:hideMark/>
          </w:tcPr>
          <w:p w14:paraId="1324A725" w14:textId="4ACCD8D0"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21</w:t>
            </w:r>
            <w:r w:rsidR="00482720" w:rsidRPr="008910AC">
              <w:rPr>
                <w:rFonts w:eastAsia="Times New Roman" w:cs="Times New Roman"/>
                <w:sz w:val="22"/>
                <w:lang w:eastAsia="tr-TR"/>
              </w:rPr>
              <w:t>.</w:t>
            </w:r>
            <w:r w:rsidRPr="008910AC">
              <w:rPr>
                <w:rFonts w:eastAsia="Times New Roman" w:cs="Times New Roman"/>
                <w:sz w:val="22"/>
                <w:lang w:eastAsia="tr-TR"/>
              </w:rPr>
              <w:t>090</w:t>
            </w:r>
            <w:r w:rsidR="00482720" w:rsidRPr="008910AC">
              <w:rPr>
                <w:rFonts w:eastAsia="Times New Roman" w:cs="Times New Roman"/>
                <w:sz w:val="22"/>
                <w:lang w:eastAsia="tr-TR"/>
              </w:rPr>
              <w:t>.</w:t>
            </w:r>
            <w:r w:rsidRPr="008910AC">
              <w:rPr>
                <w:rFonts w:eastAsia="Times New Roman" w:cs="Times New Roman"/>
                <w:sz w:val="22"/>
                <w:lang w:eastAsia="tr-TR"/>
              </w:rPr>
              <w:t>424</w:t>
            </w:r>
          </w:p>
        </w:tc>
        <w:tc>
          <w:tcPr>
            <w:tcW w:w="2231" w:type="dxa"/>
            <w:tcBorders>
              <w:top w:val="nil"/>
              <w:left w:val="nil"/>
              <w:bottom w:val="single" w:sz="4" w:space="0" w:color="auto"/>
              <w:right w:val="single" w:sz="4" w:space="0" w:color="auto"/>
            </w:tcBorders>
            <w:shd w:val="clear" w:color="auto" w:fill="auto"/>
            <w:noWrap/>
            <w:vAlign w:val="center"/>
            <w:hideMark/>
          </w:tcPr>
          <w:p w14:paraId="002D0439" w14:textId="2B16BE00"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5</w:t>
            </w:r>
            <w:r w:rsidR="00482720" w:rsidRPr="008910AC">
              <w:rPr>
                <w:rFonts w:eastAsia="Times New Roman" w:cs="Times New Roman"/>
                <w:sz w:val="22"/>
                <w:lang w:eastAsia="tr-TR"/>
              </w:rPr>
              <w:t>.</w:t>
            </w:r>
            <w:r w:rsidRPr="008910AC">
              <w:rPr>
                <w:rFonts w:eastAsia="Times New Roman" w:cs="Times New Roman"/>
                <w:sz w:val="22"/>
                <w:lang w:eastAsia="tr-TR"/>
              </w:rPr>
              <w:t>907</w:t>
            </w:r>
          </w:p>
        </w:tc>
      </w:tr>
      <w:tr w:rsidR="008A2F14" w:rsidRPr="008910AC" w14:paraId="2251D73C"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71AAE502"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2017</w:t>
            </w:r>
          </w:p>
        </w:tc>
        <w:tc>
          <w:tcPr>
            <w:tcW w:w="2231" w:type="dxa"/>
            <w:tcBorders>
              <w:top w:val="nil"/>
              <w:left w:val="nil"/>
              <w:bottom w:val="single" w:sz="4" w:space="0" w:color="auto"/>
              <w:right w:val="single" w:sz="4" w:space="0" w:color="auto"/>
            </w:tcBorders>
            <w:shd w:val="clear" w:color="auto" w:fill="auto"/>
            <w:noWrap/>
            <w:vAlign w:val="center"/>
            <w:hideMark/>
          </w:tcPr>
          <w:p w14:paraId="44206ABF" w14:textId="5F46E8CE"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152</w:t>
            </w:r>
            <w:r w:rsidR="00482720" w:rsidRPr="008910AC">
              <w:rPr>
                <w:rFonts w:eastAsia="Times New Roman" w:cs="Times New Roman"/>
                <w:sz w:val="22"/>
                <w:lang w:eastAsia="tr-TR"/>
              </w:rPr>
              <w:t>.</w:t>
            </w:r>
            <w:r w:rsidRPr="008910AC">
              <w:rPr>
                <w:rFonts w:eastAsia="Times New Roman" w:cs="Times New Roman"/>
                <w:sz w:val="22"/>
                <w:lang w:eastAsia="tr-TR"/>
              </w:rPr>
              <w:t>680</w:t>
            </w:r>
            <w:r w:rsidR="00482720" w:rsidRPr="008910AC">
              <w:rPr>
                <w:rFonts w:eastAsia="Times New Roman" w:cs="Times New Roman"/>
                <w:sz w:val="22"/>
                <w:lang w:eastAsia="tr-TR"/>
              </w:rPr>
              <w:t>.</w:t>
            </w:r>
            <w:r w:rsidRPr="008910AC">
              <w:rPr>
                <w:rFonts w:eastAsia="Times New Roman" w:cs="Times New Roman"/>
                <w:sz w:val="22"/>
                <w:lang w:eastAsia="tr-TR"/>
              </w:rPr>
              <w:t>139</w:t>
            </w:r>
            <w:r w:rsidR="00482720" w:rsidRPr="008910AC">
              <w:rPr>
                <w:rFonts w:eastAsia="Times New Roman" w:cs="Times New Roman"/>
                <w:sz w:val="22"/>
                <w:lang w:eastAsia="tr-TR"/>
              </w:rPr>
              <w:t>.</w:t>
            </w:r>
            <w:r w:rsidRPr="008910AC">
              <w:rPr>
                <w:rFonts w:eastAsia="Times New Roman" w:cs="Times New Roman"/>
                <w:sz w:val="22"/>
                <w:lang w:eastAsia="tr-TR"/>
              </w:rPr>
              <w:t>581</w:t>
            </w:r>
          </w:p>
        </w:tc>
        <w:tc>
          <w:tcPr>
            <w:tcW w:w="2231" w:type="dxa"/>
            <w:tcBorders>
              <w:top w:val="nil"/>
              <w:left w:val="nil"/>
              <w:bottom w:val="single" w:sz="4" w:space="0" w:color="auto"/>
              <w:right w:val="single" w:sz="4" w:space="0" w:color="auto"/>
            </w:tcBorders>
            <w:shd w:val="clear" w:color="auto" w:fill="auto"/>
            <w:noWrap/>
            <w:vAlign w:val="center"/>
            <w:hideMark/>
          </w:tcPr>
          <w:p w14:paraId="2AAC0651" w14:textId="21A14488"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w:t>
            </w:r>
            <w:r w:rsidR="00482720" w:rsidRPr="008910AC">
              <w:rPr>
                <w:rFonts w:eastAsia="Times New Roman" w:cs="Times New Roman"/>
                <w:sz w:val="22"/>
                <w:lang w:eastAsia="tr-TR"/>
              </w:rPr>
              <w:t>.</w:t>
            </w:r>
            <w:r w:rsidRPr="008910AC">
              <w:rPr>
                <w:rFonts w:eastAsia="Times New Roman" w:cs="Times New Roman"/>
                <w:sz w:val="22"/>
                <w:lang w:eastAsia="tr-TR"/>
              </w:rPr>
              <w:t>218</w:t>
            </w:r>
            <w:r w:rsidR="00482720" w:rsidRPr="008910AC">
              <w:rPr>
                <w:rFonts w:eastAsia="Times New Roman" w:cs="Times New Roman"/>
                <w:sz w:val="22"/>
                <w:lang w:eastAsia="tr-TR"/>
              </w:rPr>
              <w:t>.</w:t>
            </w:r>
            <w:r w:rsidRPr="008910AC">
              <w:rPr>
                <w:rFonts w:eastAsia="Times New Roman" w:cs="Times New Roman"/>
                <w:sz w:val="22"/>
                <w:lang w:eastAsia="tr-TR"/>
              </w:rPr>
              <w:t>945</w:t>
            </w:r>
          </w:p>
        </w:tc>
        <w:tc>
          <w:tcPr>
            <w:tcW w:w="2231" w:type="dxa"/>
            <w:tcBorders>
              <w:top w:val="nil"/>
              <w:left w:val="nil"/>
              <w:bottom w:val="single" w:sz="4" w:space="0" w:color="auto"/>
              <w:right w:val="single" w:sz="4" w:space="0" w:color="auto"/>
            </w:tcBorders>
            <w:shd w:val="clear" w:color="auto" w:fill="auto"/>
            <w:noWrap/>
            <w:vAlign w:val="center"/>
            <w:hideMark/>
          </w:tcPr>
          <w:p w14:paraId="247B1E9B" w14:textId="35BF48D8"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6</w:t>
            </w:r>
            <w:r w:rsidR="00482720" w:rsidRPr="008910AC">
              <w:rPr>
                <w:rFonts w:eastAsia="Times New Roman" w:cs="Times New Roman"/>
                <w:sz w:val="22"/>
                <w:lang w:eastAsia="tr-TR"/>
              </w:rPr>
              <w:t>.</w:t>
            </w:r>
            <w:r w:rsidRPr="008910AC">
              <w:rPr>
                <w:rFonts w:eastAsia="Times New Roman" w:cs="Times New Roman"/>
                <w:sz w:val="22"/>
                <w:lang w:eastAsia="tr-TR"/>
              </w:rPr>
              <w:t>872</w:t>
            </w:r>
          </w:p>
        </w:tc>
      </w:tr>
      <w:tr w:rsidR="008A2F14" w:rsidRPr="008910AC" w14:paraId="38A86787" w14:textId="77777777" w:rsidTr="002E21C7">
        <w:trPr>
          <w:trHeight w:val="294"/>
        </w:trPr>
        <w:tc>
          <w:tcPr>
            <w:tcW w:w="2067" w:type="dxa"/>
            <w:tcBorders>
              <w:top w:val="nil"/>
              <w:left w:val="single" w:sz="4" w:space="0" w:color="auto"/>
              <w:bottom w:val="single" w:sz="4" w:space="0" w:color="auto"/>
              <w:right w:val="single" w:sz="4" w:space="0" w:color="auto"/>
            </w:tcBorders>
            <w:shd w:val="clear" w:color="auto" w:fill="auto"/>
            <w:noWrap/>
            <w:vAlign w:val="center"/>
            <w:hideMark/>
          </w:tcPr>
          <w:p w14:paraId="38BAD1BE" w14:textId="77777777" w:rsidR="004120F3" w:rsidRPr="008910AC" w:rsidRDefault="004120F3" w:rsidP="004120F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2018</w:t>
            </w:r>
          </w:p>
        </w:tc>
        <w:tc>
          <w:tcPr>
            <w:tcW w:w="2231" w:type="dxa"/>
            <w:tcBorders>
              <w:top w:val="nil"/>
              <w:left w:val="nil"/>
              <w:bottom w:val="single" w:sz="4" w:space="0" w:color="auto"/>
              <w:right w:val="single" w:sz="4" w:space="0" w:color="auto"/>
            </w:tcBorders>
            <w:shd w:val="clear" w:color="auto" w:fill="auto"/>
            <w:noWrap/>
            <w:vAlign w:val="center"/>
            <w:hideMark/>
          </w:tcPr>
          <w:p w14:paraId="720D41A8" w14:textId="3BFB6897"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200</w:t>
            </w:r>
            <w:r w:rsidR="00482720" w:rsidRPr="008910AC">
              <w:rPr>
                <w:rFonts w:eastAsia="Times New Roman" w:cs="Times New Roman"/>
                <w:sz w:val="22"/>
                <w:lang w:eastAsia="tr-TR"/>
              </w:rPr>
              <w:t>.</w:t>
            </w:r>
            <w:r w:rsidRPr="008910AC">
              <w:rPr>
                <w:rFonts w:eastAsia="Times New Roman" w:cs="Times New Roman"/>
                <w:sz w:val="22"/>
                <w:lang w:eastAsia="tr-TR"/>
              </w:rPr>
              <w:t>039</w:t>
            </w:r>
            <w:r w:rsidR="00482720" w:rsidRPr="008910AC">
              <w:rPr>
                <w:rFonts w:eastAsia="Times New Roman" w:cs="Times New Roman"/>
                <w:sz w:val="22"/>
                <w:lang w:eastAsia="tr-TR"/>
              </w:rPr>
              <w:t>.</w:t>
            </w:r>
            <w:r w:rsidRPr="008910AC">
              <w:rPr>
                <w:rFonts w:eastAsia="Times New Roman" w:cs="Times New Roman"/>
                <w:sz w:val="22"/>
                <w:lang w:eastAsia="tr-TR"/>
              </w:rPr>
              <w:t>774</w:t>
            </w:r>
            <w:r w:rsidR="00482720" w:rsidRPr="008910AC">
              <w:rPr>
                <w:rFonts w:eastAsia="Times New Roman" w:cs="Times New Roman"/>
                <w:sz w:val="22"/>
                <w:lang w:eastAsia="tr-TR"/>
              </w:rPr>
              <w:t>.</w:t>
            </w:r>
            <w:r w:rsidRPr="008910AC">
              <w:rPr>
                <w:rFonts w:eastAsia="Times New Roman" w:cs="Times New Roman"/>
                <w:sz w:val="22"/>
                <w:lang w:eastAsia="tr-TR"/>
              </w:rPr>
              <w:t>453</w:t>
            </w:r>
          </w:p>
        </w:tc>
        <w:tc>
          <w:tcPr>
            <w:tcW w:w="2231" w:type="dxa"/>
            <w:tcBorders>
              <w:top w:val="nil"/>
              <w:left w:val="nil"/>
              <w:bottom w:val="single" w:sz="4" w:space="0" w:color="auto"/>
              <w:right w:val="single" w:sz="4" w:space="0" w:color="auto"/>
            </w:tcBorders>
            <w:shd w:val="clear" w:color="auto" w:fill="auto"/>
            <w:noWrap/>
            <w:vAlign w:val="center"/>
            <w:hideMark/>
          </w:tcPr>
          <w:p w14:paraId="019CCFDB" w14:textId="141C9F55"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22</w:t>
            </w:r>
            <w:r w:rsidR="00482720" w:rsidRPr="008910AC">
              <w:rPr>
                <w:rFonts w:eastAsia="Times New Roman" w:cs="Times New Roman"/>
                <w:sz w:val="22"/>
                <w:lang w:eastAsia="tr-TR"/>
              </w:rPr>
              <w:t>.</w:t>
            </w:r>
            <w:r w:rsidRPr="008910AC">
              <w:rPr>
                <w:rFonts w:eastAsia="Times New Roman" w:cs="Times New Roman"/>
                <w:sz w:val="22"/>
                <w:lang w:eastAsia="tr-TR"/>
              </w:rPr>
              <w:t>865</w:t>
            </w:r>
            <w:r w:rsidR="00482720" w:rsidRPr="008910AC">
              <w:rPr>
                <w:rFonts w:eastAsia="Times New Roman" w:cs="Times New Roman"/>
                <w:sz w:val="22"/>
                <w:lang w:eastAsia="tr-TR"/>
              </w:rPr>
              <w:t>.</w:t>
            </w:r>
            <w:r w:rsidRPr="008910AC">
              <w:rPr>
                <w:rFonts w:eastAsia="Times New Roman" w:cs="Times New Roman"/>
                <w:sz w:val="22"/>
                <w:lang w:eastAsia="tr-TR"/>
              </w:rPr>
              <w:t>921</w:t>
            </w:r>
          </w:p>
        </w:tc>
        <w:tc>
          <w:tcPr>
            <w:tcW w:w="2231" w:type="dxa"/>
            <w:tcBorders>
              <w:top w:val="nil"/>
              <w:left w:val="nil"/>
              <w:bottom w:val="single" w:sz="4" w:space="0" w:color="auto"/>
              <w:right w:val="single" w:sz="4" w:space="0" w:color="auto"/>
            </w:tcBorders>
            <w:shd w:val="clear" w:color="auto" w:fill="auto"/>
            <w:noWrap/>
            <w:vAlign w:val="center"/>
            <w:hideMark/>
          </w:tcPr>
          <w:p w14:paraId="77DEC7EB" w14:textId="502596CC" w:rsidR="004120F3" w:rsidRPr="008910AC" w:rsidRDefault="004120F3" w:rsidP="004120F3">
            <w:pPr>
              <w:spacing w:after="0" w:line="240" w:lineRule="auto"/>
              <w:jc w:val="center"/>
              <w:rPr>
                <w:rFonts w:eastAsia="Times New Roman" w:cs="Times New Roman"/>
                <w:sz w:val="22"/>
                <w:lang w:eastAsia="tr-TR"/>
              </w:rPr>
            </w:pPr>
            <w:r w:rsidRPr="008910AC">
              <w:rPr>
                <w:rFonts w:eastAsia="Times New Roman" w:cs="Times New Roman"/>
                <w:sz w:val="22"/>
                <w:lang w:eastAsia="tr-TR"/>
              </w:rPr>
              <w:t xml:space="preserve">   8</w:t>
            </w:r>
            <w:r w:rsidR="00482720" w:rsidRPr="008910AC">
              <w:rPr>
                <w:rFonts w:eastAsia="Times New Roman" w:cs="Times New Roman"/>
                <w:sz w:val="22"/>
                <w:lang w:eastAsia="tr-TR"/>
              </w:rPr>
              <w:t>.</w:t>
            </w:r>
            <w:r w:rsidRPr="008910AC">
              <w:rPr>
                <w:rFonts w:eastAsia="Times New Roman" w:cs="Times New Roman"/>
                <w:sz w:val="22"/>
                <w:lang w:eastAsia="tr-TR"/>
              </w:rPr>
              <w:t>748</w:t>
            </w:r>
          </w:p>
        </w:tc>
      </w:tr>
    </w:tbl>
    <w:p w14:paraId="4D2BD538" w14:textId="259FA062" w:rsidR="00C85CFC" w:rsidRPr="008910AC" w:rsidRDefault="00C85CFC" w:rsidP="00C85CFC"/>
    <w:p w14:paraId="6C6EBE3F" w14:textId="6E6FFC83" w:rsidR="00D90939" w:rsidRPr="008910AC" w:rsidRDefault="00823102" w:rsidP="00D90939">
      <w:pPr>
        <w:spacing w:line="360" w:lineRule="auto"/>
      </w:pPr>
      <w:r w:rsidRPr="008910AC">
        <w:rPr>
          <w:noProof/>
          <w:lang w:eastAsia="tr-TR"/>
        </w:rPr>
        <w:drawing>
          <wp:inline distT="0" distB="0" distL="0" distR="0" wp14:anchorId="11158C5E" wp14:editId="5E026606">
            <wp:extent cx="5543550" cy="2867025"/>
            <wp:effectExtent l="0" t="0" r="19050" b="9525"/>
            <wp:docPr id="54" name="Grafik 5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D825949-EAD0-4B42-95D4-2A814643D3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881FB8" w14:textId="61D87D7D" w:rsidR="00D90939" w:rsidRPr="008910AC" w:rsidRDefault="00AF1B87" w:rsidP="00AF1B87">
      <w:pPr>
        <w:pStyle w:val="Balk3"/>
        <w:spacing w:line="360" w:lineRule="auto"/>
        <w:ind w:left="1134" w:hanging="1134"/>
        <w:jc w:val="both"/>
      </w:pPr>
      <w:bookmarkStart w:id="193" w:name="_Toc75566219"/>
      <w:bookmarkStart w:id="194" w:name="_Toc75990546"/>
      <w:r w:rsidRPr="008910AC">
        <w:t>Şekil</w:t>
      </w:r>
      <w:r w:rsidR="00D90939" w:rsidRPr="008910AC">
        <w:t xml:space="preserve"> 3.</w:t>
      </w:r>
      <w:r w:rsidR="00747EB1" w:rsidRPr="008910AC">
        <w:t>9</w:t>
      </w:r>
      <w:r w:rsidR="00D90939" w:rsidRPr="008910AC">
        <w:t>. 2008-2018 Yılları Arası Motorlu Kara Taşıt Sayıları İle Taşıt Başına Koruma Maliyetleri</w:t>
      </w:r>
      <w:bookmarkEnd w:id="193"/>
      <w:bookmarkEnd w:id="194"/>
    </w:p>
    <w:p w14:paraId="59372EB1" w14:textId="77777777" w:rsidR="00D90939" w:rsidRPr="008910AC" w:rsidRDefault="00D90939" w:rsidP="002E21C7">
      <w:pPr>
        <w:spacing w:after="0" w:line="240" w:lineRule="auto"/>
      </w:pPr>
    </w:p>
    <w:p w14:paraId="4EE85244" w14:textId="0A30A824" w:rsidR="00AF1B87" w:rsidRPr="008910AC" w:rsidRDefault="005A4C9E" w:rsidP="00AF1B87">
      <w:pPr>
        <w:spacing w:line="360" w:lineRule="auto"/>
        <w:ind w:firstLine="567"/>
      </w:pPr>
      <w:r w:rsidRPr="008910AC">
        <w:t xml:space="preserve">Ek </w:t>
      </w:r>
      <w:r w:rsidR="00FA7178" w:rsidRPr="008910AC">
        <w:t>17</w:t>
      </w:r>
      <w:r w:rsidRPr="008910AC">
        <w:t>-</w:t>
      </w:r>
      <w:r w:rsidR="00FA7178" w:rsidRPr="008910AC">
        <w:t>19</w:t>
      </w:r>
      <w:r w:rsidR="00292F86" w:rsidRPr="008910AC">
        <w:t xml:space="preserve">’da verilen, </w:t>
      </w:r>
      <w:r w:rsidR="00C56B80" w:rsidRPr="008910AC">
        <w:t xml:space="preserve">81 </w:t>
      </w:r>
      <w:r w:rsidR="00C85CFC" w:rsidRPr="008910AC">
        <w:t>il için yıllara göre ortalama taşıt maliyetiyle hesaplanan</w:t>
      </w:r>
      <w:r w:rsidR="00AD1CC0" w:rsidRPr="008910AC">
        <w:t>,</w:t>
      </w:r>
      <w:r w:rsidR="00C85CFC" w:rsidRPr="008910AC">
        <w:t xml:space="preserve"> toplam koruma maliyetlerine göre Tablo 3.1</w:t>
      </w:r>
      <w:r w:rsidR="00D22320" w:rsidRPr="008910AC">
        <w:t>5</w:t>
      </w:r>
      <w:r w:rsidR="00C85CFC" w:rsidRPr="008910AC">
        <w:t>.’</w:t>
      </w:r>
      <w:r w:rsidR="007E2C5D" w:rsidRPr="008910AC">
        <w:t>t</w:t>
      </w:r>
      <w:r w:rsidR="00C85CFC" w:rsidRPr="008910AC">
        <w:t>e en yüksek, Tablo 3.1</w:t>
      </w:r>
      <w:r w:rsidR="00DE05BB" w:rsidRPr="008910AC">
        <w:t>6</w:t>
      </w:r>
      <w:r w:rsidR="00C85CFC" w:rsidRPr="008910AC">
        <w:t>.’</w:t>
      </w:r>
      <w:r w:rsidR="00DE05BB" w:rsidRPr="008910AC">
        <w:t>da</w:t>
      </w:r>
      <w:r w:rsidR="00C85CFC" w:rsidRPr="008910AC">
        <w:t xml:space="preserve"> orta ve Tablo 3.1</w:t>
      </w:r>
      <w:r w:rsidR="00DE05BB" w:rsidRPr="008910AC">
        <w:t>7</w:t>
      </w:r>
      <w:r w:rsidR="00C85CFC" w:rsidRPr="008910AC">
        <w:t>.’</w:t>
      </w:r>
      <w:r w:rsidR="00501699" w:rsidRPr="008910AC">
        <w:t>d</w:t>
      </w:r>
      <w:r w:rsidR="00DE05BB" w:rsidRPr="008910AC">
        <w:t>e</w:t>
      </w:r>
      <w:r w:rsidR="00C85CFC" w:rsidRPr="008910AC">
        <w:t xml:space="preserve"> en düşük koruma maliyetine sahip </w:t>
      </w:r>
      <w:r w:rsidR="008919A6" w:rsidRPr="008910AC">
        <w:t>on</w:t>
      </w:r>
      <w:r w:rsidR="00AD1CC0" w:rsidRPr="008910AC">
        <w:t xml:space="preserve"> (</w:t>
      </w:r>
      <w:r w:rsidR="008919A6" w:rsidRPr="008910AC">
        <w:t>10</w:t>
      </w:r>
      <w:r w:rsidR="00AD1CC0" w:rsidRPr="008910AC">
        <w:t>)</w:t>
      </w:r>
      <w:r w:rsidR="00C85CFC" w:rsidRPr="008910AC">
        <w:t xml:space="preserve"> ilin maliyet değerleri verilmiştir.</w:t>
      </w:r>
      <w:r w:rsidR="007E05F9" w:rsidRPr="008910AC">
        <w:t xml:space="preserve"> Bunlara göre hesaplanan en yüksek koruma maliyetine sahip ilimiz 2008 yılında 6.2 milyar TL ve 2018 yılında 36.5 milyar TL ile İstanbul olmuştur. En düşük koruma maliyetine sahip ilimiz ise 2008 yılında 9.6 milyon TL ve 2018 yılında 80.8 milyon TL ile Tunceli </w:t>
      </w:r>
      <w:r w:rsidR="007E05F9" w:rsidRPr="008910AC">
        <w:lastRenderedPageBreak/>
        <w:t>olmuştur.</w:t>
      </w:r>
      <w:r w:rsidR="00CB6BAE" w:rsidRPr="008910AC">
        <w:t xml:space="preserve"> </w:t>
      </w:r>
      <w:r w:rsidR="00AF1B87" w:rsidRPr="008910AC">
        <w:t>Taşıt başına koruma maliyetleri; taşıtların kazaya karşı koruyucu güvenlik ekipmanları, çevre ve yol güvenliği donanımları ile sağlık masraflarından oluştuğu için bu değerlerin ya</w:t>
      </w:r>
      <w:r w:rsidR="00516F45" w:rsidRPr="008910AC">
        <w:t xml:space="preserve"> </w:t>
      </w:r>
      <w:r w:rsidR="00AF1B87" w:rsidRPr="008910AC">
        <w:t xml:space="preserve">da riskin en fazla olduğu ilin İstanbul olmasından dolayı, en yüksek koruma maliyetine sahip il İstanbul olmuştur. Aynı nedenlerin en düşük olduğu </w:t>
      </w:r>
      <w:r w:rsidR="00516F45" w:rsidRPr="008910AC">
        <w:t>ve</w:t>
      </w:r>
      <w:r w:rsidR="00AF1B87" w:rsidRPr="008910AC">
        <w:t xml:space="preserve"> en düşük taşıt sayısına </w:t>
      </w:r>
      <w:r w:rsidR="00516F45" w:rsidRPr="008910AC">
        <w:t xml:space="preserve">sahip ilin </w:t>
      </w:r>
      <w:r w:rsidR="00AF1B87" w:rsidRPr="008910AC">
        <w:t>Tunceli</w:t>
      </w:r>
      <w:r w:rsidR="00516F45" w:rsidRPr="008910AC">
        <w:t xml:space="preserve"> olmasından dolayı en düşük koruma maliyetine sahip il</w:t>
      </w:r>
      <w:r w:rsidR="00AF1B87" w:rsidRPr="008910AC">
        <w:t xml:space="preserve"> olmuştur.</w:t>
      </w:r>
    </w:p>
    <w:p w14:paraId="7F3B428A" w14:textId="77777777" w:rsidR="00CB6BAE" w:rsidRPr="008910AC" w:rsidRDefault="00CB6BAE" w:rsidP="00CB6BAE">
      <w:pPr>
        <w:spacing w:line="240" w:lineRule="auto"/>
      </w:pPr>
    </w:p>
    <w:p w14:paraId="3BC7A3B0" w14:textId="604093C5" w:rsidR="00C85CFC" w:rsidRPr="008910AC" w:rsidRDefault="00C85CFC" w:rsidP="00C85CFC">
      <w:pPr>
        <w:spacing w:line="360" w:lineRule="auto"/>
        <w:ind w:left="1134" w:hanging="1134"/>
      </w:pPr>
      <w:bookmarkStart w:id="195" w:name="_Toc75990596"/>
      <w:r w:rsidRPr="008910AC">
        <w:rPr>
          <w:rStyle w:val="KonuBalChar"/>
        </w:rPr>
        <w:t>Tablo 3.1</w:t>
      </w:r>
      <w:r w:rsidR="00DE05BB" w:rsidRPr="008910AC">
        <w:rPr>
          <w:rStyle w:val="KonuBalChar"/>
        </w:rPr>
        <w:t>5</w:t>
      </w:r>
      <w:r w:rsidRPr="008910AC">
        <w:rPr>
          <w:rStyle w:val="KonuBalChar"/>
        </w:rPr>
        <w:t xml:space="preserve">. 2008-2018 Yılları ve İller Arası </w:t>
      </w:r>
      <w:r w:rsidR="007E05F9" w:rsidRPr="008910AC">
        <w:rPr>
          <w:rStyle w:val="KonuBalChar"/>
        </w:rPr>
        <w:t>Hesaplanan</w:t>
      </w:r>
      <w:r w:rsidRPr="008910AC">
        <w:rPr>
          <w:rStyle w:val="KonuBalChar"/>
        </w:rPr>
        <w:t xml:space="preserve"> </w:t>
      </w:r>
      <w:r w:rsidR="007E05F9" w:rsidRPr="008910AC">
        <w:rPr>
          <w:rStyle w:val="KonuBalChar"/>
        </w:rPr>
        <w:t xml:space="preserve">En Yüksek </w:t>
      </w:r>
      <w:r w:rsidRPr="008910AC">
        <w:rPr>
          <w:rStyle w:val="KonuBalChar"/>
        </w:rPr>
        <w:t>Koruma Maliyet</w:t>
      </w:r>
      <w:r w:rsidR="007E05F9" w:rsidRPr="008910AC">
        <w:rPr>
          <w:rStyle w:val="KonuBalChar"/>
        </w:rPr>
        <w:t xml:space="preserve">lerine Sahip </w:t>
      </w:r>
      <w:r w:rsidR="00C40176" w:rsidRPr="008910AC">
        <w:rPr>
          <w:rStyle w:val="KonuBalChar"/>
        </w:rPr>
        <w:t>On</w:t>
      </w:r>
      <w:r w:rsidR="007E05F9" w:rsidRPr="008910AC">
        <w:rPr>
          <w:rStyle w:val="KonuBalChar"/>
        </w:rPr>
        <w:t xml:space="preserve"> İl</w:t>
      </w:r>
      <w:r w:rsidR="005B173F" w:rsidRPr="008910AC">
        <w:rPr>
          <w:rStyle w:val="KonuBalChar"/>
        </w:rPr>
        <w:t xml:space="preserve"> (Milyon</w:t>
      </w:r>
      <w:r w:rsidR="00E21385" w:rsidRPr="008910AC">
        <w:rPr>
          <w:rStyle w:val="KonuBalChar"/>
        </w:rPr>
        <w:t xml:space="preserve"> TL</w:t>
      </w:r>
      <w:r w:rsidR="005B173F" w:rsidRPr="008910AC">
        <w:rPr>
          <w:rStyle w:val="KonuBalChar"/>
        </w:rPr>
        <w:t>)</w:t>
      </w:r>
      <w:bookmarkEnd w:id="195"/>
    </w:p>
    <w:tbl>
      <w:tblPr>
        <w:tblW w:w="8766" w:type="dxa"/>
        <w:tblInd w:w="-5" w:type="dxa"/>
        <w:tblCellMar>
          <w:left w:w="70" w:type="dxa"/>
          <w:right w:w="70" w:type="dxa"/>
        </w:tblCellMar>
        <w:tblLook w:val="04A0" w:firstRow="1" w:lastRow="0" w:firstColumn="1" w:lastColumn="0" w:noHBand="0" w:noVBand="1"/>
      </w:tblPr>
      <w:tblGrid>
        <w:gridCol w:w="1079"/>
        <w:gridCol w:w="705"/>
        <w:gridCol w:w="705"/>
        <w:gridCol w:w="705"/>
        <w:gridCol w:w="705"/>
        <w:gridCol w:w="705"/>
        <w:gridCol w:w="705"/>
        <w:gridCol w:w="705"/>
        <w:gridCol w:w="688"/>
        <w:gridCol w:w="688"/>
        <w:gridCol w:w="688"/>
        <w:gridCol w:w="688"/>
      </w:tblGrid>
      <w:tr w:rsidR="00C40176" w:rsidRPr="008910AC" w14:paraId="78F49872" w14:textId="77777777" w:rsidTr="00AD3BA6">
        <w:trPr>
          <w:trHeight w:val="616"/>
        </w:trPr>
        <w:tc>
          <w:tcPr>
            <w:tcW w:w="10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B175D"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İller/Yıllar</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797C2585"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2AB85E3F"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7E046555"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09B074E7"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518181AE"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7058E027"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705" w:type="dxa"/>
            <w:tcBorders>
              <w:top w:val="single" w:sz="4" w:space="0" w:color="auto"/>
              <w:left w:val="nil"/>
              <w:bottom w:val="single" w:sz="4" w:space="0" w:color="auto"/>
              <w:right w:val="single" w:sz="4" w:space="0" w:color="auto"/>
            </w:tcBorders>
            <w:shd w:val="clear" w:color="auto" w:fill="auto"/>
            <w:vAlign w:val="center"/>
            <w:hideMark/>
          </w:tcPr>
          <w:p w14:paraId="1C9C203F"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2C8DCFE7"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576DA18A"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23DB160F"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26E9F8A5"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r>
      <w:tr w:rsidR="00C40176" w:rsidRPr="008910AC" w14:paraId="7BF79D2C"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5A894AB1"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İstanbul</w:t>
            </w:r>
          </w:p>
        </w:tc>
        <w:tc>
          <w:tcPr>
            <w:tcW w:w="705" w:type="dxa"/>
            <w:tcBorders>
              <w:top w:val="nil"/>
              <w:left w:val="nil"/>
              <w:bottom w:val="single" w:sz="4" w:space="0" w:color="auto"/>
              <w:right w:val="single" w:sz="4" w:space="0" w:color="auto"/>
            </w:tcBorders>
            <w:shd w:val="clear" w:color="auto" w:fill="auto"/>
            <w:noWrap/>
            <w:vAlign w:val="center"/>
            <w:hideMark/>
          </w:tcPr>
          <w:p w14:paraId="60035D1D"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36.510</w:t>
            </w:r>
          </w:p>
        </w:tc>
        <w:tc>
          <w:tcPr>
            <w:tcW w:w="705" w:type="dxa"/>
            <w:tcBorders>
              <w:top w:val="nil"/>
              <w:left w:val="nil"/>
              <w:bottom w:val="single" w:sz="4" w:space="0" w:color="auto"/>
              <w:right w:val="single" w:sz="4" w:space="0" w:color="auto"/>
            </w:tcBorders>
            <w:shd w:val="clear" w:color="auto" w:fill="auto"/>
            <w:noWrap/>
            <w:vAlign w:val="center"/>
            <w:hideMark/>
          </w:tcPr>
          <w:p w14:paraId="7C18023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27.911</w:t>
            </w:r>
          </w:p>
        </w:tc>
        <w:tc>
          <w:tcPr>
            <w:tcW w:w="705" w:type="dxa"/>
            <w:tcBorders>
              <w:top w:val="nil"/>
              <w:left w:val="nil"/>
              <w:bottom w:val="single" w:sz="4" w:space="0" w:color="auto"/>
              <w:right w:val="single" w:sz="4" w:space="0" w:color="auto"/>
            </w:tcBorders>
            <w:shd w:val="clear" w:color="auto" w:fill="auto"/>
            <w:noWrap/>
            <w:vAlign w:val="center"/>
            <w:hideMark/>
          </w:tcPr>
          <w:p w14:paraId="4018F7C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22.716</w:t>
            </w:r>
          </w:p>
        </w:tc>
        <w:tc>
          <w:tcPr>
            <w:tcW w:w="705" w:type="dxa"/>
            <w:tcBorders>
              <w:top w:val="nil"/>
              <w:left w:val="nil"/>
              <w:bottom w:val="single" w:sz="4" w:space="0" w:color="auto"/>
              <w:right w:val="single" w:sz="4" w:space="0" w:color="auto"/>
            </w:tcBorders>
            <w:shd w:val="clear" w:color="auto" w:fill="auto"/>
            <w:noWrap/>
            <w:vAlign w:val="center"/>
            <w:hideMark/>
          </w:tcPr>
          <w:p w14:paraId="18E66F6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21.191</w:t>
            </w:r>
          </w:p>
        </w:tc>
        <w:tc>
          <w:tcPr>
            <w:tcW w:w="705" w:type="dxa"/>
            <w:tcBorders>
              <w:top w:val="nil"/>
              <w:left w:val="nil"/>
              <w:bottom w:val="single" w:sz="4" w:space="0" w:color="auto"/>
              <w:right w:val="single" w:sz="4" w:space="0" w:color="auto"/>
            </w:tcBorders>
            <w:shd w:val="clear" w:color="auto" w:fill="auto"/>
            <w:noWrap/>
            <w:vAlign w:val="center"/>
            <w:hideMark/>
          </w:tcPr>
          <w:p w14:paraId="5B4B86CC"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16.309</w:t>
            </w:r>
          </w:p>
        </w:tc>
        <w:tc>
          <w:tcPr>
            <w:tcW w:w="705" w:type="dxa"/>
            <w:tcBorders>
              <w:top w:val="nil"/>
              <w:left w:val="nil"/>
              <w:bottom w:val="single" w:sz="4" w:space="0" w:color="auto"/>
              <w:right w:val="single" w:sz="4" w:space="0" w:color="auto"/>
            </w:tcBorders>
            <w:shd w:val="clear" w:color="auto" w:fill="auto"/>
            <w:noWrap/>
            <w:vAlign w:val="center"/>
            <w:hideMark/>
          </w:tcPr>
          <w:p w14:paraId="7B7F208A"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13.183</w:t>
            </w:r>
          </w:p>
        </w:tc>
        <w:tc>
          <w:tcPr>
            <w:tcW w:w="705" w:type="dxa"/>
            <w:tcBorders>
              <w:top w:val="nil"/>
              <w:left w:val="nil"/>
              <w:bottom w:val="single" w:sz="4" w:space="0" w:color="auto"/>
              <w:right w:val="single" w:sz="4" w:space="0" w:color="auto"/>
            </w:tcBorders>
            <w:shd w:val="clear" w:color="auto" w:fill="auto"/>
            <w:noWrap/>
            <w:vAlign w:val="center"/>
            <w:hideMark/>
          </w:tcPr>
          <w:p w14:paraId="5710459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11.216</w:t>
            </w:r>
          </w:p>
        </w:tc>
        <w:tc>
          <w:tcPr>
            <w:tcW w:w="688" w:type="dxa"/>
            <w:tcBorders>
              <w:top w:val="nil"/>
              <w:left w:val="nil"/>
              <w:bottom w:val="single" w:sz="4" w:space="0" w:color="auto"/>
              <w:right w:val="single" w:sz="4" w:space="0" w:color="auto"/>
            </w:tcBorders>
            <w:shd w:val="clear" w:color="auto" w:fill="auto"/>
            <w:noWrap/>
            <w:vAlign w:val="center"/>
            <w:hideMark/>
          </w:tcPr>
          <w:p w14:paraId="2649BA3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9.988</w:t>
            </w:r>
          </w:p>
        </w:tc>
        <w:tc>
          <w:tcPr>
            <w:tcW w:w="688" w:type="dxa"/>
            <w:tcBorders>
              <w:top w:val="nil"/>
              <w:left w:val="nil"/>
              <w:bottom w:val="single" w:sz="4" w:space="0" w:color="auto"/>
              <w:right w:val="single" w:sz="4" w:space="0" w:color="auto"/>
            </w:tcBorders>
            <w:shd w:val="clear" w:color="auto" w:fill="auto"/>
            <w:noWrap/>
            <w:vAlign w:val="center"/>
            <w:hideMark/>
          </w:tcPr>
          <w:p w14:paraId="7578E6E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7.376</w:t>
            </w:r>
          </w:p>
        </w:tc>
        <w:tc>
          <w:tcPr>
            <w:tcW w:w="688" w:type="dxa"/>
            <w:tcBorders>
              <w:top w:val="nil"/>
              <w:left w:val="nil"/>
              <w:bottom w:val="single" w:sz="4" w:space="0" w:color="auto"/>
              <w:right w:val="single" w:sz="4" w:space="0" w:color="auto"/>
            </w:tcBorders>
            <w:shd w:val="clear" w:color="auto" w:fill="auto"/>
            <w:noWrap/>
            <w:vAlign w:val="center"/>
            <w:hideMark/>
          </w:tcPr>
          <w:p w14:paraId="3A401F5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7.199</w:t>
            </w:r>
          </w:p>
        </w:tc>
        <w:tc>
          <w:tcPr>
            <w:tcW w:w="688" w:type="dxa"/>
            <w:tcBorders>
              <w:top w:val="nil"/>
              <w:left w:val="nil"/>
              <w:bottom w:val="single" w:sz="4" w:space="0" w:color="auto"/>
              <w:right w:val="single" w:sz="4" w:space="0" w:color="auto"/>
            </w:tcBorders>
            <w:shd w:val="clear" w:color="auto" w:fill="auto"/>
            <w:noWrap/>
            <w:vAlign w:val="center"/>
            <w:hideMark/>
          </w:tcPr>
          <w:p w14:paraId="48FF0F3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6.167</w:t>
            </w:r>
          </w:p>
        </w:tc>
      </w:tr>
      <w:tr w:rsidR="00C40176" w:rsidRPr="008910AC" w14:paraId="6F3E7076"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6555AC46"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Ankara</w:t>
            </w:r>
          </w:p>
        </w:tc>
        <w:tc>
          <w:tcPr>
            <w:tcW w:w="705" w:type="dxa"/>
            <w:tcBorders>
              <w:top w:val="nil"/>
              <w:left w:val="nil"/>
              <w:bottom w:val="single" w:sz="4" w:space="0" w:color="auto"/>
              <w:right w:val="single" w:sz="4" w:space="0" w:color="auto"/>
            </w:tcBorders>
            <w:shd w:val="clear" w:color="auto" w:fill="auto"/>
            <w:noWrap/>
            <w:vAlign w:val="center"/>
            <w:hideMark/>
          </w:tcPr>
          <w:p w14:paraId="22BEED0C"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17.274</w:t>
            </w:r>
          </w:p>
        </w:tc>
        <w:tc>
          <w:tcPr>
            <w:tcW w:w="705" w:type="dxa"/>
            <w:tcBorders>
              <w:top w:val="nil"/>
              <w:left w:val="nil"/>
              <w:bottom w:val="single" w:sz="4" w:space="0" w:color="auto"/>
              <w:right w:val="single" w:sz="4" w:space="0" w:color="auto"/>
            </w:tcBorders>
            <w:shd w:val="clear" w:color="auto" w:fill="auto"/>
            <w:noWrap/>
            <w:vAlign w:val="center"/>
            <w:hideMark/>
          </w:tcPr>
          <w:p w14:paraId="1198A34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12.970</w:t>
            </w:r>
          </w:p>
        </w:tc>
        <w:tc>
          <w:tcPr>
            <w:tcW w:w="705" w:type="dxa"/>
            <w:tcBorders>
              <w:top w:val="nil"/>
              <w:left w:val="nil"/>
              <w:bottom w:val="single" w:sz="4" w:space="0" w:color="auto"/>
              <w:right w:val="single" w:sz="4" w:space="0" w:color="auto"/>
            </w:tcBorders>
            <w:shd w:val="clear" w:color="auto" w:fill="auto"/>
            <w:noWrap/>
            <w:vAlign w:val="center"/>
            <w:hideMark/>
          </w:tcPr>
          <w:p w14:paraId="27BBA97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10.502</w:t>
            </w:r>
          </w:p>
        </w:tc>
        <w:tc>
          <w:tcPr>
            <w:tcW w:w="705" w:type="dxa"/>
            <w:tcBorders>
              <w:top w:val="nil"/>
              <w:left w:val="nil"/>
              <w:bottom w:val="single" w:sz="4" w:space="0" w:color="auto"/>
              <w:right w:val="single" w:sz="4" w:space="0" w:color="auto"/>
            </w:tcBorders>
            <w:shd w:val="clear" w:color="auto" w:fill="auto"/>
            <w:noWrap/>
            <w:vAlign w:val="center"/>
            <w:hideMark/>
          </w:tcPr>
          <w:p w14:paraId="656009B3"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9.815</w:t>
            </w:r>
          </w:p>
        </w:tc>
        <w:tc>
          <w:tcPr>
            <w:tcW w:w="705" w:type="dxa"/>
            <w:tcBorders>
              <w:top w:val="nil"/>
              <w:left w:val="nil"/>
              <w:bottom w:val="single" w:sz="4" w:space="0" w:color="auto"/>
              <w:right w:val="single" w:sz="4" w:space="0" w:color="auto"/>
            </w:tcBorders>
            <w:shd w:val="clear" w:color="auto" w:fill="auto"/>
            <w:noWrap/>
            <w:vAlign w:val="center"/>
            <w:hideMark/>
          </w:tcPr>
          <w:p w14:paraId="3060F3F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7.601</w:t>
            </w:r>
          </w:p>
        </w:tc>
        <w:tc>
          <w:tcPr>
            <w:tcW w:w="705" w:type="dxa"/>
            <w:tcBorders>
              <w:top w:val="nil"/>
              <w:left w:val="nil"/>
              <w:bottom w:val="single" w:sz="4" w:space="0" w:color="auto"/>
              <w:right w:val="single" w:sz="4" w:space="0" w:color="auto"/>
            </w:tcBorders>
            <w:shd w:val="clear" w:color="auto" w:fill="auto"/>
            <w:noWrap/>
            <w:vAlign w:val="center"/>
            <w:hideMark/>
          </w:tcPr>
          <w:p w14:paraId="127C1FB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6.160</w:t>
            </w:r>
          </w:p>
        </w:tc>
        <w:tc>
          <w:tcPr>
            <w:tcW w:w="705" w:type="dxa"/>
            <w:tcBorders>
              <w:top w:val="nil"/>
              <w:left w:val="nil"/>
              <w:bottom w:val="single" w:sz="4" w:space="0" w:color="auto"/>
              <w:right w:val="single" w:sz="4" w:space="0" w:color="auto"/>
            </w:tcBorders>
            <w:shd w:val="clear" w:color="auto" w:fill="auto"/>
            <w:noWrap/>
            <w:vAlign w:val="center"/>
            <w:hideMark/>
          </w:tcPr>
          <w:p w14:paraId="3ED8EF1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5.255</w:t>
            </w:r>
          </w:p>
        </w:tc>
        <w:tc>
          <w:tcPr>
            <w:tcW w:w="688" w:type="dxa"/>
            <w:tcBorders>
              <w:top w:val="nil"/>
              <w:left w:val="nil"/>
              <w:bottom w:val="single" w:sz="4" w:space="0" w:color="auto"/>
              <w:right w:val="single" w:sz="4" w:space="0" w:color="auto"/>
            </w:tcBorders>
            <w:shd w:val="clear" w:color="auto" w:fill="auto"/>
            <w:noWrap/>
            <w:vAlign w:val="center"/>
            <w:hideMark/>
          </w:tcPr>
          <w:p w14:paraId="235A2A9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4.665</w:t>
            </w:r>
          </w:p>
        </w:tc>
        <w:tc>
          <w:tcPr>
            <w:tcW w:w="688" w:type="dxa"/>
            <w:tcBorders>
              <w:top w:val="nil"/>
              <w:left w:val="nil"/>
              <w:bottom w:val="single" w:sz="4" w:space="0" w:color="auto"/>
              <w:right w:val="single" w:sz="4" w:space="0" w:color="auto"/>
            </w:tcBorders>
            <w:shd w:val="clear" w:color="auto" w:fill="auto"/>
            <w:noWrap/>
            <w:vAlign w:val="center"/>
            <w:hideMark/>
          </w:tcPr>
          <w:p w14:paraId="5521A545"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3.394</w:t>
            </w:r>
          </w:p>
        </w:tc>
        <w:tc>
          <w:tcPr>
            <w:tcW w:w="688" w:type="dxa"/>
            <w:tcBorders>
              <w:top w:val="nil"/>
              <w:left w:val="nil"/>
              <w:bottom w:val="single" w:sz="4" w:space="0" w:color="auto"/>
              <w:right w:val="single" w:sz="4" w:space="0" w:color="auto"/>
            </w:tcBorders>
            <w:shd w:val="clear" w:color="auto" w:fill="auto"/>
            <w:noWrap/>
            <w:vAlign w:val="center"/>
            <w:hideMark/>
          </w:tcPr>
          <w:p w14:paraId="06CE38EA"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3.267</w:t>
            </w:r>
          </w:p>
        </w:tc>
        <w:tc>
          <w:tcPr>
            <w:tcW w:w="688" w:type="dxa"/>
            <w:tcBorders>
              <w:top w:val="nil"/>
              <w:left w:val="nil"/>
              <w:bottom w:val="single" w:sz="4" w:space="0" w:color="auto"/>
              <w:right w:val="single" w:sz="4" w:space="0" w:color="auto"/>
            </w:tcBorders>
            <w:shd w:val="clear" w:color="auto" w:fill="auto"/>
            <w:noWrap/>
            <w:vAlign w:val="center"/>
            <w:hideMark/>
          </w:tcPr>
          <w:p w14:paraId="306A0B4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2.739</w:t>
            </w:r>
          </w:p>
        </w:tc>
      </w:tr>
      <w:tr w:rsidR="00C40176" w:rsidRPr="008910AC" w14:paraId="167F29BB"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496D5361"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İzmir</w:t>
            </w:r>
          </w:p>
        </w:tc>
        <w:tc>
          <w:tcPr>
            <w:tcW w:w="705" w:type="dxa"/>
            <w:tcBorders>
              <w:top w:val="nil"/>
              <w:left w:val="nil"/>
              <w:bottom w:val="single" w:sz="4" w:space="0" w:color="auto"/>
              <w:right w:val="single" w:sz="4" w:space="0" w:color="auto"/>
            </w:tcBorders>
            <w:shd w:val="clear" w:color="auto" w:fill="auto"/>
            <w:noWrap/>
            <w:vAlign w:val="center"/>
            <w:hideMark/>
          </w:tcPr>
          <w:p w14:paraId="02249B7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12.205</w:t>
            </w:r>
          </w:p>
        </w:tc>
        <w:tc>
          <w:tcPr>
            <w:tcW w:w="705" w:type="dxa"/>
            <w:tcBorders>
              <w:top w:val="nil"/>
              <w:left w:val="nil"/>
              <w:bottom w:val="single" w:sz="4" w:space="0" w:color="auto"/>
              <w:right w:val="single" w:sz="4" w:space="0" w:color="auto"/>
            </w:tcBorders>
            <w:shd w:val="clear" w:color="auto" w:fill="auto"/>
            <w:noWrap/>
            <w:vAlign w:val="center"/>
            <w:hideMark/>
          </w:tcPr>
          <w:p w14:paraId="516CD4E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9.269</w:t>
            </w:r>
          </w:p>
        </w:tc>
        <w:tc>
          <w:tcPr>
            <w:tcW w:w="705" w:type="dxa"/>
            <w:tcBorders>
              <w:top w:val="nil"/>
              <w:left w:val="nil"/>
              <w:bottom w:val="single" w:sz="4" w:space="0" w:color="auto"/>
              <w:right w:val="single" w:sz="4" w:space="0" w:color="auto"/>
            </w:tcBorders>
            <w:shd w:val="clear" w:color="auto" w:fill="auto"/>
            <w:noWrap/>
            <w:vAlign w:val="center"/>
            <w:hideMark/>
          </w:tcPr>
          <w:p w14:paraId="5731B13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7.540</w:t>
            </w:r>
          </w:p>
        </w:tc>
        <w:tc>
          <w:tcPr>
            <w:tcW w:w="705" w:type="dxa"/>
            <w:tcBorders>
              <w:top w:val="nil"/>
              <w:left w:val="nil"/>
              <w:bottom w:val="single" w:sz="4" w:space="0" w:color="auto"/>
              <w:right w:val="single" w:sz="4" w:space="0" w:color="auto"/>
            </w:tcBorders>
            <w:shd w:val="clear" w:color="auto" w:fill="auto"/>
            <w:noWrap/>
            <w:vAlign w:val="center"/>
            <w:hideMark/>
          </w:tcPr>
          <w:p w14:paraId="2868540A"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7.073</w:t>
            </w:r>
          </w:p>
        </w:tc>
        <w:tc>
          <w:tcPr>
            <w:tcW w:w="705" w:type="dxa"/>
            <w:tcBorders>
              <w:top w:val="nil"/>
              <w:left w:val="nil"/>
              <w:bottom w:val="single" w:sz="4" w:space="0" w:color="auto"/>
              <w:right w:val="single" w:sz="4" w:space="0" w:color="auto"/>
            </w:tcBorders>
            <w:shd w:val="clear" w:color="auto" w:fill="auto"/>
            <w:noWrap/>
            <w:vAlign w:val="center"/>
            <w:hideMark/>
          </w:tcPr>
          <w:p w14:paraId="456CBAE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5.516</w:t>
            </w:r>
          </w:p>
        </w:tc>
        <w:tc>
          <w:tcPr>
            <w:tcW w:w="705" w:type="dxa"/>
            <w:tcBorders>
              <w:top w:val="nil"/>
              <w:left w:val="nil"/>
              <w:bottom w:val="single" w:sz="4" w:space="0" w:color="auto"/>
              <w:right w:val="single" w:sz="4" w:space="0" w:color="auto"/>
            </w:tcBorders>
            <w:shd w:val="clear" w:color="auto" w:fill="auto"/>
            <w:noWrap/>
            <w:vAlign w:val="center"/>
            <w:hideMark/>
          </w:tcPr>
          <w:p w14:paraId="774C183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4.501</w:t>
            </w:r>
          </w:p>
        </w:tc>
        <w:tc>
          <w:tcPr>
            <w:tcW w:w="705" w:type="dxa"/>
            <w:tcBorders>
              <w:top w:val="nil"/>
              <w:left w:val="nil"/>
              <w:bottom w:val="single" w:sz="4" w:space="0" w:color="auto"/>
              <w:right w:val="single" w:sz="4" w:space="0" w:color="auto"/>
            </w:tcBorders>
            <w:shd w:val="clear" w:color="auto" w:fill="auto"/>
            <w:noWrap/>
            <w:vAlign w:val="center"/>
            <w:hideMark/>
          </w:tcPr>
          <w:p w14:paraId="3D4B164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3.889</w:t>
            </w:r>
          </w:p>
        </w:tc>
        <w:tc>
          <w:tcPr>
            <w:tcW w:w="688" w:type="dxa"/>
            <w:tcBorders>
              <w:top w:val="nil"/>
              <w:left w:val="nil"/>
              <w:bottom w:val="single" w:sz="4" w:space="0" w:color="auto"/>
              <w:right w:val="single" w:sz="4" w:space="0" w:color="auto"/>
            </w:tcBorders>
            <w:shd w:val="clear" w:color="auto" w:fill="auto"/>
            <w:noWrap/>
            <w:vAlign w:val="center"/>
            <w:hideMark/>
          </w:tcPr>
          <w:p w14:paraId="04A2A97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3.480</w:t>
            </w:r>
          </w:p>
        </w:tc>
        <w:tc>
          <w:tcPr>
            <w:tcW w:w="688" w:type="dxa"/>
            <w:tcBorders>
              <w:top w:val="nil"/>
              <w:left w:val="nil"/>
              <w:bottom w:val="single" w:sz="4" w:space="0" w:color="auto"/>
              <w:right w:val="single" w:sz="4" w:space="0" w:color="auto"/>
            </w:tcBorders>
            <w:shd w:val="clear" w:color="auto" w:fill="auto"/>
            <w:noWrap/>
            <w:vAlign w:val="center"/>
            <w:hideMark/>
          </w:tcPr>
          <w:p w14:paraId="6F4CF86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2.564</w:t>
            </w:r>
          </w:p>
        </w:tc>
        <w:tc>
          <w:tcPr>
            <w:tcW w:w="688" w:type="dxa"/>
            <w:tcBorders>
              <w:top w:val="nil"/>
              <w:left w:val="nil"/>
              <w:bottom w:val="single" w:sz="4" w:space="0" w:color="auto"/>
              <w:right w:val="single" w:sz="4" w:space="0" w:color="auto"/>
            </w:tcBorders>
            <w:shd w:val="clear" w:color="auto" w:fill="auto"/>
            <w:noWrap/>
            <w:vAlign w:val="center"/>
            <w:hideMark/>
          </w:tcPr>
          <w:p w14:paraId="76E15E2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2.455</w:t>
            </w:r>
          </w:p>
        </w:tc>
        <w:tc>
          <w:tcPr>
            <w:tcW w:w="688" w:type="dxa"/>
            <w:tcBorders>
              <w:top w:val="nil"/>
              <w:left w:val="nil"/>
              <w:bottom w:val="single" w:sz="4" w:space="0" w:color="auto"/>
              <w:right w:val="single" w:sz="4" w:space="0" w:color="auto"/>
            </w:tcBorders>
            <w:shd w:val="clear" w:color="auto" w:fill="auto"/>
            <w:noWrap/>
            <w:vAlign w:val="center"/>
            <w:hideMark/>
          </w:tcPr>
          <w:p w14:paraId="3EE5F1E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2.091</w:t>
            </w:r>
          </w:p>
        </w:tc>
      </w:tr>
      <w:tr w:rsidR="00C40176" w:rsidRPr="008910AC" w14:paraId="02A3685D"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27709E7C"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Antalya</w:t>
            </w:r>
          </w:p>
        </w:tc>
        <w:tc>
          <w:tcPr>
            <w:tcW w:w="705" w:type="dxa"/>
            <w:tcBorders>
              <w:top w:val="nil"/>
              <w:left w:val="nil"/>
              <w:bottom w:val="single" w:sz="4" w:space="0" w:color="auto"/>
              <w:right w:val="single" w:sz="4" w:space="0" w:color="auto"/>
            </w:tcBorders>
            <w:shd w:val="clear" w:color="auto" w:fill="auto"/>
            <w:noWrap/>
            <w:vAlign w:val="center"/>
            <w:hideMark/>
          </w:tcPr>
          <w:p w14:paraId="267CD3B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9.277</w:t>
            </w:r>
          </w:p>
        </w:tc>
        <w:tc>
          <w:tcPr>
            <w:tcW w:w="705" w:type="dxa"/>
            <w:tcBorders>
              <w:top w:val="nil"/>
              <w:left w:val="nil"/>
              <w:bottom w:val="single" w:sz="4" w:space="0" w:color="auto"/>
              <w:right w:val="single" w:sz="4" w:space="0" w:color="auto"/>
            </w:tcBorders>
            <w:shd w:val="clear" w:color="auto" w:fill="auto"/>
            <w:noWrap/>
            <w:vAlign w:val="center"/>
            <w:hideMark/>
          </w:tcPr>
          <w:p w14:paraId="1DD1DC35"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7.016</w:t>
            </w:r>
          </w:p>
        </w:tc>
        <w:tc>
          <w:tcPr>
            <w:tcW w:w="705" w:type="dxa"/>
            <w:tcBorders>
              <w:top w:val="nil"/>
              <w:left w:val="nil"/>
              <w:bottom w:val="single" w:sz="4" w:space="0" w:color="auto"/>
              <w:right w:val="single" w:sz="4" w:space="0" w:color="auto"/>
            </w:tcBorders>
            <w:shd w:val="clear" w:color="auto" w:fill="auto"/>
            <w:noWrap/>
            <w:vAlign w:val="center"/>
            <w:hideMark/>
          </w:tcPr>
          <w:p w14:paraId="16F9ABDB"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5.747</w:t>
            </w:r>
          </w:p>
        </w:tc>
        <w:tc>
          <w:tcPr>
            <w:tcW w:w="705" w:type="dxa"/>
            <w:tcBorders>
              <w:top w:val="nil"/>
              <w:left w:val="nil"/>
              <w:bottom w:val="single" w:sz="4" w:space="0" w:color="auto"/>
              <w:right w:val="single" w:sz="4" w:space="0" w:color="auto"/>
            </w:tcBorders>
            <w:shd w:val="clear" w:color="auto" w:fill="auto"/>
            <w:noWrap/>
            <w:vAlign w:val="center"/>
            <w:hideMark/>
          </w:tcPr>
          <w:p w14:paraId="0342B8CB"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5.457</w:t>
            </w:r>
          </w:p>
        </w:tc>
        <w:tc>
          <w:tcPr>
            <w:tcW w:w="705" w:type="dxa"/>
            <w:tcBorders>
              <w:top w:val="nil"/>
              <w:left w:val="nil"/>
              <w:bottom w:val="single" w:sz="4" w:space="0" w:color="auto"/>
              <w:right w:val="single" w:sz="4" w:space="0" w:color="auto"/>
            </w:tcBorders>
            <w:shd w:val="clear" w:color="auto" w:fill="auto"/>
            <w:noWrap/>
            <w:vAlign w:val="center"/>
            <w:hideMark/>
          </w:tcPr>
          <w:p w14:paraId="31B7FB1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4.234</w:t>
            </w:r>
          </w:p>
        </w:tc>
        <w:tc>
          <w:tcPr>
            <w:tcW w:w="705" w:type="dxa"/>
            <w:tcBorders>
              <w:top w:val="nil"/>
              <w:left w:val="nil"/>
              <w:bottom w:val="single" w:sz="4" w:space="0" w:color="auto"/>
              <w:right w:val="single" w:sz="4" w:space="0" w:color="auto"/>
            </w:tcBorders>
            <w:shd w:val="clear" w:color="auto" w:fill="auto"/>
            <w:noWrap/>
            <w:vAlign w:val="center"/>
            <w:hideMark/>
          </w:tcPr>
          <w:p w14:paraId="7A2990A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3.400</w:t>
            </w:r>
          </w:p>
        </w:tc>
        <w:tc>
          <w:tcPr>
            <w:tcW w:w="705" w:type="dxa"/>
            <w:tcBorders>
              <w:top w:val="nil"/>
              <w:left w:val="nil"/>
              <w:bottom w:val="single" w:sz="4" w:space="0" w:color="auto"/>
              <w:right w:val="single" w:sz="4" w:space="0" w:color="auto"/>
            </w:tcBorders>
            <w:shd w:val="clear" w:color="auto" w:fill="auto"/>
            <w:noWrap/>
            <w:vAlign w:val="center"/>
            <w:hideMark/>
          </w:tcPr>
          <w:p w14:paraId="279F56F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2.900</w:t>
            </w:r>
          </w:p>
        </w:tc>
        <w:tc>
          <w:tcPr>
            <w:tcW w:w="688" w:type="dxa"/>
            <w:tcBorders>
              <w:top w:val="nil"/>
              <w:left w:val="nil"/>
              <w:bottom w:val="single" w:sz="4" w:space="0" w:color="auto"/>
              <w:right w:val="single" w:sz="4" w:space="0" w:color="auto"/>
            </w:tcBorders>
            <w:shd w:val="clear" w:color="auto" w:fill="auto"/>
            <w:noWrap/>
            <w:vAlign w:val="center"/>
            <w:hideMark/>
          </w:tcPr>
          <w:p w14:paraId="26D75A8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2.550</w:t>
            </w:r>
          </w:p>
        </w:tc>
        <w:tc>
          <w:tcPr>
            <w:tcW w:w="688" w:type="dxa"/>
            <w:tcBorders>
              <w:top w:val="nil"/>
              <w:left w:val="nil"/>
              <w:bottom w:val="single" w:sz="4" w:space="0" w:color="auto"/>
              <w:right w:val="single" w:sz="4" w:space="0" w:color="auto"/>
            </w:tcBorders>
            <w:shd w:val="clear" w:color="auto" w:fill="auto"/>
            <w:noWrap/>
            <w:vAlign w:val="center"/>
            <w:hideMark/>
          </w:tcPr>
          <w:p w14:paraId="2EB9CEDB"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1.851</w:t>
            </w:r>
          </w:p>
        </w:tc>
        <w:tc>
          <w:tcPr>
            <w:tcW w:w="688" w:type="dxa"/>
            <w:tcBorders>
              <w:top w:val="nil"/>
              <w:left w:val="nil"/>
              <w:bottom w:val="single" w:sz="4" w:space="0" w:color="auto"/>
              <w:right w:val="single" w:sz="4" w:space="0" w:color="auto"/>
            </w:tcBorders>
            <w:shd w:val="clear" w:color="auto" w:fill="auto"/>
            <w:noWrap/>
            <w:vAlign w:val="center"/>
            <w:hideMark/>
          </w:tcPr>
          <w:p w14:paraId="29417629"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1.770</w:t>
            </w:r>
          </w:p>
        </w:tc>
        <w:tc>
          <w:tcPr>
            <w:tcW w:w="688" w:type="dxa"/>
            <w:tcBorders>
              <w:top w:val="nil"/>
              <w:left w:val="nil"/>
              <w:bottom w:val="single" w:sz="4" w:space="0" w:color="auto"/>
              <w:right w:val="single" w:sz="4" w:space="0" w:color="auto"/>
            </w:tcBorders>
            <w:shd w:val="clear" w:color="auto" w:fill="auto"/>
            <w:noWrap/>
            <w:vAlign w:val="center"/>
            <w:hideMark/>
          </w:tcPr>
          <w:p w14:paraId="4F5ECB2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1.476</w:t>
            </w:r>
          </w:p>
        </w:tc>
      </w:tr>
      <w:tr w:rsidR="00C40176" w:rsidRPr="008910AC" w14:paraId="662AF145"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51E7742D"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Bursa</w:t>
            </w:r>
          </w:p>
        </w:tc>
        <w:tc>
          <w:tcPr>
            <w:tcW w:w="705" w:type="dxa"/>
            <w:tcBorders>
              <w:top w:val="nil"/>
              <w:left w:val="nil"/>
              <w:bottom w:val="single" w:sz="4" w:space="0" w:color="auto"/>
              <w:right w:val="single" w:sz="4" w:space="0" w:color="auto"/>
            </w:tcBorders>
            <w:shd w:val="clear" w:color="auto" w:fill="auto"/>
            <w:noWrap/>
            <w:vAlign w:val="center"/>
            <w:hideMark/>
          </w:tcPr>
          <w:p w14:paraId="3760CBA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7.704</w:t>
            </w:r>
          </w:p>
        </w:tc>
        <w:tc>
          <w:tcPr>
            <w:tcW w:w="705" w:type="dxa"/>
            <w:tcBorders>
              <w:top w:val="nil"/>
              <w:left w:val="nil"/>
              <w:bottom w:val="single" w:sz="4" w:space="0" w:color="auto"/>
              <w:right w:val="single" w:sz="4" w:space="0" w:color="auto"/>
            </w:tcBorders>
            <w:shd w:val="clear" w:color="auto" w:fill="auto"/>
            <w:noWrap/>
            <w:vAlign w:val="center"/>
            <w:hideMark/>
          </w:tcPr>
          <w:p w14:paraId="17708B79"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5.800</w:t>
            </w:r>
          </w:p>
        </w:tc>
        <w:tc>
          <w:tcPr>
            <w:tcW w:w="705" w:type="dxa"/>
            <w:tcBorders>
              <w:top w:val="nil"/>
              <w:left w:val="nil"/>
              <w:bottom w:val="single" w:sz="4" w:space="0" w:color="auto"/>
              <w:right w:val="single" w:sz="4" w:space="0" w:color="auto"/>
            </w:tcBorders>
            <w:shd w:val="clear" w:color="auto" w:fill="auto"/>
            <w:noWrap/>
            <w:vAlign w:val="center"/>
            <w:hideMark/>
          </w:tcPr>
          <w:p w14:paraId="53A36C5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4.657</w:t>
            </w:r>
          </w:p>
        </w:tc>
        <w:tc>
          <w:tcPr>
            <w:tcW w:w="705" w:type="dxa"/>
            <w:tcBorders>
              <w:top w:val="nil"/>
              <w:left w:val="nil"/>
              <w:bottom w:val="single" w:sz="4" w:space="0" w:color="auto"/>
              <w:right w:val="single" w:sz="4" w:space="0" w:color="auto"/>
            </w:tcBorders>
            <w:shd w:val="clear" w:color="auto" w:fill="auto"/>
            <w:noWrap/>
            <w:vAlign w:val="center"/>
            <w:hideMark/>
          </w:tcPr>
          <w:p w14:paraId="3F7FEEB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4.284</w:t>
            </w:r>
          </w:p>
        </w:tc>
        <w:tc>
          <w:tcPr>
            <w:tcW w:w="705" w:type="dxa"/>
            <w:tcBorders>
              <w:top w:val="nil"/>
              <w:left w:val="nil"/>
              <w:bottom w:val="single" w:sz="4" w:space="0" w:color="auto"/>
              <w:right w:val="single" w:sz="4" w:space="0" w:color="auto"/>
            </w:tcBorders>
            <w:shd w:val="clear" w:color="auto" w:fill="auto"/>
            <w:noWrap/>
            <w:vAlign w:val="center"/>
            <w:hideMark/>
          </w:tcPr>
          <w:p w14:paraId="29F6BE2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3.282</w:t>
            </w:r>
          </w:p>
        </w:tc>
        <w:tc>
          <w:tcPr>
            <w:tcW w:w="705" w:type="dxa"/>
            <w:tcBorders>
              <w:top w:val="nil"/>
              <w:left w:val="nil"/>
              <w:bottom w:val="single" w:sz="4" w:space="0" w:color="auto"/>
              <w:right w:val="single" w:sz="4" w:space="0" w:color="auto"/>
            </w:tcBorders>
            <w:shd w:val="clear" w:color="auto" w:fill="auto"/>
            <w:noWrap/>
            <w:vAlign w:val="center"/>
            <w:hideMark/>
          </w:tcPr>
          <w:p w14:paraId="79E98A73"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2.623</w:t>
            </w:r>
          </w:p>
        </w:tc>
        <w:tc>
          <w:tcPr>
            <w:tcW w:w="705" w:type="dxa"/>
            <w:tcBorders>
              <w:top w:val="nil"/>
              <w:left w:val="nil"/>
              <w:bottom w:val="single" w:sz="4" w:space="0" w:color="auto"/>
              <w:right w:val="single" w:sz="4" w:space="0" w:color="auto"/>
            </w:tcBorders>
            <w:shd w:val="clear" w:color="auto" w:fill="auto"/>
            <w:noWrap/>
            <w:vAlign w:val="center"/>
            <w:hideMark/>
          </w:tcPr>
          <w:p w14:paraId="0F71450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2.223</w:t>
            </w:r>
          </w:p>
        </w:tc>
        <w:tc>
          <w:tcPr>
            <w:tcW w:w="688" w:type="dxa"/>
            <w:tcBorders>
              <w:top w:val="nil"/>
              <w:left w:val="nil"/>
              <w:bottom w:val="single" w:sz="4" w:space="0" w:color="auto"/>
              <w:right w:val="single" w:sz="4" w:space="0" w:color="auto"/>
            </w:tcBorders>
            <w:shd w:val="clear" w:color="auto" w:fill="auto"/>
            <w:noWrap/>
            <w:vAlign w:val="center"/>
            <w:hideMark/>
          </w:tcPr>
          <w:p w14:paraId="07720313"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1.961</w:t>
            </w:r>
          </w:p>
        </w:tc>
        <w:tc>
          <w:tcPr>
            <w:tcW w:w="688" w:type="dxa"/>
            <w:tcBorders>
              <w:top w:val="nil"/>
              <w:left w:val="nil"/>
              <w:bottom w:val="single" w:sz="4" w:space="0" w:color="auto"/>
              <w:right w:val="single" w:sz="4" w:space="0" w:color="auto"/>
            </w:tcBorders>
            <w:shd w:val="clear" w:color="auto" w:fill="auto"/>
            <w:noWrap/>
            <w:vAlign w:val="center"/>
            <w:hideMark/>
          </w:tcPr>
          <w:p w14:paraId="3BECA819"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1.422</w:t>
            </w:r>
          </w:p>
        </w:tc>
        <w:tc>
          <w:tcPr>
            <w:tcW w:w="688" w:type="dxa"/>
            <w:tcBorders>
              <w:top w:val="nil"/>
              <w:left w:val="nil"/>
              <w:bottom w:val="single" w:sz="4" w:space="0" w:color="auto"/>
              <w:right w:val="single" w:sz="4" w:space="0" w:color="auto"/>
            </w:tcBorders>
            <w:shd w:val="clear" w:color="auto" w:fill="auto"/>
            <w:noWrap/>
            <w:vAlign w:val="center"/>
            <w:hideMark/>
          </w:tcPr>
          <w:p w14:paraId="00F9A9C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1.359</w:t>
            </w:r>
          </w:p>
        </w:tc>
        <w:tc>
          <w:tcPr>
            <w:tcW w:w="688" w:type="dxa"/>
            <w:tcBorders>
              <w:top w:val="nil"/>
              <w:left w:val="nil"/>
              <w:bottom w:val="single" w:sz="4" w:space="0" w:color="auto"/>
              <w:right w:val="single" w:sz="4" w:space="0" w:color="auto"/>
            </w:tcBorders>
            <w:shd w:val="clear" w:color="auto" w:fill="auto"/>
            <w:noWrap/>
            <w:vAlign w:val="center"/>
            <w:hideMark/>
          </w:tcPr>
          <w:p w14:paraId="04F2802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1.144</w:t>
            </w:r>
          </w:p>
        </w:tc>
      </w:tr>
      <w:tr w:rsidR="00C40176" w:rsidRPr="008910AC" w14:paraId="1FFEAE36"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1876C3A3"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Konya</w:t>
            </w:r>
          </w:p>
        </w:tc>
        <w:tc>
          <w:tcPr>
            <w:tcW w:w="705" w:type="dxa"/>
            <w:tcBorders>
              <w:top w:val="nil"/>
              <w:left w:val="nil"/>
              <w:bottom w:val="single" w:sz="4" w:space="0" w:color="auto"/>
              <w:right w:val="single" w:sz="4" w:space="0" w:color="auto"/>
            </w:tcBorders>
            <w:shd w:val="clear" w:color="auto" w:fill="auto"/>
            <w:noWrap/>
            <w:vAlign w:val="center"/>
            <w:hideMark/>
          </w:tcPr>
          <w:p w14:paraId="1F3BF71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6.335</w:t>
            </w:r>
          </w:p>
        </w:tc>
        <w:tc>
          <w:tcPr>
            <w:tcW w:w="705" w:type="dxa"/>
            <w:tcBorders>
              <w:top w:val="nil"/>
              <w:left w:val="nil"/>
              <w:bottom w:val="single" w:sz="4" w:space="0" w:color="auto"/>
              <w:right w:val="single" w:sz="4" w:space="0" w:color="auto"/>
            </w:tcBorders>
            <w:shd w:val="clear" w:color="auto" w:fill="auto"/>
            <w:noWrap/>
            <w:vAlign w:val="center"/>
            <w:hideMark/>
          </w:tcPr>
          <w:p w14:paraId="5A83140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4.869</w:t>
            </w:r>
          </w:p>
        </w:tc>
        <w:tc>
          <w:tcPr>
            <w:tcW w:w="705" w:type="dxa"/>
            <w:tcBorders>
              <w:top w:val="nil"/>
              <w:left w:val="nil"/>
              <w:bottom w:val="single" w:sz="4" w:space="0" w:color="auto"/>
              <w:right w:val="single" w:sz="4" w:space="0" w:color="auto"/>
            </w:tcBorders>
            <w:shd w:val="clear" w:color="auto" w:fill="auto"/>
            <w:noWrap/>
            <w:vAlign w:val="center"/>
            <w:hideMark/>
          </w:tcPr>
          <w:p w14:paraId="71A364B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4.012</w:t>
            </w:r>
          </w:p>
        </w:tc>
        <w:tc>
          <w:tcPr>
            <w:tcW w:w="705" w:type="dxa"/>
            <w:tcBorders>
              <w:top w:val="nil"/>
              <w:left w:val="nil"/>
              <w:bottom w:val="single" w:sz="4" w:space="0" w:color="auto"/>
              <w:right w:val="single" w:sz="4" w:space="0" w:color="auto"/>
            </w:tcBorders>
            <w:shd w:val="clear" w:color="auto" w:fill="auto"/>
            <w:noWrap/>
            <w:vAlign w:val="center"/>
            <w:hideMark/>
          </w:tcPr>
          <w:p w14:paraId="245BD87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3.783</w:t>
            </w:r>
          </w:p>
        </w:tc>
        <w:tc>
          <w:tcPr>
            <w:tcW w:w="705" w:type="dxa"/>
            <w:tcBorders>
              <w:top w:val="nil"/>
              <w:left w:val="nil"/>
              <w:bottom w:val="single" w:sz="4" w:space="0" w:color="auto"/>
              <w:right w:val="single" w:sz="4" w:space="0" w:color="auto"/>
            </w:tcBorders>
            <w:shd w:val="clear" w:color="auto" w:fill="auto"/>
            <w:noWrap/>
            <w:vAlign w:val="center"/>
            <w:hideMark/>
          </w:tcPr>
          <w:p w14:paraId="728B023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2.946</w:t>
            </w:r>
          </w:p>
        </w:tc>
        <w:tc>
          <w:tcPr>
            <w:tcW w:w="705" w:type="dxa"/>
            <w:tcBorders>
              <w:top w:val="nil"/>
              <w:left w:val="nil"/>
              <w:bottom w:val="single" w:sz="4" w:space="0" w:color="auto"/>
              <w:right w:val="single" w:sz="4" w:space="0" w:color="auto"/>
            </w:tcBorders>
            <w:shd w:val="clear" w:color="auto" w:fill="auto"/>
            <w:noWrap/>
            <w:vAlign w:val="center"/>
            <w:hideMark/>
          </w:tcPr>
          <w:p w14:paraId="59E2289D"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2.371</w:t>
            </w:r>
          </w:p>
        </w:tc>
        <w:tc>
          <w:tcPr>
            <w:tcW w:w="705" w:type="dxa"/>
            <w:tcBorders>
              <w:top w:val="nil"/>
              <w:left w:val="nil"/>
              <w:bottom w:val="single" w:sz="4" w:space="0" w:color="auto"/>
              <w:right w:val="single" w:sz="4" w:space="0" w:color="auto"/>
            </w:tcBorders>
            <w:shd w:val="clear" w:color="auto" w:fill="auto"/>
            <w:noWrap/>
            <w:vAlign w:val="center"/>
            <w:hideMark/>
          </w:tcPr>
          <w:p w14:paraId="543D077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2.036</w:t>
            </w:r>
          </w:p>
        </w:tc>
        <w:tc>
          <w:tcPr>
            <w:tcW w:w="688" w:type="dxa"/>
            <w:tcBorders>
              <w:top w:val="nil"/>
              <w:left w:val="nil"/>
              <w:bottom w:val="single" w:sz="4" w:space="0" w:color="auto"/>
              <w:right w:val="single" w:sz="4" w:space="0" w:color="auto"/>
            </w:tcBorders>
            <w:shd w:val="clear" w:color="auto" w:fill="auto"/>
            <w:noWrap/>
            <w:vAlign w:val="center"/>
            <w:hideMark/>
          </w:tcPr>
          <w:p w14:paraId="4453764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1.783</w:t>
            </w:r>
          </w:p>
        </w:tc>
        <w:tc>
          <w:tcPr>
            <w:tcW w:w="688" w:type="dxa"/>
            <w:tcBorders>
              <w:top w:val="nil"/>
              <w:left w:val="nil"/>
              <w:bottom w:val="single" w:sz="4" w:space="0" w:color="auto"/>
              <w:right w:val="single" w:sz="4" w:space="0" w:color="auto"/>
            </w:tcBorders>
            <w:shd w:val="clear" w:color="auto" w:fill="auto"/>
            <w:noWrap/>
            <w:vAlign w:val="center"/>
            <w:hideMark/>
          </w:tcPr>
          <w:p w14:paraId="50ED882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1.290</w:t>
            </w:r>
          </w:p>
        </w:tc>
        <w:tc>
          <w:tcPr>
            <w:tcW w:w="688" w:type="dxa"/>
            <w:tcBorders>
              <w:top w:val="nil"/>
              <w:left w:val="nil"/>
              <w:bottom w:val="single" w:sz="4" w:space="0" w:color="auto"/>
              <w:right w:val="single" w:sz="4" w:space="0" w:color="auto"/>
            </w:tcBorders>
            <w:shd w:val="clear" w:color="auto" w:fill="auto"/>
            <w:noWrap/>
            <w:vAlign w:val="center"/>
            <w:hideMark/>
          </w:tcPr>
          <w:p w14:paraId="438C9AB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1.211</w:t>
            </w:r>
          </w:p>
        </w:tc>
        <w:tc>
          <w:tcPr>
            <w:tcW w:w="688" w:type="dxa"/>
            <w:tcBorders>
              <w:top w:val="nil"/>
              <w:left w:val="nil"/>
              <w:bottom w:val="single" w:sz="4" w:space="0" w:color="auto"/>
              <w:right w:val="single" w:sz="4" w:space="0" w:color="auto"/>
            </w:tcBorders>
            <w:shd w:val="clear" w:color="auto" w:fill="auto"/>
            <w:noWrap/>
            <w:vAlign w:val="center"/>
            <w:hideMark/>
          </w:tcPr>
          <w:p w14:paraId="0417CC2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1.000</w:t>
            </w:r>
          </w:p>
        </w:tc>
      </w:tr>
      <w:tr w:rsidR="00C40176" w:rsidRPr="008910AC" w14:paraId="0FAE2D1F"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086E0525"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Adana</w:t>
            </w:r>
          </w:p>
        </w:tc>
        <w:tc>
          <w:tcPr>
            <w:tcW w:w="705" w:type="dxa"/>
            <w:tcBorders>
              <w:top w:val="nil"/>
              <w:left w:val="nil"/>
              <w:bottom w:val="single" w:sz="4" w:space="0" w:color="auto"/>
              <w:right w:val="single" w:sz="4" w:space="0" w:color="auto"/>
            </w:tcBorders>
            <w:shd w:val="clear" w:color="auto" w:fill="auto"/>
            <w:noWrap/>
            <w:vAlign w:val="center"/>
            <w:hideMark/>
          </w:tcPr>
          <w:p w14:paraId="7FC8006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5.692</w:t>
            </w:r>
          </w:p>
        </w:tc>
        <w:tc>
          <w:tcPr>
            <w:tcW w:w="705" w:type="dxa"/>
            <w:tcBorders>
              <w:top w:val="nil"/>
              <w:left w:val="nil"/>
              <w:bottom w:val="single" w:sz="4" w:space="0" w:color="auto"/>
              <w:right w:val="single" w:sz="4" w:space="0" w:color="auto"/>
            </w:tcBorders>
            <w:shd w:val="clear" w:color="auto" w:fill="auto"/>
            <w:noWrap/>
            <w:vAlign w:val="center"/>
            <w:hideMark/>
          </w:tcPr>
          <w:p w14:paraId="36C476D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4.377</w:t>
            </w:r>
          </w:p>
        </w:tc>
        <w:tc>
          <w:tcPr>
            <w:tcW w:w="705" w:type="dxa"/>
            <w:tcBorders>
              <w:top w:val="nil"/>
              <w:left w:val="nil"/>
              <w:bottom w:val="single" w:sz="4" w:space="0" w:color="auto"/>
              <w:right w:val="single" w:sz="4" w:space="0" w:color="auto"/>
            </w:tcBorders>
            <w:shd w:val="clear" w:color="auto" w:fill="auto"/>
            <w:noWrap/>
            <w:vAlign w:val="center"/>
            <w:hideMark/>
          </w:tcPr>
          <w:p w14:paraId="2A0EEC1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3.606</w:t>
            </w:r>
          </w:p>
        </w:tc>
        <w:tc>
          <w:tcPr>
            <w:tcW w:w="705" w:type="dxa"/>
            <w:tcBorders>
              <w:top w:val="nil"/>
              <w:left w:val="nil"/>
              <w:bottom w:val="single" w:sz="4" w:space="0" w:color="auto"/>
              <w:right w:val="single" w:sz="4" w:space="0" w:color="auto"/>
            </w:tcBorders>
            <w:shd w:val="clear" w:color="auto" w:fill="auto"/>
            <w:noWrap/>
            <w:vAlign w:val="center"/>
            <w:hideMark/>
          </w:tcPr>
          <w:p w14:paraId="1984291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3.436</w:t>
            </w:r>
          </w:p>
        </w:tc>
        <w:tc>
          <w:tcPr>
            <w:tcW w:w="705" w:type="dxa"/>
            <w:tcBorders>
              <w:top w:val="nil"/>
              <w:left w:val="nil"/>
              <w:bottom w:val="single" w:sz="4" w:space="0" w:color="auto"/>
              <w:right w:val="single" w:sz="4" w:space="0" w:color="auto"/>
            </w:tcBorders>
            <w:shd w:val="clear" w:color="auto" w:fill="auto"/>
            <w:noWrap/>
            <w:vAlign w:val="center"/>
            <w:hideMark/>
          </w:tcPr>
          <w:p w14:paraId="7E291F0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2.693</w:t>
            </w:r>
          </w:p>
        </w:tc>
        <w:tc>
          <w:tcPr>
            <w:tcW w:w="705" w:type="dxa"/>
            <w:tcBorders>
              <w:top w:val="nil"/>
              <w:left w:val="nil"/>
              <w:bottom w:val="single" w:sz="4" w:space="0" w:color="auto"/>
              <w:right w:val="single" w:sz="4" w:space="0" w:color="auto"/>
            </w:tcBorders>
            <w:shd w:val="clear" w:color="auto" w:fill="auto"/>
            <w:noWrap/>
            <w:vAlign w:val="center"/>
            <w:hideMark/>
          </w:tcPr>
          <w:p w14:paraId="0A997C23"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2.184</w:t>
            </w:r>
          </w:p>
        </w:tc>
        <w:tc>
          <w:tcPr>
            <w:tcW w:w="705" w:type="dxa"/>
            <w:tcBorders>
              <w:top w:val="nil"/>
              <w:left w:val="nil"/>
              <w:bottom w:val="single" w:sz="4" w:space="0" w:color="auto"/>
              <w:right w:val="single" w:sz="4" w:space="0" w:color="auto"/>
            </w:tcBorders>
            <w:shd w:val="clear" w:color="auto" w:fill="auto"/>
            <w:noWrap/>
            <w:vAlign w:val="center"/>
            <w:hideMark/>
          </w:tcPr>
          <w:p w14:paraId="3D3BFD9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1.861</w:t>
            </w:r>
          </w:p>
        </w:tc>
        <w:tc>
          <w:tcPr>
            <w:tcW w:w="688" w:type="dxa"/>
            <w:tcBorders>
              <w:top w:val="nil"/>
              <w:left w:val="nil"/>
              <w:bottom w:val="single" w:sz="4" w:space="0" w:color="auto"/>
              <w:right w:val="single" w:sz="4" w:space="0" w:color="auto"/>
            </w:tcBorders>
            <w:shd w:val="clear" w:color="auto" w:fill="auto"/>
            <w:noWrap/>
            <w:vAlign w:val="center"/>
            <w:hideMark/>
          </w:tcPr>
          <w:p w14:paraId="417C708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1.639</w:t>
            </w:r>
          </w:p>
        </w:tc>
        <w:tc>
          <w:tcPr>
            <w:tcW w:w="688" w:type="dxa"/>
            <w:tcBorders>
              <w:top w:val="nil"/>
              <w:left w:val="nil"/>
              <w:bottom w:val="single" w:sz="4" w:space="0" w:color="auto"/>
              <w:right w:val="single" w:sz="4" w:space="0" w:color="auto"/>
            </w:tcBorders>
            <w:shd w:val="clear" w:color="auto" w:fill="auto"/>
            <w:noWrap/>
            <w:vAlign w:val="center"/>
            <w:hideMark/>
          </w:tcPr>
          <w:p w14:paraId="5DF4FF3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1.184</w:t>
            </w:r>
          </w:p>
        </w:tc>
        <w:tc>
          <w:tcPr>
            <w:tcW w:w="688" w:type="dxa"/>
            <w:tcBorders>
              <w:top w:val="nil"/>
              <w:left w:val="nil"/>
              <w:bottom w:val="single" w:sz="4" w:space="0" w:color="auto"/>
              <w:right w:val="single" w:sz="4" w:space="0" w:color="auto"/>
            </w:tcBorders>
            <w:shd w:val="clear" w:color="auto" w:fill="auto"/>
            <w:noWrap/>
            <w:vAlign w:val="center"/>
            <w:hideMark/>
          </w:tcPr>
          <w:p w14:paraId="1AEFF8F0"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1.120</w:t>
            </w:r>
          </w:p>
        </w:tc>
        <w:tc>
          <w:tcPr>
            <w:tcW w:w="688" w:type="dxa"/>
            <w:tcBorders>
              <w:top w:val="nil"/>
              <w:left w:val="nil"/>
              <w:bottom w:val="single" w:sz="4" w:space="0" w:color="auto"/>
              <w:right w:val="single" w:sz="4" w:space="0" w:color="auto"/>
            </w:tcBorders>
            <w:shd w:val="clear" w:color="auto" w:fill="auto"/>
            <w:noWrap/>
            <w:vAlign w:val="center"/>
            <w:hideMark/>
          </w:tcPr>
          <w:p w14:paraId="032DD0C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930</w:t>
            </w:r>
          </w:p>
        </w:tc>
      </w:tr>
      <w:tr w:rsidR="00C40176" w:rsidRPr="008910AC" w14:paraId="73FF11FE"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2805A9CD"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Mersin</w:t>
            </w:r>
          </w:p>
        </w:tc>
        <w:tc>
          <w:tcPr>
            <w:tcW w:w="705" w:type="dxa"/>
            <w:tcBorders>
              <w:top w:val="nil"/>
              <w:left w:val="nil"/>
              <w:bottom w:val="single" w:sz="4" w:space="0" w:color="auto"/>
              <w:right w:val="single" w:sz="4" w:space="0" w:color="auto"/>
            </w:tcBorders>
            <w:shd w:val="clear" w:color="auto" w:fill="auto"/>
            <w:noWrap/>
            <w:vAlign w:val="center"/>
            <w:hideMark/>
          </w:tcPr>
          <w:p w14:paraId="7C4FD60A"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5.324</w:t>
            </w:r>
          </w:p>
        </w:tc>
        <w:tc>
          <w:tcPr>
            <w:tcW w:w="705" w:type="dxa"/>
            <w:tcBorders>
              <w:top w:val="nil"/>
              <w:left w:val="nil"/>
              <w:bottom w:val="single" w:sz="4" w:space="0" w:color="auto"/>
              <w:right w:val="single" w:sz="4" w:space="0" w:color="auto"/>
            </w:tcBorders>
            <w:shd w:val="clear" w:color="auto" w:fill="auto"/>
            <w:noWrap/>
            <w:vAlign w:val="center"/>
            <w:hideMark/>
          </w:tcPr>
          <w:p w14:paraId="1DD3432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4.064</w:t>
            </w:r>
          </w:p>
        </w:tc>
        <w:tc>
          <w:tcPr>
            <w:tcW w:w="705" w:type="dxa"/>
            <w:tcBorders>
              <w:top w:val="nil"/>
              <w:left w:val="nil"/>
              <w:bottom w:val="single" w:sz="4" w:space="0" w:color="auto"/>
              <w:right w:val="single" w:sz="4" w:space="0" w:color="auto"/>
            </w:tcBorders>
            <w:shd w:val="clear" w:color="auto" w:fill="auto"/>
            <w:noWrap/>
            <w:vAlign w:val="center"/>
            <w:hideMark/>
          </w:tcPr>
          <w:p w14:paraId="4CC4236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3.333</w:t>
            </w:r>
          </w:p>
        </w:tc>
        <w:tc>
          <w:tcPr>
            <w:tcW w:w="705" w:type="dxa"/>
            <w:tcBorders>
              <w:top w:val="nil"/>
              <w:left w:val="nil"/>
              <w:bottom w:val="single" w:sz="4" w:space="0" w:color="auto"/>
              <w:right w:val="single" w:sz="4" w:space="0" w:color="auto"/>
            </w:tcBorders>
            <w:shd w:val="clear" w:color="auto" w:fill="auto"/>
            <w:noWrap/>
            <w:vAlign w:val="center"/>
            <w:hideMark/>
          </w:tcPr>
          <w:p w14:paraId="1B8E35E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3.155</w:t>
            </w:r>
          </w:p>
        </w:tc>
        <w:tc>
          <w:tcPr>
            <w:tcW w:w="705" w:type="dxa"/>
            <w:tcBorders>
              <w:top w:val="nil"/>
              <w:left w:val="nil"/>
              <w:bottom w:val="single" w:sz="4" w:space="0" w:color="auto"/>
              <w:right w:val="single" w:sz="4" w:space="0" w:color="auto"/>
            </w:tcBorders>
            <w:shd w:val="clear" w:color="auto" w:fill="auto"/>
            <w:noWrap/>
            <w:vAlign w:val="center"/>
            <w:hideMark/>
          </w:tcPr>
          <w:p w14:paraId="39B5B2F5"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2.456</w:t>
            </w:r>
          </w:p>
        </w:tc>
        <w:tc>
          <w:tcPr>
            <w:tcW w:w="705" w:type="dxa"/>
            <w:tcBorders>
              <w:top w:val="nil"/>
              <w:left w:val="nil"/>
              <w:bottom w:val="single" w:sz="4" w:space="0" w:color="auto"/>
              <w:right w:val="single" w:sz="4" w:space="0" w:color="auto"/>
            </w:tcBorders>
            <w:shd w:val="clear" w:color="auto" w:fill="auto"/>
            <w:noWrap/>
            <w:vAlign w:val="center"/>
            <w:hideMark/>
          </w:tcPr>
          <w:p w14:paraId="0A9F400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1.979</w:t>
            </w:r>
          </w:p>
        </w:tc>
        <w:tc>
          <w:tcPr>
            <w:tcW w:w="705" w:type="dxa"/>
            <w:tcBorders>
              <w:top w:val="nil"/>
              <w:left w:val="nil"/>
              <w:bottom w:val="single" w:sz="4" w:space="0" w:color="auto"/>
              <w:right w:val="single" w:sz="4" w:space="0" w:color="auto"/>
            </w:tcBorders>
            <w:shd w:val="clear" w:color="auto" w:fill="auto"/>
            <w:noWrap/>
            <w:vAlign w:val="center"/>
            <w:hideMark/>
          </w:tcPr>
          <w:p w14:paraId="1A67993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1.685</w:t>
            </w:r>
          </w:p>
        </w:tc>
        <w:tc>
          <w:tcPr>
            <w:tcW w:w="688" w:type="dxa"/>
            <w:tcBorders>
              <w:top w:val="nil"/>
              <w:left w:val="nil"/>
              <w:bottom w:val="single" w:sz="4" w:space="0" w:color="auto"/>
              <w:right w:val="single" w:sz="4" w:space="0" w:color="auto"/>
            </w:tcBorders>
            <w:shd w:val="clear" w:color="auto" w:fill="auto"/>
            <w:noWrap/>
            <w:vAlign w:val="center"/>
            <w:hideMark/>
          </w:tcPr>
          <w:p w14:paraId="136DC2ED"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1.478</w:t>
            </w:r>
          </w:p>
        </w:tc>
        <w:tc>
          <w:tcPr>
            <w:tcW w:w="688" w:type="dxa"/>
            <w:tcBorders>
              <w:top w:val="nil"/>
              <w:left w:val="nil"/>
              <w:bottom w:val="single" w:sz="4" w:space="0" w:color="auto"/>
              <w:right w:val="single" w:sz="4" w:space="0" w:color="auto"/>
            </w:tcBorders>
            <w:shd w:val="clear" w:color="auto" w:fill="auto"/>
            <w:noWrap/>
            <w:vAlign w:val="center"/>
            <w:hideMark/>
          </w:tcPr>
          <w:p w14:paraId="74DBBFC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1.062</w:t>
            </w:r>
          </w:p>
        </w:tc>
        <w:tc>
          <w:tcPr>
            <w:tcW w:w="688" w:type="dxa"/>
            <w:tcBorders>
              <w:top w:val="nil"/>
              <w:left w:val="nil"/>
              <w:bottom w:val="single" w:sz="4" w:space="0" w:color="auto"/>
              <w:right w:val="single" w:sz="4" w:space="0" w:color="auto"/>
            </w:tcBorders>
            <w:shd w:val="clear" w:color="auto" w:fill="auto"/>
            <w:noWrap/>
            <w:vAlign w:val="center"/>
            <w:hideMark/>
          </w:tcPr>
          <w:p w14:paraId="2D5A4D81"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1.005</w:t>
            </w:r>
          </w:p>
        </w:tc>
        <w:tc>
          <w:tcPr>
            <w:tcW w:w="688" w:type="dxa"/>
            <w:tcBorders>
              <w:top w:val="nil"/>
              <w:left w:val="nil"/>
              <w:bottom w:val="single" w:sz="4" w:space="0" w:color="auto"/>
              <w:right w:val="single" w:sz="4" w:space="0" w:color="auto"/>
            </w:tcBorders>
            <w:shd w:val="clear" w:color="auto" w:fill="auto"/>
            <w:noWrap/>
            <w:vAlign w:val="center"/>
            <w:hideMark/>
          </w:tcPr>
          <w:p w14:paraId="7C5C178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826</w:t>
            </w:r>
          </w:p>
        </w:tc>
      </w:tr>
      <w:tr w:rsidR="00C40176" w:rsidRPr="008910AC" w14:paraId="4AEBA3A3"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1B6244F9"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Manisa</w:t>
            </w:r>
          </w:p>
        </w:tc>
        <w:tc>
          <w:tcPr>
            <w:tcW w:w="705" w:type="dxa"/>
            <w:tcBorders>
              <w:top w:val="nil"/>
              <w:left w:val="nil"/>
              <w:bottom w:val="single" w:sz="4" w:space="0" w:color="auto"/>
              <w:right w:val="single" w:sz="4" w:space="0" w:color="auto"/>
            </w:tcBorders>
            <w:shd w:val="clear" w:color="auto" w:fill="auto"/>
            <w:noWrap/>
            <w:vAlign w:val="center"/>
            <w:hideMark/>
          </w:tcPr>
          <w:p w14:paraId="23FCB623"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5.129</w:t>
            </w:r>
          </w:p>
        </w:tc>
        <w:tc>
          <w:tcPr>
            <w:tcW w:w="705" w:type="dxa"/>
            <w:tcBorders>
              <w:top w:val="nil"/>
              <w:left w:val="nil"/>
              <w:bottom w:val="single" w:sz="4" w:space="0" w:color="auto"/>
              <w:right w:val="single" w:sz="4" w:space="0" w:color="auto"/>
            </w:tcBorders>
            <w:shd w:val="clear" w:color="auto" w:fill="auto"/>
            <w:noWrap/>
            <w:vAlign w:val="center"/>
            <w:hideMark/>
          </w:tcPr>
          <w:p w14:paraId="30E4209A"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3.944</w:t>
            </w:r>
          </w:p>
        </w:tc>
        <w:tc>
          <w:tcPr>
            <w:tcW w:w="705" w:type="dxa"/>
            <w:tcBorders>
              <w:top w:val="nil"/>
              <w:left w:val="nil"/>
              <w:bottom w:val="single" w:sz="4" w:space="0" w:color="auto"/>
              <w:right w:val="single" w:sz="4" w:space="0" w:color="auto"/>
            </w:tcBorders>
            <w:shd w:val="clear" w:color="auto" w:fill="auto"/>
            <w:noWrap/>
            <w:vAlign w:val="center"/>
            <w:hideMark/>
          </w:tcPr>
          <w:p w14:paraId="3AC37D2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3.252</w:t>
            </w:r>
          </w:p>
        </w:tc>
        <w:tc>
          <w:tcPr>
            <w:tcW w:w="705" w:type="dxa"/>
            <w:tcBorders>
              <w:top w:val="nil"/>
              <w:left w:val="nil"/>
              <w:bottom w:val="single" w:sz="4" w:space="0" w:color="auto"/>
              <w:right w:val="single" w:sz="4" w:space="0" w:color="auto"/>
            </w:tcBorders>
            <w:shd w:val="clear" w:color="auto" w:fill="auto"/>
            <w:noWrap/>
            <w:vAlign w:val="center"/>
            <w:hideMark/>
          </w:tcPr>
          <w:p w14:paraId="78A5066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3.086</w:t>
            </w:r>
          </w:p>
        </w:tc>
        <w:tc>
          <w:tcPr>
            <w:tcW w:w="705" w:type="dxa"/>
            <w:tcBorders>
              <w:top w:val="nil"/>
              <w:left w:val="nil"/>
              <w:bottom w:val="single" w:sz="4" w:space="0" w:color="auto"/>
              <w:right w:val="single" w:sz="4" w:space="0" w:color="auto"/>
            </w:tcBorders>
            <w:shd w:val="clear" w:color="auto" w:fill="auto"/>
            <w:noWrap/>
            <w:vAlign w:val="center"/>
            <w:hideMark/>
          </w:tcPr>
          <w:p w14:paraId="6DF370F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2.419</w:t>
            </w:r>
          </w:p>
        </w:tc>
        <w:tc>
          <w:tcPr>
            <w:tcW w:w="705" w:type="dxa"/>
            <w:tcBorders>
              <w:top w:val="nil"/>
              <w:left w:val="nil"/>
              <w:bottom w:val="single" w:sz="4" w:space="0" w:color="auto"/>
              <w:right w:val="single" w:sz="4" w:space="0" w:color="auto"/>
            </w:tcBorders>
            <w:shd w:val="clear" w:color="auto" w:fill="auto"/>
            <w:noWrap/>
            <w:vAlign w:val="center"/>
            <w:hideMark/>
          </w:tcPr>
          <w:p w14:paraId="2F417B97"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1.958</w:t>
            </w:r>
          </w:p>
        </w:tc>
        <w:tc>
          <w:tcPr>
            <w:tcW w:w="705" w:type="dxa"/>
            <w:tcBorders>
              <w:top w:val="nil"/>
              <w:left w:val="nil"/>
              <w:bottom w:val="single" w:sz="4" w:space="0" w:color="auto"/>
              <w:right w:val="single" w:sz="4" w:space="0" w:color="auto"/>
            </w:tcBorders>
            <w:shd w:val="clear" w:color="auto" w:fill="auto"/>
            <w:noWrap/>
            <w:vAlign w:val="center"/>
            <w:hideMark/>
          </w:tcPr>
          <w:p w14:paraId="7E2F0AD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1.677</w:t>
            </w:r>
          </w:p>
        </w:tc>
        <w:tc>
          <w:tcPr>
            <w:tcW w:w="688" w:type="dxa"/>
            <w:tcBorders>
              <w:top w:val="nil"/>
              <w:left w:val="nil"/>
              <w:bottom w:val="single" w:sz="4" w:space="0" w:color="auto"/>
              <w:right w:val="single" w:sz="4" w:space="0" w:color="auto"/>
            </w:tcBorders>
            <w:shd w:val="clear" w:color="auto" w:fill="auto"/>
            <w:noWrap/>
            <w:vAlign w:val="center"/>
            <w:hideMark/>
          </w:tcPr>
          <w:p w14:paraId="6DBF189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1.472</w:t>
            </w:r>
          </w:p>
        </w:tc>
        <w:tc>
          <w:tcPr>
            <w:tcW w:w="688" w:type="dxa"/>
            <w:tcBorders>
              <w:top w:val="nil"/>
              <w:left w:val="nil"/>
              <w:bottom w:val="single" w:sz="4" w:space="0" w:color="auto"/>
              <w:right w:val="single" w:sz="4" w:space="0" w:color="auto"/>
            </w:tcBorders>
            <w:shd w:val="clear" w:color="auto" w:fill="auto"/>
            <w:noWrap/>
            <w:vAlign w:val="center"/>
            <w:hideMark/>
          </w:tcPr>
          <w:p w14:paraId="572048D4"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1.070</w:t>
            </w:r>
          </w:p>
        </w:tc>
        <w:tc>
          <w:tcPr>
            <w:tcW w:w="688" w:type="dxa"/>
            <w:tcBorders>
              <w:top w:val="nil"/>
              <w:left w:val="nil"/>
              <w:bottom w:val="single" w:sz="4" w:space="0" w:color="auto"/>
              <w:right w:val="single" w:sz="4" w:space="0" w:color="auto"/>
            </w:tcBorders>
            <w:shd w:val="clear" w:color="auto" w:fill="auto"/>
            <w:noWrap/>
            <w:vAlign w:val="center"/>
            <w:hideMark/>
          </w:tcPr>
          <w:p w14:paraId="0C96C85B"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1.021</w:t>
            </w:r>
          </w:p>
        </w:tc>
        <w:tc>
          <w:tcPr>
            <w:tcW w:w="688" w:type="dxa"/>
            <w:tcBorders>
              <w:top w:val="nil"/>
              <w:left w:val="nil"/>
              <w:bottom w:val="single" w:sz="4" w:space="0" w:color="auto"/>
              <w:right w:val="single" w:sz="4" w:space="0" w:color="auto"/>
            </w:tcBorders>
            <w:shd w:val="clear" w:color="auto" w:fill="auto"/>
            <w:noWrap/>
            <w:vAlign w:val="center"/>
            <w:hideMark/>
          </w:tcPr>
          <w:p w14:paraId="0F910EA6"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854</w:t>
            </w:r>
          </w:p>
        </w:tc>
      </w:tr>
      <w:tr w:rsidR="00C40176" w:rsidRPr="008910AC" w14:paraId="02DCF2EF" w14:textId="77777777" w:rsidTr="00AD3BA6">
        <w:trPr>
          <w:trHeight w:val="334"/>
        </w:trPr>
        <w:tc>
          <w:tcPr>
            <w:tcW w:w="1079" w:type="dxa"/>
            <w:tcBorders>
              <w:top w:val="nil"/>
              <w:left w:val="single" w:sz="4" w:space="0" w:color="auto"/>
              <w:bottom w:val="single" w:sz="4" w:space="0" w:color="auto"/>
              <w:right w:val="single" w:sz="4" w:space="0" w:color="auto"/>
            </w:tcBorders>
            <w:shd w:val="clear" w:color="auto" w:fill="auto"/>
            <w:noWrap/>
            <w:vAlign w:val="center"/>
            <w:hideMark/>
          </w:tcPr>
          <w:p w14:paraId="4CF179EF" w14:textId="77777777" w:rsidR="00C40176" w:rsidRPr="008910AC" w:rsidRDefault="00C40176" w:rsidP="00C40176">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Gaziantep</w:t>
            </w:r>
          </w:p>
        </w:tc>
        <w:tc>
          <w:tcPr>
            <w:tcW w:w="705" w:type="dxa"/>
            <w:tcBorders>
              <w:top w:val="nil"/>
              <w:left w:val="nil"/>
              <w:bottom w:val="single" w:sz="4" w:space="0" w:color="auto"/>
              <w:right w:val="single" w:sz="4" w:space="0" w:color="auto"/>
            </w:tcBorders>
            <w:shd w:val="clear" w:color="auto" w:fill="auto"/>
            <w:noWrap/>
            <w:vAlign w:val="center"/>
            <w:hideMark/>
          </w:tcPr>
          <w:p w14:paraId="66DF97D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4.435</w:t>
            </w:r>
          </w:p>
        </w:tc>
        <w:tc>
          <w:tcPr>
            <w:tcW w:w="705" w:type="dxa"/>
            <w:tcBorders>
              <w:top w:val="nil"/>
              <w:left w:val="nil"/>
              <w:bottom w:val="single" w:sz="4" w:space="0" w:color="auto"/>
              <w:right w:val="single" w:sz="4" w:space="0" w:color="auto"/>
            </w:tcBorders>
            <w:shd w:val="clear" w:color="auto" w:fill="auto"/>
            <w:noWrap/>
            <w:vAlign w:val="center"/>
            <w:hideMark/>
          </w:tcPr>
          <w:p w14:paraId="2AD21BE2"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3.366</w:t>
            </w:r>
          </w:p>
        </w:tc>
        <w:tc>
          <w:tcPr>
            <w:tcW w:w="705" w:type="dxa"/>
            <w:tcBorders>
              <w:top w:val="nil"/>
              <w:left w:val="nil"/>
              <w:bottom w:val="single" w:sz="4" w:space="0" w:color="auto"/>
              <w:right w:val="single" w:sz="4" w:space="0" w:color="auto"/>
            </w:tcBorders>
            <w:shd w:val="clear" w:color="auto" w:fill="auto"/>
            <w:noWrap/>
            <w:vAlign w:val="center"/>
            <w:hideMark/>
          </w:tcPr>
          <w:p w14:paraId="598466B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2.766</w:t>
            </w:r>
          </w:p>
        </w:tc>
        <w:tc>
          <w:tcPr>
            <w:tcW w:w="705" w:type="dxa"/>
            <w:tcBorders>
              <w:top w:val="nil"/>
              <w:left w:val="nil"/>
              <w:bottom w:val="single" w:sz="4" w:space="0" w:color="auto"/>
              <w:right w:val="single" w:sz="4" w:space="0" w:color="auto"/>
            </w:tcBorders>
            <w:shd w:val="clear" w:color="auto" w:fill="auto"/>
            <w:noWrap/>
            <w:vAlign w:val="center"/>
            <w:hideMark/>
          </w:tcPr>
          <w:p w14:paraId="476594D5"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2.637</w:t>
            </w:r>
          </w:p>
        </w:tc>
        <w:tc>
          <w:tcPr>
            <w:tcW w:w="705" w:type="dxa"/>
            <w:tcBorders>
              <w:top w:val="nil"/>
              <w:left w:val="nil"/>
              <w:bottom w:val="single" w:sz="4" w:space="0" w:color="auto"/>
              <w:right w:val="single" w:sz="4" w:space="0" w:color="auto"/>
            </w:tcBorders>
            <w:shd w:val="clear" w:color="auto" w:fill="auto"/>
            <w:noWrap/>
            <w:vAlign w:val="center"/>
            <w:hideMark/>
          </w:tcPr>
          <w:p w14:paraId="1F0B901D"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2.060</w:t>
            </w:r>
          </w:p>
        </w:tc>
        <w:tc>
          <w:tcPr>
            <w:tcW w:w="705" w:type="dxa"/>
            <w:tcBorders>
              <w:top w:val="nil"/>
              <w:left w:val="nil"/>
              <w:bottom w:val="single" w:sz="4" w:space="0" w:color="auto"/>
              <w:right w:val="single" w:sz="4" w:space="0" w:color="auto"/>
            </w:tcBorders>
            <w:shd w:val="clear" w:color="auto" w:fill="auto"/>
            <w:noWrap/>
            <w:vAlign w:val="center"/>
            <w:hideMark/>
          </w:tcPr>
          <w:p w14:paraId="19A46F1F"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1.653</w:t>
            </w:r>
          </w:p>
        </w:tc>
        <w:tc>
          <w:tcPr>
            <w:tcW w:w="705" w:type="dxa"/>
            <w:tcBorders>
              <w:top w:val="nil"/>
              <w:left w:val="nil"/>
              <w:bottom w:val="single" w:sz="4" w:space="0" w:color="auto"/>
              <w:right w:val="single" w:sz="4" w:space="0" w:color="auto"/>
            </w:tcBorders>
            <w:shd w:val="clear" w:color="auto" w:fill="auto"/>
            <w:noWrap/>
            <w:vAlign w:val="center"/>
            <w:hideMark/>
          </w:tcPr>
          <w:p w14:paraId="5447AFC8"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1.384</w:t>
            </w:r>
          </w:p>
        </w:tc>
        <w:tc>
          <w:tcPr>
            <w:tcW w:w="688" w:type="dxa"/>
            <w:tcBorders>
              <w:top w:val="nil"/>
              <w:left w:val="nil"/>
              <w:bottom w:val="single" w:sz="4" w:space="0" w:color="auto"/>
              <w:right w:val="single" w:sz="4" w:space="0" w:color="auto"/>
            </w:tcBorders>
            <w:shd w:val="clear" w:color="auto" w:fill="auto"/>
            <w:noWrap/>
            <w:vAlign w:val="center"/>
            <w:hideMark/>
          </w:tcPr>
          <w:p w14:paraId="5D2F7C59"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1.191</w:t>
            </w:r>
          </w:p>
        </w:tc>
        <w:tc>
          <w:tcPr>
            <w:tcW w:w="688" w:type="dxa"/>
            <w:tcBorders>
              <w:top w:val="nil"/>
              <w:left w:val="nil"/>
              <w:bottom w:val="single" w:sz="4" w:space="0" w:color="auto"/>
              <w:right w:val="single" w:sz="4" w:space="0" w:color="auto"/>
            </w:tcBorders>
            <w:shd w:val="clear" w:color="auto" w:fill="auto"/>
            <w:noWrap/>
            <w:vAlign w:val="center"/>
            <w:hideMark/>
          </w:tcPr>
          <w:p w14:paraId="01C2435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845</w:t>
            </w:r>
          </w:p>
        </w:tc>
        <w:tc>
          <w:tcPr>
            <w:tcW w:w="688" w:type="dxa"/>
            <w:tcBorders>
              <w:top w:val="nil"/>
              <w:left w:val="nil"/>
              <w:bottom w:val="single" w:sz="4" w:space="0" w:color="auto"/>
              <w:right w:val="single" w:sz="4" w:space="0" w:color="auto"/>
            </w:tcBorders>
            <w:shd w:val="clear" w:color="auto" w:fill="auto"/>
            <w:noWrap/>
            <w:vAlign w:val="center"/>
            <w:hideMark/>
          </w:tcPr>
          <w:p w14:paraId="149F293E"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790</w:t>
            </w:r>
          </w:p>
        </w:tc>
        <w:tc>
          <w:tcPr>
            <w:tcW w:w="688" w:type="dxa"/>
            <w:tcBorders>
              <w:top w:val="nil"/>
              <w:left w:val="nil"/>
              <w:bottom w:val="single" w:sz="4" w:space="0" w:color="auto"/>
              <w:right w:val="single" w:sz="4" w:space="0" w:color="auto"/>
            </w:tcBorders>
            <w:shd w:val="clear" w:color="auto" w:fill="auto"/>
            <w:noWrap/>
            <w:vAlign w:val="center"/>
            <w:hideMark/>
          </w:tcPr>
          <w:p w14:paraId="38FDFCED" w14:textId="77777777" w:rsidR="00C40176" w:rsidRPr="008910AC" w:rsidRDefault="00C40176" w:rsidP="00C40176">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645</w:t>
            </w:r>
          </w:p>
        </w:tc>
      </w:tr>
    </w:tbl>
    <w:p w14:paraId="4109F365" w14:textId="17F2F73B" w:rsidR="002E21C7" w:rsidRPr="008910AC" w:rsidRDefault="002E21C7" w:rsidP="002E21C7">
      <w:pPr>
        <w:spacing w:after="0" w:line="240" w:lineRule="auto"/>
        <w:ind w:left="1134" w:hanging="1134"/>
        <w:rPr>
          <w:rStyle w:val="KonuBalChar"/>
        </w:rPr>
      </w:pPr>
    </w:p>
    <w:p w14:paraId="5F0351F9" w14:textId="77777777" w:rsidR="00DE05BB" w:rsidRPr="008910AC" w:rsidRDefault="00DE05BB" w:rsidP="002E21C7">
      <w:pPr>
        <w:spacing w:after="0" w:line="240" w:lineRule="auto"/>
        <w:ind w:left="1134" w:hanging="1134"/>
        <w:rPr>
          <w:rStyle w:val="KonuBalChar"/>
        </w:rPr>
      </w:pPr>
    </w:p>
    <w:p w14:paraId="7B89EEFB" w14:textId="32D7B2CB" w:rsidR="00C85CFC" w:rsidRPr="008910AC" w:rsidRDefault="00C85CFC" w:rsidP="00C85CFC">
      <w:pPr>
        <w:spacing w:line="360" w:lineRule="auto"/>
        <w:ind w:left="1134" w:hanging="1134"/>
      </w:pPr>
      <w:bookmarkStart w:id="196" w:name="_Toc75990597"/>
      <w:r w:rsidRPr="008910AC">
        <w:rPr>
          <w:rStyle w:val="KonuBalChar"/>
        </w:rPr>
        <w:t>Tablo 3.1</w:t>
      </w:r>
      <w:r w:rsidR="00DE05BB" w:rsidRPr="008910AC">
        <w:rPr>
          <w:rStyle w:val="KonuBalChar"/>
        </w:rPr>
        <w:t>6</w:t>
      </w:r>
      <w:r w:rsidRPr="008910AC">
        <w:rPr>
          <w:rStyle w:val="KonuBalChar"/>
        </w:rPr>
        <w:t xml:space="preserve">. </w:t>
      </w:r>
      <w:r w:rsidR="007E05F9" w:rsidRPr="008910AC">
        <w:rPr>
          <w:rStyle w:val="KonuBalChar"/>
        </w:rPr>
        <w:t xml:space="preserve">2008-2018 Yılları ve İller Arası Hesaplanan Orta Derece Koruma Maliyetlerine Sahip </w:t>
      </w:r>
      <w:r w:rsidR="00C40176" w:rsidRPr="008910AC">
        <w:rPr>
          <w:rStyle w:val="KonuBalChar"/>
        </w:rPr>
        <w:t>On</w:t>
      </w:r>
      <w:r w:rsidR="00E21385" w:rsidRPr="008910AC">
        <w:rPr>
          <w:rStyle w:val="KonuBalChar"/>
        </w:rPr>
        <w:t xml:space="preserve"> </w:t>
      </w:r>
      <w:r w:rsidR="00AD1CC0" w:rsidRPr="008910AC">
        <w:rPr>
          <w:rStyle w:val="KonuBalChar"/>
        </w:rPr>
        <w:t xml:space="preserve">İl </w:t>
      </w:r>
      <w:r w:rsidR="008C7DE4" w:rsidRPr="008910AC">
        <w:rPr>
          <w:rStyle w:val="KonuBalChar"/>
        </w:rPr>
        <w:t>(Milyon</w:t>
      </w:r>
      <w:r w:rsidR="00E21385" w:rsidRPr="008910AC">
        <w:rPr>
          <w:rStyle w:val="KonuBalChar"/>
        </w:rPr>
        <w:t xml:space="preserve"> TL</w:t>
      </w:r>
      <w:r w:rsidR="008C7DE4" w:rsidRPr="008910AC">
        <w:rPr>
          <w:rStyle w:val="KonuBalChar"/>
        </w:rPr>
        <w:t>)</w:t>
      </w:r>
      <w:bookmarkEnd w:id="196"/>
    </w:p>
    <w:tbl>
      <w:tblPr>
        <w:tblW w:w="8800" w:type="dxa"/>
        <w:tblInd w:w="-5" w:type="dxa"/>
        <w:tblCellMar>
          <w:left w:w="70" w:type="dxa"/>
          <w:right w:w="70" w:type="dxa"/>
        </w:tblCellMar>
        <w:tblLook w:val="04A0" w:firstRow="1" w:lastRow="0" w:firstColumn="1" w:lastColumn="0" w:noHBand="0" w:noVBand="1"/>
      </w:tblPr>
      <w:tblGrid>
        <w:gridCol w:w="1551"/>
        <w:gridCol w:w="659"/>
        <w:gridCol w:w="659"/>
        <w:gridCol w:w="659"/>
        <w:gridCol w:w="659"/>
        <w:gridCol w:w="659"/>
        <w:gridCol w:w="659"/>
        <w:gridCol w:w="659"/>
        <w:gridCol w:w="659"/>
        <w:gridCol w:w="659"/>
        <w:gridCol w:w="659"/>
        <w:gridCol w:w="659"/>
      </w:tblGrid>
      <w:tr w:rsidR="00C716B2" w:rsidRPr="008910AC" w14:paraId="4D6F0FE7" w14:textId="77777777" w:rsidTr="00C716B2">
        <w:trPr>
          <w:trHeight w:val="664"/>
        </w:trPr>
        <w:tc>
          <w:tcPr>
            <w:tcW w:w="1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BFEFE"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İller/Yıllar</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67720CBF"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1D5FD740"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0D18041"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0031F477"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177C2B36"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11927B84"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3B992A34"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7DF4F004"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38A8D592"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40160F4A"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29556E23"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r>
      <w:tr w:rsidR="00C716B2" w:rsidRPr="008910AC" w14:paraId="27297E4C"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38C1ECEE"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Sakarya</w:t>
            </w:r>
          </w:p>
        </w:tc>
        <w:tc>
          <w:tcPr>
            <w:tcW w:w="659" w:type="dxa"/>
            <w:tcBorders>
              <w:top w:val="nil"/>
              <w:left w:val="nil"/>
              <w:bottom w:val="single" w:sz="4" w:space="0" w:color="auto"/>
              <w:right w:val="single" w:sz="4" w:space="0" w:color="auto"/>
            </w:tcBorders>
            <w:shd w:val="clear" w:color="auto" w:fill="auto"/>
            <w:noWrap/>
            <w:vAlign w:val="center"/>
            <w:hideMark/>
          </w:tcPr>
          <w:p w14:paraId="02AB426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2.502</w:t>
            </w:r>
          </w:p>
        </w:tc>
        <w:tc>
          <w:tcPr>
            <w:tcW w:w="659" w:type="dxa"/>
            <w:tcBorders>
              <w:top w:val="nil"/>
              <w:left w:val="nil"/>
              <w:bottom w:val="single" w:sz="4" w:space="0" w:color="auto"/>
              <w:right w:val="single" w:sz="4" w:space="0" w:color="auto"/>
            </w:tcBorders>
            <w:shd w:val="clear" w:color="auto" w:fill="auto"/>
            <w:noWrap/>
            <w:vAlign w:val="center"/>
            <w:hideMark/>
          </w:tcPr>
          <w:p w14:paraId="7F1F180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1.922</w:t>
            </w:r>
          </w:p>
        </w:tc>
        <w:tc>
          <w:tcPr>
            <w:tcW w:w="659" w:type="dxa"/>
            <w:tcBorders>
              <w:top w:val="nil"/>
              <w:left w:val="nil"/>
              <w:bottom w:val="single" w:sz="4" w:space="0" w:color="auto"/>
              <w:right w:val="single" w:sz="4" w:space="0" w:color="auto"/>
            </w:tcBorders>
            <w:shd w:val="clear" w:color="auto" w:fill="auto"/>
            <w:noWrap/>
            <w:vAlign w:val="center"/>
            <w:hideMark/>
          </w:tcPr>
          <w:p w14:paraId="66E9774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1.553</w:t>
            </w:r>
          </w:p>
        </w:tc>
        <w:tc>
          <w:tcPr>
            <w:tcW w:w="659" w:type="dxa"/>
            <w:tcBorders>
              <w:top w:val="nil"/>
              <w:left w:val="nil"/>
              <w:bottom w:val="single" w:sz="4" w:space="0" w:color="auto"/>
              <w:right w:val="single" w:sz="4" w:space="0" w:color="auto"/>
            </w:tcBorders>
            <w:shd w:val="clear" w:color="auto" w:fill="auto"/>
            <w:noWrap/>
            <w:vAlign w:val="center"/>
            <w:hideMark/>
          </w:tcPr>
          <w:p w14:paraId="259181C9"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1.436</w:t>
            </w:r>
          </w:p>
        </w:tc>
        <w:tc>
          <w:tcPr>
            <w:tcW w:w="659" w:type="dxa"/>
            <w:tcBorders>
              <w:top w:val="nil"/>
              <w:left w:val="nil"/>
              <w:bottom w:val="single" w:sz="4" w:space="0" w:color="auto"/>
              <w:right w:val="single" w:sz="4" w:space="0" w:color="auto"/>
            </w:tcBorders>
            <w:shd w:val="clear" w:color="auto" w:fill="auto"/>
            <w:noWrap/>
            <w:vAlign w:val="center"/>
            <w:hideMark/>
          </w:tcPr>
          <w:p w14:paraId="5A2CCF3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1.092</w:t>
            </w:r>
          </w:p>
        </w:tc>
        <w:tc>
          <w:tcPr>
            <w:tcW w:w="659" w:type="dxa"/>
            <w:tcBorders>
              <w:top w:val="nil"/>
              <w:left w:val="nil"/>
              <w:bottom w:val="single" w:sz="4" w:space="0" w:color="auto"/>
              <w:right w:val="single" w:sz="4" w:space="0" w:color="auto"/>
            </w:tcBorders>
            <w:shd w:val="clear" w:color="auto" w:fill="auto"/>
            <w:noWrap/>
            <w:vAlign w:val="center"/>
            <w:hideMark/>
          </w:tcPr>
          <w:p w14:paraId="0415561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863,5</w:t>
            </w:r>
          </w:p>
        </w:tc>
        <w:tc>
          <w:tcPr>
            <w:tcW w:w="659" w:type="dxa"/>
            <w:tcBorders>
              <w:top w:val="nil"/>
              <w:left w:val="nil"/>
              <w:bottom w:val="single" w:sz="4" w:space="0" w:color="auto"/>
              <w:right w:val="single" w:sz="4" w:space="0" w:color="auto"/>
            </w:tcBorders>
            <w:shd w:val="clear" w:color="auto" w:fill="auto"/>
            <w:noWrap/>
            <w:vAlign w:val="center"/>
            <w:hideMark/>
          </w:tcPr>
          <w:p w14:paraId="4195125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727,6</w:t>
            </w:r>
          </w:p>
        </w:tc>
        <w:tc>
          <w:tcPr>
            <w:tcW w:w="659" w:type="dxa"/>
            <w:tcBorders>
              <w:top w:val="nil"/>
              <w:left w:val="nil"/>
              <w:bottom w:val="single" w:sz="4" w:space="0" w:color="auto"/>
              <w:right w:val="single" w:sz="4" w:space="0" w:color="auto"/>
            </w:tcBorders>
            <w:shd w:val="clear" w:color="auto" w:fill="auto"/>
            <w:noWrap/>
            <w:vAlign w:val="center"/>
            <w:hideMark/>
          </w:tcPr>
          <w:p w14:paraId="0EED66DB"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638,3</w:t>
            </w:r>
          </w:p>
        </w:tc>
        <w:tc>
          <w:tcPr>
            <w:tcW w:w="659" w:type="dxa"/>
            <w:tcBorders>
              <w:top w:val="nil"/>
              <w:left w:val="nil"/>
              <w:bottom w:val="single" w:sz="4" w:space="0" w:color="auto"/>
              <w:right w:val="single" w:sz="4" w:space="0" w:color="auto"/>
            </w:tcBorders>
            <w:shd w:val="clear" w:color="auto" w:fill="auto"/>
            <w:noWrap/>
            <w:vAlign w:val="center"/>
            <w:hideMark/>
          </w:tcPr>
          <w:p w14:paraId="448F8B7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463,2</w:t>
            </w:r>
          </w:p>
        </w:tc>
        <w:tc>
          <w:tcPr>
            <w:tcW w:w="659" w:type="dxa"/>
            <w:tcBorders>
              <w:top w:val="nil"/>
              <w:left w:val="nil"/>
              <w:bottom w:val="single" w:sz="4" w:space="0" w:color="auto"/>
              <w:right w:val="single" w:sz="4" w:space="0" w:color="auto"/>
            </w:tcBorders>
            <w:shd w:val="clear" w:color="auto" w:fill="auto"/>
            <w:noWrap/>
            <w:vAlign w:val="center"/>
            <w:hideMark/>
          </w:tcPr>
          <w:p w14:paraId="51E63F0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439,4</w:t>
            </w:r>
          </w:p>
        </w:tc>
        <w:tc>
          <w:tcPr>
            <w:tcW w:w="659" w:type="dxa"/>
            <w:tcBorders>
              <w:top w:val="nil"/>
              <w:left w:val="nil"/>
              <w:bottom w:val="single" w:sz="4" w:space="0" w:color="auto"/>
              <w:right w:val="single" w:sz="4" w:space="0" w:color="auto"/>
            </w:tcBorders>
            <w:shd w:val="clear" w:color="auto" w:fill="auto"/>
            <w:noWrap/>
            <w:vAlign w:val="center"/>
            <w:hideMark/>
          </w:tcPr>
          <w:p w14:paraId="090BDCFD"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366,8</w:t>
            </w:r>
          </w:p>
        </w:tc>
      </w:tr>
      <w:tr w:rsidR="00C716B2" w:rsidRPr="008910AC" w14:paraId="623D4C3C"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7DDEFFC6"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Eskişehir</w:t>
            </w:r>
          </w:p>
        </w:tc>
        <w:tc>
          <w:tcPr>
            <w:tcW w:w="659" w:type="dxa"/>
            <w:tcBorders>
              <w:top w:val="nil"/>
              <w:left w:val="nil"/>
              <w:bottom w:val="single" w:sz="4" w:space="0" w:color="auto"/>
              <w:right w:val="single" w:sz="4" w:space="0" w:color="auto"/>
            </w:tcBorders>
            <w:shd w:val="clear" w:color="auto" w:fill="auto"/>
            <w:noWrap/>
            <w:vAlign w:val="center"/>
            <w:hideMark/>
          </w:tcPr>
          <w:p w14:paraId="6F074AC9"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2.482</w:t>
            </w:r>
          </w:p>
        </w:tc>
        <w:tc>
          <w:tcPr>
            <w:tcW w:w="659" w:type="dxa"/>
            <w:tcBorders>
              <w:top w:val="nil"/>
              <w:left w:val="nil"/>
              <w:bottom w:val="single" w:sz="4" w:space="0" w:color="auto"/>
              <w:right w:val="single" w:sz="4" w:space="0" w:color="auto"/>
            </w:tcBorders>
            <w:shd w:val="clear" w:color="auto" w:fill="auto"/>
            <w:noWrap/>
            <w:vAlign w:val="center"/>
            <w:hideMark/>
          </w:tcPr>
          <w:p w14:paraId="05CCE49A"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1.898</w:t>
            </w:r>
          </w:p>
        </w:tc>
        <w:tc>
          <w:tcPr>
            <w:tcW w:w="659" w:type="dxa"/>
            <w:tcBorders>
              <w:top w:val="nil"/>
              <w:left w:val="nil"/>
              <w:bottom w:val="single" w:sz="4" w:space="0" w:color="auto"/>
              <w:right w:val="single" w:sz="4" w:space="0" w:color="auto"/>
            </w:tcBorders>
            <w:shd w:val="clear" w:color="auto" w:fill="auto"/>
            <w:noWrap/>
            <w:vAlign w:val="center"/>
            <w:hideMark/>
          </w:tcPr>
          <w:p w14:paraId="206AAAD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1.545</w:t>
            </w:r>
          </w:p>
        </w:tc>
        <w:tc>
          <w:tcPr>
            <w:tcW w:w="659" w:type="dxa"/>
            <w:tcBorders>
              <w:top w:val="nil"/>
              <w:left w:val="nil"/>
              <w:bottom w:val="single" w:sz="4" w:space="0" w:color="auto"/>
              <w:right w:val="single" w:sz="4" w:space="0" w:color="auto"/>
            </w:tcBorders>
            <w:shd w:val="clear" w:color="auto" w:fill="auto"/>
            <w:noWrap/>
            <w:vAlign w:val="center"/>
            <w:hideMark/>
          </w:tcPr>
          <w:p w14:paraId="3729754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1.443</w:t>
            </w:r>
          </w:p>
        </w:tc>
        <w:tc>
          <w:tcPr>
            <w:tcW w:w="659" w:type="dxa"/>
            <w:tcBorders>
              <w:top w:val="nil"/>
              <w:left w:val="nil"/>
              <w:bottom w:val="single" w:sz="4" w:space="0" w:color="auto"/>
              <w:right w:val="single" w:sz="4" w:space="0" w:color="auto"/>
            </w:tcBorders>
            <w:shd w:val="clear" w:color="auto" w:fill="auto"/>
            <w:noWrap/>
            <w:vAlign w:val="center"/>
            <w:hideMark/>
          </w:tcPr>
          <w:p w14:paraId="4C84862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1.120</w:t>
            </w:r>
          </w:p>
        </w:tc>
        <w:tc>
          <w:tcPr>
            <w:tcW w:w="659" w:type="dxa"/>
            <w:tcBorders>
              <w:top w:val="nil"/>
              <w:left w:val="nil"/>
              <w:bottom w:val="single" w:sz="4" w:space="0" w:color="auto"/>
              <w:right w:val="single" w:sz="4" w:space="0" w:color="auto"/>
            </w:tcBorders>
            <w:shd w:val="clear" w:color="auto" w:fill="auto"/>
            <w:noWrap/>
            <w:vAlign w:val="center"/>
            <w:hideMark/>
          </w:tcPr>
          <w:p w14:paraId="131B2E7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902,8</w:t>
            </w:r>
          </w:p>
        </w:tc>
        <w:tc>
          <w:tcPr>
            <w:tcW w:w="659" w:type="dxa"/>
            <w:tcBorders>
              <w:top w:val="nil"/>
              <w:left w:val="nil"/>
              <w:bottom w:val="single" w:sz="4" w:space="0" w:color="auto"/>
              <w:right w:val="single" w:sz="4" w:space="0" w:color="auto"/>
            </w:tcBorders>
            <w:shd w:val="clear" w:color="auto" w:fill="auto"/>
            <w:noWrap/>
            <w:vAlign w:val="center"/>
            <w:hideMark/>
          </w:tcPr>
          <w:p w14:paraId="14D2F3E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768,0</w:t>
            </w:r>
          </w:p>
        </w:tc>
        <w:tc>
          <w:tcPr>
            <w:tcW w:w="659" w:type="dxa"/>
            <w:tcBorders>
              <w:top w:val="nil"/>
              <w:left w:val="nil"/>
              <w:bottom w:val="single" w:sz="4" w:space="0" w:color="auto"/>
              <w:right w:val="single" w:sz="4" w:space="0" w:color="auto"/>
            </w:tcBorders>
            <w:shd w:val="clear" w:color="auto" w:fill="auto"/>
            <w:noWrap/>
            <w:vAlign w:val="center"/>
            <w:hideMark/>
          </w:tcPr>
          <w:p w14:paraId="7BE2FEB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678,3</w:t>
            </w:r>
          </w:p>
        </w:tc>
        <w:tc>
          <w:tcPr>
            <w:tcW w:w="659" w:type="dxa"/>
            <w:tcBorders>
              <w:top w:val="nil"/>
              <w:left w:val="nil"/>
              <w:bottom w:val="single" w:sz="4" w:space="0" w:color="auto"/>
              <w:right w:val="single" w:sz="4" w:space="0" w:color="auto"/>
            </w:tcBorders>
            <w:shd w:val="clear" w:color="auto" w:fill="auto"/>
            <w:noWrap/>
            <w:vAlign w:val="center"/>
            <w:hideMark/>
          </w:tcPr>
          <w:p w14:paraId="4E52959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491,5</w:t>
            </w:r>
          </w:p>
        </w:tc>
        <w:tc>
          <w:tcPr>
            <w:tcW w:w="659" w:type="dxa"/>
            <w:tcBorders>
              <w:top w:val="nil"/>
              <w:left w:val="nil"/>
              <w:bottom w:val="single" w:sz="4" w:space="0" w:color="auto"/>
              <w:right w:val="single" w:sz="4" w:space="0" w:color="auto"/>
            </w:tcBorders>
            <w:shd w:val="clear" w:color="auto" w:fill="auto"/>
            <w:noWrap/>
            <w:vAlign w:val="center"/>
            <w:hideMark/>
          </w:tcPr>
          <w:p w14:paraId="5142678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467,1</w:t>
            </w:r>
          </w:p>
        </w:tc>
        <w:tc>
          <w:tcPr>
            <w:tcW w:w="659" w:type="dxa"/>
            <w:tcBorders>
              <w:top w:val="nil"/>
              <w:left w:val="nil"/>
              <w:bottom w:val="single" w:sz="4" w:space="0" w:color="auto"/>
              <w:right w:val="single" w:sz="4" w:space="0" w:color="auto"/>
            </w:tcBorders>
            <w:shd w:val="clear" w:color="auto" w:fill="auto"/>
            <w:noWrap/>
            <w:vAlign w:val="center"/>
            <w:hideMark/>
          </w:tcPr>
          <w:p w14:paraId="7B896D9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392,9</w:t>
            </w:r>
          </w:p>
        </w:tc>
      </w:tr>
      <w:tr w:rsidR="00C716B2" w:rsidRPr="008910AC" w14:paraId="47E4C949"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64A27DAD"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Tekirdağ</w:t>
            </w:r>
          </w:p>
        </w:tc>
        <w:tc>
          <w:tcPr>
            <w:tcW w:w="659" w:type="dxa"/>
            <w:tcBorders>
              <w:top w:val="nil"/>
              <w:left w:val="nil"/>
              <w:bottom w:val="single" w:sz="4" w:space="0" w:color="auto"/>
              <w:right w:val="single" w:sz="4" w:space="0" w:color="auto"/>
            </w:tcBorders>
            <w:shd w:val="clear" w:color="auto" w:fill="auto"/>
            <w:noWrap/>
            <w:vAlign w:val="center"/>
            <w:hideMark/>
          </w:tcPr>
          <w:p w14:paraId="48BC348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2.358</w:t>
            </w:r>
          </w:p>
        </w:tc>
        <w:tc>
          <w:tcPr>
            <w:tcW w:w="659" w:type="dxa"/>
            <w:tcBorders>
              <w:top w:val="nil"/>
              <w:left w:val="nil"/>
              <w:bottom w:val="single" w:sz="4" w:space="0" w:color="auto"/>
              <w:right w:val="single" w:sz="4" w:space="0" w:color="auto"/>
            </w:tcBorders>
            <w:shd w:val="clear" w:color="auto" w:fill="auto"/>
            <w:noWrap/>
            <w:vAlign w:val="center"/>
            <w:hideMark/>
          </w:tcPr>
          <w:p w14:paraId="77391C3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1.819</w:t>
            </w:r>
          </w:p>
        </w:tc>
        <w:tc>
          <w:tcPr>
            <w:tcW w:w="659" w:type="dxa"/>
            <w:tcBorders>
              <w:top w:val="nil"/>
              <w:left w:val="nil"/>
              <w:bottom w:val="single" w:sz="4" w:space="0" w:color="auto"/>
              <w:right w:val="single" w:sz="4" w:space="0" w:color="auto"/>
            </w:tcBorders>
            <w:shd w:val="clear" w:color="auto" w:fill="auto"/>
            <w:noWrap/>
            <w:vAlign w:val="center"/>
            <w:hideMark/>
          </w:tcPr>
          <w:p w14:paraId="64FBD0F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1.477</w:t>
            </w:r>
          </w:p>
        </w:tc>
        <w:tc>
          <w:tcPr>
            <w:tcW w:w="659" w:type="dxa"/>
            <w:tcBorders>
              <w:top w:val="nil"/>
              <w:left w:val="nil"/>
              <w:bottom w:val="single" w:sz="4" w:space="0" w:color="auto"/>
              <w:right w:val="single" w:sz="4" w:space="0" w:color="auto"/>
            </w:tcBorders>
            <w:shd w:val="clear" w:color="auto" w:fill="auto"/>
            <w:noWrap/>
            <w:vAlign w:val="center"/>
            <w:hideMark/>
          </w:tcPr>
          <w:p w14:paraId="2B8C075E"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1.358</w:t>
            </w:r>
          </w:p>
        </w:tc>
        <w:tc>
          <w:tcPr>
            <w:tcW w:w="659" w:type="dxa"/>
            <w:tcBorders>
              <w:top w:val="nil"/>
              <w:left w:val="nil"/>
              <w:bottom w:val="single" w:sz="4" w:space="0" w:color="auto"/>
              <w:right w:val="single" w:sz="4" w:space="0" w:color="auto"/>
            </w:tcBorders>
            <w:shd w:val="clear" w:color="auto" w:fill="auto"/>
            <w:noWrap/>
            <w:vAlign w:val="center"/>
            <w:hideMark/>
          </w:tcPr>
          <w:p w14:paraId="36037C1D"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1.041</w:t>
            </w:r>
          </w:p>
        </w:tc>
        <w:tc>
          <w:tcPr>
            <w:tcW w:w="659" w:type="dxa"/>
            <w:tcBorders>
              <w:top w:val="nil"/>
              <w:left w:val="nil"/>
              <w:bottom w:val="single" w:sz="4" w:space="0" w:color="auto"/>
              <w:right w:val="single" w:sz="4" w:space="0" w:color="auto"/>
            </w:tcBorders>
            <w:shd w:val="clear" w:color="auto" w:fill="auto"/>
            <w:noWrap/>
            <w:vAlign w:val="center"/>
            <w:hideMark/>
          </w:tcPr>
          <w:p w14:paraId="3EBD2BA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826,2</w:t>
            </w:r>
          </w:p>
        </w:tc>
        <w:tc>
          <w:tcPr>
            <w:tcW w:w="659" w:type="dxa"/>
            <w:tcBorders>
              <w:top w:val="nil"/>
              <w:left w:val="nil"/>
              <w:bottom w:val="single" w:sz="4" w:space="0" w:color="auto"/>
              <w:right w:val="single" w:sz="4" w:space="0" w:color="auto"/>
            </w:tcBorders>
            <w:shd w:val="clear" w:color="auto" w:fill="auto"/>
            <w:noWrap/>
            <w:vAlign w:val="center"/>
            <w:hideMark/>
          </w:tcPr>
          <w:p w14:paraId="7A401AE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686,6</w:t>
            </w:r>
          </w:p>
        </w:tc>
        <w:tc>
          <w:tcPr>
            <w:tcW w:w="659" w:type="dxa"/>
            <w:tcBorders>
              <w:top w:val="nil"/>
              <w:left w:val="nil"/>
              <w:bottom w:val="single" w:sz="4" w:space="0" w:color="auto"/>
              <w:right w:val="single" w:sz="4" w:space="0" w:color="auto"/>
            </w:tcBorders>
            <w:shd w:val="clear" w:color="auto" w:fill="auto"/>
            <w:noWrap/>
            <w:vAlign w:val="center"/>
            <w:hideMark/>
          </w:tcPr>
          <w:p w14:paraId="0853FD9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585,1</w:t>
            </w:r>
          </w:p>
        </w:tc>
        <w:tc>
          <w:tcPr>
            <w:tcW w:w="659" w:type="dxa"/>
            <w:tcBorders>
              <w:top w:val="nil"/>
              <w:left w:val="nil"/>
              <w:bottom w:val="single" w:sz="4" w:space="0" w:color="auto"/>
              <w:right w:val="single" w:sz="4" w:space="0" w:color="auto"/>
            </w:tcBorders>
            <w:shd w:val="clear" w:color="auto" w:fill="auto"/>
            <w:noWrap/>
            <w:vAlign w:val="center"/>
            <w:hideMark/>
          </w:tcPr>
          <w:p w14:paraId="193420D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407,9</w:t>
            </w:r>
          </w:p>
        </w:tc>
        <w:tc>
          <w:tcPr>
            <w:tcW w:w="659" w:type="dxa"/>
            <w:tcBorders>
              <w:top w:val="nil"/>
              <w:left w:val="nil"/>
              <w:bottom w:val="single" w:sz="4" w:space="0" w:color="auto"/>
              <w:right w:val="single" w:sz="4" w:space="0" w:color="auto"/>
            </w:tcBorders>
            <w:shd w:val="clear" w:color="auto" w:fill="auto"/>
            <w:noWrap/>
            <w:vAlign w:val="center"/>
            <w:hideMark/>
          </w:tcPr>
          <w:p w14:paraId="7FDD68B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369,9</w:t>
            </w:r>
          </w:p>
        </w:tc>
        <w:tc>
          <w:tcPr>
            <w:tcW w:w="659" w:type="dxa"/>
            <w:tcBorders>
              <w:top w:val="nil"/>
              <w:left w:val="nil"/>
              <w:bottom w:val="single" w:sz="4" w:space="0" w:color="auto"/>
              <w:right w:val="single" w:sz="4" w:space="0" w:color="auto"/>
            </w:tcBorders>
            <w:shd w:val="clear" w:color="auto" w:fill="auto"/>
            <w:noWrap/>
            <w:vAlign w:val="center"/>
            <w:hideMark/>
          </w:tcPr>
          <w:p w14:paraId="6C06472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297,9</w:t>
            </w:r>
          </w:p>
        </w:tc>
      </w:tr>
      <w:tr w:rsidR="00C716B2" w:rsidRPr="008910AC" w14:paraId="3181BF1D" w14:textId="77777777" w:rsidTr="00C716B2">
        <w:trPr>
          <w:trHeight w:val="305"/>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AC3D2"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Şanlıurfa</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B07220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2.258</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6BB094F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1.763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704EE92B"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1.490</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1E540E2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1.457</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19AEFD6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1.169</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693C241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969,3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341981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835,9</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6748F5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729,3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00AC909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512,6</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7732E3D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464,0</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765B8EC9"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367,6</w:t>
            </w:r>
          </w:p>
        </w:tc>
      </w:tr>
      <w:tr w:rsidR="00C716B2" w:rsidRPr="008910AC" w14:paraId="2B8C798F" w14:textId="77777777" w:rsidTr="00C716B2">
        <w:trPr>
          <w:trHeight w:val="305"/>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D8C62"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Kahramanmaraş</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264F651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2.035</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EE5125E"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1.535</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4FE8E2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1.240</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749FEDCA"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1.160</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3672621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897,3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5D2A8C3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718,2</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452BF4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604,3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357FD1D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523,2</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03A20BE9"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376,4</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7AAFA53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353,4</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3F61F1F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286,0</w:t>
            </w:r>
          </w:p>
        </w:tc>
      </w:tr>
      <w:tr w:rsidR="00C716B2" w:rsidRPr="008910AC" w14:paraId="5686D19F" w14:textId="77777777" w:rsidTr="00C716B2">
        <w:trPr>
          <w:trHeight w:val="305"/>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01AD8"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Çanakkale</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35B2BDA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2.002</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2522090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1.528</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25C04FB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1.242</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5DBE1B7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1.154</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61302F6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888,7</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1097120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714,1</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0E9A81D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611,8</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5872CD0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536,7</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7311FF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385,9</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42A377E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363,3</w:t>
            </w:r>
          </w:p>
        </w:tc>
        <w:tc>
          <w:tcPr>
            <w:tcW w:w="659" w:type="dxa"/>
            <w:tcBorders>
              <w:top w:val="single" w:sz="4" w:space="0" w:color="auto"/>
              <w:left w:val="nil"/>
              <w:bottom w:val="single" w:sz="4" w:space="0" w:color="auto"/>
              <w:right w:val="single" w:sz="4" w:space="0" w:color="auto"/>
            </w:tcBorders>
            <w:shd w:val="clear" w:color="auto" w:fill="auto"/>
            <w:noWrap/>
            <w:vAlign w:val="center"/>
            <w:hideMark/>
          </w:tcPr>
          <w:p w14:paraId="143BD5D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297,2</w:t>
            </w:r>
          </w:p>
        </w:tc>
      </w:tr>
      <w:tr w:rsidR="00C716B2" w:rsidRPr="008910AC" w14:paraId="623A06E2"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0D24B607"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Afyonkarahisar</w:t>
            </w:r>
          </w:p>
        </w:tc>
        <w:tc>
          <w:tcPr>
            <w:tcW w:w="659" w:type="dxa"/>
            <w:tcBorders>
              <w:top w:val="nil"/>
              <w:left w:val="nil"/>
              <w:bottom w:val="single" w:sz="4" w:space="0" w:color="auto"/>
              <w:right w:val="single" w:sz="4" w:space="0" w:color="auto"/>
            </w:tcBorders>
            <w:shd w:val="clear" w:color="auto" w:fill="auto"/>
            <w:noWrap/>
            <w:vAlign w:val="center"/>
            <w:hideMark/>
          </w:tcPr>
          <w:p w14:paraId="5467E84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1.941</w:t>
            </w:r>
          </w:p>
        </w:tc>
        <w:tc>
          <w:tcPr>
            <w:tcW w:w="659" w:type="dxa"/>
            <w:tcBorders>
              <w:top w:val="nil"/>
              <w:left w:val="nil"/>
              <w:bottom w:val="single" w:sz="4" w:space="0" w:color="auto"/>
              <w:right w:val="single" w:sz="4" w:space="0" w:color="auto"/>
            </w:tcBorders>
            <w:shd w:val="clear" w:color="auto" w:fill="auto"/>
            <w:noWrap/>
            <w:vAlign w:val="center"/>
            <w:hideMark/>
          </w:tcPr>
          <w:p w14:paraId="314705C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1.492</w:t>
            </w:r>
          </w:p>
        </w:tc>
        <w:tc>
          <w:tcPr>
            <w:tcW w:w="659" w:type="dxa"/>
            <w:tcBorders>
              <w:top w:val="nil"/>
              <w:left w:val="nil"/>
              <w:bottom w:val="single" w:sz="4" w:space="0" w:color="auto"/>
              <w:right w:val="single" w:sz="4" w:space="0" w:color="auto"/>
            </w:tcBorders>
            <w:shd w:val="clear" w:color="auto" w:fill="auto"/>
            <w:noWrap/>
            <w:vAlign w:val="center"/>
            <w:hideMark/>
          </w:tcPr>
          <w:p w14:paraId="0CB53AD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1.225</w:t>
            </w:r>
          </w:p>
        </w:tc>
        <w:tc>
          <w:tcPr>
            <w:tcW w:w="659" w:type="dxa"/>
            <w:tcBorders>
              <w:top w:val="nil"/>
              <w:left w:val="nil"/>
              <w:bottom w:val="single" w:sz="4" w:space="0" w:color="auto"/>
              <w:right w:val="single" w:sz="4" w:space="0" w:color="auto"/>
            </w:tcBorders>
            <w:shd w:val="clear" w:color="auto" w:fill="auto"/>
            <w:noWrap/>
            <w:vAlign w:val="center"/>
            <w:hideMark/>
          </w:tcPr>
          <w:p w14:paraId="1F9E657B"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1.160</w:t>
            </w:r>
          </w:p>
        </w:tc>
        <w:tc>
          <w:tcPr>
            <w:tcW w:w="659" w:type="dxa"/>
            <w:tcBorders>
              <w:top w:val="nil"/>
              <w:left w:val="nil"/>
              <w:bottom w:val="single" w:sz="4" w:space="0" w:color="auto"/>
              <w:right w:val="single" w:sz="4" w:space="0" w:color="auto"/>
            </w:tcBorders>
            <w:shd w:val="clear" w:color="auto" w:fill="auto"/>
            <w:noWrap/>
            <w:vAlign w:val="center"/>
            <w:hideMark/>
          </w:tcPr>
          <w:p w14:paraId="1AA7D55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906,2</w:t>
            </w:r>
          </w:p>
        </w:tc>
        <w:tc>
          <w:tcPr>
            <w:tcW w:w="659" w:type="dxa"/>
            <w:tcBorders>
              <w:top w:val="nil"/>
              <w:left w:val="nil"/>
              <w:bottom w:val="single" w:sz="4" w:space="0" w:color="auto"/>
              <w:right w:val="single" w:sz="4" w:space="0" w:color="auto"/>
            </w:tcBorders>
            <w:shd w:val="clear" w:color="auto" w:fill="auto"/>
            <w:noWrap/>
            <w:vAlign w:val="center"/>
            <w:hideMark/>
          </w:tcPr>
          <w:p w14:paraId="33AFF9D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727,3</w:t>
            </w:r>
          </w:p>
        </w:tc>
        <w:tc>
          <w:tcPr>
            <w:tcW w:w="659" w:type="dxa"/>
            <w:tcBorders>
              <w:top w:val="nil"/>
              <w:left w:val="nil"/>
              <w:bottom w:val="single" w:sz="4" w:space="0" w:color="auto"/>
              <w:right w:val="single" w:sz="4" w:space="0" w:color="auto"/>
            </w:tcBorders>
            <w:shd w:val="clear" w:color="auto" w:fill="auto"/>
            <w:noWrap/>
            <w:vAlign w:val="center"/>
            <w:hideMark/>
          </w:tcPr>
          <w:p w14:paraId="010F9BE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624,5</w:t>
            </w:r>
          </w:p>
        </w:tc>
        <w:tc>
          <w:tcPr>
            <w:tcW w:w="659" w:type="dxa"/>
            <w:tcBorders>
              <w:top w:val="nil"/>
              <w:left w:val="nil"/>
              <w:bottom w:val="single" w:sz="4" w:space="0" w:color="auto"/>
              <w:right w:val="single" w:sz="4" w:space="0" w:color="auto"/>
            </w:tcBorders>
            <w:shd w:val="clear" w:color="auto" w:fill="auto"/>
            <w:noWrap/>
            <w:vAlign w:val="center"/>
            <w:hideMark/>
          </w:tcPr>
          <w:p w14:paraId="4EDC794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551,4</w:t>
            </w:r>
          </w:p>
        </w:tc>
        <w:tc>
          <w:tcPr>
            <w:tcW w:w="659" w:type="dxa"/>
            <w:tcBorders>
              <w:top w:val="nil"/>
              <w:left w:val="nil"/>
              <w:bottom w:val="single" w:sz="4" w:space="0" w:color="auto"/>
              <w:right w:val="single" w:sz="4" w:space="0" w:color="auto"/>
            </w:tcBorders>
            <w:shd w:val="clear" w:color="auto" w:fill="auto"/>
            <w:noWrap/>
            <w:vAlign w:val="center"/>
            <w:hideMark/>
          </w:tcPr>
          <w:p w14:paraId="7B2597D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401,3</w:t>
            </w:r>
          </w:p>
        </w:tc>
        <w:tc>
          <w:tcPr>
            <w:tcW w:w="659" w:type="dxa"/>
            <w:tcBorders>
              <w:top w:val="nil"/>
              <w:left w:val="nil"/>
              <w:bottom w:val="single" w:sz="4" w:space="0" w:color="auto"/>
              <w:right w:val="single" w:sz="4" w:space="0" w:color="auto"/>
            </w:tcBorders>
            <w:shd w:val="clear" w:color="auto" w:fill="auto"/>
            <w:noWrap/>
            <w:vAlign w:val="center"/>
            <w:hideMark/>
          </w:tcPr>
          <w:p w14:paraId="6C402DB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378,9</w:t>
            </w:r>
          </w:p>
        </w:tc>
        <w:tc>
          <w:tcPr>
            <w:tcW w:w="659" w:type="dxa"/>
            <w:tcBorders>
              <w:top w:val="nil"/>
              <w:left w:val="nil"/>
              <w:bottom w:val="single" w:sz="4" w:space="0" w:color="auto"/>
              <w:right w:val="single" w:sz="4" w:space="0" w:color="auto"/>
            </w:tcBorders>
            <w:shd w:val="clear" w:color="auto" w:fill="auto"/>
            <w:noWrap/>
            <w:vAlign w:val="center"/>
            <w:hideMark/>
          </w:tcPr>
          <w:p w14:paraId="752687F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311,5</w:t>
            </w:r>
          </w:p>
        </w:tc>
      </w:tr>
      <w:tr w:rsidR="00C716B2" w:rsidRPr="008910AC" w14:paraId="3EEB735A"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67270050"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Kütahya</w:t>
            </w:r>
          </w:p>
        </w:tc>
        <w:tc>
          <w:tcPr>
            <w:tcW w:w="659" w:type="dxa"/>
            <w:tcBorders>
              <w:top w:val="nil"/>
              <w:left w:val="nil"/>
              <w:bottom w:val="single" w:sz="4" w:space="0" w:color="auto"/>
              <w:right w:val="single" w:sz="4" w:space="0" w:color="auto"/>
            </w:tcBorders>
            <w:shd w:val="clear" w:color="auto" w:fill="auto"/>
            <w:noWrap/>
            <w:vAlign w:val="center"/>
            <w:hideMark/>
          </w:tcPr>
          <w:p w14:paraId="5E43F2B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1.848</w:t>
            </w:r>
          </w:p>
        </w:tc>
        <w:tc>
          <w:tcPr>
            <w:tcW w:w="659" w:type="dxa"/>
            <w:tcBorders>
              <w:top w:val="nil"/>
              <w:left w:val="nil"/>
              <w:bottom w:val="single" w:sz="4" w:space="0" w:color="auto"/>
              <w:right w:val="single" w:sz="4" w:space="0" w:color="auto"/>
            </w:tcBorders>
            <w:shd w:val="clear" w:color="auto" w:fill="auto"/>
            <w:noWrap/>
            <w:vAlign w:val="center"/>
            <w:hideMark/>
          </w:tcPr>
          <w:p w14:paraId="6FC29D9B"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1.432</w:t>
            </w:r>
          </w:p>
        </w:tc>
        <w:tc>
          <w:tcPr>
            <w:tcW w:w="659" w:type="dxa"/>
            <w:tcBorders>
              <w:top w:val="nil"/>
              <w:left w:val="nil"/>
              <w:bottom w:val="single" w:sz="4" w:space="0" w:color="auto"/>
              <w:right w:val="single" w:sz="4" w:space="0" w:color="auto"/>
            </w:tcBorders>
            <w:shd w:val="clear" w:color="auto" w:fill="auto"/>
            <w:noWrap/>
            <w:vAlign w:val="center"/>
            <w:hideMark/>
          </w:tcPr>
          <w:p w14:paraId="182548A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1.185</w:t>
            </w:r>
          </w:p>
        </w:tc>
        <w:tc>
          <w:tcPr>
            <w:tcW w:w="659" w:type="dxa"/>
            <w:tcBorders>
              <w:top w:val="nil"/>
              <w:left w:val="nil"/>
              <w:bottom w:val="single" w:sz="4" w:space="0" w:color="auto"/>
              <w:right w:val="single" w:sz="4" w:space="0" w:color="auto"/>
            </w:tcBorders>
            <w:shd w:val="clear" w:color="auto" w:fill="auto"/>
            <w:noWrap/>
            <w:vAlign w:val="center"/>
            <w:hideMark/>
          </w:tcPr>
          <w:p w14:paraId="6962215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1.123</w:t>
            </w:r>
          </w:p>
        </w:tc>
        <w:tc>
          <w:tcPr>
            <w:tcW w:w="659" w:type="dxa"/>
            <w:tcBorders>
              <w:top w:val="nil"/>
              <w:left w:val="nil"/>
              <w:bottom w:val="single" w:sz="4" w:space="0" w:color="auto"/>
              <w:right w:val="single" w:sz="4" w:space="0" w:color="auto"/>
            </w:tcBorders>
            <w:shd w:val="clear" w:color="auto" w:fill="auto"/>
            <w:noWrap/>
            <w:vAlign w:val="center"/>
            <w:hideMark/>
          </w:tcPr>
          <w:p w14:paraId="74A5D02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879,9</w:t>
            </w:r>
          </w:p>
        </w:tc>
        <w:tc>
          <w:tcPr>
            <w:tcW w:w="659" w:type="dxa"/>
            <w:tcBorders>
              <w:top w:val="nil"/>
              <w:left w:val="nil"/>
              <w:bottom w:val="single" w:sz="4" w:space="0" w:color="auto"/>
              <w:right w:val="single" w:sz="4" w:space="0" w:color="auto"/>
            </w:tcBorders>
            <w:shd w:val="clear" w:color="auto" w:fill="auto"/>
            <w:noWrap/>
            <w:vAlign w:val="center"/>
            <w:hideMark/>
          </w:tcPr>
          <w:p w14:paraId="18308327"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711,8</w:t>
            </w:r>
          </w:p>
        </w:tc>
        <w:tc>
          <w:tcPr>
            <w:tcW w:w="659" w:type="dxa"/>
            <w:tcBorders>
              <w:top w:val="nil"/>
              <w:left w:val="nil"/>
              <w:bottom w:val="single" w:sz="4" w:space="0" w:color="auto"/>
              <w:right w:val="single" w:sz="4" w:space="0" w:color="auto"/>
            </w:tcBorders>
            <w:shd w:val="clear" w:color="auto" w:fill="auto"/>
            <w:noWrap/>
            <w:vAlign w:val="center"/>
            <w:hideMark/>
          </w:tcPr>
          <w:p w14:paraId="18242E2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613,7</w:t>
            </w:r>
          </w:p>
        </w:tc>
        <w:tc>
          <w:tcPr>
            <w:tcW w:w="659" w:type="dxa"/>
            <w:tcBorders>
              <w:top w:val="nil"/>
              <w:left w:val="nil"/>
              <w:bottom w:val="single" w:sz="4" w:space="0" w:color="auto"/>
              <w:right w:val="single" w:sz="4" w:space="0" w:color="auto"/>
            </w:tcBorders>
            <w:shd w:val="clear" w:color="auto" w:fill="auto"/>
            <w:noWrap/>
            <w:vAlign w:val="center"/>
            <w:hideMark/>
          </w:tcPr>
          <w:p w14:paraId="3F0C91B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540,2</w:t>
            </w:r>
          </w:p>
        </w:tc>
        <w:tc>
          <w:tcPr>
            <w:tcW w:w="659" w:type="dxa"/>
            <w:tcBorders>
              <w:top w:val="nil"/>
              <w:left w:val="nil"/>
              <w:bottom w:val="single" w:sz="4" w:space="0" w:color="auto"/>
              <w:right w:val="single" w:sz="4" w:space="0" w:color="auto"/>
            </w:tcBorders>
            <w:shd w:val="clear" w:color="auto" w:fill="auto"/>
            <w:noWrap/>
            <w:vAlign w:val="center"/>
            <w:hideMark/>
          </w:tcPr>
          <w:p w14:paraId="603E449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393,4</w:t>
            </w:r>
          </w:p>
        </w:tc>
        <w:tc>
          <w:tcPr>
            <w:tcW w:w="659" w:type="dxa"/>
            <w:tcBorders>
              <w:top w:val="nil"/>
              <w:left w:val="nil"/>
              <w:bottom w:val="single" w:sz="4" w:space="0" w:color="auto"/>
              <w:right w:val="single" w:sz="4" w:space="0" w:color="auto"/>
            </w:tcBorders>
            <w:shd w:val="clear" w:color="auto" w:fill="auto"/>
            <w:noWrap/>
            <w:vAlign w:val="center"/>
            <w:hideMark/>
          </w:tcPr>
          <w:p w14:paraId="4FDA100C"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374,8</w:t>
            </w:r>
          </w:p>
        </w:tc>
        <w:tc>
          <w:tcPr>
            <w:tcW w:w="659" w:type="dxa"/>
            <w:tcBorders>
              <w:top w:val="nil"/>
              <w:left w:val="nil"/>
              <w:bottom w:val="single" w:sz="4" w:space="0" w:color="auto"/>
              <w:right w:val="single" w:sz="4" w:space="0" w:color="auto"/>
            </w:tcBorders>
            <w:shd w:val="clear" w:color="auto" w:fill="auto"/>
            <w:noWrap/>
            <w:vAlign w:val="center"/>
            <w:hideMark/>
          </w:tcPr>
          <w:p w14:paraId="7BA6893A"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312,1</w:t>
            </w:r>
          </w:p>
        </w:tc>
      </w:tr>
      <w:tr w:rsidR="00C716B2" w:rsidRPr="008910AC" w14:paraId="6179C87F"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69B51225"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Trabzon</w:t>
            </w:r>
          </w:p>
        </w:tc>
        <w:tc>
          <w:tcPr>
            <w:tcW w:w="659" w:type="dxa"/>
            <w:tcBorders>
              <w:top w:val="nil"/>
              <w:left w:val="nil"/>
              <w:bottom w:val="single" w:sz="4" w:space="0" w:color="auto"/>
              <w:right w:val="single" w:sz="4" w:space="0" w:color="auto"/>
            </w:tcBorders>
            <w:shd w:val="clear" w:color="auto" w:fill="auto"/>
            <w:noWrap/>
            <w:vAlign w:val="center"/>
            <w:hideMark/>
          </w:tcPr>
          <w:p w14:paraId="6285F619"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1.692</w:t>
            </w:r>
          </w:p>
        </w:tc>
        <w:tc>
          <w:tcPr>
            <w:tcW w:w="659" w:type="dxa"/>
            <w:tcBorders>
              <w:top w:val="nil"/>
              <w:left w:val="nil"/>
              <w:bottom w:val="single" w:sz="4" w:space="0" w:color="auto"/>
              <w:right w:val="single" w:sz="4" w:space="0" w:color="auto"/>
            </w:tcBorders>
            <w:shd w:val="clear" w:color="auto" w:fill="auto"/>
            <w:noWrap/>
            <w:vAlign w:val="center"/>
            <w:hideMark/>
          </w:tcPr>
          <w:p w14:paraId="483F030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1.274</w:t>
            </w:r>
          </w:p>
        </w:tc>
        <w:tc>
          <w:tcPr>
            <w:tcW w:w="659" w:type="dxa"/>
            <w:tcBorders>
              <w:top w:val="nil"/>
              <w:left w:val="nil"/>
              <w:bottom w:val="single" w:sz="4" w:space="0" w:color="auto"/>
              <w:right w:val="single" w:sz="4" w:space="0" w:color="auto"/>
            </w:tcBorders>
            <w:shd w:val="clear" w:color="auto" w:fill="auto"/>
            <w:noWrap/>
            <w:vAlign w:val="center"/>
            <w:hideMark/>
          </w:tcPr>
          <w:p w14:paraId="3465387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1.018</w:t>
            </w:r>
          </w:p>
        </w:tc>
        <w:tc>
          <w:tcPr>
            <w:tcW w:w="659" w:type="dxa"/>
            <w:tcBorders>
              <w:top w:val="nil"/>
              <w:left w:val="nil"/>
              <w:bottom w:val="single" w:sz="4" w:space="0" w:color="auto"/>
              <w:right w:val="single" w:sz="4" w:space="0" w:color="auto"/>
            </w:tcBorders>
            <w:shd w:val="clear" w:color="auto" w:fill="auto"/>
            <w:noWrap/>
            <w:vAlign w:val="center"/>
            <w:hideMark/>
          </w:tcPr>
          <w:p w14:paraId="2A33AA7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928</w:t>
            </w:r>
          </w:p>
        </w:tc>
        <w:tc>
          <w:tcPr>
            <w:tcW w:w="659" w:type="dxa"/>
            <w:tcBorders>
              <w:top w:val="nil"/>
              <w:left w:val="nil"/>
              <w:bottom w:val="single" w:sz="4" w:space="0" w:color="auto"/>
              <w:right w:val="single" w:sz="4" w:space="0" w:color="auto"/>
            </w:tcBorders>
            <w:shd w:val="clear" w:color="auto" w:fill="auto"/>
            <w:noWrap/>
            <w:vAlign w:val="center"/>
            <w:hideMark/>
          </w:tcPr>
          <w:p w14:paraId="1B1F2F0F"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708,3</w:t>
            </w:r>
          </w:p>
        </w:tc>
        <w:tc>
          <w:tcPr>
            <w:tcW w:w="659" w:type="dxa"/>
            <w:tcBorders>
              <w:top w:val="nil"/>
              <w:left w:val="nil"/>
              <w:bottom w:val="single" w:sz="4" w:space="0" w:color="auto"/>
              <w:right w:val="single" w:sz="4" w:space="0" w:color="auto"/>
            </w:tcBorders>
            <w:shd w:val="clear" w:color="auto" w:fill="auto"/>
            <w:noWrap/>
            <w:vAlign w:val="center"/>
            <w:hideMark/>
          </w:tcPr>
          <w:p w14:paraId="165D232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561,3</w:t>
            </w:r>
          </w:p>
        </w:tc>
        <w:tc>
          <w:tcPr>
            <w:tcW w:w="659" w:type="dxa"/>
            <w:tcBorders>
              <w:top w:val="nil"/>
              <w:left w:val="nil"/>
              <w:bottom w:val="single" w:sz="4" w:space="0" w:color="auto"/>
              <w:right w:val="single" w:sz="4" w:space="0" w:color="auto"/>
            </w:tcBorders>
            <w:shd w:val="clear" w:color="auto" w:fill="auto"/>
            <w:noWrap/>
            <w:vAlign w:val="center"/>
            <w:hideMark/>
          </w:tcPr>
          <w:p w14:paraId="0E1A345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467,1</w:t>
            </w:r>
          </w:p>
        </w:tc>
        <w:tc>
          <w:tcPr>
            <w:tcW w:w="659" w:type="dxa"/>
            <w:tcBorders>
              <w:top w:val="nil"/>
              <w:left w:val="nil"/>
              <w:bottom w:val="single" w:sz="4" w:space="0" w:color="auto"/>
              <w:right w:val="single" w:sz="4" w:space="0" w:color="auto"/>
            </w:tcBorders>
            <w:shd w:val="clear" w:color="auto" w:fill="auto"/>
            <w:noWrap/>
            <w:vAlign w:val="center"/>
            <w:hideMark/>
          </w:tcPr>
          <w:p w14:paraId="1E567E5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401,4</w:t>
            </w:r>
          </w:p>
        </w:tc>
        <w:tc>
          <w:tcPr>
            <w:tcW w:w="659" w:type="dxa"/>
            <w:tcBorders>
              <w:top w:val="nil"/>
              <w:left w:val="nil"/>
              <w:bottom w:val="single" w:sz="4" w:space="0" w:color="auto"/>
              <w:right w:val="single" w:sz="4" w:space="0" w:color="auto"/>
            </w:tcBorders>
            <w:shd w:val="clear" w:color="auto" w:fill="auto"/>
            <w:noWrap/>
            <w:vAlign w:val="center"/>
            <w:hideMark/>
          </w:tcPr>
          <w:p w14:paraId="7738B04E"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285,6</w:t>
            </w:r>
          </w:p>
        </w:tc>
        <w:tc>
          <w:tcPr>
            <w:tcW w:w="659" w:type="dxa"/>
            <w:tcBorders>
              <w:top w:val="nil"/>
              <w:left w:val="nil"/>
              <w:bottom w:val="single" w:sz="4" w:space="0" w:color="auto"/>
              <w:right w:val="single" w:sz="4" w:space="0" w:color="auto"/>
            </w:tcBorders>
            <w:shd w:val="clear" w:color="auto" w:fill="auto"/>
            <w:noWrap/>
            <w:vAlign w:val="center"/>
            <w:hideMark/>
          </w:tcPr>
          <w:p w14:paraId="54D09A1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266,2</w:t>
            </w:r>
          </w:p>
        </w:tc>
        <w:tc>
          <w:tcPr>
            <w:tcW w:w="659" w:type="dxa"/>
            <w:tcBorders>
              <w:top w:val="nil"/>
              <w:left w:val="nil"/>
              <w:bottom w:val="single" w:sz="4" w:space="0" w:color="auto"/>
              <w:right w:val="single" w:sz="4" w:space="0" w:color="auto"/>
            </w:tcBorders>
            <w:shd w:val="clear" w:color="auto" w:fill="auto"/>
            <w:noWrap/>
            <w:vAlign w:val="center"/>
            <w:hideMark/>
          </w:tcPr>
          <w:p w14:paraId="61B46B0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218,0</w:t>
            </w:r>
          </w:p>
        </w:tc>
      </w:tr>
      <w:tr w:rsidR="00C716B2" w:rsidRPr="008910AC" w14:paraId="26B4A9E4" w14:textId="77777777" w:rsidTr="00C716B2">
        <w:trPr>
          <w:trHeight w:val="305"/>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180DA6C0" w14:textId="77777777" w:rsidR="00410FD0" w:rsidRPr="008910AC" w:rsidRDefault="00410FD0" w:rsidP="00410FD0">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Isparta</w:t>
            </w:r>
          </w:p>
        </w:tc>
        <w:tc>
          <w:tcPr>
            <w:tcW w:w="659" w:type="dxa"/>
            <w:tcBorders>
              <w:top w:val="nil"/>
              <w:left w:val="nil"/>
              <w:bottom w:val="single" w:sz="4" w:space="0" w:color="auto"/>
              <w:right w:val="single" w:sz="4" w:space="0" w:color="auto"/>
            </w:tcBorders>
            <w:shd w:val="clear" w:color="auto" w:fill="auto"/>
            <w:noWrap/>
            <w:vAlign w:val="center"/>
            <w:hideMark/>
          </w:tcPr>
          <w:p w14:paraId="5EC2DBD4"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1.539</w:t>
            </w:r>
          </w:p>
        </w:tc>
        <w:tc>
          <w:tcPr>
            <w:tcW w:w="659" w:type="dxa"/>
            <w:tcBorders>
              <w:top w:val="nil"/>
              <w:left w:val="nil"/>
              <w:bottom w:val="single" w:sz="4" w:space="0" w:color="auto"/>
              <w:right w:val="single" w:sz="4" w:space="0" w:color="auto"/>
            </w:tcBorders>
            <w:shd w:val="clear" w:color="auto" w:fill="auto"/>
            <w:noWrap/>
            <w:vAlign w:val="center"/>
            <w:hideMark/>
          </w:tcPr>
          <w:p w14:paraId="74784A2D"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1.180</w:t>
            </w:r>
          </w:p>
        </w:tc>
        <w:tc>
          <w:tcPr>
            <w:tcW w:w="659" w:type="dxa"/>
            <w:tcBorders>
              <w:top w:val="nil"/>
              <w:left w:val="nil"/>
              <w:bottom w:val="single" w:sz="4" w:space="0" w:color="auto"/>
              <w:right w:val="single" w:sz="4" w:space="0" w:color="auto"/>
            </w:tcBorders>
            <w:shd w:val="clear" w:color="auto" w:fill="auto"/>
            <w:noWrap/>
            <w:vAlign w:val="center"/>
            <w:hideMark/>
          </w:tcPr>
          <w:p w14:paraId="45C28B58"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973,0</w:t>
            </w:r>
          </w:p>
        </w:tc>
        <w:tc>
          <w:tcPr>
            <w:tcW w:w="659" w:type="dxa"/>
            <w:tcBorders>
              <w:top w:val="nil"/>
              <w:left w:val="nil"/>
              <w:bottom w:val="single" w:sz="4" w:space="0" w:color="auto"/>
              <w:right w:val="single" w:sz="4" w:space="0" w:color="auto"/>
            </w:tcBorders>
            <w:shd w:val="clear" w:color="auto" w:fill="auto"/>
            <w:noWrap/>
            <w:vAlign w:val="center"/>
            <w:hideMark/>
          </w:tcPr>
          <w:p w14:paraId="5368977E"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919</w:t>
            </w:r>
          </w:p>
        </w:tc>
        <w:tc>
          <w:tcPr>
            <w:tcW w:w="659" w:type="dxa"/>
            <w:tcBorders>
              <w:top w:val="nil"/>
              <w:left w:val="nil"/>
              <w:bottom w:val="single" w:sz="4" w:space="0" w:color="auto"/>
              <w:right w:val="single" w:sz="4" w:space="0" w:color="auto"/>
            </w:tcBorders>
            <w:shd w:val="clear" w:color="auto" w:fill="auto"/>
            <w:noWrap/>
            <w:vAlign w:val="center"/>
            <w:hideMark/>
          </w:tcPr>
          <w:p w14:paraId="6E88A585"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720,2</w:t>
            </w:r>
          </w:p>
        </w:tc>
        <w:tc>
          <w:tcPr>
            <w:tcW w:w="659" w:type="dxa"/>
            <w:tcBorders>
              <w:top w:val="nil"/>
              <w:left w:val="nil"/>
              <w:bottom w:val="single" w:sz="4" w:space="0" w:color="auto"/>
              <w:right w:val="single" w:sz="4" w:space="0" w:color="auto"/>
            </w:tcBorders>
            <w:shd w:val="clear" w:color="auto" w:fill="auto"/>
            <w:noWrap/>
            <w:vAlign w:val="center"/>
            <w:hideMark/>
          </w:tcPr>
          <w:p w14:paraId="0B42DCFA"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584,1</w:t>
            </w:r>
          </w:p>
        </w:tc>
        <w:tc>
          <w:tcPr>
            <w:tcW w:w="659" w:type="dxa"/>
            <w:tcBorders>
              <w:top w:val="nil"/>
              <w:left w:val="nil"/>
              <w:bottom w:val="single" w:sz="4" w:space="0" w:color="auto"/>
              <w:right w:val="single" w:sz="4" w:space="0" w:color="auto"/>
            </w:tcBorders>
            <w:shd w:val="clear" w:color="auto" w:fill="auto"/>
            <w:noWrap/>
            <w:vAlign w:val="center"/>
            <w:hideMark/>
          </w:tcPr>
          <w:p w14:paraId="1F240776"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503,9</w:t>
            </w:r>
          </w:p>
        </w:tc>
        <w:tc>
          <w:tcPr>
            <w:tcW w:w="659" w:type="dxa"/>
            <w:tcBorders>
              <w:top w:val="nil"/>
              <w:left w:val="nil"/>
              <w:bottom w:val="single" w:sz="4" w:space="0" w:color="auto"/>
              <w:right w:val="single" w:sz="4" w:space="0" w:color="auto"/>
            </w:tcBorders>
            <w:shd w:val="clear" w:color="auto" w:fill="auto"/>
            <w:noWrap/>
            <w:vAlign w:val="center"/>
            <w:hideMark/>
          </w:tcPr>
          <w:p w14:paraId="443F0CE3"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446,5</w:t>
            </w:r>
          </w:p>
        </w:tc>
        <w:tc>
          <w:tcPr>
            <w:tcW w:w="659" w:type="dxa"/>
            <w:tcBorders>
              <w:top w:val="nil"/>
              <w:left w:val="nil"/>
              <w:bottom w:val="single" w:sz="4" w:space="0" w:color="auto"/>
              <w:right w:val="single" w:sz="4" w:space="0" w:color="auto"/>
            </w:tcBorders>
            <w:shd w:val="clear" w:color="auto" w:fill="auto"/>
            <w:noWrap/>
            <w:vAlign w:val="center"/>
            <w:hideMark/>
          </w:tcPr>
          <w:p w14:paraId="41DE4432"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328,0</w:t>
            </w:r>
          </w:p>
        </w:tc>
        <w:tc>
          <w:tcPr>
            <w:tcW w:w="659" w:type="dxa"/>
            <w:tcBorders>
              <w:top w:val="nil"/>
              <w:left w:val="nil"/>
              <w:bottom w:val="single" w:sz="4" w:space="0" w:color="auto"/>
              <w:right w:val="single" w:sz="4" w:space="0" w:color="auto"/>
            </w:tcBorders>
            <w:shd w:val="clear" w:color="auto" w:fill="auto"/>
            <w:noWrap/>
            <w:vAlign w:val="center"/>
            <w:hideMark/>
          </w:tcPr>
          <w:p w14:paraId="06EB02F1"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314,0</w:t>
            </w:r>
          </w:p>
        </w:tc>
        <w:tc>
          <w:tcPr>
            <w:tcW w:w="659" w:type="dxa"/>
            <w:tcBorders>
              <w:top w:val="nil"/>
              <w:left w:val="nil"/>
              <w:bottom w:val="single" w:sz="4" w:space="0" w:color="auto"/>
              <w:right w:val="single" w:sz="4" w:space="0" w:color="auto"/>
            </w:tcBorders>
            <w:shd w:val="clear" w:color="auto" w:fill="auto"/>
            <w:noWrap/>
            <w:vAlign w:val="center"/>
            <w:hideMark/>
          </w:tcPr>
          <w:p w14:paraId="00DC83B0" w14:textId="77777777" w:rsidR="00410FD0" w:rsidRPr="008910AC" w:rsidRDefault="00410FD0" w:rsidP="00410FD0">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259,0</w:t>
            </w:r>
          </w:p>
        </w:tc>
      </w:tr>
    </w:tbl>
    <w:p w14:paraId="3E9F3EEC" w14:textId="5775B1F2" w:rsidR="00C85CFC" w:rsidRPr="00AD3BA6" w:rsidRDefault="00C85CFC" w:rsidP="00C85CFC">
      <w:pPr>
        <w:spacing w:line="360" w:lineRule="auto"/>
        <w:ind w:left="1134" w:hanging="1134"/>
        <w:rPr>
          <w:rStyle w:val="KonuBalChar"/>
        </w:rPr>
      </w:pPr>
      <w:bookmarkStart w:id="197" w:name="_Toc75990598"/>
      <w:r w:rsidRPr="008910AC">
        <w:rPr>
          <w:rStyle w:val="KonuBalChar"/>
        </w:rPr>
        <w:lastRenderedPageBreak/>
        <w:t>Tablo 3.1</w:t>
      </w:r>
      <w:r w:rsidR="00DE05BB" w:rsidRPr="008910AC">
        <w:rPr>
          <w:rStyle w:val="KonuBalChar"/>
        </w:rPr>
        <w:t>7</w:t>
      </w:r>
      <w:r w:rsidRPr="008910AC">
        <w:rPr>
          <w:rStyle w:val="KonuBalChar"/>
        </w:rPr>
        <w:t xml:space="preserve">. </w:t>
      </w:r>
      <w:r w:rsidR="007E05F9" w:rsidRPr="008910AC">
        <w:rPr>
          <w:rStyle w:val="KonuBalChar"/>
        </w:rPr>
        <w:t xml:space="preserve">2008-2018 Yılları ve İller Arası Hesaplanan En Düşük Koruma Maliyetlerine Sahip </w:t>
      </w:r>
      <w:r w:rsidR="001D26C2" w:rsidRPr="008910AC">
        <w:rPr>
          <w:rStyle w:val="KonuBalChar"/>
        </w:rPr>
        <w:t>On</w:t>
      </w:r>
      <w:r w:rsidR="00AD1CC0" w:rsidRPr="008910AC">
        <w:rPr>
          <w:rStyle w:val="KonuBalChar"/>
        </w:rPr>
        <w:t xml:space="preserve"> İl </w:t>
      </w:r>
      <w:r w:rsidR="008C7DE4" w:rsidRPr="008910AC">
        <w:rPr>
          <w:rStyle w:val="KonuBalChar"/>
        </w:rPr>
        <w:t>(Milyon</w:t>
      </w:r>
      <w:r w:rsidR="00E21385" w:rsidRPr="008910AC">
        <w:rPr>
          <w:rStyle w:val="KonuBalChar"/>
        </w:rPr>
        <w:t xml:space="preserve"> TL</w:t>
      </w:r>
      <w:r w:rsidR="008C7DE4" w:rsidRPr="008910AC">
        <w:rPr>
          <w:rStyle w:val="KonuBalChar"/>
        </w:rPr>
        <w:t>)</w:t>
      </w:r>
      <w:bookmarkEnd w:id="197"/>
    </w:p>
    <w:tbl>
      <w:tblPr>
        <w:tblW w:w="8745" w:type="dxa"/>
        <w:tblInd w:w="-5" w:type="dxa"/>
        <w:tblCellMar>
          <w:left w:w="70" w:type="dxa"/>
          <w:right w:w="70" w:type="dxa"/>
        </w:tblCellMar>
        <w:tblLook w:val="04A0" w:firstRow="1" w:lastRow="0" w:firstColumn="1" w:lastColumn="0" w:noHBand="0" w:noVBand="1"/>
      </w:tblPr>
      <w:tblGrid>
        <w:gridCol w:w="1188"/>
        <w:gridCol w:w="687"/>
        <w:gridCol w:w="687"/>
        <w:gridCol w:w="687"/>
        <w:gridCol w:w="687"/>
        <w:gridCol w:w="687"/>
        <w:gridCol w:w="687"/>
        <w:gridCol w:w="687"/>
        <w:gridCol w:w="687"/>
        <w:gridCol w:w="687"/>
        <w:gridCol w:w="687"/>
        <w:gridCol w:w="687"/>
      </w:tblGrid>
      <w:tr w:rsidR="004907D8" w:rsidRPr="008910AC" w14:paraId="0B027645" w14:textId="77777777" w:rsidTr="004907D8">
        <w:trPr>
          <w:trHeight w:val="1119"/>
        </w:trPr>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D6D85"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İller/Yıllar</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79F3553"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71CD78DB"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72A2633D"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5AC61AC3"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7CFD9190"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26C642A4"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EF754D6"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117E659E"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90D2A00"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49112667"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687" w:type="dxa"/>
            <w:tcBorders>
              <w:top w:val="single" w:sz="4" w:space="0" w:color="auto"/>
              <w:left w:val="nil"/>
              <w:bottom w:val="single" w:sz="4" w:space="0" w:color="auto"/>
              <w:right w:val="single" w:sz="4" w:space="0" w:color="auto"/>
            </w:tcBorders>
            <w:shd w:val="clear" w:color="auto" w:fill="auto"/>
            <w:vAlign w:val="center"/>
            <w:hideMark/>
          </w:tcPr>
          <w:p w14:paraId="31FB268B"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r>
      <w:tr w:rsidR="004907D8" w:rsidRPr="008910AC" w14:paraId="5CDF3AA9"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787FEB63"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Tunceli</w:t>
            </w:r>
          </w:p>
        </w:tc>
        <w:tc>
          <w:tcPr>
            <w:tcW w:w="687" w:type="dxa"/>
            <w:tcBorders>
              <w:top w:val="nil"/>
              <w:left w:val="nil"/>
              <w:bottom w:val="single" w:sz="4" w:space="0" w:color="auto"/>
              <w:right w:val="single" w:sz="4" w:space="0" w:color="auto"/>
            </w:tcBorders>
            <w:shd w:val="clear" w:color="auto" w:fill="auto"/>
            <w:noWrap/>
            <w:vAlign w:val="center"/>
            <w:hideMark/>
          </w:tcPr>
          <w:p w14:paraId="5E76294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80,8</w:t>
            </w:r>
          </w:p>
        </w:tc>
        <w:tc>
          <w:tcPr>
            <w:tcW w:w="687" w:type="dxa"/>
            <w:tcBorders>
              <w:top w:val="nil"/>
              <w:left w:val="nil"/>
              <w:bottom w:val="single" w:sz="4" w:space="0" w:color="auto"/>
              <w:right w:val="single" w:sz="4" w:space="0" w:color="auto"/>
            </w:tcBorders>
            <w:shd w:val="clear" w:color="auto" w:fill="auto"/>
            <w:noWrap/>
            <w:vAlign w:val="center"/>
            <w:hideMark/>
          </w:tcPr>
          <w:p w14:paraId="761978D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61,5</w:t>
            </w:r>
          </w:p>
        </w:tc>
        <w:tc>
          <w:tcPr>
            <w:tcW w:w="687" w:type="dxa"/>
            <w:tcBorders>
              <w:top w:val="nil"/>
              <w:left w:val="nil"/>
              <w:bottom w:val="single" w:sz="4" w:space="0" w:color="auto"/>
              <w:right w:val="single" w:sz="4" w:space="0" w:color="auto"/>
            </w:tcBorders>
            <w:shd w:val="clear" w:color="auto" w:fill="auto"/>
            <w:noWrap/>
            <w:vAlign w:val="center"/>
            <w:hideMark/>
          </w:tcPr>
          <w:p w14:paraId="4A3E460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48,3</w:t>
            </w:r>
          </w:p>
        </w:tc>
        <w:tc>
          <w:tcPr>
            <w:tcW w:w="687" w:type="dxa"/>
            <w:tcBorders>
              <w:top w:val="nil"/>
              <w:left w:val="nil"/>
              <w:bottom w:val="single" w:sz="4" w:space="0" w:color="auto"/>
              <w:right w:val="single" w:sz="4" w:space="0" w:color="auto"/>
            </w:tcBorders>
            <w:shd w:val="clear" w:color="auto" w:fill="auto"/>
            <w:noWrap/>
            <w:vAlign w:val="center"/>
            <w:hideMark/>
          </w:tcPr>
          <w:p w14:paraId="52110D5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45,9</w:t>
            </w:r>
          </w:p>
        </w:tc>
        <w:tc>
          <w:tcPr>
            <w:tcW w:w="687" w:type="dxa"/>
            <w:tcBorders>
              <w:top w:val="nil"/>
              <w:left w:val="nil"/>
              <w:bottom w:val="single" w:sz="4" w:space="0" w:color="auto"/>
              <w:right w:val="single" w:sz="4" w:space="0" w:color="auto"/>
            </w:tcBorders>
            <w:shd w:val="clear" w:color="auto" w:fill="auto"/>
            <w:noWrap/>
            <w:vAlign w:val="center"/>
            <w:hideMark/>
          </w:tcPr>
          <w:p w14:paraId="7339FFDF"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35,5</w:t>
            </w:r>
          </w:p>
        </w:tc>
        <w:tc>
          <w:tcPr>
            <w:tcW w:w="687" w:type="dxa"/>
            <w:tcBorders>
              <w:top w:val="nil"/>
              <w:left w:val="nil"/>
              <w:bottom w:val="single" w:sz="4" w:space="0" w:color="auto"/>
              <w:right w:val="single" w:sz="4" w:space="0" w:color="auto"/>
            </w:tcBorders>
            <w:shd w:val="clear" w:color="auto" w:fill="auto"/>
            <w:noWrap/>
            <w:vAlign w:val="center"/>
            <w:hideMark/>
          </w:tcPr>
          <w:p w14:paraId="131A077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28,2</w:t>
            </w:r>
          </w:p>
        </w:tc>
        <w:tc>
          <w:tcPr>
            <w:tcW w:w="687" w:type="dxa"/>
            <w:tcBorders>
              <w:top w:val="nil"/>
              <w:left w:val="nil"/>
              <w:bottom w:val="single" w:sz="4" w:space="0" w:color="auto"/>
              <w:right w:val="single" w:sz="4" w:space="0" w:color="auto"/>
            </w:tcBorders>
            <w:shd w:val="clear" w:color="auto" w:fill="auto"/>
            <w:noWrap/>
            <w:vAlign w:val="center"/>
            <w:hideMark/>
          </w:tcPr>
          <w:p w14:paraId="689D715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23,3</w:t>
            </w:r>
          </w:p>
        </w:tc>
        <w:tc>
          <w:tcPr>
            <w:tcW w:w="687" w:type="dxa"/>
            <w:tcBorders>
              <w:top w:val="nil"/>
              <w:left w:val="nil"/>
              <w:bottom w:val="single" w:sz="4" w:space="0" w:color="auto"/>
              <w:right w:val="single" w:sz="4" w:space="0" w:color="auto"/>
            </w:tcBorders>
            <w:shd w:val="clear" w:color="auto" w:fill="auto"/>
            <w:noWrap/>
            <w:vAlign w:val="center"/>
            <w:hideMark/>
          </w:tcPr>
          <w:p w14:paraId="7B12F6C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20,0</w:t>
            </w:r>
          </w:p>
        </w:tc>
        <w:tc>
          <w:tcPr>
            <w:tcW w:w="687" w:type="dxa"/>
            <w:tcBorders>
              <w:top w:val="nil"/>
              <w:left w:val="nil"/>
              <w:bottom w:val="single" w:sz="4" w:space="0" w:color="auto"/>
              <w:right w:val="single" w:sz="4" w:space="0" w:color="auto"/>
            </w:tcBorders>
            <w:shd w:val="clear" w:color="auto" w:fill="auto"/>
            <w:noWrap/>
            <w:vAlign w:val="center"/>
            <w:hideMark/>
          </w:tcPr>
          <w:p w14:paraId="2191B25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13,9</w:t>
            </w:r>
          </w:p>
        </w:tc>
        <w:tc>
          <w:tcPr>
            <w:tcW w:w="687" w:type="dxa"/>
            <w:tcBorders>
              <w:top w:val="nil"/>
              <w:left w:val="nil"/>
              <w:bottom w:val="single" w:sz="4" w:space="0" w:color="auto"/>
              <w:right w:val="single" w:sz="4" w:space="0" w:color="auto"/>
            </w:tcBorders>
            <w:shd w:val="clear" w:color="auto" w:fill="auto"/>
            <w:noWrap/>
            <w:vAlign w:val="center"/>
            <w:hideMark/>
          </w:tcPr>
          <w:p w14:paraId="6D72A3A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12,1</w:t>
            </w:r>
          </w:p>
        </w:tc>
        <w:tc>
          <w:tcPr>
            <w:tcW w:w="687" w:type="dxa"/>
            <w:tcBorders>
              <w:top w:val="nil"/>
              <w:left w:val="nil"/>
              <w:bottom w:val="single" w:sz="4" w:space="0" w:color="auto"/>
              <w:right w:val="single" w:sz="4" w:space="0" w:color="auto"/>
            </w:tcBorders>
            <w:shd w:val="clear" w:color="auto" w:fill="auto"/>
            <w:noWrap/>
            <w:vAlign w:val="center"/>
            <w:hideMark/>
          </w:tcPr>
          <w:p w14:paraId="61FDB39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9,6</w:t>
            </w:r>
          </w:p>
        </w:tc>
      </w:tr>
      <w:tr w:rsidR="004907D8" w:rsidRPr="008910AC" w14:paraId="5054C5AF"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7ADA55EF" w14:textId="64303711"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Hakkâri</w:t>
            </w:r>
          </w:p>
        </w:tc>
        <w:tc>
          <w:tcPr>
            <w:tcW w:w="687" w:type="dxa"/>
            <w:tcBorders>
              <w:top w:val="nil"/>
              <w:left w:val="nil"/>
              <w:bottom w:val="single" w:sz="4" w:space="0" w:color="auto"/>
              <w:right w:val="single" w:sz="4" w:space="0" w:color="auto"/>
            </w:tcBorders>
            <w:shd w:val="clear" w:color="auto" w:fill="auto"/>
            <w:noWrap/>
            <w:vAlign w:val="center"/>
            <w:hideMark/>
          </w:tcPr>
          <w:p w14:paraId="251FAB4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82,6</w:t>
            </w:r>
          </w:p>
        </w:tc>
        <w:tc>
          <w:tcPr>
            <w:tcW w:w="687" w:type="dxa"/>
            <w:tcBorders>
              <w:top w:val="nil"/>
              <w:left w:val="nil"/>
              <w:bottom w:val="single" w:sz="4" w:space="0" w:color="auto"/>
              <w:right w:val="single" w:sz="4" w:space="0" w:color="auto"/>
            </w:tcBorders>
            <w:shd w:val="clear" w:color="auto" w:fill="auto"/>
            <w:noWrap/>
            <w:vAlign w:val="center"/>
            <w:hideMark/>
          </w:tcPr>
          <w:p w14:paraId="4AFAD3E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65,8</w:t>
            </w:r>
          </w:p>
        </w:tc>
        <w:tc>
          <w:tcPr>
            <w:tcW w:w="687" w:type="dxa"/>
            <w:tcBorders>
              <w:top w:val="nil"/>
              <w:left w:val="nil"/>
              <w:bottom w:val="single" w:sz="4" w:space="0" w:color="auto"/>
              <w:right w:val="single" w:sz="4" w:space="0" w:color="auto"/>
            </w:tcBorders>
            <w:shd w:val="clear" w:color="auto" w:fill="auto"/>
            <w:noWrap/>
            <w:vAlign w:val="center"/>
            <w:hideMark/>
          </w:tcPr>
          <w:p w14:paraId="13A1251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53,9</w:t>
            </w:r>
          </w:p>
        </w:tc>
        <w:tc>
          <w:tcPr>
            <w:tcW w:w="687" w:type="dxa"/>
            <w:tcBorders>
              <w:top w:val="nil"/>
              <w:left w:val="nil"/>
              <w:bottom w:val="single" w:sz="4" w:space="0" w:color="auto"/>
              <w:right w:val="single" w:sz="4" w:space="0" w:color="auto"/>
            </w:tcBorders>
            <w:shd w:val="clear" w:color="auto" w:fill="auto"/>
            <w:noWrap/>
            <w:vAlign w:val="center"/>
            <w:hideMark/>
          </w:tcPr>
          <w:p w14:paraId="2818656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53,6</w:t>
            </w:r>
          </w:p>
        </w:tc>
        <w:tc>
          <w:tcPr>
            <w:tcW w:w="687" w:type="dxa"/>
            <w:tcBorders>
              <w:top w:val="nil"/>
              <w:left w:val="nil"/>
              <w:bottom w:val="single" w:sz="4" w:space="0" w:color="auto"/>
              <w:right w:val="single" w:sz="4" w:space="0" w:color="auto"/>
            </w:tcBorders>
            <w:shd w:val="clear" w:color="auto" w:fill="auto"/>
            <w:noWrap/>
            <w:vAlign w:val="center"/>
            <w:hideMark/>
          </w:tcPr>
          <w:p w14:paraId="4AF61068"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44,2</w:t>
            </w:r>
          </w:p>
        </w:tc>
        <w:tc>
          <w:tcPr>
            <w:tcW w:w="687" w:type="dxa"/>
            <w:tcBorders>
              <w:top w:val="nil"/>
              <w:left w:val="nil"/>
              <w:bottom w:val="single" w:sz="4" w:space="0" w:color="auto"/>
              <w:right w:val="single" w:sz="4" w:space="0" w:color="auto"/>
            </w:tcBorders>
            <w:shd w:val="clear" w:color="auto" w:fill="auto"/>
            <w:noWrap/>
            <w:vAlign w:val="center"/>
            <w:hideMark/>
          </w:tcPr>
          <w:p w14:paraId="5CE03B4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38,7</w:t>
            </w:r>
          </w:p>
        </w:tc>
        <w:tc>
          <w:tcPr>
            <w:tcW w:w="687" w:type="dxa"/>
            <w:tcBorders>
              <w:top w:val="nil"/>
              <w:left w:val="nil"/>
              <w:bottom w:val="single" w:sz="4" w:space="0" w:color="auto"/>
              <w:right w:val="single" w:sz="4" w:space="0" w:color="auto"/>
            </w:tcBorders>
            <w:shd w:val="clear" w:color="auto" w:fill="auto"/>
            <w:noWrap/>
            <w:vAlign w:val="center"/>
            <w:hideMark/>
          </w:tcPr>
          <w:p w14:paraId="214ECFF0"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35,0</w:t>
            </w:r>
          </w:p>
        </w:tc>
        <w:tc>
          <w:tcPr>
            <w:tcW w:w="687" w:type="dxa"/>
            <w:tcBorders>
              <w:top w:val="nil"/>
              <w:left w:val="nil"/>
              <w:bottom w:val="single" w:sz="4" w:space="0" w:color="auto"/>
              <w:right w:val="single" w:sz="4" w:space="0" w:color="auto"/>
            </w:tcBorders>
            <w:shd w:val="clear" w:color="auto" w:fill="auto"/>
            <w:noWrap/>
            <w:vAlign w:val="center"/>
            <w:hideMark/>
          </w:tcPr>
          <w:p w14:paraId="678BE60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32,1</w:t>
            </w:r>
          </w:p>
        </w:tc>
        <w:tc>
          <w:tcPr>
            <w:tcW w:w="687" w:type="dxa"/>
            <w:tcBorders>
              <w:top w:val="nil"/>
              <w:left w:val="nil"/>
              <w:bottom w:val="single" w:sz="4" w:space="0" w:color="auto"/>
              <w:right w:val="single" w:sz="4" w:space="0" w:color="auto"/>
            </w:tcBorders>
            <w:shd w:val="clear" w:color="auto" w:fill="auto"/>
            <w:noWrap/>
            <w:vAlign w:val="center"/>
            <w:hideMark/>
          </w:tcPr>
          <w:p w14:paraId="7D0585F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24,3</w:t>
            </w:r>
          </w:p>
        </w:tc>
        <w:tc>
          <w:tcPr>
            <w:tcW w:w="687" w:type="dxa"/>
            <w:tcBorders>
              <w:top w:val="nil"/>
              <w:left w:val="nil"/>
              <w:bottom w:val="single" w:sz="4" w:space="0" w:color="auto"/>
              <w:right w:val="single" w:sz="4" w:space="0" w:color="auto"/>
            </w:tcBorders>
            <w:shd w:val="clear" w:color="auto" w:fill="auto"/>
            <w:noWrap/>
            <w:vAlign w:val="center"/>
            <w:hideMark/>
          </w:tcPr>
          <w:p w14:paraId="57F06D1B"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21,0</w:t>
            </w:r>
          </w:p>
        </w:tc>
        <w:tc>
          <w:tcPr>
            <w:tcW w:w="687" w:type="dxa"/>
            <w:tcBorders>
              <w:top w:val="nil"/>
              <w:left w:val="nil"/>
              <w:bottom w:val="single" w:sz="4" w:space="0" w:color="auto"/>
              <w:right w:val="single" w:sz="4" w:space="0" w:color="auto"/>
            </w:tcBorders>
            <w:shd w:val="clear" w:color="auto" w:fill="auto"/>
            <w:noWrap/>
            <w:vAlign w:val="center"/>
            <w:hideMark/>
          </w:tcPr>
          <w:p w14:paraId="3D9676B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16,2</w:t>
            </w:r>
          </w:p>
        </w:tc>
      </w:tr>
      <w:tr w:rsidR="004907D8" w:rsidRPr="008910AC" w14:paraId="42854707"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5F30B2CC"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Bayburt</w:t>
            </w:r>
          </w:p>
        </w:tc>
        <w:tc>
          <w:tcPr>
            <w:tcW w:w="687" w:type="dxa"/>
            <w:tcBorders>
              <w:top w:val="nil"/>
              <w:left w:val="nil"/>
              <w:bottom w:val="single" w:sz="4" w:space="0" w:color="auto"/>
              <w:right w:val="single" w:sz="4" w:space="0" w:color="auto"/>
            </w:tcBorders>
            <w:shd w:val="clear" w:color="auto" w:fill="auto"/>
            <w:noWrap/>
            <w:vAlign w:val="center"/>
            <w:hideMark/>
          </w:tcPr>
          <w:p w14:paraId="6A482F5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134,1</w:t>
            </w:r>
          </w:p>
        </w:tc>
        <w:tc>
          <w:tcPr>
            <w:tcW w:w="687" w:type="dxa"/>
            <w:tcBorders>
              <w:top w:val="nil"/>
              <w:left w:val="nil"/>
              <w:bottom w:val="single" w:sz="4" w:space="0" w:color="auto"/>
              <w:right w:val="single" w:sz="4" w:space="0" w:color="auto"/>
            </w:tcBorders>
            <w:shd w:val="clear" w:color="auto" w:fill="auto"/>
            <w:noWrap/>
            <w:vAlign w:val="center"/>
            <w:hideMark/>
          </w:tcPr>
          <w:p w14:paraId="6E4D511B"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101,9</w:t>
            </w:r>
          </w:p>
        </w:tc>
        <w:tc>
          <w:tcPr>
            <w:tcW w:w="687" w:type="dxa"/>
            <w:tcBorders>
              <w:top w:val="nil"/>
              <w:left w:val="nil"/>
              <w:bottom w:val="single" w:sz="4" w:space="0" w:color="auto"/>
              <w:right w:val="single" w:sz="4" w:space="0" w:color="auto"/>
            </w:tcBorders>
            <w:shd w:val="clear" w:color="auto" w:fill="auto"/>
            <w:noWrap/>
            <w:vAlign w:val="center"/>
            <w:hideMark/>
          </w:tcPr>
          <w:p w14:paraId="272D689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82,1</w:t>
            </w:r>
          </w:p>
        </w:tc>
        <w:tc>
          <w:tcPr>
            <w:tcW w:w="687" w:type="dxa"/>
            <w:tcBorders>
              <w:top w:val="nil"/>
              <w:left w:val="nil"/>
              <w:bottom w:val="single" w:sz="4" w:space="0" w:color="auto"/>
              <w:right w:val="single" w:sz="4" w:space="0" w:color="auto"/>
            </w:tcBorders>
            <w:shd w:val="clear" w:color="auto" w:fill="auto"/>
            <w:noWrap/>
            <w:vAlign w:val="center"/>
            <w:hideMark/>
          </w:tcPr>
          <w:p w14:paraId="1412B61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75,7</w:t>
            </w:r>
          </w:p>
        </w:tc>
        <w:tc>
          <w:tcPr>
            <w:tcW w:w="687" w:type="dxa"/>
            <w:tcBorders>
              <w:top w:val="nil"/>
              <w:left w:val="nil"/>
              <w:bottom w:val="single" w:sz="4" w:space="0" w:color="auto"/>
              <w:right w:val="single" w:sz="4" w:space="0" w:color="auto"/>
            </w:tcBorders>
            <w:shd w:val="clear" w:color="auto" w:fill="auto"/>
            <w:noWrap/>
            <w:vAlign w:val="center"/>
            <w:hideMark/>
          </w:tcPr>
          <w:p w14:paraId="2CE0312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58,7</w:t>
            </w:r>
          </w:p>
        </w:tc>
        <w:tc>
          <w:tcPr>
            <w:tcW w:w="687" w:type="dxa"/>
            <w:tcBorders>
              <w:top w:val="nil"/>
              <w:left w:val="nil"/>
              <w:bottom w:val="single" w:sz="4" w:space="0" w:color="auto"/>
              <w:right w:val="single" w:sz="4" w:space="0" w:color="auto"/>
            </w:tcBorders>
            <w:shd w:val="clear" w:color="auto" w:fill="auto"/>
            <w:noWrap/>
            <w:vAlign w:val="center"/>
            <w:hideMark/>
          </w:tcPr>
          <w:p w14:paraId="2FCB544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46,7</w:t>
            </w:r>
          </w:p>
        </w:tc>
        <w:tc>
          <w:tcPr>
            <w:tcW w:w="687" w:type="dxa"/>
            <w:tcBorders>
              <w:top w:val="nil"/>
              <w:left w:val="nil"/>
              <w:bottom w:val="single" w:sz="4" w:space="0" w:color="auto"/>
              <w:right w:val="single" w:sz="4" w:space="0" w:color="auto"/>
            </w:tcBorders>
            <w:shd w:val="clear" w:color="auto" w:fill="auto"/>
            <w:noWrap/>
            <w:vAlign w:val="center"/>
            <w:hideMark/>
          </w:tcPr>
          <w:p w14:paraId="266C115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39,0</w:t>
            </w:r>
          </w:p>
        </w:tc>
        <w:tc>
          <w:tcPr>
            <w:tcW w:w="687" w:type="dxa"/>
            <w:tcBorders>
              <w:top w:val="nil"/>
              <w:left w:val="nil"/>
              <w:bottom w:val="single" w:sz="4" w:space="0" w:color="auto"/>
              <w:right w:val="single" w:sz="4" w:space="0" w:color="auto"/>
            </w:tcBorders>
            <w:shd w:val="clear" w:color="auto" w:fill="auto"/>
            <w:noWrap/>
            <w:vAlign w:val="center"/>
            <w:hideMark/>
          </w:tcPr>
          <w:p w14:paraId="1AE1F44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33,8</w:t>
            </w:r>
          </w:p>
        </w:tc>
        <w:tc>
          <w:tcPr>
            <w:tcW w:w="687" w:type="dxa"/>
            <w:tcBorders>
              <w:top w:val="nil"/>
              <w:left w:val="nil"/>
              <w:bottom w:val="single" w:sz="4" w:space="0" w:color="auto"/>
              <w:right w:val="single" w:sz="4" w:space="0" w:color="auto"/>
            </w:tcBorders>
            <w:shd w:val="clear" w:color="auto" w:fill="auto"/>
            <w:noWrap/>
            <w:vAlign w:val="center"/>
            <w:hideMark/>
          </w:tcPr>
          <w:p w14:paraId="6964E7B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24,4</w:t>
            </w:r>
          </w:p>
        </w:tc>
        <w:tc>
          <w:tcPr>
            <w:tcW w:w="687" w:type="dxa"/>
            <w:tcBorders>
              <w:top w:val="nil"/>
              <w:left w:val="nil"/>
              <w:bottom w:val="single" w:sz="4" w:space="0" w:color="auto"/>
              <w:right w:val="single" w:sz="4" w:space="0" w:color="auto"/>
            </w:tcBorders>
            <w:shd w:val="clear" w:color="auto" w:fill="auto"/>
            <w:noWrap/>
            <w:vAlign w:val="center"/>
            <w:hideMark/>
          </w:tcPr>
          <w:p w14:paraId="5F1A197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22,7</w:t>
            </w:r>
          </w:p>
        </w:tc>
        <w:tc>
          <w:tcPr>
            <w:tcW w:w="687" w:type="dxa"/>
            <w:tcBorders>
              <w:top w:val="nil"/>
              <w:left w:val="nil"/>
              <w:bottom w:val="single" w:sz="4" w:space="0" w:color="auto"/>
              <w:right w:val="single" w:sz="4" w:space="0" w:color="auto"/>
            </w:tcBorders>
            <w:shd w:val="clear" w:color="auto" w:fill="auto"/>
            <w:noWrap/>
            <w:vAlign w:val="center"/>
            <w:hideMark/>
          </w:tcPr>
          <w:p w14:paraId="0750D19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18,7</w:t>
            </w:r>
          </w:p>
        </w:tc>
      </w:tr>
      <w:tr w:rsidR="004907D8" w:rsidRPr="008910AC" w14:paraId="0B7C5A2E"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0E02A1BA"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Bingöl</w:t>
            </w:r>
          </w:p>
        </w:tc>
        <w:tc>
          <w:tcPr>
            <w:tcW w:w="687" w:type="dxa"/>
            <w:tcBorders>
              <w:top w:val="nil"/>
              <w:left w:val="nil"/>
              <w:bottom w:val="single" w:sz="4" w:space="0" w:color="auto"/>
              <w:right w:val="single" w:sz="4" w:space="0" w:color="auto"/>
            </w:tcBorders>
            <w:shd w:val="clear" w:color="auto" w:fill="auto"/>
            <w:noWrap/>
            <w:vAlign w:val="center"/>
            <w:hideMark/>
          </w:tcPr>
          <w:p w14:paraId="1603094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151,6</w:t>
            </w:r>
          </w:p>
        </w:tc>
        <w:tc>
          <w:tcPr>
            <w:tcW w:w="687" w:type="dxa"/>
            <w:tcBorders>
              <w:top w:val="nil"/>
              <w:left w:val="nil"/>
              <w:bottom w:val="single" w:sz="4" w:space="0" w:color="auto"/>
              <w:right w:val="single" w:sz="4" w:space="0" w:color="auto"/>
            </w:tcBorders>
            <w:shd w:val="clear" w:color="auto" w:fill="auto"/>
            <w:noWrap/>
            <w:vAlign w:val="center"/>
            <w:hideMark/>
          </w:tcPr>
          <w:p w14:paraId="0D88B9A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116,8</w:t>
            </w:r>
          </w:p>
        </w:tc>
        <w:tc>
          <w:tcPr>
            <w:tcW w:w="687" w:type="dxa"/>
            <w:tcBorders>
              <w:top w:val="nil"/>
              <w:left w:val="nil"/>
              <w:bottom w:val="single" w:sz="4" w:space="0" w:color="auto"/>
              <w:right w:val="single" w:sz="4" w:space="0" w:color="auto"/>
            </w:tcBorders>
            <w:shd w:val="clear" w:color="auto" w:fill="auto"/>
            <w:noWrap/>
            <w:vAlign w:val="center"/>
            <w:hideMark/>
          </w:tcPr>
          <w:p w14:paraId="5147C823"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93,2</w:t>
            </w:r>
          </w:p>
        </w:tc>
        <w:tc>
          <w:tcPr>
            <w:tcW w:w="687" w:type="dxa"/>
            <w:tcBorders>
              <w:top w:val="nil"/>
              <w:left w:val="nil"/>
              <w:bottom w:val="single" w:sz="4" w:space="0" w:color="auto"/>
              <w:right w:val="single" w:sz="4" w:space="0" w:color="auto"/>
            </w:tcBorders>
            <w:shd w:val="clear" w:color="auto" w:fill="auto"/>
            <w:noWrap/>
            <w:vAlign w:val="center"/>
            <w:hideMark/>
          </w:tcPr>
          <w:p w14:paraId="49D5B99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87,1</w:t>
            </w:r>
          </w:p>
        </w:tc>
        <w:tc>
          <w:tcPr>
            <w:tcW w:w="687" w:type="dxa"/>
            <w:tcBorders>
              <w:top w:val="nil"/>
              <w:left w:val="nil"/>
              <w:bottom w:val="single" w:sz="4" w:space="0" w:color="auto"/>
              <w:right w:val="single" w:sz="4" w:space="0" w:color="auto"/>
            </w:tcBorders>
            <w:shd w:val="clear" w:color="auto" w:fill="auto"/>
            <w:noWrap/>
            <w:vAlign w:val="center"/>
            <w:hideMark/>
          </w:tcPr>
          <w:p w14:paraId="273D854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67,7</w:t>
            </w:r>
          </w:p>
        </w:tc>
        <w:tc>
          <w:tcPr>
            <w:tcW w:w="687" w:type="dxa"/>
            <w:tcBorders>
              <w:top w:val="nil"/>
              <w:left w:val="nil"/>
              <w:bottom w:val="single" w:sz="4" w:space="0" w:color="auto"/>
              <w:right w:val="single" w:sz="4" w:space="0" w:color="auto"/>
            </w:tcBorders>
            <w:shd w:val="clear" w:color="auto" w:fill="auto"/>
            <w:noWrap/>
            <w:vAlign w:val="center"/>
            <w:hideMark/>
          </w:tcPr>
          <w:p w14:paraId="7E2F1A88"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54,8</w:t>
            </w:r>
          </w:p>
        </w:tc>
        <w:tc>
          <w:tcPr>
            <w:tcW w:w="687" w:type="dxa"/>
            <w:tcBorders>
              <w:top w:val="nil"/>
              <w:left w:val="nil"/>
              <w:bottom w:val="single" w:sz="4" w:space="0" w:color="auto"/>
              <w:right w:val="single" w:sz="4" w:space="0" w:color="auto"/>
            </w:tcBorders>
            <w:shd w:val="clear" w:color="auto" w:fill="auto"/>
            <w:noWrap/>
            <w:vAlign w:val="center"/>
            <w:hideMark/>
          </w:tcPr>
          <w:p w14:paraId="7019CB8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46,8</w:t>
            </w:r>
          </w:p>
        </w:tc>
        <w:tc>
          <w:tcPr>
            <w:tcW w:w="687" w:type="dxa"/>
            <w:tcBorders>
              <w:top w:val="nil"/>
              <w:left w:val="nil"/>
              <w:bottom w:val="single" w:sz="4" w:space="0" w:color="auto"/>
              <w:right w:val="single" w:sz="4" w:space="0" w:color="auto"/>
            </w:tcBorders>
            <w:shd w:val="clear" w:color="auto" w:fill="auto"/>
            <w:noWrap/>
            <w:vAlign w:val="center"/>
            <w:hideMark/>
          </w:tcPr>
          <w:p w14:paraId="28A16763"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40,7</w:t>
            </w:r>
          </w:p>
        </w:tc>
        <w:tc>
          <w:tcPr>
            <w:tcW w:w="687" w:type="dxa"/>
            <w:tcBorders>
              <w:top w:val="nil"/>
              <w:left w:val="nil"/>
              <w:bottom w:val="single" w:sz="4" w:space="0" w:color="auto"/>
              <w:right w:val="single" w:sz="4" w:space="0" w:color="auto"/>
            </w:tcBorders>
            <w:shd w:val="clear" w:color="auto" w:fill="auto"/>
            <w:noWrap/>
            <w:vAlign w:val="center"/>
            <w:hideMark/>
          </w:tcPr>
          <w:p w14:paraId="5308121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28,8</w:t>
            </w:r>
          </w:p>
        </w:tc>
        <w:tc>
          <w:tcPr>
            <w:tcW w:w="687" w:type="dxa"/>
            <w:tcBorders>
              <w:top w:val="nil"/>
              <w:left w:val="nil"/>
              <w:bottom w:val="single" w:sz="4" w:space="0" w:color="auto"/>
              <w:right w:val="single" w:sz="4" w:space="0" w:color="auto"/>
            </w:tcBorders>
            <w:shd w:val="clear" w:color="auto" w:fill="auto"/>
            <w:noWrap/>
            <w:vAlign w:val="center"/>
            <w:hideMark/>
          </w:tcPr>
          <w:p w14:paraId="77ABB182"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26,1</w:t>
            </w:r>
          </w:p>
        </w:tc>
        <w:tc>
          <w:tcPr>
            <w:tcW w:w="687" w:type="dxa"/>
            <w:tcBorders>
              <w:top w:val="nil"/>
              <w:left w:val="nil"/>
              <w:bottom w:val="single" w:sz="4" w:space="0" w:color="auto"/>
              <w:right w:val="single" w:sz="4" w:space="0" w:color="auto"/>
            </w:tcBorders>
            <w:shd w:val="clear" w:color="auto" w:fill="auto"/>
            <w:noWrap/>
            <w:vAlign w:val="center"/>
            <w:hideMark/>
          </w:tcPr>
          <w:p w14:paraId="10C5B34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20,8</w:t>
            </w:r>
          </w:p>
        </w:tc>
      </w:tr>
      <w:tr w:rsidR="004907D8" w:rsidRPr="008910AC" w14:paraId="658D180B"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3C9C5BF2"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Ardahan</w:t>
            </w:r>
          </w:p>
        </w:tc>
        <w:tc>
          <w:tcPr>
            <w:tcW w:w="687" w:type="dxa"/>
            <w:tcBorders>
              <w:top w:val="nil"/>
              <w:left w:val="nil"/>
              <w:bottom w:val="single" w:sz="4" w:space="0" w:color="auto"/>
              <w:right w:val="single" w:sz="4" w:space="0" w:color="auto"/>
            </w:tcBorders>
            <w:shd w:val="clear" w:color="auto" w:fill="auto"/>
            <w:noWrap/>
            <w:vAlign w:val="center"/>
            <w:hideMark/>
          </w:tcPr>
          <w:p w14:paraId="5580267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170,7</w:t>
            </w:r>
          </w:p>
        </w:tc>
        <w:tc>
          <w:tcPr>
            <w:tcW w:w="687" w:type="dxa"/>
            <w:tcBorders>
              <w:top w:val="nil"/>
              <w:left w:val="nil"/>
              <w:bottom w:val="single" w:sz="4" w:space="0" w:color="auto"/>
              <w:right w:val="single" w:sz="4" w:space="0" w:color="auto"/>
            </w:tcBorders>
            <w:shd w:val="clear" w:color="auto" w:fill="auto"/>
            <w:noWrap/>
            <w:vAlign w:val="center"/>
            <w:hideMark/>
          </w:tcPr>
          <w:p w14:paraId="305044A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132,5</w:t>
            </w:r>
          </w:p>
        </w:tc>
        <w:tc>
          <w:tcPr>
            <w:tcW w:w="687" w:type="dxa"/>
            <w:tcBorders>
              <w:top w:val="nil"/>
              <w:left w:val="nil"/>
              <w:bottom w:val="single" w:sz="4" w:space="0" w:color="auto"/>
              <w:right w:val="single" w:sz="4" w:space="0" w:color="auto"/>
            </w:tcBorders>
            <w:shd w:val="clear" w:color="auto" w:fill="auto"/>
            <w:noWrap/>
            <w:vAlign w:val="center"/>
            <w:hideMark/>
          </w:tcPr>
          <w:p w14:paraId="12666E99"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108,1</w:t>
            </w:r>
          </w:p>
        </w:tc>
        <w:tc>
          <w:tcPr>
            <w:tcW w:w="687" w:type="dxa"/>
            <w:tcBorders>
              <w:top w:val="nil"/>
              <w:left w:val="nil"/>
              <w:bottom w:val="single" w:sz="4" w:space="0" w:color="auto"/>
              <w:right w:val="single" w:sz="4" w:space="0" w:color="auto"/>
            </w:tcBorders>
            <w:shd w:val="clear" w:color="auto" w:fill="auto"/>
            <w:noWrap/>
            <w:vAlign w:val="center"/>
            <w:hideMark/>
          </w:tcPr>
          <w:p w14:paraId="7EAD925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100,4</w:t>
            </w:r>
          </w:p>
        </w:tc>
        <w:tc>
          <w:tcPr>
            <w:tcW w:w="687" w:type="dxa"/>
            <w:tcBorders>
              <w:top w:val="nil"/>
              <w:left w:val="nil"/>
              <w:bottom w:val="single" w:sz="4" w:space="0" w:color="auto"/>
              <w:right w:val="single" w:sz="4" w:space="0" w:color="auto"/>
            </w:tcBorders>
            <w:shd w:val="clear" w:color="auto" w:fill="auto"/>
            <w:noWrap/>
            <w:vAlign w:val="center"/>
            <w:hideMark/>
          </w:tcPr>
          <w:p w14:paraId="63D3D44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76,6</w:t>
            </w:r>
          </w:p>
        </w:tc>
        <w:tc>
          <w:tcPr>
            <w:tcW w:w="687" w:type="dxa"/>
            <w:tcBorders>
              <w:top w:val="nil"/>
              <w:left w:val="nil"/>
              <w:bottom w:val="single" w:sz="4" w:space="0" w:color="auto"/>
              <w:right w:val="single" w:sz="4" w:space="0" w:color="auto"/>
            </w:tcBorders>
            <w:shd w:val="clear" w:color="auto" w:fill="auto"/>
            <w:noWrap/>
            <w:vAlign w:val="center"/>
            <w:hideMark/>
          </w:tcPr>
          <w:p w14:paraId="50832B9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59,2</w:t>
            </w:r>
          </w:p>
        </w:tc>
        <w:tc>
          <w:tcPr>
            <w:tcW w:w="687" w:type="dxa"/>
            <w:tcBorders>
              <w:top w:val="nil"/>
              <w:left w:val="nil"/>
              <w:bottom w:val="single" w:sz="4" w:space="0" w:color="auto"/>
              <w:right w:val="single" w:sz="4" w:space="0" w:color="auto"/>
            </w:tcBorders>
            <w:shd w:val="clear" w:color="auto" w:fill="auto"/>
            <w:noWrap/>
            <w:vAlign w:val="center"/>
            <w:hideMark/>
          </w:tcPr>
          <w:p w14:paraId="532D09F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48,0</w:t>
            </w:r>
          </w:p>
        </w:tc>
        <w:tc>
          <w:tcPr>
            <w:tcW w:w="687" w:type="dxa"/>
            <w:tcBorders>
              <w:top w:val="nil"/>
              <w:left w:val="nil"/>
              <w:bottom w:val="single" w:sz="4" w:space="0" w:color="auto"/>
              <w:right w:val="single" w:sz="4" w:space="0" w:color="auto"/>
            </w:tcBorders>
            <w:shd w:val="clear" w:color="auto" w:fill="auto"/>
            <w:noWrap/>
            <w:vAlign w:val="center"/>
            <w:hideMark/>
          </w:tcPr>
          <w:p w14:paraId="01E51498"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40,6</w:t>
            </w:r>
          </w:p>
        </w:tc>
        <w:tc>
          <w:tcPr>
            <w:tcW w:w="687" w:type="dxa"/>
            <w:tcBorders>
              <w:top w:val="nil"/>
              <w:left w:val="nil"/>
              <w:bottom w:val="single" w:sz="4" w:space="0" w:color="auto"/>
              <w:right w:val="single" w:sz="4" w:space="0" w:color="auto"/>
            </w:tcBorders>
            <w:shd w:val="clear" w:color="auto" w:fill="auto"/>
            <w:noWrap/>
            <w:vAlign w:val="center"/>
            <w:hideMark/>
          </w:tcPr>
          <w:p w14:paraId="4C53AAF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28,3</w:t>
            </w:r>
          </w:p>
        </w:tc>
        <w:tc>
          <w:tcPr>
            <w:tcW w:w="687" w:type="dxa"/>
            <w:tcBorders>
              <w:top w:val="nil"/>
              <w:left w:val="nil"/>
              <w:bottom w:val="single" w:sz="4" w:space="0" w:color="auto"/>
              <w:right w:val="single" w:sz="4" w:space="0" w:color="auto"/>
            </w:tcBorders>
            <w:shd w:val="clear" w:color="auto" w:fill="auto"/>
            <w:noWrap/>
            <w:vAlign w:val="center"/>
            <w:hideMark/>
          </w:tcPr>
          <w:p w14:paraId="40D3865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24,8</w:t>
            </w:r>
          </w:p>
        </w:tc>
        <w:tc>
          <w:tcPr>
            <w:tcW w:w="687" w:type="dxa"/>
            <w:tcBorders>
              <w:top w:val="nil"/>
              <w:left w:val="nil"/>
              <w:bottom w:val="single" w:sz="4" w:space="0" w:color="auto"/>
              <w:right w:val="single" w:sz="4" w:space="0" w:color="auto"/>
            </w:tcBorders>
            <w:shd w:val="clear" w:color="auto" w:fill="auto"/>
            <w:noWrap/>
            <w:vAlign w:val="center"/>
            <w:hideMark/>
          </w:tcPr>
          <w:p w14:paraId="0DD5FE6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20,1</w:t>
            </w:r>
          </w:p>
        </w:tc>
      </w:tr>
      <w:tr w:rsidR="004907D8" w:rsidRPr="008910AC" w14:paraId="006D6488"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70E05667"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Siirt</w:t>
            </w:r>
          </w:p>
        </w:tc>
        <w:tc>
          <w:tcPr>
            <w:tcW w:w="687" w:type="dxa"/>
            <w:tcBorders>
              <w:top w:val="nil"/>
              <w:left w:val="nil"/>
              <w:bottom w:val="single" w:sz="4" w:space="0" w:color="auto"/>
              <w:right w:val="single" w:sz="4" w:space="0" w:color="auto"/>
            </w:tcBorders>
            <w:shd w:val="clear" w:color="auto" w:fill="auto"/>
            <w:noWrap/>
            <w:vAlign w:val="center"/>
            <w:hideMark/>
          </w:tcPr>
          <w:p w14:paraId="695FA9A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181,9</w:t>
            </w:r>
          </w:p>
        </w:tc>
        <w:tc>
          <w:tcPr>
            <w:tcW w:w="687" w:type="dxa"/>
            <w:tcBorders>
              <w:top w:val="nil"/>
              <w:left w:val="nil"/>
              <w:bottom w:val="single" w:sz="4" w:space="0" w:color="auto"/>
              <w:right w:val="single" w:sz="4" w:space="0" w:color="auto"/>
            </w:tcBorders>
            <w:shd w:val="clear" w:color="auto" w:fill="auto"/>
            <w:noWrap/>
            <w:vAlign w:val="center"/>
            <w:hideMark/>
          </w:tcPr>
          <w:p w14:paraId="15FC257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141,9</w:t>
            </w:r>
          </w:p>
        </w:tc>
        <w:tc>
          <w:tcPr>
            <w:tcW w:w="687" w:type="dxa"/>
            <w:tcBorders>
              <w:top w:val="nil"/>
              <w:left w:val="nil"/>
              <w:bottom w:val="single" w:sz="4" w:space="0" w:color="auto"/>
              <w:right w:val="single" w:sz="4" w:space="0" w:color="auto"/>
            </w:tcBorders>
            <w:shd w:val="clear" w:color="auto" w:fill="auto"/>
            <w:noWrap/>
            <w:vAlign w:val="center"/>
            <w:hideMark/>
          </w:tcPr>
          <w:p w14:paraId="0535154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116,5</w:t>
            </w:r>
          </w:p>
        </w:tc>
        <w:tc>
          <w:tcPr>
            <w:tcW w:w="687" w:type="dxa"/>
            <w:tcBorders>
              <w:top w:val="nil"/>
              <w:left w:val="nil"/>
              <w:bottom w:val="single" w:sz="4" w:space="0" w:color="auto"/>
              <w:right w:val="single" w:sz="4" w:space="0" w:color="auto"/>
            </w:tcBorders>
            <w:shd w:val="clear" w:color="auto" w:fill="auto"/>
            <w:noWrap/>
            <w:vAlign w:val="center"/>
            <w:hideMark/>
          </w:tcPr>
          <w:p w14:paraId="607D10B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110,1</w:t>
            </w:r>
          </w:p>
        </w:tc>
        <w:tc>
          <w:tcPr>
            <w:tcW w:w="687" w:type="dxa"/>
            <w:tcBorders>
              <w:top w:val="nil"/>
              <w:left w:val="nil"/>
              <w:bottom w:val="single" w:sz="4" w:space="0" w:color="auto"/>
              <w:right w:val="single" w:sz="4" w:space="0" w:color="auto"/>
            </w:tcBorders>
            <w:shd w:val="clear" w:color="auto" w:fill="auto"/>
            <w:noWrap/>
            <w:vAlign w:val="center"/>
            <w:hideMark/>
          </w:tcPr>
          <w:p w14:paraId="38F8105B"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86,1</w:t>
            </w:r>
          </w:p>
        </w:tc>
        <w:tc>
          <w:tcPr>
            <w:tcW w:w="687" w:type="dxa"/>
            <w:tcBorders>
              <w:top w:val="nil"/>
              <w:left w:val="nil"/>
              <w:bottom w:val="single" w:sz="4" w:space="0" w:color="auto"/>
              <w:right w:val="single" w:sz="4" w:space="0" w:color="auto"/>
            </w:tcBorders>
            <w:shd w:val="clear" w:color="auto" w:fill="auto"/>
            <w:noWrap/>
            <w:vAlign w:val="center"/>
            <w:hideMark/>
          </w:tcPr>
          <w:p w14:paraId="1F9849E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69,4</w:t>
            </w:r>
          </w:p>
        </w:tc>
        <w:tc>
          <w:tcPr>
            <w:tcW w:w="687" w:type="dxa"/>
            <w:tcBorders>
              <w:top w:val="nil"/>
              <w:left w:val="nil"/>
              <w:bottom w:val="single" w:sz="4" w:space="0" w:color="auto"/>
              <w:right w:val="single" w:sz="4" w:space="0" w:color="auto"/>
            </w:tcBorders>
            <w:shd w:val="clear" w:color="auto" w:fill="auto"/>
            <w:noWrap/>
            <w:vAlign w:val="center"/>
            <w:hideMark/>
          </w:tcPr>
          <w:p w14:paraId="3057EA6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57,7</w:t>
            </w:r>
          </w:p>
        </w:tc>
        <w:tc>
          <w:tcPr>
            <w:tcW w:w="687" w:type="dxa"/>
            <w:tcBorders>
              <w:top w:val="nil"/>
              <w:left w:val="nil"/>
              <w:bottom w:val="single" w:sz="4" w:space="0" w:color="auto"/>
              <w:right w:val="single" w:sz="4" w:space="0" w:color="auto"/>
            </w:tcBorders>
            <w:shd w:val="clear" w:color="auto" w:fill="auto"/>
            <w:noWrap/>
            <w:vAlign w:val="center"/>
            <w:hideMark/>
          </w:tcPr>
          <w:p w14:paraId="37C82FD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50,1</w:t>
            </w:r>
          </w:p>
        </w:tc>
        <w:tc>
          <w:tcPr>
            <w:tcW w:w="687" w:type="dxa"/>
            <w:tcBorders>
              <w:top w:val="nil"/>
              <w:left w:val="nil"/>
              <w:bottom w:val="single" w:sz="4" w:space="0" w:color="auto"/>
              <w:right w:val="single" w:sz="4" w:space="0" w:color="auto"/>
            </w:tcBorders>
            <w:shd w:val="clear" w:color="auto" w:fill="auto"/>
            <w:noWrap/>
            <w:vAlign w:val="center"/>
            <w:hideMark/>
          </w:tcPr>
          <w:p w14:paraId="15DFE3FC"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35,9</w:t>
            </w:r>
          </w:p>
        </w:tc>
        <w:tc>
          <w:tcPr>
            <w:tcW w:w="687" w:type="dxa"/>
            <w:tcBorders>
              <w:top w:val="nil"/>
              <w:left w:val="nil"/>
              <w:bottom w:val="single" w:sz="4" w:space="0" w:color="auto"/>
              <w:right w:val="single" w:sz="4" w:space="0" w:color="auto"/>
            </w:tcBorders>
            <w:shd w:val="clear" w:color="auto" w:fill="auto"/>
            <w:noWrap/>
            <w:vAlign w:val="center"/>
            <w:hideMark/>
          </w:tcPr>
          <w:p w14:paraId="4939F9B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31,9</w:t>
            </w:r>
          </w:p>
        </w:tc>
        <w:tc>
          <w:tcPr>
            <w:tcW w:w="687" w:type="dxa"/>
            <w:tcBorders>
              <w:top w:val="nil"/>
              <w:left w:val="nil"/>
              <w:bottom w:val="single" w:sz="4" w:space="0" w:color="auto"/>
              <w:right w:val="single" w:sz="4" w:space="0" w:color="auto"/>
            </w:tcBorders>
            <w:shd w:val="clear" w:color="auto" w:fill="auto"/>
            <w:noWrap/>
            <w:vAlign w:val="center"/>
            <w:hideMark/>
          </w:tcPr>
          <w:p w14:paraId="502D99A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25,2</w:t>
            </w:r>
          </w:p>
        </w:tc>
      </w:tr>
      <w:tr w:rsidR="004907D8" w:rsidRPr="008910AC" w14:paraId="5B07E56C"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7FB67158"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Bitlis</w:t>
            </w:r>
          </w:p>
        </w:tc>
        <w:tc>
          <w:tcPr>
            <w:tcW w:w="687" w:type="dxa"/>
            <w:tcBorders>
              <w:top w:val="nil"/>
              <w:left w:val="nil"/>
              <w:bottom w:val="single" w:sz="4" w:space="0" w:color="auto"/>
              <w:right w:val="single" w:sz="4" w:space="0" w:color="auto"/>
            </w:tcBorders>
            <w:shd w:val="clear" w:color="auto" w:fill="auto"/>
            <w:noWrap/>
            <w:vAlign w:val="center"/>
            <w:hideMark/>
          </w:tcPr>
          <w:p w14:paraId="1527492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196,8</w:t>
            </w:r>
          </w:p>
        </w:tc>
        <w:tc>
          <w:tcPr>
            <w:tcW w:w="687" w:type="dxa"/>
            <w:tcBorders>
              <w:top w:val="nil"/>
              <w:left w:val="nil"/>
              <w:bottom w:val="single" w:sz="4" w:space="0" w:color="auto"/>
              <w:right w:val="single" w:sz="4" w:space="0" w:color="auto"/>
            </w:tcBorders>
            <w:shd w:val="clear" w:color="auto" w:fill="auto"/>
            <w:noWrap/>
            <w:vAlign w:val="center"/>
            <w:hideMark/>
          </w:tcPr>
          <w:p w14:paraId="1F2E899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152,5</w:t>
            </w:r>
          </w:p>
        </w:tc>
        <w:tc>
          <w:tcPr>
            <w:tcW w:w="687" w:type="dxa"/>
            <w:tcBorders>
              <w:top w:val="nil"/>
              <w:left w:val="nil"/>
              <w:bottom w:val="single" w:sz="4" w:space="0" w:color="auto"/>
              <w:right w:val="single" w:sz="4" w:space="0" w:color="auto"/>
            </w:tcBorders>
            <w:shd w:val="clear" w:color="auto" w:fill="auto"/>
            <w:noWrap/>
            <w:vAlign w:val="center"/>
            <w:hideMark/>
          </w:tcPr>
          <w:p w14:paraId="5760CAE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125,0</w:t>
            </w:r>
          </w:p>
        </w:tc>
        <w:tc>
          <w:tcPr>
            <w:tcW w:w="687" w:type="dxa"/>
            <w:tcBorders>
              <w:top w:val="nil"/>
              <w:left w:val="nil"/>
              <w:bottom w:val="single" w:sz="4" w:space="0" w:color="auto"/>
              <w:right w:val="single" w:sz="4" w:space="0" w:color="auto"/>
            </w:tcBorders>
            <w:shd w:val="clear" w:color="auto" w:fill="auto"/>
            <w:noWrap/>
            <w:vAlign w:val="center"/>
            <w:hideMark/>
          </w:tcPr>
          <w:p w14:paraId="37540AF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118,4</w:t>
            </w:r>
          </w:p>
        </w:tc>
        <w:tc>
          <w:tcPr>
            <w:tcW w:w="687" w:type="dxa"/>
            <w:tcBorders>
              <w:top w:val="nil"/>
              <w:left w:val="nil"/>
              <w:bottom w:val="single" w:sz="4" w:space="0" w:color="auto"/>
              <w:right w:val="single" w:sz="4" w:space="0" w:color="auto"/>
            </w:tcBorders>
            <w:shd w:val="clear" w:color="auto" w:fill="auto"/>
            <w:noWrap/>
            <w:vAlign w:val="center"/>
            <w:hideMark/>
          </w:tcPr>
          <w:p w14:paraId="2E351E1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93,3</w:t>
            </w:r>
          </w:p>
        </w:tc>
        <w:tc>
          <w:tcPr>
            <w:tcW w:w="687" w:type="dxa"/>
            <w:tcBorders>
              <w:top w:val="nil"/>
              <w:left w:val="nil"/>
              <w:bottom w:val="single" w:sz="4" w:space="0" w:color="auto"/>
              <w:right w:val="single" w:sz="4" w:space="0" w:color="auto"/>
            </w:tcBorders>
            <w:shd w:val="clear" w:color="auto" w:fill="auto"/>
            <w:noWrap/>
            <w:vAlign w:val="center"/>
            <w:hideMark/>
          </w:tcPr>
          <w:p w14:paraId="46D01DF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76,1</w:t>
            </w:r>
          </w:p>
        </w:tc>
        <w:tc>
          <w:tcPr>
            <w:tcW w:w="687" w:type="dxa"/>
            <w:tcBorders>
              <w:top w:val="nil"/>
              <w:left w:val="nil"/>
              <w:bottom w:val="single" w:sz="4" w:space="0" w:color="auto"/>
              <w:right w:val="single" w:sz="4" w:space="0" w:color="auto"/>
            </w:tcBorders>
            <w:shd w:val="clear" w:color="auto" w:fill="auto"/>
            <w:noWrap/>
            <w:vAlign w:val="center"/>
            <w:hideMark/>
          </w:tcPr>
          <w:p w14:paraId="391A5CC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64,7</w:t>
            </w:r>
          </w:p>
        </w:tc>
        <w:tc>
          <w:tcPr>
            <w:tcW w:w="687" w:type="dxa"/>
            <w:tcBorders>
              <w:top w:val="nil"/>
              <w:left w:val="nil"/>
              <w:bottom w:val="single" w:sz="4" w:space="0" w:color="auto"/>
              <w:right w:val="single" w:sz="4" w:space="0" w:color="auto"/>
            </w:tcBorders>
            <w:shd w:val="clear" w:color="auto" w:fill="auto"/>
            <w:noWrap/>
            <w:vAlign w:val="center"/>
            <w:hideMark/>
          </w:tcPr>
          <w:p w14:paraId="436531A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56,0</w:t>
            </w:r>
          </w:p>
        </w:tc>
        <w:tc>
          <w:tcPr>
            <w:tcW w:w="687" w:type="dxa"/>
            <w:tcBorders>
              <w:top w:val="nil"/>
              <w:left w:val="nil"/>
              <w:bottom w:val="single" w:sz="4" w:space="0" w:color="auto"/>
              <w:right w:val="single" w:sz="4" w:space="0" w:color="auto"/>
            </w:tcBorders>
            <w:shd w:val="clear" w:color="auto" w:fill="auto"/>
            <w:noWrap/>
            <w:vAlign w:val="center"/>
            <w:hideMark/>
          </w:tcPr>
          <w:p w14:paraId="1C2EAFD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39,9</w:t>
            </w:r>
          </w:p>
        </w:tc>
        <w:tc>
          <w:tcPr>
            <w:tcW w:w="687" w:type="dxa"/>
            <w:tcBorders>
              <w:top w:val="nil"/>
              <w:left w:val="nil"/>
              <w:bottom w:val="single" w:sz="4" w:space="0" w:color="auto"/>
              <w:right w:val="single" w:sz="4" w:space="0" w:color="auto"/>
            </w:tcBorders>
            <w:shd w:val="clear" w:color="auto" w:fill="auto"/>
            <w:noWrap/>
            <w:vAlign w:val="center"/>
            <w:hideMark/>
          </w:tcPr>
          <w:p w14:paraId="461C41E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36,8</w:t>
            </w:r>
          </w:p>
        </w:tc>
        <w:tc>
          <w:tcPr>
            <w:tcW w:w="687" w:type="dxa"/>
            <w:tcBorders>
              <w:top w:val="nil"/>
              <w:left w:val="nil"/>
              <w:bottom w:val="single" w:sz="4" w:space="0" w:color="auto"/>
              <w:right w:val="single" w:sz="4" w:space="0" w:color="auto"/>
            </w:tcBorders>
            <w:shd w:val="clear" w:color="auto" w:fill="auto"/>
            <w:noWrap/>
            <w:vAlign w:val="center"/>
            <w:hideMark/>
          </w:tcPr>
          <w:p w14:paraId="4518948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29,6</w:t>
            </w:r>
          </w:p>
        </w:tc>
      </w:tr>
      <w:tr w:rsidR="004907D8" w:rsidRPr="008910AC" w14:paraId="4BA2F2C7"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58F95845"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Gümüşhane</w:t>
            </w:r>
          </w:p>
        </w:tc>
        <w:tc>
          <w:tcPr>
            <w:tcW w:w="687" w:type="dxa"/>
            <w:tcBorders>
              <w:top w:val="nil"/>
              <w:left w:val="nil"/>
              <w:bottom w:val="single" w:sz="4" w:space="0" w:color="auto"/>
              <w:right w:val="single" w:sz="4" w:space="0" w:color="auto"/>
            </w:tcBorders>
            <w:shd w:val="clear" w:color="auto" w:fill="auto"/>
            <w:noWrap/>
            <w:vAlign w:val="center"/>
            <w:hideMark/>
          </w:tcPr>
          <w:p w14:paraId="70BC287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215,3</w:t>
            </w:r>
          </w:p>
        </w:tc>
        <w:tc>
          <w:tcPr>
            <w:tcW w:w="687" w:type="dxa"/>
            <w:tcBorders>
              <w:top w:val="nil"/>
              <w:left w:val="nil"/>
              <w:bottom w:val="single" w:sz="4" w:space="0" w:color="auto"/>
              <w:right w:val="single" w:sz="4" w:space="0" w:color="auto"/>
            </w:tcBorders>
            <w:shd w:val="clear" w:color="auto" w:fill="auto"/>
            <w:noWrap/>
            <w:vAlign w:val="center"/>
            <w:hideMark/>
          </w:tcPr>
          <w:p w14:paraId="7D68DEBA"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165,1</w:t>
            </w:r>
          </w:p>
        </w:tc>
        <w:tc>
          <w:tcPr>
            <w:tcW w:w="687" w:type="dxa"/>
            <w:tcBorders>
              <w:top w:val="nil"/>
              <w:left w:val="nil"/>
              <w:bottom w:val="single" w:sz="4" w:space="0" w:color="auto"/>
              <w:right w:val="single" w:sz="4" w:space="0" w:color="auto"/>
            </w:tcBorders>
            <w:shd w:val="clear" w:color="auto" w:fill="auto"/>
            <w:noWrap/>
            <w:vAlign w:val="center"/>
            <w:hideMark/>
          </w:tcPr>
          <w:p w14:paraId="3B3577B0"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133,5</w:t>
            </w:r>
          </w:p>
        </w:tc>
        <w:tc>
          <w:tcPr>
            <w:tcW w:w="687" w:type="dxa"/>
            <w:tcBorders>
              <w:top w:val="nil"/>
              <w:left w:val="nil"/>
              <w:bottom w:val="single" w:sz="4" w:space="0" w:color="auto"/>
              <w:right w:val="single" w:sz="4" w:space="0" w:color="auto"/>
            </w:tcBorders>
            <w:shd w:val="clear" w:color="auto" w:fill="auto"/>
            <w:noWrap/>
            <w:vAlign w:val="center"/>
            <w:hideMark/>
          </w:tcPr>
          <w:p w14:paraId="0D3D66F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122,2</w:t>
            </w:r>
          </w:p>
        </w:tc>
        <w:tc>
          <w:tcPr>
            <w:tcW w:w="687" w:type="dxa"/>
            <w:tcBorders>
              <w:top w:val="nil"/>
              <w:left w:val="nil"/>
              <w:bottom w:val="single" w:sz="4" w:space="0" w:color="auto"/>
              <w:right w:val="single" w:sz="4" w:space="0" w:color="auto"/>
            </w:tcBorders>
            <w:shd w:val="clear" w:color="auto" w:fill="auto"/>
            <w:noWrap/>
            <w:vAlign w:val="center"/>
            <w:hideMark/>
          </w:tcPr>
          <w:p w14:paraId="07A4DFC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94,0</w:t>
            </w:r>
          </w:p>
        </w:tc>
        <w:tc>
          <w:tcPr>
            <w:tcW w:w="687" w:type="dxa"/>
            <w:tcBorders>
              <w:top w:val="nil"/>
              <w:left w:val="nil"/>
              <w:bottom w:val="single" w:sz="4" w:space="0" w:color="auto"/>
              <w:right w:val="single" w:sz="4" w:space="0" w:color="auto"/>
            </w:tcBorders>
            <w:shd w:val="clear" w:color="auto" w:fill="auto"/>
            <w:noWrap/>
            <w:vAlign w:val="center"/>
            <w:hideMark/>
          </w:tcPr>
          <w:p w14:paraId="5B290C3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75,0</w:t>
            </w:r>
          </w:p>
        </w:tc>
        <w:tc>
          <w:tcPr>
            <w:tcW w:w="687" w:type="dxa"/>
            <w:tcBorders>
              <w:top w:val="nil"/>
              <w:left w:val="nil"/>
              <w:bottom w:val="single" w:sz="4" w:space="0" w:color="auto"/>
              <w:right w:val="single" w:sz="4" w:space="0" w:color="auto"/>
            </w:tcBorders>
            <w:shd w:val="clear" w:color="auto" w:fill="auto"/>
            <w:noWrap/>
            <w:vAlign w:val="center"/>
            <w:hideMark/>
          </w:tcPr>
          <w:p w14:paraId="50C7562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62,7</w:t>
            </w:r>
          </w:p>
        </w:tc>
        <w:tc>
          <w:tcPr>
            <w:tcW w:w="687" w:type="dxa"/>
            <w:tcBorders>
              <w:top w:val="nil"/>
              <w:left w:val="nil"/>
              <w:bottom w:val="single" w:sz="4" w:space="0" w:color="auto"/>
              <w:right w:val="single" w:sz="4" w:space="0" w:color="auto"/>
            </w:tcBorders>
            <w:shd w:val="clear" w:color="auto" w:fill="auto"/>
            <w:noWrap/>
            <w:vAlign w:val="center"/>
            <w:hideMark/>
          </w:tcPr>
          <w:p w14:paraId="0A41EA4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54,4</w:t>
            </w:r>
          </w:p>
        </w:tc>
        <w:tc>
          <w:tcPr>
            <w:tcW w:w="687" w:type="dxa"/>
            <w:tcBorders>
              <w:top w:val="nil"/>
              <w:left w:val="nil"/>
              <w:bottom w:val="single" w:sz="4" w:space="0" w:color="auto"/>
              <w:right w:val="single" w:sz="4" w:space="0" w:color="auto"/>
            </w:tcBorders>
            <w:shd w:val="clear" w:color="auto" w:fill="auto"/>
            <w:noWrap/>
            <w:vAlign w:val="center"/>
            <w:hideMark/>
          </w:tcPr>
          <w:p w14:paraId="1DC51E7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38,9</w:t>
            </w:r>
          </w:p>
        </w:tc>
        <w:tc>
          <w:tcPr>
            <w:tcW w:w="687" w:type="dxa"/>
            <w:tcBorders>
              <w:top w:val="nil"/>
              <w:left w:val="nil"/>
              <w:bottom w:val="single" w:sz="4" w:space="0" w:color="auto"/>
              <w:right w:val="single" w:sz="4" w:space="0" w:color="auto"/>
            </w:tcBorders>
            <w:shd w:val="clear" w:color="auto" w:fill="auto"/>
            <w:noWrap/>
            <w:vAlign w:val="center"/>
            <w:hideMark/>
          </w:tcPr>
          <w:p w14:paraId="2E2E0343"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36,3</w:t>
            </w:r>
          </w:p>
        </w:tc>
        <w:tc>
          <w:tcPr>
            <w:tcW w:w="687" w:type="dxa"/>
            <w:tcBorders>
              <w:top w:val="nil"/>
              <w:left w:val="nil"/>
              <w:bottom w:val="single" w:sz="4" w:space="0" w:color="auto"/>
              <w:right w:val="single" w:sz="4" w:space="0" w:color="auto"/>
            </w:tcBorders>
            <w:shd w:val="clear" w:color="auto" w:fill="auto"/>
            <w:noWrap/>
            <w:vAlign w:val="center"/>
            <w:hideMark/>
          </w:tcPr>
          <w:p w14:paraId="363FE0E1"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29,7</w:t>
            </w:r>
          </w:p>
        </w:tc>
      </w:tr>
      <w:tr w:rsidR="004907D8" w:rsidRPr="008910AC" w14:paraId="46E2B9B3"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45488A5E"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Iğdır</w:t>
            </w:r>
          </w:p>
        </w:tc>
        <w:tc>
          <w:tcPr>
            <w:tcW w:w="687" w:type="dxa"/>
            <w:tcBorders>
              <w:top w:val="nil"/>
              <w:left w:val="nil"/>
              <w:bottom w:val="single" w:sz="4" w:space="0" w:color="auto"/>
              <w:right w:val="single" w:sz="4" w:space="0" w:color="auto"/>
            </w:tcBorders>
            <w:shd w:val="clear" w:color="auto" w:fill="auto"/>
            <w:noWrap/>
            <w:vAlign w:val="center"/>
            <w:hideMark/>
          </w:tcPr>
          <w:p w14:paraId="0AF11C55"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245,3</w:t>
            </w:r>
          </w:p>
        </w:tc>
        <w:tc>
          <w:tcPr>
            <w:tcW w:w="687" w:type="dxa"/>
            <w:tcBorders>
              <w:top w:val="nil"/>
              <w:left w:val="nil"/>
              <w:bottom w:val="single" w:sz="4" w:space="0" w:color="auto"/>
              <w:right w:val="single" w:sz="4" w:space="0" w:color="auto"/>
            </w:tcBorders>
            <w:shd w:val="clear" w:color="auto" w:fill="auto"/>
            <w:noWrap/>
            <w:vAlign w:val="center"/>
            <w:hideMark/>
          </w:tcPr>
          <w:p w14:paraId="5ED896BC"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190,1</w:t>
            </w:r>
          </w:p>
        </w:tc>
        <w:tc>
          <w:tcPr>
            <w:tcW w:w="687" w:type="dxa"/>
            <w:tcBorders>
              <w:top w:val="nil"/>
              <w:left w:val="nil"/>
              <w:bottom w:val="single" w:sz="4" w:space="0" w:color="auto"/>
              <w:right w:val="single" w:sz="4" w:space="0" w:color="auto"/>
            </w:tcBorders>
            <w:shd w:val="clear" w:color="auto" w:fill="auto"/>
            <w:noWrap/>
            <w:vAlign w:val="center"/>
            <w:hideMark/>
          </w:tcPr>
          <w:p w14:paraId="361B8A6E"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157,1</w:t>
            </w:r>
          </w:p>
        </w:tc>
        <w:tc>
          <w:tcPr>
            <w:tcW w:w="687" w:type="dxa"/>
            <w:tcBorders>
              <w:top w:val="nil"/>
              <w:left w:val="nil"/>
              <w:bottom w:val="single" w:sz="4" w:space="0" w:color="auto"/>
              <w:right w:val="single" w:sz="4" w:space="0" w:color="auto"/>
            </w:tcBorders>
            <w:shd w:val="clear" w:color="auto" w:fill="auto"/>
            <w:noWrap/>
            <w:vAlign w:val="center"/>
            <w:hideMark/>
          </w:tcPr>
          <w:p w14:paraId="599A798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149,4</w:t>
            </w:r>
          </w:p>
        </w:tc>
        <w:tc>
          <w:tcPr>
            <w:tcW w:w="687" w:type="dxa"/>
            <w:tcBorders>
              <w:top w:val="nil"/>
              <w:left w:val="nil"/>
              <w:bottom w:val="single" w:sz="4" w:space="0" w:color="auto"/>
              <w:right w:val="single" w:sz="4" w:space="0" w:color="auto"/>
            </w:tcBorders>
            <w:shd w:val="clear" w:color="auto" w:fill="auto"/>
            <w:noWrap/>
            <w:vAlign w:val="center"/>
            <w:hideMark/>
          </w:tcPr>
          <w:p w14:paraId="1634E22C"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118,6</w:t>
            </w:r>
          </w:p>
        </w:tc>
        <w:tc>
          <w:tcPr>
            <w:tcW w:w="687" w:type="dxa"/>
            <w:tcBorders>
              <w:top w:val="nil"/>
              <w:left w:val="nil"/>
              <w:bottom w:val="single" w:sz="4" w:space="0" w:color="auto"/>
              <w:right w:val="single" w:sz="4" w:space="0" w:color="auto"/>
            </w:tcBorders>
            <w:shd w:val="clear" w:color="auto" w:fill="auto"/>
            <w:noWrap/>
            <w:vAlign w:val="center"/>
            <w:hideMark/>
          </w:tcPr>
          <w:p w14:paraId="05D57952"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96,3</w:t>
            </w:r>
          </w:p>
        </w:tc>
        <w:tc>
          <w:tcPr>
            <w:tcW w:w="687" w:type="dxa"/>
            <w:tcBorders>
              <w:top w:val="nil"/>
              <w:left w:val="nil"/>
              <w:bottom w:val="single" w:sz="4" w:space="0" w:color="auto"/>
              <w:right w:val="single" w:sz="4" w:space="0" w:color="auto"/>
            </w:tcBorders>
            <w:shd w:val="clear" w:color="auto" w:fill="auto"/>
            <w:noWrap/>
            <w:vAlign w:val="center"/>
            <w:hideMark/>
          </w:tcPr>
          <w:p w14:paraId="699BEF4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79,5</w:t>
            </w:r>
          </w:p>
        </w:tc>
        <w:tc>
          <w:tcPr>
            <w:tcW w:w="687" w:type="dxa"/>
            <w:tcBorders>
              <w:top w:val="nil"/>
              <w:left w:val="nil"/>
              <w:bottom w:val="single" w:sz="4" w:space="0" w:color="auto"/>
              <w:right w:val="single" w:sz="4" w:space="0" w:color="auto"/>
            </w:tcBorders>
            <w:shd w:val="clear" w:color="auto" w:fill="auto"/>
            <w:noWrap/>
            <w:vAlign w:val="center"/>
            <w:hideMark/>
          </w:tcPr>
          <w:p w14:paraId="1E36F18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69,0</w:t>
            </w:r>
          </w:p>
        </w:tc>
        <w:tc>
          <w:tcPr>
            <w:tcW w:w="687" w:type="dxa"/>
            <w:tcBorders>
              <w:top w:val="nil"/>
              <w:left w:val="nil"/>
              <w:bottom w:val="single" w:sz="4" w:space="0" w:color="auto"/>
              <w:right w:val="single" w:sz="4" w:space="0" w:color="auto"/>
            </w:tcBorders>
            <w:shd w:val="clear" w:color="auto" w:fill="auto"/>
            <w:noWrap/>
            <w:vAlign w:val="center"/>
            <w:hideMark/>
          </w:tcPr>
          <w:p w14:paraId="3CDD6CA3"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49,0</w:t>
            </w:r>
          </w:p>
        </w:tc>
        <w:tc>
          <w:tcPr>
            <w:tcW w:w="687" w:type="dxa"/>
            <w:tcBorders>
              <w:top w:val="nil"/>
              <w:left w:val="nil"/>
              <w:bottom w:val="single" w:sz="4" w:space="0" w:color="auto"/>
              <w:right w:val="single" w:sz="4" w:space="0" w:color="auto"/>
            </w:tcBorders>
            <w:shd w:val="clear" w:color="auto" w:fill="auto"/>
            <w:noWrap/>
            <w:vAlign w:val="center"/>
            <w:hideMark/>
          </w:tcPr>
          <w:p w14:paraId="159D8ED2"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43,4</w:t>
            </w:r>
          </w:p>
        </w:tc>
        <w:tc>
          <w:tcPr>
            <w:tcW w:w="687" w:type="dxa"/>
            <w:tcBorders>
              <w:top w:val="nil"/>
              <w:left w:val="nil"/>
              <w:bottom w:val="single" w:sz="4" w:space="0" w:color="auto"/>
              <w:right w:val="single" w:sz="4" w:space="0" w:color="auto"/>
            </w:tcBorders>
            <w:shd w:val="clear" w:color="auto" w:fill="auto"/>
            <w:noWrap/>
            <w:vAlign w:val="center"/>
            <w:hideMark/>
          </w:tcPr>
          <w:p w14:paraId="587CCD7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34,7</w:t>
            </w:r>
          </w:p>
        </w:tc>
      </w:tr>
      <w:tr w:rsidR="004907D8" w:rsidRPr="008910AC" w14:paraId="195DBD04" w14:textId="77777777" w:rsidTr="004907D8">
        <w:trPr>
          <w:trHeight w:val="516"/>
        </w:trPr>
        <w:tc>
          <w:tcPr>
            <w:tcW w:w="1188" w:type="dxa"/>
            <w:tcBorders>
              <w:top w:val="nil"/>
              <w:left w:val="single" w:sz="4" w:space="0" w:color="auto"/>
              <w:bottom w:val="single" w:sz="4" w:space="0" w:color="auto"/>
              <w:right w:val="single" w:sz="4" w:space="0" w:color="auto"/>
            </w:tcBorders>
            <w:shd w:val="clear" w:color="auto" w:fill="auto"/>
            <w:noWrap/>
            <w:vAlign w:val="center"/>
            <w:hideMark/>
          </w:tcPr>
          <w:p w14:paraId="02FAEAB6" w14:textId="77777777" w:rsidR="004907D8" w:rsidRPr="008910AC" w:rsidRDefault="004907D8" w:rsidP="004907D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Şırnak</w:t>
            </w:r>
          </w:p>
        </w:tc>
        <w:tc>
          <w:tcPr>
            <w:tcW w:w="687" w:type="dxa"/>
            <w:tcBorders>
              <w:top w:val="nil"/>
              <w:left w:val="nil"/>
              <w:bottom w:val="single" w:sz="4" w:space="0" w:color="auto"/>
              <w:right w:val="single" w:sz="4" w:space="0" w:color="auto"/>
            </w:tcBorders>
            <w:shd w:val="clear" w:color="auto" w:fill="auto"/>
            <w:noWrap/>
            <w:vAlign w:val="center"/>
            <w:hideMark/>
          </w:tcPr>
          <w:p w14:paraId="6F0B040F"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266,1</w:t>
            </w:r>
          </w:p>
        </w:tc>
        <w:tc>
          <w:tcPr>
            <w:tcW w:w="687" w:type="dxa"/>
            <w:tcBorders>
              <w:top w:val="nil"/>
              <w:left w:val="nil"/>
              <w:bottom w:val="single" w:sz="4" w:space="0" w:color="auto"/>
              <w:right w:val="single" w:sz="4" w:space="0" w:color="auto"/>
            </w:tcBorders>
            <w:shd w:val="clear" w:color="auto" w:fill="auto"/>
            <w:noWrap/>
            <w:vAlign w:val="center"/>
            <w:hideMark/>
          </w:tcPr>
          <w:p w14:paraId="14A79948"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213,6</w:t>
            </w:r>
          </w:p>
        </w:tc>
        <w:tc>
          <w:tcPr>
            <w:tcW w:w="687" w:type="dxa"/>
            <w:tcBorders>
              <w:top w:val="nil"/>
              <w:left w:val="nil"/>
              <w:bottom w:val="single" w:sz="4" w:space="0" w:color="auto"/>
              <w:right w:val="single" w:sz="4" w:space="0" w:color="auto"/>
            </w:tcBorders>
            <w:shd w:val="clear" w:color="auto" w:fill="auto"/>
            <w:noWrap/>
            <w:vAlign w:val="center"/>
            <w:hideMark/>
          </w:tcPr>
          <w:p w14:paraId="7CB023D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178,7</w:t>
            </w:r>
          </w:p>
        </w:tc>
        <w:tc>
          <w:tcPr>
            <w:tcW w:w="687" w:type="dxa"/>
            <w:tcBorders>
              <w:top w:val="nil"/>
              <w:left w:val="nil"/>
              <w:bottom w:val="single" w:sz="4" w:space="0" w:color="auto"/>
              <w:right w:val="single" w:sz="4" w:space="0" w:color="auto"/>
            </w:tcBorders>
            <w:shd w:val="clear" w:color="auto" w:fill="auto"/>
            <w:noWrap/>
            <w:vAlign w:val="center"/>
            <w:hideMark/>
          </w:tcPr>
          <w:p w14:paraId="0C5CC4C8"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180,5</w:t>
            </w:r>
          </w:p>
        </w:tc>
        <w:tc>
          <w:tcPr>
            <w:tcW w:w="687" w:type="dxa"/>
            <w:tcBorders>
              <w:top w:val="nil"/>
              <w:left w:val="nil"/>
              <w:bottom w:val="single" w:sz="4" w:space="0" w:color="auto"/>
              <w:right w:val="single" w:sz="4" w:space="0" w:color="auto"/>
            </w:tcBorders>
            <w:shd w:val="clear" w:color="auto" w:fill="auto"/>
            <w:noWrap/>
            <w:vAlign w:val="center"/>
            <w:hideMark/>
          </w:tcPr>
          <w:p w14:paraId="5DF5EAEC"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142,2</w:t>
            </w:r>
          </w:p>
        </w:tc>
        <w:tc>
          <w:tcPr>
            <w:tcW w:w="687" w:type="dxa"/>
            <w:tcBorders>
              <w:top w:val="nil"/>
              <w:left w:val="nil"/>
              <w:bottom w:val="single" w:sz="4" w:space="0" w:color="auto"/>
              <w:right w:val="single" w:sz="4" w:space="0" w:color="auto"/>
            </w:tcBorders>
            <w:shd w:val="clear" w:color="auto" w:fill="auto"/>
            <w:noWrap/>
            <w:vAlign w:val="center"/>
            <w:hideMark/>
          </w:tcPr>
          <w:p w14:paraId="3E42376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118,3</w:t>
            </w:r>
          </w:p>
        </w:tc>
        <w:tc>
          <w:tcPr>
            <w:tcW w:w="687" w:type="dxa"/>
            <w:tcBorders>
              <w:top w:val="nil"/>
              <w:left w:val="nil"/>
              <w:bottom w:val="single" w:sz="4" w:space="0" w:color="auto"/>
              <w:right w:val="single" w:sz="4" w:space="0" w:color="auto"/>
            </w:tcBorders>
            <w:shd w:val="clear" w:color="auto" w:fill="auto"/>
            <w:noWrap/>
            <w:vAlign w:val="center"/>
            <w:hideMark/>
          </w:tcPr>
          <w:p w14:paraId="0D5431D4"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105,3</w:t>
            </w:r>
          </w:p>
        </w:tc>
        <w:tc>
          <w:tcPr>
            <w:tcW w:w="687" w:type="dxa"/>
            <w:tcBorders>
              <w:top w:val="nil"/>
              <w:left w:val="nil"/>
              <w:bottom w:val="single" w:sz="4" w:space="0" w:color="auto"/>
              <w:right w:val="single" w:sz="4" w:space="0" w:color="auto"/>
            </w:tcBorders>
            <w:shd w:val="clear" w:color="auto" w:fill="auto"/>
            <w:noWrap/>
            <w:vAlign w:val="center"/>
            <w:hideMark/>
          </w:tcPr>
          <w:p w14:paraId="7208497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93,1</w:t>
            </w:r>
          </w:p>
        </w:tc>
        <w:tc>
          <w:tcPr>
            <w:tcW w:w="687" w:type="dxa"/>
            <w:tcBorders>
              <w:top w:val="nil"/>
              <w:left w:val="nil"/>
              <w:bottom w:val="single" w:sz="4" w:space="0" w:color="auto"/>
              <w:right w:val="single" w:sz="4" w:space="0" w:color="auto"/>
            </w:tcBorders>
            <w:shd w:val="clear" w:color="auto" w:fill="auto"/>
            <w:noWrap/>
            <w:vAlign w:val="center"/>
            <w:hideMark/>
          </w:tcPr>
          <w:p w14:paraId="42F71D97"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75,2</w:t>
            </w:r>
          </w:p>
        </w:tc>
        <w:tc>
          <w:tcPr>
            <w:tcW w:w="687" w:type="dxa"/>
            <w:tcBorders>
              <w:top w:val="nil"/>
              <w:left w:val="nil"/>
              <w:bottom w:val="single" w:sz="4" w:space="0" w:color="auto"/>
              <w:right w:val="single" w:sz="4" w:space="0" w:color="auto"/>
            </w:tcBorders>
            <w:shd w:val="clear" w:color="auto" w:fill="auto"/>
            <w:noWrap/>
            <w:vAlign w:val="center"/>
            <w:hideMark/>
          </w:tcPr>
          <w:p w14:paraId="1D370F16"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75,4</w:t>
            </w:r>
          </w:p>
        </w:tc>
        <w:tc>
          <w:tcPr>
            <w:tcW w:w="687" w:type="dxa"/>
            <w:tcBorders>
              <w:top w:val="nil"/>
              <w:left w:val="nil"/>
              <w:bottom w:val="single" w:sz="4" w:space="0" w:color="auto"/>
              <w:right w:val="single" w:sz="4" w:space="0" w:color="auto"/>
            </w:tcBorders>
            <w:shd w:val="clear" w:color="auto" w:fill="auto"/>
            <w:noWrap/>
            <w:vAlign w:val="center"/>
            <w:hideMark/>
          </w:tcPr>
          <w:p w14:paraId="644A81AD" w14:textId="77777777" w:rsidR="004907D8" w:rsidRPr="008910AC" w:rsidRDefault="004907D8" w:rsidP="004907D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60,2</w:t>
            </w:r>
          </w:p>
        </w:tc>
      </w:tr>
    </w:tbl>
    <w:p w14:paraId="760C3BF7" w14:textId="77777777" w:rsidR="00DE05BB" w:rsidRPr="008910AC" w:rsidRDefault="00DE05BB" w:rsidP="00B87728">
      <w:pPr>
        <w:spacing w:line="360" w:lineRule="auto"/>
      </w:pPr>
    </w:p>
    <w:p w14:paraId="4D22BF2A" w14:textId="134AFB35" w:rsidR="00E21385" w:rsidRPr="008910AC" w:rsidRDefault="00E21385" w:rsidP="00E21385">
      <w:pPr>
        <w:pStyle w:val="Balk1"/>
        <w:spacing w:line="240" w:lineRule="auto"/>
        <w:ind w:firstLine="567"/>
        <w:rPr>
          <w:rFonts w:cs="Times New Roman"/>
          <w:szCs w:val="24"/>
        </w:rPr>
      </w:pPr>
      <w:bookmarkStart w:id="198" w:name="_Toc75990488"/>
      <w:r w:rsidRPr="008910AC">
        <w:rPr>
          <w:rFonts w:cs="Times New Roman"/>
          <w:szCs w:val="24"/>
        </w:rPr>
        <w:t>3.1.</w:t>
      </w:r>
      <w:r w:rsidR="00405716" w:rsidRPr="008910AC">
        <w:rPr>
          <w:rFonts w:cs="Times New Roman"/>
          <w:szCs w:val="24"/>
        </w:rPr>
        <w:t>2</w:t>
      </w:r>
      <w:r w:rsidRPr="008910AC">
        <w:rPr>
          <w:rFonts w:cs="Times New Roman"/>
          <w:szCs w:val="24"/>
        </w:rPr>
        <w:t>.</w:t>
      </w:r>
      <w:r w:rsidR="00405716" w:rsidRPr="008910AC">
        <w:rPr>
          <w:rFonts w:cs="Times New Roman"/>
          <w:szCs w:val="24"/>
        </w:rPr>
        <w:t>1.</w:t>
      </w:r>
      <w:r w:rsidRPr="008910AC">
        <w:rPr>
          <w:rFonts w:cs="Times New Roman"/>
          <w:szCs w:val="24"/>
        </w:rPr>
        <w:t xml:space="preserve"> </w:t>
      </w:r>
      <w:r w:rsidRPr="008910AC">
        <w:rPr>
          <w:rStyle w:val="KonuBalChar"/>
        </w:rPr>
        <w:t xml:space="preserve">Kilometre Başına </w:t>
      </w:r>
      <w:r w:rsidRPr="008910AC">
        <w:rPr>
          <w:rFonts w:cs="Times New Roman"/>
          <w:szCs w:val="24"/>
        </w:rPr>
        <w:t>Koruma Maliyeti</w:t>
      </w:r>
      <w:bookmarkEnd w:id="198"/>
      <w:r w:rsidRPr="008910AC">
        <w:rPr>
          <w:rFonts w:cs="Times New Roman"/>
          <w:szCs w:val="24"/>
        </w:rPr>
        <w:t xml:space="preserve"> </w:t>
      </w:r>
    </w:p>
    <w:p w14:paraId="607EB207" w14:textId="77777777" w:rsidR="00E21385" w:rsidRPr="008910AC" w:rsidRDefault="00E21385" w:rsidP="00D719CF">
      <w:pPr>
        <w:spacing w:line="360" w:lineRule="auto"/>
        <w:ind w:firstLine="567"/>
      </w:pPr>
    </w:p>
    <w:p w14:paraId="6F53CD5F" w14:textId="79A15D93" w:rsidR="00A12B62" w:rsidRPr="008910AC" w:rsidRDefault="00713B65" w:rsidP="00D719CF">
      <w:pPr>
        <w:spacing w:line="360" w:lineRule="auto"/>
        <w:ind w:firstLine="567"/>
      </w:pPr>
      <w:r w:rsidRPr="008910AC">
        <w:t>Türkiye’deki otoyollar, il</w:t>
      </w:r>
      <w:r w:rsidR="006712D9" w:rsidRPr="008910AC">
        <w:t xml:space="preserve"> yolları ve devlet yolları için</w:t>
      </w:r>
      <w:r w:rsidR="00FA14E3" w:rsidRPr="008910AC">
        <w:t xml:space="preserve"> </w:t>
      </w:r>
      <w:r w:rsidR="000E5F54" w:rsidRPr="008910AC">
        <w:t xml:space="preserve">KGM’den alınmış </w:t>
      </w:r>
      <w:r w:rsidR="00FA14E3" w:rsidRPr="008910AC">
        <w:t xml:space="preserve">ölü sayıları ve </w:t>
      </w:r>
      <w:r w:rsidR="006712D9" w:rsidRPr="008910AC">
        <w:t>taşıt-kilometre verilerinden yararlanılarak kilometre başına ortalama koruma maliyet</w:t>
      </w:r>
      <w:r w:rsidR="000D0F5A" w:rsidRPr="008910AC">
        <w:t>i</w:t>
      </w:r>
      <w:r w:rsidR="006712D9" w:rsidRPr="008910AC">
        <w:t xml:space="preserve"> </w:t>
      </w:r>
      <w:r w:rsidR="00E21385" w:rsidRPr="008910AC">
        <w:t xml:space="preserve">de ayrıca </w:t>
      </w:r>
      <w:r w:rsidR="006712D9" w:rsidRPr="008910AC">
        <w:t xml:space="preserve">hesaplanabilir. </w:t>
      </w:r>
      <w:r w:rsidR="00DE05BB" w:rsidRPr="008910AC">
        <w:t>KM-</w:t>
      </w:r>
      <w:r w:rsidR="006712D9" w:rsidRPr="008910AC">
        <w:t>WTP yöntemine göre Tablo 3.</w:t>
      </w:r>
      <w:r w:rsidR="00DE05BB" w:rsidRPr="008910AC">
        <w:t>9</w:t>
      </w:r>
      <w:r w:rsidR="006712D9" w:rsidRPr="008910AC">
        <w:t>.’</w:t>
      </w:r>
      <w:r w:rsidR="00DE05BB" w:rsidRPr="008910AC">
        <w:t>ta</w:t>
      </w:r>
      <w:r w:rsidR="003F4BA1" w:rsidRPr="008910AC">
        <w:t xml:space="preserve"> 2008 ile 201</w:t>
      </w:r>
      <w:r w:rsidR="005B03C8" w:rsidRPr="008910AC">
        <w:t>8</w:t>
      </w:r>
      <w:r w:rsidR="003F4BA1" w:rsidRPr="008910AC">
        <w:t xml:space="preserve"> yılları arası</w:t>
      </w:r>
      <w:r w:rsidR="006712D9" w:rsidRPr="008910AC">
        <w:t xml:space="preserve"> Türkiye’ye uyarlanan</w:t>
      </w:r>
      <w:r w:rsidR="00947E6E" w:rsidRPr="008910AC">
        <w:t xml:space="preserve">, risk azaltmak için ödemek zorunda olunan değerler olan </w:t>
      </w:r>
      <w:r w:rsidR="00DE05BB" w:rsidRPr="008910AC">
        <w:t>İHİD-</w:t>
      </w:r>
      <w:r w:rsidR="006712D9" w:rsidRPr="008910AC">
        <w:t>VOSL değerleri</w:t>
      </w:r>
      <w:r w:rsidR="00947E6E" w:rsidRPr="008910AC">
        <w:t>,</w:t>
      </w:r>
      <w:r w:rsidR="006712D9" w:rsidRPr="008910AC">
        <w:t xml:space="preserve"> kazalardaki her ölüm için koruma maliyeti olarak alındığında</w:t>
      </w:r>
      <w:r w:rsidR="00A914E7" w:rsidRPr="008910AC">
        <w:t xml:space="preserve">, ortalama kaza maliyeti hesaplama adımları </w:t>
      </w:r>
      <w:r w:rsidR="006712D9" w:rsidRPr="008910AC">
        <w:t>Tablo 3.</w:t>
      </w:r>
      <w:r w:rsidR="00405716" w:rsidRPr="008910AC">
        <w:t>1</w:t>
      </w:r>
      <w:r w:rsidR="00DE05BB" w:rsidRPr="008910AC">
        <w:t>8</w:t>
      </w:r>
      <w:r w:rsidR="006712D9" w:rsidRPr="008910AC">
        <w:t>.’</w:t>
      </w:r>
      <w:r w:rsidR="00DE05BB" w:rsidRPr="008910AC">
        <w:t>t</w:t>
      </w:r>
      <w:r w:rsidR="006712D9" w:rsidRPr="008910AC">
        <w:t>e görülmektedir.</w:t>
      </w:r>
    </w:p>
    <w:p w14:paraId="4A1742BE" w14:textId="5A50B34C" w:rsidR="00E21385" w:rsidRPr="008910AC" w:rsidRDefault="00E21385" w:rsidP="00E21385">
      <w:pPr>
        <w:spacing w:line="240" w:lineRule="auto"/>
      </w:pPr>
    </w:p>
    <w:p w14:paraId="64FB6018" w14:textId="560610ED" w:rsidR="00321BE0" w:rsidRPr="008910AC" w:rsidRDefault="00321BE0" w:rsidP="00E21385">
      <w:pPr>
        <w:spacing w:line="240" w:lineRule="auto"/>
      </w:pPr>
    </w:p>
    <w:p w14:paraId="41C42AF1" w14:textId="2ADC4803" w:rsidR="00321BE0" w:rsidRPr="008910AC" w:rsidRDefault="00321BE0" w:rsidP="00E21385">
      <w:pPr>
        <w:spacing w:line="240" w:lineRule="auto"/>
      </w:pPr>
    </w:p>
    <w:p w14:paraId="5FC35E73" w14:textId="194957A2" w:rsidR="00321BE0" w:rsidRPr="008910AC" w:rsidRDefault="00321BE0" w:rsidP="00E21385">
      <w:pPr>
        <w:spacing w:line="240" w:lineRule="auto"/>
      </w:pPr>
    </w:p>
    <w:p w14:paraId="2DB3B1CD" w14:textId="77777777" w:rsidR="00321BE0" w:rsidRPr="008910AC" w:rsidRDefault="00321BE0" w:rsidP="00E21385">
      <w:pPr>
        <w:spacing w:line="240" w:lineRule="auto"/>
      </w:pPr>
    </w:p>
    <w:p w14:paraId="19A112D0" w14:textId="0FE75DD5" w:rsidR="007A1AEE" w:rsidRPr="008910AC" w:rsidRDefault="007A1AEE" w:rsidP="007A1AEE">
      <w:pPr>
        <w:spacing w:line="360" w:lineRule="auto"/>
        <w:ind w:left="1134" w:hanging="1134"/>
        <w:rPr>
          <w:rFonts w:eastAsiaTheme="majorEastAsia" w:cstheme="majorBidi"/>
          <w:szCs w:val="56"/>
        </w:rPr>
      </w:pPr>
      <w:bookmarkStart w:id="199" w:name="_Toc75990599"/>
      <w:r w:rsidRPr="008910AC">
        <w:rPr>
          <w:rStyle w:val="KonuBalChar"/>
        </w:rPr>
        <w:lastRenderedPageBreak/>
        <w:t>Tablo 3.</w:t>
      </w:r>
      <w:r w:rsidR="00405716" w:rsidRPr="008910AC">
        <w:rPr>
          <w:rStyle w:val="KonuBalChar"/>
        </w:rPr>
        <w:t>1</w:t>
      </w:r>
      <w:r w:rsidR="00DE05BB" w:rsidRPr="008910AC">
        <w:rPr>
          <w:rStyle w:val="KonuBalChar"/>
        </w:rPr>
        <w:t>8</w:t>
      </w:r>
      <w:r w:rsidRPr="008910AC">
        <w:rPr>
          <w:rStyle w:val="KonuBalChar"/>
        </w:rPr>
        <w:t>. 2008-201</w:t>
      </w:r>
      <w:r w:rsidR="005B03C8" w:rsidRPr="008910AC">
        <w:rPr>
          <w:rStyle w:val="KonuBalChar"/>
        </w:rPr>
        <w:t>8</w:t>
      </w:r>
      <w:r w:rsidRPr="008910AC">
        <w:rPr>
          <w:rStyle w:val="KonuBalChar"/>
        </w:rPr>
        <w:t xml:space="preserve"> Yılları Arası Türkiye’de Otoyol, İl Yolu ve Devlet Yolunda Meydana Gelen Ölümlerin Taşıt-Km Başına </w:t>
      </w:r>
      <w:r w:rsidR="00DE05BB" w:rsidRPr="008910AC">
        <w:rPr>
          <w:rStyle w:val="KonuBalChar"/>
        </w:rPr>
        <w:t xml:space="preserve">Koruma </w:t>
      </w:r>
      <w:r w:rsidRPr="008910AC">
        <w:rPr>
          <w:rStyle w:val="KonuBalChar"/>
        </w:rPr>
        <w:t>Maliyet</w:t>
      </w:r>
      <w:r w:rsidR="00DE05BB" w:rsidRPr="008910AC">
        <w:rPr>
          <w:rStyle w:val="KonuBalChar"/>
        </w:rPr>
        <w:t>leri</w:t>
      </w:r>
      <w:bookmarkEnd w:id="199"/>
    </w:p>
    <w:tbl>
      <w:tblPr>
        <w:tblW w:w="8714" w:type="dxa"/>
        <w:tblCellMar>
          <w:left w:w="70" w:type="dxa"/>
          <w:right w:w="70" w:type="dxa"/>
        </w:tblCellMar>
        <w:tblLook w:val="04A0" w:firstRow="1" w:lastRow="0" w:firstColumn="1" w:lastColumn="0" w:noHBand="0" w:noVBand="1"/>
      </w:tblPr>
      <w:tblGrid>
        <w:gridCol w:w="931"/>
        <w:gridCol w:w="620"/>
        <w:gridCol w:w="591"/>
        <w:gridCol w:w="948"/>
        <w:gridCol w:w="1175"/>
        <w:gridCol w:w="1364"/>
        <w:gridCol w:w="1124"/>
        <w:gridCol w:w="725"/>
        <w:gridCol w:w="1249"/>
      </w:tblGrid>
      <w:tr w:rsidR="005B03C8" w:rsidRPr="008910AC" w14:paraId="228773FA" w14:textId="77777777" w:rsidTr="00DE05BB">
        <w:trPr>
          <w:trHeight w:val="1129"/>
        </w:trPr>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6AFFB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Yol Türü</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3E09E18"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Yıl</w:t>
            </w:r>
          </w:p>
        </w:tc>
        <w:tc>
          <w:tcPr>
            <w:tcW w:w="588" w:type="dxa"/>
            <w:tcBorders>
              <w:top w:val="single" w:sz="4" w:space="0" w:color="auto"/>
              <w:left w:val="nil"/>
              <w:bottom w:val="single" w:sz="4" w:space="0" w:color="auto"/>
              <w:right w:val="single" w:sz="4" w:space="0" w:color="auto"/>
            </w:tcBorders>
            <w:shd w:val="clear" w:color="auto" w:fill="auto"/>
            <w:vAlign w:val="center"/>
            <w:hideMark/>
          </w:tcPr>
          <w:p w14:paraId="5B1DC24E"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Ölü Sayısı (1)</w:t>
            </w:r>
          </w:p>
        </w:tc>
        <w:tc>
          <w:tcPr>
            <w:tcW w:w="948" w:type="dxa"/>
            <w:tcBorders>
              <w:top w:val="single" w:sz="4" w:space="0" w:color="auto"/>
              <w:left w:val="nil"/>
              <w:bottom w:val="single" w:sz="4" w:space="0" w:color="auto"/>
              <w:right w:val="single" w:sz="4" w:space="0" w:color="auto"/>
            </w:tcBorders>
            <w:shd w:val="clear" w:color="auto" w:fill="auto"/>
            <w:vAlign w:val="center"/>
            <w:hideMark/>
          </w:tcPr>
          <w:p w14:paraId="1FB3FE08" w14:textId="343A93C3" w:rsidR="005B03C8" w:rsidRPr="008910AC" w:rsidRDefault="00AA2732"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KM-</w:t>
            </w:r>
            <w:r w:rsidR="005B03C8" w:rsidRPr="008910AC">
              <w:rPr>
                <w:rFonts w:eastAsia="Times New Roman" w:cs="Times New Roman"/>
                <w:b/>
                <w:bCs/>
                <w:color w:val="000000"/>
                <w:sz w:val="18"/>
                <w:szCs w:val="18"/>
                <w:lang w:eastAsia="tr-TR"/>
              </w:rPr>
              <w:t xml:space="preserve">WTP </w:t>
            </w:r>
            <w:r w:rsidRPr="008910AC">
              <w:rPr>
                <w:rFonts w:eastAsia="Times New Roman" w:cs="Times New Roman"/>
                <w:b/>
                <w:bCs/>
                <w:color w:val="000000"/>
                <w:sz w:val="18"/>
                <w:szCs w:val="18"/>
                <w:lang w:eastAsia="tr-TR"/>
              </w:rPr>
              <w:t>İHİD-</w:t>
            </w:r>
            <w:r w:rsidR="005B03C8" w:rsidRPr="008910AC">
              <w:rPr>
                <w:rFonts w:eastAsia="Times New Roman" w:cs="Times New Roman"/>
                <w:b/>
                <w:bCs/>
                <w:color w:val="000000"/>
                <w:sz w:val="18"/>
                <w:szCs w:val="18"/>
                <w:lang w:eastAsia="tr-TR"/>
              </w:rPr>
              <w:t>VOSL       (€)                    (2)</w:t>
            </w:r>
          </w:p>
        </w:tc>
        <w:tc>
          <w:tcPr>
            <w:tcW w:w="1169" w:type="dxa"/>
            <w:tcBorders>
              <w:top w:val="single" w:sz="4" w:space="0" w:color="auto"/>
              <w:left w:val="nil"/>
              <w:bottom w:val="single" w:sz="4" w:space="0" w:color="auto"/>
              <w:right w:val="single" w:sz="4" w:space="0" w:color="auto"/>
            </w:tcBorders>
            <w:shd w:val="clear" w:color="auto" w:fill="auto"/>
            <w:vAlign w:val="center"/>
            <w:hideMark/>
          </w:tcPr>
          <w:p w14:paraId="57254EA0" w14:textId="3E8FCC09" w:rsidR="005B03C8" w:rsidRPr="008910AC" w:rsidRDefault="00AA2732"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KM-</w:t>
            </w:r>
            <w:r w:rsidR="005B03C8" w:rsidRPr="008910AC">
              <w:rPr>
                <w:rFonts w:eastAsia="Times New Roman" w:cs="Times New Roman"/>
                <w:b/>
                <w:bCs/>
                <w:color w:val="000000"/>
                <w:sz w:val="18"/>
                <w:szCs w:val="18"/>
                <w:lang w:eastAsia="tr-TR"/>
              </w:rPr>
              <w:t>WTP (1)x(2) = (3)</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14:paraId="4D46222C"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Taşıt-Km              (4)</w:t>
            </w:r>
          </w:p>
        </w:tc>
        <w:tc>
          <w:tcPr>
            <w:tcW w:w="1124" w:type="dxa"/>
            <w:tcBorders>
              <w:top w:val="single" w:sz="4" w:space="0" w:color="auto"/>
              <w:left w:val="nil"/>
              <w:bottom w:val="single" w:sz="4" w:space="0" w:color="auto"/>
              <w:right w:val="single" w:sz="4" w:space="0" w:color="auto"/>
            </w:tcBorders>
            <w:shd w:val="clear" w:color="auto" w:fill="auto"/>
            <w:vAlign w:val="center"/>
            <w:hideMark/>
          </w:tcPr>
          <w:p w14:paraId="1699C7DB"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 xml:space="preserve">Taşıt-Km Başına Kaza Maliyeti               (€)                        (3) / (4) = (5)   </w:t>
            </w:r>
          </w:p>
        </w:tc>
        <w:tc>
          <w:tcPr>
            <w:tcW w:w="721" w:type="dxa"/>
            <w:tcBorders>
              <w:top w:val="single" w:sz="4" w:space="0" w:color="auto"/>
              <w:left w:val="nil"/>
              <w:bottom w:val="single" w:sz="4" w:space="0" w:color="auto"/>
              <w:right w:val="single" w:sz="4" w:space="0" w:color="auto"/>
            </w:tcBorders>
            <w:shd w:val="clear" w:color="auto" w:fill="auto"/>
            <w:vAlign w:val="center"/>
            <w:hideMark/>
          </w:tcPr>
          <w:p w14:paraId="2494D62E"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Yıllık €/TL Kuru            (6)</w:t>
            </w:r>
          </w:p>
        </w:tc>
        <w:tc>
          <w:tcPr>
            <w:tcW w:w="1249" w:type="dxa"/>
            <w:tcBorders>
              <w:top w:val="single" w:sz="4" w:space="0" w:color="auto"/>
              <w:left w:val="nil"/>
              <w:bottom w:val="single" w:sz="4" w:space="0" w:color="auto"/>
              <w:right w:val="single" w:sz="4" w:space="0" w:color="auto"/>
            </w:tcBorders>
            <w:shd w:val="clear" w:color="auto" w:fill="auto"/>
            <w:vAlign w:val="center"/>
            <w:hideMark/>
          </w:tcPr>
          <w:p w14:paraId="7CE9705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Taşıt- Km Başına Kaza Maliyeti       (TL)                   (5) x (6) = (7)</w:t>
            </w:r>
          </w:p>
        </w:tc>
      </w:tr>
      <w:tr w:rsidR="005B03C8" w:rsidRPr="008910AC" w14:paraId="02C82A63" w14:textId="77777777" w:rsidTr="00DE05BB">
        <w:trPr>
          <w:trHeight w:val="252"/>
        </w:trPr>
        <w:tc>
          <w:tcPr>
            <w:tcW w:w="931" w:type="dxa"/>
            <w:vMerge w:val="restart"/>
            <w:tcBorders>
              <w:top w:val="nil"/>
              <w:left w:val="single" w:sz="4" w:space="0" w:color="auto"/>
              <w:bottom w:val="single" w:sz="4" w:space="0" w:color="000000"/>
              <w:right w:val="single" w:sz="4" w:space="0" w:color="auto"/>
            </w:tcBorders>
            <w:shd w:val="clear" w:color="auto" w:fill="auto"/>
            <w:vAlign w:val="center"/>
            <w:hideMark/>
          </w:tcPr>
          <w:p w14:paraId="4179047A" w14:textId="77777777" w:rsidR="005B03C8" w:rsidRPr="008910AC" w:rsidRDefault="005B03C8" w:rsidP="005B03C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OTOYOL</w:t>
            </w:r>
          </w:p>
        </w:tc>
        <w:tc>
          <w:tcPr>
            <w:tcW w:w="620" w:type="dxa"/>
            <w:tcBorders>
              <w:top w:val="nil"/>
              <w:left w:val="nil"/>
              <w:bottom w:val="single" w:sz="4" w:space="0" w:color="auto"/>
              <w:right w:val="single" w:sz="4" w:space="0" w:color="auto"/>
            </w:tcBorders>
            <w:shd w:val="clear" w:color="auto" w:fill="auto"/>
            <w:noWrap/>
            <w:vAlign w:val="center"/>
            <w:hideMark/>
          </w:tcPr>
          <w:p w14:paraId="5AADA12C"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2008</w:t>
            </w:r>
          </w:p>
        </w:tc>
        <w:tc>
          <w:tcPr>
            <w:tcW w:w="588" w:type="dxa"/>
            <w:tcBorders>
              <w:top w:val="nil"/>
              <w:left w:val="nil"/>
              <w:bottom w:val="single" w:sz="4" w:space="0" w:color="auto"/>
              <w:right w:val="single" w:sz="4" w:space="0" w:color="auto"/>
            </w:tcBorders>
            <w:shd w:val="clear" w:color="auto" w:fill="auto"/>
            <w:vAlign w:val="center"/>
            <w:hideMark/>
          </w:tcPr>
          <w:p w14:paraId="520D018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289 </w:t>
            </w:r>
          </w:p>
        </w:tc>
        <w:tc>
          <w:tcPr>
            <w:tcW w:w="948" w:type="dxa"/>
            <w:tcBorders>
              <w:top w:val="nil"/>
              <w:left w:val="nil"/>
              <w:bottom w:val="single" w:sz="4" w:space="0" w:color="auto"/>
              <w:right w:val="single" w:sz="4" w:space="0" w:color="auto"/>
            </w:tcBorders>
            <w:shd w:val="clear" w:color="auto" w:fill="auto"/>
            <w:noWrap/>
            <w:vAlign w:val="center"/>
            <w:hideMark/>
          </w:tcPr>
          <w:p w14:paraId="580185F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735.000 </w:t>
            </w:r>
          </w:p>
        </w:tc>
        <w:tc>
          <w:tcPr>
            <w:tcW w:w="1169" w:type="dxa"/>
            <w:tcBorders>
              <w:top w:val="nil"/>
              <w:left w:val="nil"/>
              <w:bottom w:val="single" w:sz="4" w:space="0" w:color="auto"/>
              <w:right w:val="single" w:sz="4" w:space="0" w:color="auto"/>
            </w:tcBorders>
            <w:shd w:val="clear" w:color="auto" w:fill="auto"/>
            <w:noWrap/>
            <w:vAlign w:val="center"/>
            <w:hideMark/>
          </w:tcPr>
          <w:p w14:paraId="4D7E403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212.415.000 </w:t>
            </w:r>
          </w:p>
        </w:tc>
        <w:tc>
          <w:tcPr>
            <w:tcW w:w="1364" w:type="dxa"/>
            <w:tcBorders>
              <w:top w:val="nil"/>
              <w:left w:val="nil"/>
              <w:bottom w:val="single" w:sz="4" w:space="0" w:color="auto"/>
              <w:right w:val="single" w:sz="4" w:space="0" w:color="auto"/>
            </w:tcBorders>
            <w:shd w:val="clear" w:color="auto" w:fill="auto"/>
            <w:noWrap/>
            <w:vAlign w:val="center"/>
            <w:hideMark/>
          </w:tcPr>
          <w:p w14:paraId="7F72106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13.131.000.000 </w:t>
            </w:r>
          </w:p>
        </w:tc>
        <w:tc>
          <w:tcPr>
            <w:tcW w:w="1124" w:type="dxa"/>
            <w:tcBorders>
              <w:top w:val="nil"/>
              <w:left w:val="nil"/>
              <w:bottom w:val="single" w:sz="4" w:space="0" w:color="auto"/>
              <w:right w:val="single" w:sz="4" w:space="0" w:color="auto"/>
            </w:tcBorders>
            <w:shd w:val="clear" w:color="auto" w:fill="auto"/>
            <w:noWrap/>
            <w:vAlign w:val="center"/>
            <w:hideMark/>
          </w:tcPr>
          <w:p w14:paraId="55EC803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16 </w:t>
            </w:r>
          </w:p>
        </w:tc>
        <w:tc>
          <w:tcPr>
            <w:tcW w:w="721" w:type="dxa"/>
            <w:tcBorders>
              <w:top w:val="nil"/>
              <w:left w:val="nil"/>
              <w:bottom w:val="single" w:sz="4" w:space="0" w:color="auto"/>
              <w:right w:val="single" w:sz="4" w:space="0" w:color="auto"/>
            </w:tcBorders>
            <w:shd w:val="clear" w:color="auto" w:fill="auto"/>
            <w:noWrap/>
            <w:vAlign w:val="bottom"/>
            <w:hideMark/>
          </w:tcPr>
          <w:p w14:paraId="6CFF5907"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1,89577</w:t>
            </w:r>
          </w:p>
        </w:tc>
        <w:tc>
          <w:tcPr>
            <w:tcW w:w="1249" w:type="dxa"/>
            <w:tcBorders>
              <w:top w:val="nil"/>
              <w:left w:val="nil"/>
              <w:bottom w:val="single" w:sz="4" w:space="0" w:color="auto"/>
              <w:right w:val="single" w:sz="4" w:space="0" w:color="auto"/>
            </w:tcBorders>
            <w:shd w:val="clear" w:color="auto" w:fill="auto"/>
            <w:noWrap/>
            <w:vAlign w:val="center"/>
            <w:hideMark/>
          </w:tcPr>
          <w:p w14:paraId="1B07515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31</w:t>
            </w:r>
          </w:p>
        </w:tc>
      </w:tr>
      <w:tr w:rsidR="005B03C8" w:rsidRPr="008910AC" w14:paraId="318CC5C2"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540EB8C8"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53D3BFED"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2009</w:t>
            </w:r>
          </w:p>
        </w:tc>
        <w:tc>
          <w:tcPr>
            <w:tcW w:w="588" w:type="dxa"/>
            <w:tcBorders>
              <w:top w:val="nil"/>
              <w:left w:val="nil"/>
              <w:bottom w:val="single" w:sz="4" w:space="0" w:color="auto"/>
              <w:right w:val="single" w:sz="4" w:space="0" w:color="auto"/>
            </w:tcBorders>
            <w:shd w:val="clear" w:color="auto" w:fill="auto"/>
            <w:vAlign w:val="center"/>
            <w:hideMark/>
          </w:tcPr>
          <w:p w14:paraId="7D76CDD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234 </w:t>
            </w:r>
          </w:p>
        </w:tc>
        <w:tc>
          <w:tcPr>
            <w:tcW w:w="948" w:type="dxa"/>
            <w:tcBorders>
              <w:top w:val="nil"/>
              <w:left w:val="nil"/>
              <w:bottom w:val="single" w:sz="4" w:space="0" w:color="auto"/>
              <w:right w:val="single" w:sz="4" w:space="0" w:color="auto"/>
            </w:tcBorders>
            <w:shd w:val="clear" w:color="auto" w:fill="auto"/>
            <w:noWrap/>
            <w:vAlign w:val="center"/>
            <w:hideMark/>
          </w:tcPr>
          <w:p w14:paraId="51C2F29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720.000 </w:t>
            </w:r>
          </w:p>
        </w:tc>
        <w:tc>
          <w:tcPr>
            <w:tcW w:w="1169" w:type="dxa"/>
            <w:tcBorders>
              <w:top w:val="nil"/>
              <w:left w:val="nil"/>
              <w:bottom w:val="single" w:sz="4" w:space="0" w:color="auto"/>
              <w:right w:val="single" w:sz="4" w:space="0" w:color="auto"/>
            </w:tcBorders>
            <w:shd w:val="clear" w:color="auto" w:fill="auto"/>
            <w:noWrap/>
            <w:vAlign w:val="center"/>
            <w:hideMark/>
          </w:tcPr>
          <w:p w14:paraId="3EE25EA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168.480.000 </w:t>
            </w:r>
          </w:p>
        </w:tc>
        <w:tc>
          <w:tcPr>
            <w:tcW w:w="1364" w:type="dxa"/>
            <w:tcBorders>
              <w:top w:val="nil"/>
              <w:left w:val="nil"/>
              <w:bottom w:val="single" w:sz="4" w:space="0" w:color="auto"/>
              <w:right w:val="single" w:sz="4" w:space="0" w:color="auto"/>
            </w:tcBorders>
            <w:shd w:val="clear" w:color="auto" w:fill="auto"/>
            <w:noWrap/>
            <w:vAlign w:val="center"/>
            <w:hideMark/>
          </w:tcPr>
          <w:p w14:paraId="0D5622E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13.908.000.000 </w:t>
            </w:r>
          </w:p>
        </w:tc>
        <w:tc>
          <w:tcPr>
            <w:tcW w:w="1124" w:type="dxa"/>
            <w:tcBorders>
              <w:top w:val="nil"/>
              <w:left w:val="nil"/>
              <w:bottom w:val="single" w:sz="4" w:space="0" w:color="auto"/>
              <w:right w:val="single" w:sz="4" w:space="0" w:color="auto"/>
            </w:tcBorders>
            <w:shd w:val="clear" w:color="auto" w:fill="auto"/>
            <w:noWrap/>
            <w:vAlign w:val="center"/>
            <w:hideMark/>
          </w:tcPr>
          <w:p w14:paraId="3C85E9E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12 </w:t>
            </w:r>
          </w:p>
        </w:tc>
        <w:tc>
          <w:tcPr>
            <w:tcW w:w="721" w:type="dxa"/>
            <w:tcBorders>
              <w:top w:val="nil"/>
              <w:left w:val="nil"/>
              <w:bottom w:val="single" w:sz="4" w:space="0" w:color="auto"/>
              <w:right w:val="single" w:sz="4" w:space="0" w:color="auto"/>
            </w:tcBorders>
            <w:shd w:val="clear" w:color="auto" w:fill="auto"/>
            <w:noWrap/>
            <w:vAlign w:val="bottom"/>
            <w:hideMark/>
          </w:tcPr>
          <w:p w14:paraId="786A6781"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2,15052</w:t>
            </w:r>
          </w:p>
        </w:tc>
        <w:tc>
          <w:tcPr>
            <w:tcW w:w="1249" w:type="dxa"/>
            <w:tcBorders>
              <w:top w:val="nil"/>
              <w:left w:val="nil"/>
              <w:bottom w:val="single" w:sz="4" w:space="0" w:color="auto"/>
              <w:right w:val="single" w:sz="4" w:space="0" w:color="auto"/>
            </w:tcBorders>
            <w:shd w:val="clear" w:color="auto" w:fill="auto"/>
            <w:noWrap/>
            <w:vAlign w:val="center"/>
            <w:hideMark/>
          </w:tcPr>
          <w:p w14:paraId="2511A8F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26</w:t>
            </w:r>
          </w:p>
        </w:tc>
      </w:tr>
      <w:tr w:rsidR="005B03C8" w:rsidRPr="008910AC" w14:paraId="5939E3E1"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008B60C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7E0C2F5E"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588" w:type="dxa"/>
            <w:tcBorders>
              <w:top w:val="nil"/>
              <w:left w:val="nil"/>
              <w:bottom w:val="single" w:sz="4" w:space="0" w:color="auto"/>
              <w:right w:val="single" w:sz="4" w:space="0" w:color="auto"/>
            </w:tcBorders>
            <w:shd w:val="clear" w:color="auto" w:fill="auto"/>
            <w:vAlign w:val="center"/>
            <w:hideMark/>
          </w:tcPr>
          <w:p w14:paraId="3482262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284 </w:t>
            </w:r>
          </w:p>
        </w:tc>
        <w:tc>
          <w:tcPr>
            <w:tcW w:w="948" w:type="dxa"/>
            <w:tcBorders>
              <w:top w:val="nil"/>
              <w:left w:val="nil"/>
              <w:bottom w:val="single" w:sz="4" w:space="0" w:color="auto"/>
              <w:right w:val="single" w:sz="4" w:space="0" w:color="auto"/>
            </w:tcBorders>
            <w:shd w:val="clear" w:color="auto" w:fill="auto"/>
            <w:noWrap/>
            <w:vAlign w:val="center"/>
            <w:hideMark/>
          </w:tcPr>
          <w:p w14:paraId="7FFDA47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795.000 </w:t>
            </w:r>
          </w:p>
        </w:tc>
        <w:tc>
          <w:tcPr>
            <w:tcW w:w="1169" w:type="dxa"/>
            <w:tcBorders>
              <w:top w:val="nil"/>
              <w:left w:val="nil"/>
              <w:bottom w:val="single" w:sz="4" w:space="0" w:color="auto"/>
              <w:right w:val="single" w:sz="4" w:space="0" w:color="auto"/>
            </w:tcBorders>
            <w:shd w:val="clear" w:color="auto" w:fill="auto"/>
            <w:noWrap/>
            <w:vAlign w:val="center"/>
            <w:hideMark/>
          </w:tcPr>
          <w:p w14:paraId="409B595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225.780.000 </w:t>
            </w:r>
          </w:p>
        </w:tc>
        <w:tc>
          <w:tcPr>
            <w:tcW w:w="1364" w:type="dxa"/>
            <w:tcBorders>
              <w:top w:val="nil"/>
              <w:left w:val="nil"/>
              <w:bottom w:val="single" w:sz="4" w:space="0" w:color="auto"/>
              <w:right w:val="single" w:sz="4" w:space="0" w:color="auto"/>
            </w:tcBorders>
            <w:shd w:val="clear" w:color="auto" w:fill="auto"/>
            <w:noWrap/>
            <w:vAlign w:val="center"/>
            <w:hideMark/>
          </w:tcPr>
          <w:p w14:paraId="22BE94C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14.949.000.000 </w:t>
            </w:r>
          </w:p>
        </w:tc>
        <w:tc>
          <w:tcPr>
            <w:tcW w:w="1124" w:type="dxa"/>
            <w:tcBorders>
              <w:top w:val="nil"/>
              <w:left w:val="nil"/>
              <w:bottom w:val="single" w:sz="4" w:space="0" w:color="auto"/>
              <w:right w:val="single" w:sz="4" w:space="0" w:color="auto"/>
            </w:tcBorders>
            <w:shd w:val="clear" w:color="auto" w:fill="auto"/>
            <w:noWrap/>
            <w:vAlign w:val="center"/>
            <w:hideMark/>
          </w:tcPr>
          <w:p w14:paraId="045F598A"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15 </w:t>
            </w:r>
          </w:p>
        </w:tc>
        <w:tc>
          <w:tcPr>
            <w:tcW w:w="721" w:type="dxa"/>
            <w:tcBorders>
              <w:top w:val="nil"/>
              <w:left w:val="nil"/>
              <w:bottom w:val="single" w:sz="4" w:space="0" w:color="auto"/>
              <w:right w:val="single" w:sz="4" w:space="0" w:color="auto"/>
            </w:tcBorders>
            <w:shd w:val="clear" w:color="auto" w:fill="auto"/>
            <w:noWrap/>
            <w:vAlign w:val="bottom"/>
            <w:hideMark/>
          </w:tcPr>
          <w:p w14:paraId="58FAA72C"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1,98935</w:t>
            </w:r>
          </w:p>
        </w:tc>
        <w:tc>
          <w:tcPr>
            <w:tcW w:w="1249" w:type="dxa"/>
            <w:tcBorders>
              <w:top w:val="nil"/>
              <w:left w:val="nil"/>
              <w:bottom w:val="single" w:sz="4" w:space="0" w:color="auto"/>
              <w:right w:val="single" w:sz="4" w:space="0" w:color="auto"/>
            </w:tcBorders>
            <w:shd w:val="clear" w:color="auto" w:fill="auto"/>
            <w:noWrap/>
            <w:vAlign w:val="center"/>
            <w:hideMark/>
          </w:tcPr>
          <w:p w14:paraId="22EC2AF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30</w:t>
            </w:r>
          </w:p>
        </w:tc>
      </w:tr>
      <w:tr w:rsidR="005B03C8" w:rsidRPr="008910AC" w14:paraId="7C3BBFCF"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CE822E1"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108EDA0C"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2011</w:t>
            </w:r>
          </w:p>
        </w:tc>
        <w:tc>
          <w:tcPr>
            <w:tcW w:w="588" w:type="dxa"/>
            <w:tcBorders>
              <w:top w:val="nil"/>
              <w:left w:val="nil"/>
              <w:bottom w:val="single" w:sz="4" w:space="0" w:color="auto"/>
              <w:right w:val="single" w:sz="4" w:space="0" w:color="auto"/>
            </w:tcBorders>
            <w:shd w:val="clear" w:color="auto" w:fill="auto"/>
            <w:vAlign w:val="center"/>
            <w:hideMark/>
          </w:tcPr>
          <w:p w14:paraId="534FBCB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240 </w:t>
            </w:r>
          </w:p>
        </w:tc>
        <w:tc>
          <w:tcPr>
            <w:tcW w:w="948" w:type="dxa"/>
            <w:tcBorders>
              <w:top w:val="nil"/>
              <w:left w:val="nil"/>
              <w:bottom w:val="single" w:sz="4" w:space="0" w:color="auto"/>
              <w:right w:val="single" w:sz="4" w:space="0" w:color="auto"/>
            </w:tcBorders>
            <w:shd w:val="clear" w:color="auto" w:fill="auto"/>
            <w:noWrap/>
            <w:vAlign w:val="center"/>
            <w:hideMark/>
          </w:tcPr>
          <w:p w14:paraId="3506FDA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855.000 </w:t>
            </w:r>
          </w:p>
        </w:tc>
        <w:tc>
          <w:tcPr>
            <w:tcW w:w="1169" w:type="dxa"/>
            <w:tcBorders>
              <w:top w:val="nil"/>
              <w:left w:val="nil"/>
              <w:bottom w:val="single" w:sz="4" w:space="0" w:color="auto"/>
              <w:right w:val="single" w:sz="4" w:space="0" w:color="auto"/>
            </w:tcBorders>
            <w:shd w:val="clear" w:color="auto" w:fill="auto"/>
            <w:noWrap/>
            <w:vAlign w:val="center"/>
            <w:hideMark/>
          </w:tcPr>
          <w:p w14:paraId="683E260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205.200.000 </w:t>
            </w:r>
          </w:p>
        </w:tc>
        <w:tc>
          <w:tcPr>
            <w:tcW w:w="1364" w:type="dxa"/>
            <w:tcBorders>
              <w:top w:val="nil"/>
              <w:left w:val="nil"/>
              <w:bottom w:val="single" w:sz="4" w:space="0" w:color="auto"/>
              <w:right w:val="single" w:sz="4" w:space="0" w:color="auto"/>
            </w:tcBorders>
            <w:shd w:val="clear" w:color="auto" w:fill="auto"/>
            <w:noWrap/>
            <w:vAlign w:val="center"/>
            <w:hideMark/>
          </w:tcPr>
          <w:p w14:paraId="3346522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15.707.000.000 </w:t>
            </w:r>
          </w:p>
        </w:tc>
        <w:tc>
          <w:tcPr>
            <w:tcW w:w="1124" w:type="dxa"/>
            <w:tcBorders>
              <w:top w:val="nil"/>
              <w:left w:val="nil"/>
              <w:bottom w:val="single" w:sz="4" w:space="0" w:color="auto"/>
              <w:right w:val="single" w:sz="4" w:space="0" w:color="auto"/>
            </w:tcBorders>
            <w:shd w:val="clear" w:color="auto" w:fill="auto"/>
            <w:noWrap/>
            <w:vAlign w:val="center"/>
            <w:hideMark/>
          </w:tcPr>
          <w:p w14:paraId="2BCB94EA"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13 </w:t>
            </w:r>
          </w:p>
        </w:tc>
        <w:tc>
          <w:tcPr>
            <w:tcW w:w="721" w:type="dxa"/>
            <w:tcBorders>
              <w:top w:val="nil"/>
              <w:left w:val="nil"/>
              <w:bottom w:val="single" w:sz="4" w:space="0" w:color="auto"/>
              <w:right w:val="single" w:sz="4" w:space="0" w:color="auto"/>
            </w:tcBorders>
            <w:shd w:val="clear" w:color="auto" w:fill="auto"/>
            <w:noWrap/>
            <w:vAlign w:val="bottom"/>
            <w:hideMark/>
          </w:tcPr>
          <w:p w14:paraId="3C1CA58E"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2,32240</w:t>
            </w:r>
          </w:p>
        </w:tc>
        <w:tc>
          <w:tcPr>
            <w:tcW w:w="1249" w:type="dxa"/>
            <w:tcBorders>
              <w:top w:val="nil"/>
              <w:left w:val="nil"/>
              <w:bottom w:val="single" w:sz="4" w:space="0" w:color="auto"/>
              <w:right w:val="single" w:sz="4" w:space="0" w:color="auto"/>
            </w:tcBorders>
            <w:shd w:val="clear" w:color="auto" w:fill="auto"/>
            <w:noWrap/>
            <w:vAlign w:val="center"/>
            <w:hideMark/>
          </w:tcPr>
          <w:p w14:paraId="32081C8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30</w:t>
            </w:r>
          </w:p>
        </w:tc>
      </w:tr>
      <w:tr w:rsidR="005B03C8" w:rsidRPr="008910AC" w14:paraId="5BD1D06A"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B3A54B3"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27D00B1B"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2012</w:t>
            </w:r>
          </w:p>
        </w:tc>
        <w:tc>
          <w:tcPr>
            <w:tcW w:w="588" w:type="dxa"/>
            <w:tcBorders>
              <w:top w:val="nil"/>
              <w:left w:val="nil"/>
              <w:bottom w:val="single" w:sz="4" w:space="0" w:color="auto"/>
              <w:right w:val="single" w:sz="4" w:space="0" w:color="auto"/>
            </w:tcBorders>
            <w:shd w:val="clear" w:color="auto" w:fill="auto"/>
            <w:vAlign w:val="center"/>
            <w:hideMark/>
          </w:tcPr>
          <w:p w14:paraId="7346C77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223 </w:t>
            </w:r>
          </w:p>
        </w:tc>
        <w:tc>
          <w:tcPr>
            <w:tcW w:w="948" w:type="dxa"/>
            <w:tcBorders>
              <w:top w:val="nil"/>
              <w:left w:val="nil"/>
              <w:bottom w:val="single" w:sz="4" w:space="0" w:color="auto"/>
              <w:right w:val="single" w:sz="4" w:space="0" w:color="auto"/>
            </w:tcBorders>
            <w:shd w:val="clear" w:color="auto" w:fill="auto"/>
            <w:noWrap/>
            <w:vAlign w:val="center"/>
            <w:hideMark/>
          </w:tcPr>
          <w:p w14:paraId="7D60584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885.000 </w:t>
            </w:r>
          </w:p>
        </w:tc>
        <w:tc>
          <w:tcPr>
            <w:tcW w:w="1169" w:type="dxa"/>
            <w:tcBorders>
              <w:top w:val="nil"/>
              <w:left w:val="nil"/>
              <w:bottom w:val="single" w:sz="4" w:space="0" w:color="auto"/>
              <w:right w:val="single" w:sz="4" w:space="0" w:color="auto"/>
            </w:tcBorders>
            <w:shd w:val="clear" w:color="auto" w:fill="auto"/>
            <w:noWrap/>
            <w:vAlign w:val="center"/>
            <w:hideMark/>
          </w:tcPr>
          <w:p w14:paraId="7427B9D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197.355.000 </w:t>
            </w:r>
          </w:p>
        </w:tc>
        <w:tc>
          <w:tcPr>
            <w:tcW w:w="1364" w:type="dxa"/>
            <w:tcBorders>
              <w:top w:val="nil"/>
              <w:left w:val="nil"/>
              <w:bottom w:val="single" w:sz="4" w:space="0" w:color="auto"/>
              <w:right w:val="single" w:sz="4" w:space="0" w:color="auto"/>
            </w:tcBorders>
            <w:shd w:val="clear" w:color="auto" w:fill="auto"/>
            <w:noWrap/>
            <w:vAlign w:val="center"/>
            <w:hideMark/>
          </w:tcPr>
          <w:p w14:paraId="331063E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16.379.000.000 </w:t>
            </w:r>
          </w:p>
        </w:tc>
        <w:tc>
          <w:tcPr>
            <w:tcW w:w="1124" w:type="dxa"/>
            <w:tcBorders>
              <w:top w:val="nil"/>
              <w:left w:val="nil"/>
              <w:bottom w:val="single" w:sz="4" w:space="0" w:color="auto"/>
              <w:right w:val="single" w:sz="4" w:space="0" w:color="auto"/>
            </w:tcBorders>
            <w:shd w:val="clear" w:color="auto" w:fill="auto"/>
            <w:noWrap/>
            <w:vAlign w:val="center"/>
            <w:hideMark/>
          </w:tcPr>
          <w:p w14:paraId="16D5CB8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12 </w:t>
            </w:r>
          </w:p>
        </w:tc>
        <w:tc>
          <w:tcPr>
            <w:tcW w:w="721" w:type="dxa"/>
            <w:tcBorders>
              <w:top w:val="nil"/>
              <w:left w:val="nil"/>
              <w:bottom w:val="single" w:sz="4" w:space="0" w:color="auto"/>
              <w:right w:val="single" w:sz="4" w:space="0" w:color="auto"/>
            </w:tcBorders>
            <w:shd w:val="clear" w:color="auto" w:fill="auto"/>
            <w:noWrap/>
            <w:vAlign w:val="bottom"/>
            <w:hideMark/>
          </w:tcPr>
          <w:p w14:paraId="22ED7A0C"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2,30449</w:t>
            </w:r>
          </w:p>
        </w:tc>
        <w:tc>
          <w:tcPr>
            <w:tcW w:w="1249" w:type="dxa"/>
            <w:tcBorders>
              <w:top w:val="nil"/>
              <w:left w:val="nil"/>
              <w:bottom w:val="single" w:sz="4" w:space="0" w:color="auto"/>
              <w:right w:val="single" w:sz="4" w:space="0" w:color="auto"/>
            </w:tcBorders>
            <w:shd w:val="clear" w:color="auto" w:fill="auto"/>
            <w:noWrap/>
            <w:vAlign w:val="center"/>
            <w:hideMark/>
          </w:tcPr>
          <w:p w14:paraId="0B6FD1D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28</w:t>
            </w:r>
          </w:p>
        </w:tc>
      </w:tr>
      <w:tr w:rsidR="005B03C8" w:rsidRPr="008910AC" w14:paraId="0F2C132D"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B354BE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66AD84C7"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2013</w:t>
            </w:r>
          </w:p>
        </w:tc>
        <w:tc>
          <w:tcPr>
            <w:tcW w:w="588" w:type="dxa"/>
            <w:tcBorders>
              <w:top w:val="nil"/>
              <w:left w:val="nil"/>
              <w:bottom w:val="single" w:sz="4" w:space="0" w:color="auto"/>
              <w:right w:val="single" w:sz="4" w:space="0" w:color="auto"/>
            </w:tcBorders>
            <w:shd w:val="clear" w:color="auto" w:fill="auto"/>
            <w:vAlign w:val="center"/>
            <w:hideMark/>
          </w:tcPr>
          <w:p w14:paraId="29CBB86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181 </w:t>
            </w:r>
          </w:p>
        </w:tc>
        <w:tc>
          <w:tcPr>
            <w:tcW w:w="948" w:type="dxa"/>
            <w:tcBorders>
              <w:top w:val="nil"/>
              <w:left w:val="nil"/>
              <w:bottom w:val="single" w:sz="4" w:space="0" w:color="auto"/>
              <w:right w:val="single" w:sz="4" w:space="0" w:color="auto"/>
            </w:tcBorders>
            <w:shd w:val="clear" w:color="auto" w:fill="auto"/>
            <w:noWrap/>
            <w:vAlign w:val="center"/>
            <w:hideMark/>
          </w:tcPr>
          <w:p w14:paraId="076E602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930.000 </w:t>
            </w:r>
          </w:p>
        </w:tc>
        <w:tc>
          <w:tcPr>
            <w:tcW w:w="1169" w:type="dxa"/>
            <w:tcBorders>
              <w:top w:val="nil"/>
              <w:left w:val="nil"/>
              <w:bottom w:val="single" w:sz="4" w:space="0" w:color="auto"/>
              <w:right w:val="single" w:sz="4" w:space="0" w:color="auto"/>
            </w:tcBorders>
            <w:shd w:val="clear" w:color="auto" w:fill="auto"/>
            <w:noWrap/>
            <w:vAlign w:val="center"/>
            <w:hideMark/>
          </w:tcPr>
          <w:p w14:paraId="306A662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168.330.000 </w:t>
            </w:r>
          </w:p>
        </w:tc>
        <w:tc>
          <w:tcPr>
            <w:tcW w:w="1364" w:type="dxa"/>
            <w:tcBorders>
              <w:top w:val="nil"/>
              <w:left w:val="nil"/>
              <w:bottom w:val="single" w:sz="4" w:space="0" w:color="auto"/>
              <w:right w:val="single" w:sz="4" w:space="0" w:color="auto"/>
            </w:tcBorders>
            <w:shd w:val="clear" w:color="auto" w:fill="auto"/>
            <w:noWrap/>
            <w:vAlign w:val="center"/>
            <w:hideMark/>
          </w:tcPr>
          <w:p w14:paraId="7CDD6DF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17.965.000.000 </w:t>
            </w:r>
          </w:p>
        </w:tc>
        <w:tc>
          <w:tcPr>
            <w:tcW w:w="1124" w:type="dxa"/>
            <w:tcBorders>
              <w:top w:val="nil"/>
              <w:left w:val="nil"/>
              <w:bottom w:val="single" w:sz="4" w:space="0" w:color="auto"/>
              <w:right w:val="single" w:sz="4" w:space="0" w:color="auto"/>
            </w:tcBorders>
            <w:shd w:val="clear" w:color="auto" w:fill="auto"/>
            <w:noWrap/>
            <w:vAlign w:val="center"/>
            <w:hideMark/>
          </w:tcPr>
          <w:p w14:paraId="55D04C0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9 </w:t>
            </w:r>
          </w:p>
        </w:tc>
        <w:tc>
          <w:tcPr>
            <w:tcW w:w="721" w:type="dxa"/>
            <w:tcBorders>
              <w:top w:val="nil"/>
              <w:left w:val="nil"/>
              <w:bottom w:val="single" w:sz="4" w:space="0" w:color="auto"/>
              <w:right w:val="single" w:sz="4" w:space="0" w:color="auto"/>
            </w:tcBorders>
            <w:shd w:val="clear" w:color="auto" w:fill="auto"/>
            <w:noWrap/>
            <w:vAlign w:val="bottom"/>
            <w:hideMark/>
          </w:tcPr>
          <w:p w14:paraId="3300DA3E"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2,52535</w:t>
            </w:r>
          </w:p>
        </w:tc>
        <w:tc>
          <w:tcPr>
            <w:tcW w:w="1249" w:type="dxa"/>
            <w:tcBorders>
              <w:top w:val="nil"/>
              <w:left w:val="nil"/>
              <w:bottom w:val="single" w:sz="4" w:space="0" w:color="auto"/>
              <w:right w:val="single" w:sz="4" w:space="0" w:color="auto"/>
            </w:tcBorders>
            <w:shd w:val="clear" w:color="auto" w:fill="auto"/>
            <w:noWrap/>
            <w:vAlign w:val="center"/>
            <w:hideMark/>
          </w:tcPr>
          <w:p w14:paraId="42C15D7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24</w:t>
            </w:r>
          </w:p>
        </w:tc>
      </w:tr>
      <w:tr w:rsidR="005B03C8" w:rsidRPr="008910AC" w14:paraId="73C82371"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8E85082"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736556AD"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588" w:type="dxa"/>
            <w:tcBorders>
              <w:top w:val="nil"/>
              <w:left w:val="nil"/>
              <w:bottom w:val="single" w:sz="4" w:space="0" w:color="auto"/>
              <w:right w:val="single" w:sz="4" w:space="0" w:color="auto"/>
            </w:tcBorders>
            <w:shd w:val="clear" w:color="auto" w:fill="auto"/>
            <w:vAlign w:val="center"/>
            <w:hideMark/>
          </w:tcPr>
          <w:p w14:paraId="11BB27A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190 </w:t>
            </w:r>
          </w:p>
        </w:tc>
        <w:tc>
          <w:tcPr>
            <w:tcW w:w="948" w:type="dxa"/>
            <w:tcBorders>
              <w:top w:val="nil"/>
              <w:left w:val="nil"/>
              <w:bottom w:val="single" w:sz="4" w:space="0" w:color="auto"/>
              <w:right w:val="single" w:sz="4" w:space="0" w:color="auto"/>
            </w:tcBorders>
            <w:shd w:val="clear" w:color="auto" w:fill="auto"/>
            <w:noWrap/>
            <w:vAlign w:val="center"/>
            <w:hideMark/>
          </w:tcPr>
          <w:p w14:paraId="53EE095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975.000 </w:t>
            </w:r>
          </w:p>
        </w:tc>
        <w:tc>
          <w:tcPr>
            <w:tcW w:w="1169" w:type="dxa"/>
            <w:tcBorders>
              <w:top w:val="nil"/>
              <w:left w:val="nil"/>
              <w:bottom w:val="single" w:sz="4" w:space="0" w:color="auto"/>
              <w:right w:val="single" w:sz="4" w:space="0" w:color="auto"/>
            </w:tcBorders>
            <w:shd w:val="clear" w:color="auto" w:fill="auto"/>
            <w:noWrap/>
            <w:vAlign w:val="center"/>
            <w:hideMark/>
          </w:tcPr>
          <w:p w14:paraId="6DEA15B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185.250.000 </w:t>
            </w:r>
          </w:p>
        </w:tc>
        <w:tc>
          <w:tcPr>
            <w:tcW w:w="1364" w:type="dxa"/>
            <w:tcBorders>
              <w:top w:val="nil"/>
              <w:left w:val="nil"/>
              <w:bottom w:val="single" w:sz="4" w:space="0" w:color="auto"/>
              <w:right w:val="single" w:sz="4" w:space="0" w:color="auto"/>
            </w:tcBorders>
            <w:shd w:val="clear" w:color="auto" w:fill="auto"/>
            <w:noWrap/>
            <w:vAlign w:val="center"/>
            <w:hideMark/>
          </w:tcPr>
          <w:p w14:paraId="4850F58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18.759.000.000 </w:t>
            </w:r>
          </w:p>
        </w:tc>
        <w:tc>
          <w:tcPr>
            <w:tcW w:w="1124" w:type="dxa"/>
            <w:tcBorders>
              <w:top w:val="nil"/>
              <w:left w:val="nil"/>
              <w:bottom w:val="single" w:sz="4" w:space="0" w:color="auto"/>
              <w:right w:val="single" w:sz="4" w:space="0" w:color="auto"/>
            </w:tcBorders>
            <w:shd w:val="clear" w:color="auto" w:fill="auto"/>
            <w:noWrap/>
            <w:vAlign w:val="center"/>
            <w:hideMark/>
          </w:tcPr>
          <w:p w14:paraId="64E7742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10 </w:t>
            </w:r>
          </w:p>
        </w:tc>
        <w:tc>
          <w:tcPr>
            <w:tcW w:w="721" w:type="dxa"/>
            <w:tcBorders>
              <w:top w:val="nil"/>
              <w:left w:val="nil"/>
              <w:bottom w:val="single" w:sz="4" w:space="0" w:color="auto"/>
              <w:right w:val="single" w:sz="4" w:space="0" w:color="auto"/>
            </w:tcBorders>
            <w:shd w:val="clear" w:color="auto" w:fill="auto"/>
            <w:noWrap/>
            <w:vAlign w:val="bottom"/>
            <w:hideMark/>
          </w:tcPr>
          <w:p w14:paraId="1E6127DC"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2,90597</w:t>
            </w:r>
          </w:p>
        </w:tc>
        <w:tc>
          <w:tcPr>
            <w:tcW w:w="1249" w:type="dxa"/>
            <w:tcBorders>
              <w:top w:val="nil"/>
              <w:left w:val="nil"/>
              <w:bottom w:val="single" w:sz="4" w:space="0" w:color="auto"/>
              <w:right w:val="single" w:sz="4" w:space="0" w:color="auto"/>
            </w:tcBorders>
            <w:shd w:val="clear" w:color="auto" w:fill="auto"/>
            <w:noWrap/>
            <w:vAlign w:val="center"/>
            <w:hideMark/>
          </w:tcPr>
          <w:p w14:paraId="1042F54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29</w:t>
            </w:r>
          </w:p>
        </w:tc>
      </w:tr>
      <w:tr w:rsidR="005B03C8" w:rsidRPr="008910AC" w14:paraId="6588A679"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0049BE9"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2BDE2F3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2015</w:t>
            </w:r>
          </w:p>
        </w:tc>
        <w:tc>
          <w:tcPr>
            <w:tcW w:w="588" w:type="dxa"/>
            <w:tcBorders>
              <w:top w:val="nil"/>
              <w:left w:val="nil"/>
              <w:bottom w:val="single" w:sz="4" w:space="0" w:color="auto"/>
              <w:right w:val="single" w:sz="4" w:space="0" w:color="auto"/>
            </w:tcBorders>
            <w:shd w:val="clear" w:color="auto" w:fill="auto"/>
            <w:vAlign w:val="center"/>
            <w:hideMark/>
          </w:tcPr>
          <w:p w14:paraId="05C5DDD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349 </w:t>
            </w:r>
          </w:p>
        </w:tc>
        <w:tc>
          <w:tcPr>
            <w:tcW w:w="948" w:type="dxa"/>
            <w:tcBorders>
              <w:top w:val="nil"/>
              <w:left w:val="nil"/>
              <w:bottom w:val="single" w:sz="4" w:space="0" w:color="auto"/>
              <w:right w:val="single" w:sz="4" w:space="0" w:color="auto"/>
            </w:tcBorders>
            <w:shd w:val="clear" w:color="auto" w:fill="auto"/>
            <w:noWrap/>
            <w:vAlign w:val="center"/>
            <w:hideMark/>
          </w:tcPr>
          <w:p w14:paraId="12DD70C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1.020.000 </w:t>
            </w:r>
          </w:p>
        </w:tc>
        <w:tc>
          <w:tcPr>
            <w:tcW w:w="1169" w:type="dxa"/>
            <w:tcBorders>
              <w:top w:val="nil"/>
              <w:left w:val="nil"/>
              <w:bottom w:val="single" w:sz="4" w:space="0" w:color="auto"/>
              <w:right w:val="single" w:sz="4" w:space="0" w:color="auto"/>
            </w:tcBorders>
            <w:shd w:val="clear" w:color="auto" w:fill="auto"/>
            <w:noWrap/>
            <w:vAlign w:val="center"/>
            <w:hideMark/>
          </w:tcPr>
          <w:p w14:paraId="543C680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355.980.000 </w:t>
            </w:r>
          </w:p>
        </w:tc>
        <w:tc>
          <w:tcPr>
            <w:tcW w:w="1364" w:type="dxa"/>
            <w:tcBorders>
              <w:top w:val="nil"/>
              <w:left w:val="nil"/>
              <w:bottom w:val="single" w:sz="4" w:space="0" w:color="auto"/>
              <w:right w:val="single" w:sz="4" w:space="0" w:color="auto"/>
            </w:tcBorders>
            <w:shd w:val="clear" w:color="auto" w:fill="auto"/>
            <w:noWrap/>
            <w:vAlign w:val="center"/>
            <w:hideMark/>
          </w:tcPr>
          <w:p w14:paraId="2C70617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20.581.000.000 </w:t>
            </w:r>
          </w:p>
        </w:tc>
        <w:tc>
          <w:tcPr>
            <w:tcW w:w="1124" w:type="dxa"/>
            <w:tcBorders>
              <w:top w:val="nil"/>
              <w:left w:val="nil"/>
              <w:bottom w:val="single" w:sz="4" w:space="0" w:color="auto"/>
              <w:right w:val="single" w:sz="4" w:space="0" w:color="auto"/>
            </w:tcBorders>
            <w:shd w:val="clear" w:color="auto" w:fill="auto"/>
            <w:noWrap/>
            <w:vAlign w:val="center"/>
            <w:hideMark/>
          </w:tcPr>
          <w:p w14:paraId="6E57C22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17 </w:t>
            </w:r>
          </w:p>
        </w:tc>
        <w:tc>
          <w:tcPr>
            <w:tcW w:w="721" w:type="dxa"/>
            <w:tcBorders>
              <w:top w:val="nil"/>
              <w:left w:val="nil"/>
              <w:bottom w:val="single" w:sz="4" w:space="0" w:color="auto"/>
              <w:right w:val="single" w:sz="4" w:space="0" w:color="auto"/>
            </w:tcBorders>
            <w:shd w:val="clear" w:color="auto" w:fill="auto"/>
            <w:noWrap/>
            <w:vAlign w:val="bottom"/>
            <w:hideMark/>
          </w:tcPr>
          <w:p w14:paraId="37C16881"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3,01826</w:t>
            </w:r>
          </w:p>
        </w:tc>
        <w:tc>
          <w:tcPr>
            <w:tcW w:w="1249" w:type="dxa"/>
            <w:tcBorders>
              <w:top w:val="nil"/>
              <w:left w:val="nil"/>
              <w:bottom w:val="single" w:sz="4" w:space="0" w:color="auto"/>
              <w:right w:val="single" w:sz="4" w:space="0" w:color="auto"/>
            </w:tcBorders>
            <w:shd w:val="clear" w:color="auto" w:fill="auto"/>
            <w:noWrap/>
            <w:vAlign w:val="center"/>
            <w:hideMark/>
          </w:tcPr>
          <w:p w14:paraId="11D2F834"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52</w:t>
            </w:r>
          </w:p>
        </w:tc>
      </w:tr>
      <w:tr w:rsidR="005B03C8" w:rsidRPr="008910AC" w14:paraId="7C9A5B99"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46676A04"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85AF12D"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2016</w:t>
            </w:r>
          </w:p>
        </w:tc>
        <w:tc>
          <w:tcPr>
            <w:tcW w:w="588" w:type="dxa"/>
            <w:tcBorders>
              <w:top w:val="nil"/>
              <w:left w:val="nil"/>
              <w:bottom w:val="single" w:sz="4" w:space="0" w:color="auto"/>
              <w:right w:val="single" w:sz="4" w:space="0" w:color="auto"/>
            </w:tcBorders>
            <w:shd w:val="clear" w:color="auto" w:fill="auto"/>
            <w:vAlign w:val="center"/>
            <w:hideMark/>
          </w:tcPr>
          <w:p w14:paraId="23E2F70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378 </w:t>
            </w:r>
          </w:p>
        </w:tc>
        <w:tc>
          <w:tcPr>
            <w:tcW w:w="948" w:type="dxa"/>
            <w:tcBorders>
              <w:top w:val="nil"/>
              <w:left w:val="nil"/>
              <w:bottom w:val="single" w:sz="4" w:space="0" w:color="auto"/>
              <w:right w:val="single" w:sz="4" w:space="0" w:color="auto"/>
            </w:tcBorders>
            <w:shd w:val="clear" w:color="auto" w:fill="auto"/>
            <w:noWrap/>
            <w:vAlign w:val="center"/>
            <w:hideMark/>
          </w:tcPr>
          <w:p w14:paraId="552BC3C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0B0262E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374.220.000 </w:t>
            </w:r>
          </w:p>
        </w:tc>
        <w:tc>
          <w:tcPr>
            <w:tcW w:w="1364" w:type="dxa"/>
            <w:tcBorders>
              <w:top w:val="nil"/>
              <w:left w:val="nil"/>
              <w:bottom w:val="single" w:sz="4" w:space="0" w:color="auto"/>
              <w:right w:val="single" w:sz="4" w:space="0" w:color="auto"/>
            </w:tcBorders>
            <w:shd w:val="clear" w:color="auto" w:fill="auto"/>
            <w:noWrap/>
            <w:vAlign w:val="center"/>
            <w:hideMark/>
          </w:tcPr>
          <w:p w14:paraId="759978A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21.344.000.000 </w:t>
            </w:r>
          </w:p>
        </w:tc>
        <w:tc>
          <w:tcPr>
            <w:tcW w:w="1124" w:type="dxa"/>
            <w:tcBorders>
              <w:top w:val="nil"/>
              <w:left w:val="nil"/>
              <w:bottom w:val="single" w:sz="4" w:space="0" w:color="auto"/>
              <w:right w:val="single" w:sz="4" w:space="0" w:color="auto"/>
            </w:tcBorders>
            <w:shd w:val="clear" w:color="auto" w:fill="auto"/>
            <w:noWrap/>
            <w:vAlign w:val="center"/>
            <w:hideMark/>
          </w:tcPr>
          <w:p w14:paraId="1BB5BF96"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18 </w:t>
            </w:r>
          </w:p>
        </w:tc>
        <w:tc>
          <w:tcPr>
            <w:tcW w:w="721" w:type="dxa"/>
            <w:tcBorders>
              <w:top w:val="nil"/>
              <w:left w:val="nil"/>
              <w:bottom w:val="single" w:sz="4" w:space="0" w:color="auto"/>
              <w:right w:val="single" w:sz="4" w:space="0" w:color="auto"/>
            </w:tcBorders>
            <w:shd w:val="clear" w:color="auto" w:fill="auto"/>
            <w:noWrap/>
            <w:vAlign w:val="bottom"/>
            <w:hideMark/>
          </w:tcPr>
          <w:p w14:paraId="2683A427"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3,33981</w:t>
            </w:r>
          </w:p>
        </w:tc>
        <w:tc>
          <w:tcPr>
            <w:tcW w:w="1249" w:type="dxa"/>
            <w:tcBorders>
              <w:top w:val="nil"/>
              <w:left w:val="nil"/>
              <w:bottom w:val="single" w:sz="4" w:space="0" w:color="auto"/>
              <w:right w:val="single" w:sz="4" w:space="0" w:color="auto"/>
            </w:tcBorders>
            <w:shd w:val="clear" w:color="auto" w:fill="auto"/>
            <w:noWrap/>
            <w:vAlign w:val="center"/>
            <w:hideMark/>
          </w:tcPr>
          <w:p w14:paraId="233D2AA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59</w:t>
            </w:r>
          </w:p>
        </w:tc>
      </w:tr>
      <w:tr w:rsidR="005B03C8" w:rsidRPr="008910AC" w14:paraId="56CD4725"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48B9045A"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7CE8CFA0"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2017</w:t>
            </w:r>
          </w:p>
        </w:tc>
        <w:tc>
          <w:tcPr>
            <w:tcW w:w="588" w:type="dxa"/>
            <w:tcBorders>
              <w:top w:val="nil"/>
              <w:left w:val="nil"/>
              <w:bottom w:val="single" w:sz="4" w:space="0" w:color="auto"/>
              <w:right w:val="single" w:sz="4" w:space="0" w:color="auto"/>
            </w:tcBorders>
            <w:shd w:val="clear" w:color="auto" w:fill="auto"/>
            <w:vAlign w:val="center"/>
            <w:hideMark/>
          </w:tcPr>
          <w:p w14:paraId="0A7232A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398 </w:t>
            </w:r>
          </w:p>
        </w:tc>
        <w:tc>
          <w:tcPr>
            <w:tcW w:w="948" w:type="dxa"/>
            <w:tcBorders>
              <w:top w:val="nil"/>
              <w:left w:val="nil"/>
              <w:bottom w:val="single" w:sz="4" w:space="0" w:color="auto"/>
              <w:right w:val="single" w:sz="4" w:space="0" w:color="auto"/>
            </w:tcBorders>
            <w:shd w:val="clear" w:color="auto" w:fill="auto"/>
            <w:noWrap/>
            <w:vAlign w:val="center"/>
            <w:hideMark/>
          </w:tcPr>
          <w:p w14:paraId="5A0DD82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602A45C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394.020.000 </w:t>
            </w:r>
          </w:p>
        </w:tc>
        <w:tc>
          <w:tcPr>
            <w:tcW w:w="1364" w:type="dxa"/>
            <w:tcBorders>
              <w:top w:val="nil"/>
              <w:left w:val="nil"/>
              <w:bottom w:val="single" w:sz="4" w:space="0" w:color="auto"/>
              <w:right w:val="single" w:sz="4" w:space="0" w:color="auto"/>
            </w:tcBorders>
            <w:shd w:val="clear" w:color="auto" w:fill="auto"/>
            <w:noWrap/>
            <w:vAlign w:val="center"/>
            <w:hideMark/>
          </w:tcPr>
          <w:p w14:paraId="50C4D06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23.260.000.000 </w:t>
            </w:r>
          </w:p>
        </w:tc>
        <w:tc>
          <w:tcPr>
            <w:tcW w:w="1124" w:type="dxa"/>
            <w:tcBorders>
              <w:top w:val="nil"/>
              <w:left w:val="nil"/>
              <w:bottom w:val="single" w:sz="4" w:space="0" w:color="auto"/>
              <w:right w:val="single" w:sz="4" w:space="0" w:color="auto"/>
            </w:tcBorders>
            <w:shd w:val="clear" w:color="auto" w:fill="auto"/>
            <w:noWrap/>
            <w:vAlign w:val="center"/>
            <w:hideMark/>
          </w:tcPr>
          <w:p w14:paraId="297C77E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17 </w:t>
            </w:r>
          </w:p>
        </w:tc>
        <w:tc>
          <w:tcPr>
            <w:tcW w:w="721" w:type="dxa"/>
            <w:tcBorders>
              <w:top w:val="nil"/>
              <w:left w:val="nil"/>
              <w:bottom w:val="single" w:sz="4" w:space="0" w:color="auto"/>
              <w:right w:val="single" w:sz="4" w:space="0" w:color="auto"/>
            </w:tcBorders>
            <w:shd w:val="clear" w:color="auto" w:fill="auto"/>
            <w:noWrap/>
            <w:vAlign w:val="bottom"/>
            <w:hideMark/>
          </w:tcPr>
          <w:p w14:paraId="270FD8DE"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4,11641</w:t>
            </w:r>
          </w:p>
        </w:tc>
        <w:tc>
          <w:tcPr>
            <w:tcW w:w="1249" w:type="dxa"/>
            <w:tcBorders>
              <w:top w:val="nil"/>
              <w:left w:val="nil"/>
              <w:bottom w:val="single" w:sz="4" w:space="0" w:color="auto"/>
              <w:right w:val="single" w:sz="4" w:space="0" w:color="auto"/>
            </w:tcBorders>
            <w:shd w:val="clear" w:color="auto" w:fill="auto"/>
            <w:noWrap/>
            <w:vAlign w:val="center"/>
            <w:hideMark/>
          </w:tcPr>
          <w:p w14:paraId="25FF863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70</w:t>
            </w:r>
          </w:p>
        </w:tc>
      </w:tr>
      <w:tr w:rsidR="005B03C8" w:rsidRPr="008910AC" w14:paraId="620042E4"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C2F3BBF"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5B13D80A"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c>
          <w:tcPr>
            <w:tcW w:w="588" w:type="dxa"/>
            <w:tcBorders>
              <w:top w:val="nil"/>
              <w:left w:val="nil"/>
              <w:bottom w:val="single" w:sz="4" w:space="0" w:color="auto"/>
              <w:right w:val="single" w:sz="4" w:space="0" w:color="auto"/>
            </w:tcBorders>
            <w:shd w:val="clear" w:color="auto" w:fill="auto"/>
            <w:vAlign w:val="center"/>
            <w:hideMark/>
          </w:tcPr>
          <w:p w14:paraId="2353E6A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320 </w:t>
            </w:r>
          </w:p>
        </w:tc>
        <w:tc>
          <w:tcPr>
            <w:tcW w:w="948" w:type="dxa"/>
            <w:tcBorders>
              <w:top w:val="nil"/>
              <w:left w:val="nil"/>
              <w:bottom w:val="single" w:sz="4" w:space="0" w:color="auto"/>
              <w:right w:val="single" w:sz="4" w:space="0" w:color="auto"/>
            </w:tcBorders>
            <w:shd w:val="clear" w:color="auto" w:fill="auto"/>
            <w:noWrap/>
            <w:vAlign w:val="center"/>
            <w:hideMark/>
          </w:tcPr>
          <w:p w14:paraId="64C55C0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945.000 </w:t>
            </w:r>
          </w:p>
        </w:tc>
        <w:tc>
          <w:tcPr>
            <w:tcW w:w="1169" w:type="dxa"/>
            <w:tcBorders>
              <w:top w:val="nil"/>
              <w:left w:val="nil"/>
              <w:bottom w:val="single" w:sz="4" w:space="0" w:color="auto"/>
              <w:right w:val="single" w:sz="4" w:space="0" w:color="auto"/>
            </w:tcBorders>
            <w:shd w:val="clear" w:color="auto" w:fill="auto"/>
            <w:noWrap/>
            <w:vAlign w:val="center"/>
            <w:hideMark/>
          </w:tcPr>
          <w:p w14:paraId="026868F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302.400.000 </w:t>
            </w:r>
          </w:p>
        </w:tc>
        <w:tc>
          <w:tcPr>
            <w:tcW w:w="1364" w:type="dxa"/>
            <w:tcBorders>
              <w:top w:val="nil"/>
              <w:left w:val="nil"/>
              <w:bottom w:val="single" w:sz="4" w:space="0" w:color="auto"/>
              <w:right w:val="single" w:sz="4" w:space="0" w:color="auto"/>
            </w:tcBorders>
            <w:shd w:val="clear" w:color="auto" w:fill="auto"/>
            <w:noWrap/>
            <w:vAlign w:val="center"/>
            <w:hideMark/>
          </w:tcPr>
          <w:p w14:paraId="7A8E845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23.616.000.000 </w:t>
            </w:r>
          </w:p>
        </w:tc>
        <w:tc>
          <w:tcPr>
            <w:tcW w:w="1124" w:type="dxa"/>
            <w:tcBorders>
              <w:top w:val="nil"/>
              <w:left w:val="nil"/>
              <w:bottom w:val="single" w:sz="4" w:space="0" w:color="auto"/>
              <w:right w:val="single" w:sz="4" w:space="0" w:color="auto"/>
            </w:tcBorders>
            <w:shd w:val="clear" w:color="auto" w:fill="auto"/>
            <w:noWrap/>
            <w:vAlign w:val="center"/>
            <w:hideMark/>
          </w:tcPr>
          <w:p w14:paraId="487816E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13 </w:t>
            </w:r>
          </w:p>
        </w:tc>
        <w:tc>
          <w:tcPr>
            <w:tcW w:w="721" w:type="dxa"/>
            <w:tcBorders>
              <w:top w:val="nil"/>
              <w:left w:val="nil"/>
              <w:bottom w:val="single" w:sz="4" w:space="0" w:color="auto"/>
              <w:right w:val="single" w:sz="4" w:space="0" w:color="auto"/>
            </w:tcBorders>
            <w:shd w:val="clear" w:color="auto" w:fill="auto"/>
            <w:noWrap/>
            <w:vAlign w:val="bottom"/>
            <w:hideMark/>
          </w:tcPr>
          <w:p w14:paraId="4213CBA0"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5,66267</w:t>
            </w:r>
          </w:p>
        </w:tc>
        <w:tc>
          <w:tcPr>
            <w:tcW w:w="1249" w:type="dxa"/>
            <w:tcBorders>
              <w:top w:val="nil"/>
              <w:left w:val="nil"/>
              <w:bottom w:val="single" w:sz="4" w:space="0" w:color="auto"/>
              <w:right w:val="single" w:sz="4" w:space="0" w:color="auto"/>
            </w:tcBorders>
            <w:shd w:val="clear" w:color="auto" w:fill="auto"/>
            <w:noWrap/>
            <w:vAlign w:val="center"/>
            <w:hideMark/>
          </w:tcPr>
          <w:p w14:paraId="0C7790F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73</w:t>
            </w:r>
          </w:p>
        </w:tc>
      </w:tr>
      <w:tr w:rsidR="005B03C8" w:rsidRPr="008910AC" w14:paraId="01DBA27D" w14:textId="77777777" w:rsidTr="00DE05BB">
        <w:trPr>
          <w:trHeight w:val="252"/>
        </w:trPr>
        <w:tc>
          <w:tcPr>
            <w:tcW w:w="931" w:type="dxa"/>
            <w:vMerge w:val="restart"/>
            <w:tcBorders>
              <w:top w:val="nil"/>
              <w:left w:val="single" w:sz="4" w:space="0" w:color="auto"/>
              <w:bottom w:val="single" w:sz="4" w:space="0" w:color="000000"/>
              <w:right w:val="single" w:sz="4" w:space="0" w:color="auto"/>
            </w:tcBorders>
            <w:shd w:val="clear" w:color="auto" w:fill="auto"/>
            <w:vAlign w:val="center"/>
            <w:hideMark/>
          </w:tcPr>
          <w:p w14:paraId="3F1320C3" w14:textId="77777777" w:rsidR="005B03C8" w:rsidRPr="008910AC" w:rsidRDefault="005B03C8" w:rsidP="005B03C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DEVLET YOLU</w:t>
            </w:r>
          </w:p>
        </w:tc>
        <w:tc>
          <w:tcPr>
            <w:tcW w:w="620" w:type="dxa"/>
            <w:tcBorders>
              <w:top w:val="nil"/>
              <w:left w:val="nil"/>
              <w:bottom w:val="single" w:sz="4" w:space="0" w:color="auto"/>
              <w:right w:val="single" w:sz="4" w:space="0" w:color="auto"/>
            </w:tcBorders>
            <w:shd w:val="clear" w:color="auto" w:fill="auto"/>
            <w:noWrap/>
            <w:vAlign w:val="center"/>
            <w:hideMark/>
          </w:tcPr>
          <w:p w14:paraId="5BDC9CF3"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2008</w:t>
            </w:r>
          </w:p>
        </w:tc>
        <w:tc>
          <w:tcPr>
            <w:tcW w:w="588" w:type="dxa"/>
            <w:tcBorders>
              <w:top w:val="nil"/>
              <w:left w:val="nil"/>
              <w:bottom w:val="single" w:sz="4" w:space="0" w:color="auto"/>
              <w:right w:val="single" w:sz="4" w:space="0" w:color="auto"/>
            </w:tcBorders>
            <w:shd w:val="clear" w:color="auto" w:fill="auto"/>
            <w:vAlign w:val="center"/>
            <w:hideMark/>
          </w:tcPr>
          <w:p w14:paraId="397DF46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2.138 </w:t>
            </w:r>
          </w:p>
        </w:tc>
        <w:tc>
          <w:tcPr>
            <w:tcW w:w="948" w:type="dxa"/>
            <w:tcBorders>
              <w:top w:val="nil"/>
              <w:left w:val="nil"/>
              <w:bottom w:val="single" w:sz="4" w:space="0" w:color="auto"/>
              <w:right w:val="single" w:sz="4" w:space="0" w:color="auto"/>
            </w:tcBorders>
            <w:shd w:val="clear" w:color="auto" w:fill="auto"/>
            <w:noWrap/>
            <w:vAlign w:val="center"/>
            <w:hideMark/>
          </w:tcPr>
          <w:p w14:paraId="3015593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735.000 </w:t>
            </w:r>
          </w:p>
        </w:tc>
        <w:tc>
          <w:tcPr>
            <w:tcW w:w="1169" w:type="dxa"/>
            <w:tcBorders>
              <w:top w:val="nil"/>
              <w:left w:val="nil"/>
              <w:bottom w:val="single" w:sz="4" w:space="0" w:color="auto"/>
              <w:right w:val="single" w:sz="4" w:space="0" w:color="auto"/>
            </w:tcBorders>
            <w:shd w:val="clear" w:color="auto" w:fill="auto"/>
            <w:noWrap/>
            <w:vAlign w:val="center"/>
            <w:hideMark/>
          </w:tcPr>
          <w:p w14:paraId="3E0BCE3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1.571.430.000 </w:t>
            </w:r>
          </w:p>
        </w:tc>
        <w:tc>
          <w:tcPr>
            <w:tcW w:w="1364" w:type="dxa"/>
            <w:tcBorders>
              <w:top w:val="nil"/>
              <w:left w:val="nil"/>
              <w:bottom w:val="single" w:sz="4" w:space="0" w:color="auto"/>
              <w:right w:val="single" w:sz="4" w:space="0" w:color="auto"/>
            </w:tcBorders>
            <w:shd w:val="clear" w:color="auto" w:fill="auto"/>
            <w:noWrap/>
            <w:vAlign w:val="center"/>
            <w:hideMark/>
          </w:tcPr>
          <w:p w14:paraId="65F237B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50.255.000.000 </w:t>
            </w:r>
          </w:p>
        </w:tc>
        <w:tc>
          <w:tcPr>
            <w:tcW w:w="1124" w:type="dxa"/>
            <w:tcBorders>
              <w:top w:val="nil"/>
              <w:left w:val="nil"/>
              <w:bottom w:val="single" w:sz="4" w:space="0" w:color="auto"/>
              <w:right w:val="single" w:sz="4" w:space="0" w:color="auto"/>
            </w:tcBorders>
            <w:shd w:val="clear" w:color="auto" w:fill="auto"/>
            <w:noWrap/>
            <w:vAlign w:val="center"/>
            <w:hideMark/>
          </w:tcPr>
          <w:p w14:paraId="18515D3A"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31 </w:t>
            </w:r>
          </w:p>
        </w:tc>
        <w:tc>
          <w:tcPr>
            <w:tcW w:w="721" w:type="dxa"/>
            <w:tcBorders>
              <w:top w:val="nil"/>
              <w:left w:val="nil"/>
              <w:bottom w:val="single" w:sz="4" w:space="0" w:color="auto"/>
              <w:right w:val="single" w:sz="4" w:space="0" w:color="auto"/>
            </w:tcBorders>
            <w:shd w:val="clear" w:color="auto" w:fill="auto"/>
            <w:noWrap/>
            <w:vAlign w:val="bottom"/>
            <w:hideMark/>
          </w:tcPr>
          <w:p w14:paraId="04722E73"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1,89577</w:t>
            </w:r>
          </w:p>
        </w:tc>
        <w:tc>
          <w:tcPr>
            <w:tcW w:w="1249" w:type="dxa"/>
            <w:tcBorders>
              <w:top w:val="nil"/>
              <w:left w:val="nil"/>
              <w:bottom w:val="single" w:sz="4" w:space="0" w:color="auto"/>
              <w:right w:val="single" w:sz="4" w:space="0" w:color="auto"/>
            </w:tcBorders>
            <w:shd w:val="clear" w:color="auto" w:fill="auto"/>
            <w:noWrap/>
            <w:vAlign w:val="center"/>
            <w:hideMark/>
          </w:tcPr>
          <w:p w14:paraId="2B6CA3F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59</w:t>
            </w:r>
          </w:p>
        </w:tc>
      </w:tr>
      <w:tr w:rsidR="005B03C8" w:rsidRPr="008910AC" w14:paraId="20AC9BA3"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1F541C4"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18E8EA6D"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2009</w:t>
            </w:r>
          </w:p>
        </w:tc>
        <w:tc>
          <w:tcPr>
            <w:tcW w:w="588" w:type="dxa"/>
            <w:tcBorders>
              <w:top w:val="nil"/>
              <w:left w:val="nil"/>
              <w:bottom w:val="single" w:sz="4" w:space="0" w:color="auto"/>
              <w:right w:val="single" w:sz="4" w:space="0" w:color="auto"/>
            </w:tcBorders>
            <w:shd w:val="clear" w:color="auto" w:fill="auto"/>
            <w:vAlign w:val="center"/>
            <w:hideMark/>
          </w:tcPr>
          <w:p w14:paraId="3A76297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2.192 </w:t>
            </w:r>
          </w:p>
        </w:tc>
        <w:tc>
          <w:tcPr>
            <w:tcW w:w="948" w:type="dxa"/>
            <w:tcBorders>
              <w:top w:val="nil"/>
              <w:left w:val="nil"/>
              <w:bottom w:val="single" w:sz="4" w:space="0" w:color="auto"/>
              <w:right w:val="single" w:sz="4" w:space="0" w:color="auto"/>
            </w:tcBorders>
            <w:shd w:val="clear" w:color="auto" w:fill="auto"/>
            <w:noWrap/>
            <w:vAlign w:val="center"/>
            <w:hideMark/>
          </w:tcPr>
          <w:p w14:paraId="6222B51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720.000 </w:t>
            </w:r>
          </w:p>
        </w:tc>
        <w:tc>
          <w:tcPr>
            <w:tcW w:w="1169" w:type="dxa"/>
            <w:tcBorders>
              <w:top w:val="nil"/>
              <w:left w:val="nil"/>
              <w:bottom w:val="single" w:sz="4" w:space="0" w:color="auto"/>
              <w:right w:val="single" w:sz="4" w:space="0" w:color="auto"/>
            </w:tcBorders>
            <w:shd w:val="clear" w:color="auto" w:fill="auto"/>
            <w:noWrap/>
            <w:vAlign w:val="center"/>
            <w:hideMark/>
          </w:tcPr>
          <w:p w14:paraId="6889356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1.578.240.000 </w:t>
            </w:r>
          </w:p>
        </w:tc>
        <w:tc>
          <w:tcPr>
            <w:tcW w:w="1364" w:type="dxa"/>
            <w:tcBorders>
              <w:top w:val="nil"/>
              <w:left w:val="nil"/>
              <w:bottom w:val="single" w:sz="4" w:space="0" w:color="auto"/>
              <w:right w:val="single" w:sz="4" w:space="0" w:color="auto"/>
            </w:tcBorders>
            <w:shd w:val="clear" w:color="auto" w:fill="auto"/>
            <w:noWrap/>
            <w:vAlign w:val="center"/>
            <w:hideMark/>
          </w:tcPr>
          <w:p w14:paraId="72D27D4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51.932.000.000 </w:t>
            </w:r>
          </w:p>
        </w:tc>
        <w:tc>
          <w:tcPr>
            <w:tcW w:w="1124" w:type="dxa"/>
            <w:tcBorders>
              <w:top w:val="nil"/>
              <w:left w:val="nil"/>
              <w:bottom w:val="single" w:sz="4" w:space="0" w:color="auto"/>
              <w:right w:val="single" w:sz="4" w:space="0" w:color="auto"/>
            </w:tcBorders>
            <w:shd w:val="clear" w:color="auto" w:fill="auto"/>
            <w:noWrap/>
            <w:vAlign w:val="center"/>
            <w:hideMark/>
          </w:tcPr>
          <w:p w14:paraId="101D8E06"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30 </w:t>
            </w:r>
          </w:p>
        </w:tc>
        <w:tc>
          <w:tcPr>
            <w:tcW w:w="721" w:type="dxa"/>
            <w:tcBorders>
              <w:top w:val="nil"/>
              <w:left w:val="nil"/>
              <w:bottom w:val="single" w:sz="4" w:space="0" w:color="auto"/>
              <w:right w:val="single" w:sz="4" w:space="0" w:color="auto"/>
            </w:tcBorders>
            <w:shd w:val="clear" w:color="auto" w:fill="auto"/>
            <w:noWrap/>
            <w:vAlign w:val="bottom"/>
            <w:hideMark/>
          </w:tcPr>
          <w:p w14:paraId="58DE45AF"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2,15052</w:t>
            </w:r>
          </w:p>
        </w:tc>
        <w:tc>
          <w:tcPr>
            <w:tcW w:w="1249" w:type="dxa"/>
            <w:tcBorders>
              <w:top w:val="nil"/>
              <w:left w:val="nil"/>
              <w:bottom w:val="single" w:sz="4" w:space="0" w:color="auto"/>
              <w:right w:val="single" w:sz="4" w:space="0" w:color="auto"/>
            </w:tcBorders>
            <w:shd w:val="clear" w:color="auto" w:fill="auto"/>
            <w:noWrap/>
            <w:vAlign w:val="center"/>
            <w:hideMark/>
          </w:tcPr>
          <w:p w14:paraId="62242BAE"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65</w:t>
            </w:r>
          </w:p>
        </w:tc>
      </w:tr>
      <w:tr w:rsidR="005B03C8" w:rsidRPr="008910AC" w14:paraId="212FA75B"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8DB857F"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89D2557"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588" w:type="dxa"/>
            <w:tcBorders>
              <w:top w:val="nil"/>
              <w:left w:val="nil"/>
              <w:bottom w:val="single" w:sz="4" w:space="0" w:color="auto"/>
              <w:right w:val="single" w:sz="4" w:space="0" w:color="auto"/>
            </w:tcBorders>
            <w:shd w:val="clear" w:color="auto" w:fill="auto"/>
            <w:vAlign w:val="center"/>
            <w:hideMark/>
          </w:tcPr>
          <w:p w14:paraId="7FAE4A0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1.987 </w:t>
            </w:r>
          </w:p>
        </w:tc>
        <w:tc>
          <w:tcPr>
            <w:tcW w:w="948" w:type="dxa"/>
            <w:tcBorders>
              <w:top w:val="nil"/>
              <w:left w:val="nil"/>
              <w:bottom w:val="single" w:sz="4" w:space="0" w:color="auto"/>
              <w:right w:val="single" w:sz="4" w:space="0" w:color="auto"/>
            </w:tcBorders>
            <w:shd w:val="clear" w:color="auto" w:fill="auto"/>
            <w:noWrap/>
            <w:vAlign w:val="center"/>
            <w:hideMark/>
          </w:tcPr>
          <w:p w14:paraId="5C5ADD1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795.000 </w:t>
            </w:r>
          </w:p>
        </w:tc>
        <w:tc>
          <w:tcPr>
            <w:tcW w:w="1169" w:type="dxa"/>
            <w:tcBorders>
              <w:top w:val="nil"/>
              <w:left w:val="nil"/>
              <w:bottom w:val="single" w:sz="4" w:space="0" w:color="auto"/>
              <w:right w:val="single" w:sz="4" w:space="0" w:color="auto"/>
            </w:tcBorders>
            <w:shd w:val="clear" w:color="auto" w:fill="auto"/>
            <w:noWrap/>
            <w:vAlign w:val="center"/>
            <w:hideMark/>
          </w:tcPr>
          <w:p w14:paraId="24DF85A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1.579.665.000 </w:t>
            </w:r>
          </w:p>
        </w:tc>
        <w:tc>
          <w:tcPr>
            <w:tcW w:w="1364" w:type="dxa"/>
            <w:tcBorders>
              <w:top w:val="nil"/>
              <w:left w:val="nil"/>
              <w:bottom w:val="single" w:sz="4" w:space="0" w:color="auto"/>
              <w:right w:val="single" w:sz="4" w:space="0" w:color="auto"/>
            </w:tcBorders>
            <w:shd w:val="clear" w:color="auto" w:fill="auto"/>
            <w:noWrap/>
            <w:vAlign w:val="center"/>
            <w:hideMark/>
          </w:tcPr>
          <w:p w14:paraId="2E17458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58.159.000.000 </w:t>
            </w:r>
          </w:p>
        </w:tc>
        <w:tc>
          <w:tcPr>
            <w:tcW w:w="1124" w:type="dxa"/>
            <w:tcBorders>
              <w:top w:val="nil"/>
              <w:left w:val="nil"/>
              <w:bottom w:val="single" w:sz="4" w:space="0" w:color="auto"/>
              <w:right w:val="single" w:sz="4" w:space="0" w:color="auto"/>
            </w:tcBorders>
            <w:shd w:val="clear" w:color="auto" w:fill="auto"/>
            <w:noWrap/>
            <w:vAlign w:val="center"/>
            <w:hideMark/>
          </w:tcPr>
          <w:p w14:paraId="4DD2975E"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27 </w:t>
            </w:r>
          </w:p>
        </w:tc>
        <w:tc>
          <w:tcPr>
            <w:tcW w:w="721" w:type="dxa"/>
            <w:tcBorders>
              <w:top w:val="nil"/>
              <w:left w:val="nil"/>
              <w:bottom w:val="single" w:sz="4" w:space="0" w:color="auto"/>
              <w:right w:val="single" w:sz="4" w:space="0" w:color="auto"/>
            </w:tcBorders>
            <w:shd w:val="clear" w:color="auto" w:fill="auto"/>
            <w:noWrap/>
            <w:vAlign w:val="bottom"/>
            <w:hideMark/>
          </w:tcPr>
          <w:p w14:paraId="2305D6C1"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1,98935</w:t>
            </w:r>
          </w:p>
        </w:tc>
        <w:tc>
          <w:tcPr>
            <w:tcW w:w="1249" w:type="dxa"/>
            <w:tcBorders>
              <w:top w:val="nil"/>
              <w:left w:val="nil"/>
              <w:bottom w:val="single" w:sz="4" w:space="0" w:color="auto"/>
              <w:right w:val="single" w:sz="4" w:space="0" w:color="auto"/>
            </w:tcBorders>
            <w:shd w:val="clear" w:color="auto" w:fill="auto"/>
            <w:noWrap/>
            <w:vAlign w:val="center"/>
            <w:hideMark/>
          </w:tcPr>
          <w:p w14:paraId="320C694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54</w:t>
            </w:r>
          </w:p>
        </w:tc>
      </w:tr>
      <w:tr w:rsidR="005B03C8" w:rsidRPr="008910AC" w14:paraId="22A62D91"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3C340A60"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37EE72F"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2011</w:t>
            </w:r>
          </w:p>
        </w:tc>
        <w:tc>
          <w:tcPr>
            <w:tcW w:w="588" w:type="dxa"/>
            <w:tcBorders>
              <w:top w:val="nil"/>
              <w:left w:val="nil"/>
              <w:bottom w:val="single" w:sz="4" w:space="0" w:color="auto"/>
              <w:right w:val="single" w:sz="4" w:space="0" w:color="auto"/>
            </w:tcBorders>
            <w:shd w:val="clear" w:color="auto" w:fill="auto"/>
            <w:vAlign w:val="center"/>
            <w:hideMark/>
          </w:tcPr>
          <w:p w14:paraId="2677B58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1.914 </w:t>
            </w:r>
          </w:p>
        </w:tc>
        <w:tc>
          <w:tcPr>
            <w:tcW w:w="948" w:type="dxa"/>
            <w:tcBorders>
              <w:top w:val="nil"/>
              <w:left w:val="nil"/>
              <w:bottom w:val="single" w:sz="4" w:space="0" w:color="auto"/>
              <w:right w:val="single" w:sz="4" w:space="0" w:color="auto"/>
            </w:tcBorders>
            <w:shd w:val="clear" w:color="auto" w:fill="auto"/>
            <w:noWrap/>
            <w:vAlign w:val="center"/>
            <w:hideMark/>
          </w:tcPr>
          <w:p w14:paraId="597C433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855.000 </w:t>
            </w:r>
          </w:p>
        </w:tc>
        <w:tc>
          <w:tcPr>
            <w:tcW w:w="1169" w:type="dxa"/>
            <w:tcBorders>
              <w:top w:val="nil"/>
              <w:left w:val="nil"/>
              <w:bottom w:val="single" w:sz="4" w:space="0" w:color="auto"/>
              <w:right w:val="single" w:sz="4" w:space="0" w:color="auto"/>
            </w:tcBorders>
            <w:shd w:val="clear" w:color="auto" w:fill="auto"/>
            <w:noWrap/>
            <w:vAlign w:val="center"/>
            <w:hideMark/>
          </w:tcPr>
          <w:p w14:paraId="0F2AF41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1.636.470.000 </w:t>
            </w:r>
          </w:p>
        </w:tc>
        <w:tc>
          <w:tcPr>
            <w:tcW w:w="1364" w:type="dxa"/>
            <w:tcBorders>
              <w:top w:val="nil"/>
              <w:left w:val="nil"/>
              <w:bottom w:val="single" w:sz="4" w:space="0" w:color="auto"/>
              <w:right w:val="single" w:sz="4" w:space="0" w:color="auto"/>
            </w:tcBorders>
            <w:shd w:val="clear" w:color="auto" w:fill="auto"/>
            <w:noWrap/>
            <w:vAlign w:val="center"/>
            <w:hideMark/>
          </w:tcPr>
          <w:p w14:paraId="7DE2D3C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62.276.000.000 </w:t>
            </w:r>
          </w:p>
        </w:tc>
        <w:tc>
          <w:tcPr>
            <w:tcW w:w="1124" w:type="dxa"/>
            <w:tcBorders>
              <w:top w:val="nil"/>
              <w:left w:val="nil"/>
              <w:bottom w:val="single" w:sz="4" w:space="0" w:color="auto"/>
              <w:right w:val="single" w:sz="4" w:space="0" w:color="auto"/>
            </w:tcBorders>
            <w:shd w:val="clear" w:color="auto" w:fill="auto"/>
            <w:noWrap/>
            <w:vAlign w:val="center"/>
            <w:hideMark/>
          </w:tcPr>
          <w:p w14:paraId="01E410D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26 </w:t>
            </w:r>
          </w:p>
        </w:tc>
        <w:tc>
          <w:tcPr>
            <w:tcW w:w="721" w:type="dxa"/>
            <w:tcBorders>
              <w:top w:val="nil"/>
              <w:left w:val="nil"/>
              <w:bottom w:val="single" w:sz="4" w:space="0" w:color="auto"/>
              <w:right w:val="single" w:sz="4" w:space="0" w:color="auto"/>
            </w:tcBorders>
            <w:shd w:val="clear" w:color="auto" w:fill="auto"/>
            <w:noWrap/>
            <w:vAlign w:val="bottom"/>
            <w:hideMark/>
          </w:tcPr>
          <w:p w14:paraId="256749A6"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2,32240</w:t>
            </w:r>
          </w:p>
        </w:tc>
        <w:tc>
          <w:tcPr>
            <w:tcW w:w="1249" w:type="dxa"/>
            <w:tcBorders>
              <w:top w:val="nil"/>
              <w:left w:val="nil"/>
              <w:bottom w:val="single" w:sz="4" w:space="0" w:color="auto"/>
              <w:right w:val="single" w:sz="4" w:space="0" w:color="auto"/>
            </w:tcBorders>
            <w:shd w:val="clear" w:color="auto" w:fill="auto"/>
            <w:noWrap/>
            <w:vAlign w:val="center"/>
            <w:hideMark/>
          </w:tcPr>
          <w:p w14:paraId="06811F9B"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61</w:t>
            </w:r>
          </w:p>
        </w:tc>
      </w:tr>
      <w:tr w:rsidR="005B03C8" w:rsidRPr="008910AC" w14:paraId="54B3AB1B"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5C2EC640"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978766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2012</w:t>
            </w:r>
          </w:p>
        </w:tc>
        <w:tc>
          <w:tcPr>
            <w:tcW w:w="588" w:type="dxa"/>
            <w:tcBorders>
              <w:top w:val="nil"/>
              <w:left w:val="nil"/>
              <w:bottom w:val="single" w:sz="4" w:space="0" w:color="auto"/>
              <w:right w:val="single" w:sz="4" w:space="0" w:color="auto"/>
            </w:tcBorders>
            <w:shd w:val="clear" w:color="auto" w:fill="auto"/>
            <w:vAlign w:val="center"/>
            <w:hideMark/>
          </w:tcPr>
          <w:p w14:paraId="6D62BEC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1.874 </w:t>
            </w:r>
          </w:p>
        </w:tc>
        <w:tc>
          <w:tcPr>
            <w:tcW w:w="948" w:type="dxa"/>
            <w:tcBorders>
              <w:top w:val="nil"/>
              <w:left w:val="nil"/>
              <w:bottom w:val="single" w:sz="4" w:space="0" w:color="auto"/>
              <w:right w:val="single" w:sz="4" w:space="0" w:color="auto"/>
            </w:tcBorders>
            <w:shd w:val="clear" w:color="auto" w:fill="auto"/>
            <w:noWrap/>
            <w:vAlign w:val="center"/>
            <w:hideMark/>
          </w:tcPr>
          <w:p w14:paraId="003ED4E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885.000 </w:t>
            </w:r>
          </w:p>
        </w:tc>
        <w:tc>
          <w:tcPr>
            <w:tcW w:w="1169" w:type="dxa"/>
            <w:tcBorders>
              <w:top w:val="nil"/>
              <w:left w:val="nil"/>
              <w:bottom w:val="single" w:sz="4" w:space="0" w:color="auto"/>
              <w:right w:val="single" w:sz="4" w:space="0" w:color="auto"/>
            </w:tcBorders>
            <w:shd w:val="clear" w:color="auto" w:fill="auto"/>
            <w:noWrap/>
            <w:vAlign w:val="center"/>
            <w:hideMark/>
          </w:tcPr>
          <w:p w14:paraId="057B7E1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1.658.490.000 </w:t>
            </w:r>
          </w:p>
        </w:tc>
        <w:tc>
          <w:tcPr>
            <w:tcW w:w="1364" w:type="dxa"/>
            <w:tcBorders>
              <w:top w:val="nil"/>
              <w:left w:val="nil"/>
              <w:bottom w:val="single" w:sz="4" w:space="0" w:color="auto"/>
              <w:right w:val="single" w:sz="4" w:space="0" w:color="auto"/>
            </w:tcBorders>
            <w:shd w:val="clear" w:color="auto" w:fill="auto"/>
            <w:noWrap/>
            <w:vAlign w:val="center"/>
            <w:hideMark/>
          </w:tcPr>
          <w:p w14:paraId="6DA1D53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64.661.000.000 </w:t>
            </w:r>
          </w:p>
        </w:tc>
        <w:tc>
          <w:tcPr>
            <w:tcW w:w="1124" w:type="dxa"/>
            <w:tcBorders>
              <w:top w:val="nil"/>
              <w:left w:val="nil"/>
              <w:bottom w:val="single" w:sz="4" w:space="0" w:color="auto"/>
              <w:right w:val="single" w:sz="4" w:space="0" w:color="auto"/>
            </w:tcBorders>
            <w:shd w:val="clear" w:color="auto" w:fill="auto"/>
            <w:noWrap/>
            <w:vAlign w:val="center"/>
            <w:hideMark/>
          </w:tcPr>
          <w:p w14:paraId="747E379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26 </w:t>
            </w:r>
          </w:p>
        </w:tc>
        <w:tc>
          <w:tcPr>
            <w:tcW w:w="721" w:type="dxa"/>
            <w:tcBorders>
              <w:top w:val="nil"/>
              <w:left w:val="nil"/>
              <w:bottom w:val="single" w:sz="4" w:space="0" w:color="auto"/>
              <w:right w:val="single" w:sz="4" w:space="0" w:color="auto"/>
            </w:tcBorders>
            <w:shd w:val="clear" w:color="auto" w:fill="auto"/>
            <w:noWrap/>
            <w:vAlign w:val="bottom"/>
            <w:hideMark/>
          </w:tcPr>
          <w:p w14:paraId="2926CEC2"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2,30449</w:t>
            </w:r>
          </w:p>
        </w:tc>
        <w:tc>
          <w:tcPr>
            <w:tcW w:w="1249" w:type="dxa"/>
            <w:tcBorders>
              <w:top w:val="nil"/>
              <w:left w:val="nil"/>
              <w:bottom w:val="single" w:sz="4" w:space="0" w:color="auto"/>
              <w:right w:val="single" w:sz="4" w:space="0" w:color="auto"/>
            </w:tcBorders>
            <w:shd w:val="clear" w:color="auto" w:fill="auto"/>
            <w:noWrap/>
            <w:vAlign w:val="center"/>
            <w:hideMark/>
          </w:tcPr>
          <w:p w14:paraId="50D69F8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59</w:t>
            </w:r>
          </w:p>
        </w:tc>
      </w:tr>
      <w:tr w:rsidR="005B03C8" w:rsidRPr="008910AC" w14:paraId="438678D8"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0BB7FE35"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2C9FF11A"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2013</w:t>
            </w:r>
          </w:p>
        </w:tc>
        <w:tc>
          <w:tcPr>
            <w:tcW w:w="588" w:type="dxa"/>
            <w:tcBorders>
              <w:top w:val="nil"/>
              <w:left w:val="nil"/>
              <w:bottom w:val="single" w:sz="4" w:space="0" w:color="auto"/>
              <w:right w:val="single" w:sz="4" w:space="0" w:color="auto"/>
            </w:tcBorders>
            <w:shd w:val="clear" w:color="auto" w:fill="auto"/>
            <w:vAlign w:val="center"/>
            <w:hideMark/>
          </w:tcPr>
          <w:p w14:paraId="0EF12E9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1.731 </w:t>
            </w:r>
          </w:p>
        </w:tc>
        <w:tc>
          <w:tcPr>
            <w:tcW w:w="948" w:type="dxa"/>
            <w:tcBorders>
              <w:top w:val="nil"/>
              <w:left w:val="nil"/>
              <w:bottom w:val="single" w:sz="4" w:space="0" w:color="auto"/>
              <w:right w:val="single" w:sz="4" w:space="0" w:color="auto"/>
            </w:tcBorders>
            <w:shd w:val="clear" w:color="auto" w:fill="auto"/>
            <w:noWrap/>
            <w:vAlign w:val="center"/>
            <w:hideMark/>
          </w:tcPr>
          <w:p w14:paraId="5596116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930.000 </w:t>
            </w:r>
          </w:p>
        </w:tc>
        <w:tc>
          <w:tcPr>
            <w:tcW w:w="1169" w:type="dxa"/>
            <w:tcBorders>
              <w:top w:val="nil"/>
              <w:left w:val="nil"/>
              <w:bottom w:val="single" w:sz="4" w:space="0" w:color="auto"/>
              <w:right w:val="single" w:sz="4" w:space="0" w:color="auto"/>
            </w:tcBorders>
            <w:shd w:val="clear" w:color="auto" w:fill="auto"/>
            <w:noWrap/>
            <w:vAlign w:val="center"/>
            <w:hideMark/>
          </w:tcPr>
          <w:p w14:paraId="79268A7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1.609.830.000 </w:t>
            </w:r>
          </w:p>
        </w:tc>
        <w:tc>
          <w:tcPr>
            <w:tcW w:w="1364" w:type="dxa"/>
            <w:tcBorders>
              <w:top w:val="nil"/>
              <w:left w:val="nil"/>
              <w:bottom w:val="single" w:sz="4" w:space="0" w:color="auto"/>
              <w:right w:val="single" w:sz="4" w:space="0" w:color="auto"/>
            </w:tcBorders>
            <w:shd w:val="clear" w:color="auto" w:fill="auto"/>
            <w:noWrap/>
            <w:vAlign w:val="center"/>
            <w:hideMark/>
          </w:tcPr>
          <w:p w14:paraId="569BB0B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67.915.000.000 </w:t>
            </w:r>
          </w:p>
        </w:tc>
        <w:tc>
          <w:tcPr>
            <w:tcW w:w="1124" w:type="dxa"/>
            <w:tcBorders>
              <w:top w:val="nil"/>
              <w:left w:val="nil"/>
              <w:bottom w:val="single" w:sz="4" w:space="0" w:color="auto"/>
              <w:right w:val="single" w:sz="4" w:space="0" w:color="auto"/>
            </w:tcBorders>
            <w:shd w:val="clear" w:color="auto" w:fill="auto"/>
            <w:noWrap/>
            <w:vAlign w:val="center"/>
            <w:hideMark/>
          </w:tcPr>
          <w:p w14:paraId="2DD7CF2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24 </w:t>
            </w:r>
          </w:p>
        </w:tc>
        <w:tc>
          <w:tcPr>
            <w:tcW w:w="721" w:type="dxa"/>
            <w:tcBorders>
              <w:top w:val="nil"/>
              <w:left w:val="nil"/>
              <w:bottom w:val="single" w:sz="4" w:space="0" w:color="auto"/>
              <w:right w:val="single" w:sz="4" w:space="0" w:color="auto"/>
            </w:tcBorders>
            <w:shd w:val="clear" w:color="auto" w:fill="auto"/>
            <w:noWrap/>
            <w:vAlign w:val="bottom"/>
            <w:hideMark/>
          </w:tcPr>
          <w:p w14:paraId="4B33B1A3"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2,52535</w:t>
            </w:r>
          </w:p>
        </w:tc>
        <w:tc>
          <w:tcPr>
            <w:tcW w:w="1249" w:type="dxa"/>
            <w:tcBorders>
              <w:top w:val="nil"/>
              <w:left w:val="nil"/>
              <w:bottom w:val="single" w:sz="4" w:space="0" w:color="auto"/>
              <w:right w:val="single" w:sz="4" w:space="0" w:color="auto"/>
            </w:tcBorders>
            <w:shd w:val="clear" w:color="auto" w:fill="auto"/>
            <w:noWrap/>
            <w:vAlign w:val="center"/>
            <w:hideMark/>
          </w:tcPr>
          <w:p w14:paraId="19328E36"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60</w:t>
            </w:r>
          </w:p>
        </w:tc>
      </w:tr>
      <w:tr w:rsidR="005B03C8" w:rsidRPr="008910AC" w14:paraId="58EDC7C7"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8D6DE6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61EA010"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588" w:type="dxa"/>
            <w:tcBorders>
              <w:top w:val="nil"/>
              <w:left w:val="nil"/>
              <w:bottom w:val="single" w:sz="4" w:space="0" w:color="auto"/>
              <w:right w:val="single" w:sz="4" w:space="0" w:color="auto"/>
            </w:tcBorders>
            <w:shd w:val="clear" w:color="auto" w:fill="auto"/>
            <w:vAlign w:val="center"/>
            <w:hideMark/>
          </w:tcPr>
          <w:p w14:paraId="5FEF315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1.673 </w:t>
            </w:r>
          </w:p>
        </w:tc>
        <w:tc>
          <w:tcPr>
            <w:tcW w:w="948" w:type="dxa"/>
            <w:tcBorders>
              <w:top w:val="nil"/>
              <w:left w:val="nil"/>
              <w:bottom w:val="single" w:sz="4" w:space="0" w:color="auto"/>
              <w:right w:val="single" w:sz="4" w:space="0" w:color="auto"/>
            </w:tcBorders>
            <w:shd w:val="clear" w:color="auto" w:fill="auto"/>
            <w:noWrap/>
            <w:vAlign w:val="center"/>
            <w:hideMark/>
          </w:tcPr>
          <w:p w14:paraId="7644EB4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975.000 </w:t>
            </w:r>
          </w:p>
        </w:tc>
        <w:tc>
          <w:tcPr>
            <w:tcW w:w="1169" w:type="dxa"/>
            <w:tcBorders>
              <w:top w:val="nil"/>
              <w:left w:val="nil"/>
              <w:bottom w:val="single" w:sz="4" w:space="0" w:color="auto"/>
              <w:right w:val="single" w:sz="4" w:space="0" w:color="auto"/>
            </w:tcBorders>
            <w:shd w:val="clear" w:color="auto" w:fill="auto"/>
            <w:noWrap/>
            <w:vAlign w:val="center"/>
            <w:hideMark/>
          </w:tcPr>
          <w:p w14:paraId="4D02519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1.631.175.000 </w:t>
            </w:r>
          </w:p>
        </w:tc>
        <w:tc>
          <w:tcPr>
            <w:tcW w:w="1364" w:type="dxa"/>
            <w:tcBorders>
              <w:top w:val="nil"/>
              <w:left w:val="nil"/>
              <w:bottom w:val="single" w:sz="4" w:space="0" w:color="auto"/>
              <w:right w:val="single" w:sz="4" w:space="0" w:color="auto"/>
            </w:tcBorders>
            <w:shd w:val="clear" w:color="auto" w:fill="auto"/>
            <w:noWrap/>
            <w:vAlign w:val="center"/>
            <w:hideMark/>
          </w:tcPr>
          <w:p w14:paraId="6CFFF4A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70.246.000.000 </w:t>
            </w:r>
          </w:p>
        </w:tc>
        <w:tc>
          <w:tcPr>
            <w:tcW w:w="1124" w:type="dxa"/>
            <w:tcBorders>
              <w:top w:val="nil"/>
              <w:left w:val="nil"/>
              <w:bottom w:val="single" w:sz="4" w:space="0" w:color="auto"/>
              <w:right w:val="single" w:sz="4" w:space="0" w:color="auto"/>
            </w:tcBorders>
            <w:shd w:val="clear" w:color="auto" w:fill="auto"/>
            <w:noWrap/>
            <w:vAlign w:val="center"/>
            <w:hideMark/>
          </w:tcPr>
          <w:p w14:paraId="32588CD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23 </w:t>
            </w:r>
          </w:p>
        </w:tc>
        <w:tc>
          <w:tcPr>
            <w:tcW w:w="721" w:type="dxa"/>
            <w:tcBorders>
              <w:top w:val="nil"/>
              <w:left w:val="nil"/>
              <w:bottom w:val="single" w:sz="4" w:space="0" w:color="auto"/>
              <w:right w:val="single" w:sz="4" w:space="0" w:color="auto"/>
            </w:tcBorders>
            <w:shd w:val="clear" w:color="auto" w:fill="auto"/>
            <w:noWrap/>
            <w:vAlign w:val="bottom"/>
            <w:hideMark/>
          </w:tcPr>
          <w:p w14:paraId="0A210C79"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2,90597</w:t>
            </w:r>
          </w:p>
        </w:tc>
        <w:tc>
          <w:tcPr>
            <w:tcW w:w="1249" w:type="dxa"/>
            <w:tcBorders>
              <w:top w:val="nil"/>
              <w:left w:val="nil"/>
              <w:bottom w:val="single" w:sz="4" w:space="0" w:color="auto"/>
              <w:right w:val="single" w:sz="4" w:space="0" w:color="auto"/>
            </w:tcBorders>
            <w:shd w:val="clear" w:color="auto" w:fill="auto"/>
            <w:noWrap/>
            <w:vAlign w:val="center"/>
            <w:hideMark/>
          </w:tcPr>
          <w:p w14:paraId="30E8400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67</w:t>
            </w:r>
          </w:p>
        </w:tc>
      </w:tr>
      <w:tr w:rsidR="005B03C8" w:rsidRPr="008910AC" w14:paraId="22DE4677"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3515F8B5"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26F3024F"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2015</w:t>
            </w:r>
          </w:p>
        </w:tc>
        <w:tc>
          <w:tcPr>
            <w:tcW w:w="588" w:type="dxa"/>
            <w:tcBorders>
              <w:top w:val="nil"/>
              <w:left w:val="nil"/>
              <w:bottom w:val="single" w:sz="4" w:space="0" w:color="auto"/>
              <w:right w:val="single" w:sz="4" w:space="0" w:color="auto"/>
            </w:tcBorders>
            <w:shd w:val="clear" w:color="auto" w:fill="auto"/>
            <w:vAlign w:val="center"/>
            <w:hideMark/>
          </w:tcPr>
          <w:p w14:paraId="53AC604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3.191 </w:t>
            </w:r>
          </w:p>
        </w:tc>
        <w:tc>
          <w:tcPr>
            <w:tcW w:w="948" w:type="dxa"/>
            <w:tcBorders>
              <w:top w:val="nil"/>
              <w:left w:val="nil"/>
              <w:bottom w:val="single" w:sz="4" w:space="0" w:color="auto"/>
              <w:right w:val="single" w:sz="4" w:space="0" w:color="auto"/>
            </w:tcBorders>
            <w:shd w:val="clear" w:color="auto" w:fill="auto"/>
            <w:noWrap/>
            <w:vAlign w:val="center"/>
            <w:hideMark/>
          </w:tcPr>
          <w:p w14:paraId="16F6338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1.020.000 </w:t>
            </w:r>
          </w:p>
        </w:tc>
        <w:tc>
          <w:tcPr>
            <w:tcW w:w="1169" w:type="dxa"/>
            <w:tcBorders>
              <w:top w:val="nil"/>
              <w:left w:val="nil"/>
              <w:bottom w:val="single" w:sz="4" w:space="0" w:color="auto"/>
              <w:right w:val="single" w:sz="4" w:space="0" w:color="auto"/>
            </w:tcBorders>
            <w:shd w:val="clear" w:color="auto" w:fill="auto"/>
            <w:noWrap/>
            <w:vAlign w:val="center"/>
            <w:hideMark/>
          </w:tcPr>
          <w:p w14:paraId="7E236A3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3.254.820.000 </w:t>
            </w:r>
          </w:p>
        </w:tc>
        <w:tc>
          <w:tcPr>
            <w:tcW w:w="1364" w:type="dxa"/>
            <w:tcBorders>
              <w:top w:val="nil"/>
              <w:left w:val="nil"/>
              <w:bottom w:val="single" w:sz="4" w:space="0" w:color="auto"/>
              <w:right w:val="single" w:sz="4" w:space="0" w:color="auto"/>
            </w:tcBorders>
            <w:shd w:val="clear" w:color="auto" w:fill="auto"/>
            <w:noWrap/>
            <w:vAlign w:val="center"/>
            <w:hideMark/>
          </w:tcPr>
          <w:p w14:paraId="2FAE348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77.243.000.000 </w:t>
            </w:r>
          </w:p>
        </w:tc>
        <w:tc>
          <w:tcPr>
            <w:tcW w:w="1124" w:type="dxa"/>
            <w:tcBorders>
              <w:top w:val="nil"/>
              <w:left w:val="nil"/>
              <w:bottom w:val="single" w:sz="4" w:space="0" w:color="auto"/>
              <w:right w:val="single" w:sz="4" w:space="0" w:color="auto"/>
            </w:tcBorders>
            <w:shd w:val="clear" w:color="auto" w:fill="auto"/>
            <w:noWrap/>
            <w:vAlign w:val="center"/>
            <w:hideMark/>
          </w:tcPr>
          <w:p w14:paraId="49218DE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42 </w:t>
            </w:r>
          </w:p>
        </w:tc>
        <w:tc>
          <w:tcPr>
            <w:tcW w:w="721" w:type="dxa"/>
            <w:tcBorders>
              <w:top w:val="nil"/>
              <w:left w:val="nil"/>
              <w:bottom w:val="single" w:sz="4" w:space="0" w:color="auto"/>
              <w:right w:val="single" w:sz="4" w:space="0" w:color="auto"/>
            </w:tcBorders>
            <w:shd w:val="clear" w:color="auto" w:fill="auto"/>
            <w:noWrap/>
            <w:vAlign w:val="bottom"/>
            <w:hideMark/>
          </w:tcPr>
          <w:p w14:paraId="274D0074"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3,01826</w:t>
            </w:r>
          </w:p>
        </w:tc>
        <w:tc>
          <w:tcPr>
            <w:tcW w:w="1249" w:type="dxa"/>
            <w:tcBorders>
              <w:top w:val="nil"/>
              <w:left w:val="nil"/>
              <w:bottom w:val="single" w:sz="4" w:space="0" w:color="auto"/>
              <w:right w:val="single" w:sz="4" w:space="0" w:color="auto"/>
            </w:tcBorders>
            <w:shd w:val="clear" w:color="auto" w:fill="auto"/>
            <w:noWrap/>
            <w:vAlign w:val="center"/>
            <w:hideMark/>
          </w:tcPr>
          <w:p w14:paraId="50172474"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127</w:t>
            </w:r>
          </w:p>
        </w:tc>
      </w:tr>
      <w:tr w:rsidR="005B03C8" w:rsidRPr="008910AC" w14:paraId="274C3202"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44421248"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5C41FD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2016</w:t>
            </w:r>
          </w:p>
        </w:tc>
        <w:tc>
          <w:tcPr>
            <w:tcW w:w="588" w:type="dxa"/>
            <w:tcBorders>
              <w:top w:val="nil"/>
              <w:left w:val="nil"/>
              <w:bottom w:val="single" w:sz="4" w:space="0" w:color="auto"/>
              <w:right w:val="single" w:sz="4" w:space="0" w:color="auto"/>
            </w:tcBorders>
            <w:shd w:val="clear" w:color="auto" w:fill="auto"/>
            <w:vAlign w:val="center"/>
            <w:hideMark/>
          </w:tcPr>
          <w:p w14:paraId="400619C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2.987 </w:t>
            </w:r>
          </w:p>
        </w:tc>
        <w:tc>
          <w:tcPr>
            <w:tcW w:w="948" w:type="dxa"/>
            <w:tcBorders>
              <w:top w:val="nil"/>
              <w:left w:val="nil"/>
              <w:bottom w:val="single" w:sz="4" w:space="0" w:color="auto"/>
              <w:right w:val="single" w:sz="4" w:space="0" w:color="auto"/>
            </w:tcBorders>
            <w:shd w:val="clear" w:color="auto" w:fill="auto"/>
            <w:noWrap/>
            <w:vAlign w:val="center"/>
            <w:hideMark/>
          </w:tcPr>
          <w:p w14:paraId="4516BFC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14C7234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2.957.130.000 </w:t>
            </w:r>
          </w:p>
        </w:tc>
        <w:tc>
          <w:tcPr>
            <w:tcW w:w="1364" w:type="dxa"/>
            <w:tcBorders>
              <w:top w:val="nil"/>
              <w:left w:val="nil"/>
              <w:bottom w:val="single" w:sz="4" w:space="0" w:color="auto"/>
              <w:right w:val="single" w:sz="4" w:space="0" w:color="auto"/>
            </w:tcBorders>
            <w:shd w:val="clear" w:color="auto" w:fill="auto"/>
            <w:noWrap/>
            <w:vAlign w:val="center"/>
            <w:hideMark/>
          </w:tcPr>
          <w:p w14:paraId="36A0742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81.202.000.000 </w:t>
            </w:r>
          </w:p>
        </w:tc>
        <w:tc>
          <w:tcPr>
            <w:tcW w:w="1124" w:type="dxa"/>
            <w:tcBorders>
              <w:top w:val="nil"/>
              <w:left w:val="nil"/>
              <w:bottom w:val="single" w:sz="4" w:space="0" w:color="auto"/>
              <w:right w:val="single" w:sz="4" w:space="0" w:color="auto"/>
            </w:tcBorders>
            <w:shd w:val="clear" w:color="auto" w:fill="auto"/>
            <w:noWrap/>
            <w:vAlign w:val="center"/>
            <w:hideMark/>
          </w:tcPr>
          <w:p w14:paraId="449468C3"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36 </w:t>
            </w:r>
          </w:p>
        </w:tc>
        <w:tc>
          <w:tcPr>
            <w:tcW w:w="721" w:type="dxa"/>
            <w:tcBorders>
              <w:top w:val="nil"/>
              <w:left w:val="nil"/>
              <w:bottom w:val="single" w:sz="4" w:space="0" w:color="auto"/>
              <w:right w:val="single" w:sz="4" w:space="0" w:color="auto"/>
            </w:tcBorders>
            <w:shd w:val="clear" w:color="auto" w:fill="auto"/>
            <w:noWrap/>
            <w:vAlign w:val="bottom"/>
            <w:hideMark/>
          </w:tcPr>
          <w:p w14:paraId="0C83D8F5"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3,33981</w:t>
            </w:r>
          </w:p>
        </w:tc>
        <w:tc>
          <w:tcPr>
            <w:tcW w:w="1249" w:type="dxa"/>
            <w:tcBorders>
              <w:top w:val="nil"/>
              <w:left w:val="nil"/>
              <w:bottom w:val="single" w:sz="4" w:space="0" w:color="auto"/>
              <w:right w:val="single" w:sz="4" w:space="0" w:color="auto"/>
            </w:tcBorders>
            <w:shd w:val="clear" w:color="auto" w:fill="auto"/>
            <w:noWrap/>
            <w:vAlign w:val="center"/>
            <w:hideMark/>
          </w:tcPr>
          <w:p w14:paraId="3926F9D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122</w:t>
            </w:r>
          </w:p>
        </w:tc>
      </w:tr>
      <w:tr w:rsidR="005B03C8" w:rsidRPr="008910AC" w14:paraId="4E969078"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31273C5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49427F44"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2017</w:t>
            </w:r>
          </w:p>
        </w:tc>
        <w:tc>
          <w:tcPr>
            <w:tcW w:w="588" w:type="dxa"/>
            <w:tcBorders>
              <w:top w:val="nil"/>
              <w:left w:val="nil"/>
              <w:bottom w:val="single" w:sz="4" w:space="0" w:color="auto"/>
              <w:right w:val="single" w:sz="4" w:space="0" w:color="auto"/>
            </w:tcBorders>
            <w:shd w:val="clear" w:color="auto" w:fill="auto"/>
            <w:vAlign w:val="center"/>
            <w:hideMark/>
          </w:tcPr>
          <w:p w14:paraId="17192D3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3.035 </w:t>
            </w:r>
          </w:p>
        </w:tc>
        <w:tc>
          <w:tcPr>
            <w:tcW w:w="948" w:type="dxa"/>
            <w:tcBorders>
              <w:top w:val="nil"/>
              <w:left w:val="nil"/>
              <w:bottom w:val="single" w:sz="4" w:space="0" w:color="auto"/>
              <w:right w:val="single" w:sz="4" w:space="0" w:color="auto"/>
            </w:tcBorders>
            <w:shd w:val="clear" w:color="auto" w:fill="auto"/>
            <w:noWrap/>
            <w:vAlign w:val="center"/>
            <w:hideMark/>
          </w:tcPr>
          <w:p w14:paraId="3BE97FB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07D4467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3.004.650.000 </w:t>
            </w:r>
          </w:p>
        </w:tc>
        <w:tc>
          <w:tcPr>
            <w:tcW w:w="1364" w:type="dxa"/>
            <w:tcBorders>
              <w:top w:val="nil"/>
              <w:left w:val="nil"/>
              <w:bottom w:val="single" w:sz="4" w:space="0" w:color="auto"/>
              <w:right w:val="single" w:sz="4" w:space="0" w:color="auto"/>
            </w:tcBorders>
            <w:shd w:val="clear" w:color="auto" w:fill="auto"/>
            <w:noWrap/>
            <w:vAlign w:val="center"/>
            <w:hideMark/>
          </w:tcPr>
          <w:p w14:paraId="759F768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86.507.000.000 </w:t>
            </w:r>
          </w:p>
        </w:tc>
        <w:tc>
          <w:tcPr>
            <w:tcW w:w="1124" w:type="dxa"/>
            <w:tcBorders>
              <w:top w:val="nil"/>
              <w:left w:val="nil"/>
              <w:bottom w:val="single" w:sz="4" w:space="0" w:color="auto"/>
              <w:right w:val="single" w:sz="4" w:space="0" w:color="auto"/>
            </w:tcBorders>
            <w:shd w:val="clear" w:color="auto" w:fill="auto"/>
            <w:noWrap/>
            <w:vAlign w:val="center"/>
            <w:hideMark/>
          </w:tcPr>
          <w:p w14:paraId="01920CB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35 </w:t>
            </w:r>
          </w:p>
        </w:tc>
        <w:tc>
          <w:tcPr>
            <w:tcW w:w="721" w:type="dxa"/>
            <w:tcBorders>
              <w:top w:val="nil"/>
              <w:left w:val="nil"/>
              <w:bottom w:val="single" w:sz="4" w:space="0" w:color="auto"/>
              <w:right w:val="single" w:sz="4" w:space="0" w:color="auto"/>
            </w:tcBorders>
            <w:shd w:val="clear" w:color="auto" w:fill="auto"/>
            <w:noWrap/>
            <w:vAlign w:val="bottom"/>
            <w:hideMark/>
          </w:tcPr>
          <w:p w14:paraId="5AFE2723"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4,11641</w:t>
            </w:r>
          </w:p>
        </w:tc>
        <w:tc>
          <w:tcPr>
            <w:tcW w:w="1249" w:type="dxa"/>
            <w:tcBorders>
              <w:top w:val="nil"/>
              <w:left w:val="nil"/>
              <w:bottom w:val="single" w:sz="4" w:space="0" w:color="auto"/>
              <w:right w:val="single" w:sz="4" w:space="0" w:color="auto"/>
            </w:tcBorders>
            <w:shd w:val="clear" w:color="auto" w:fill="auto"/>
            <w:noWrap/>
            <w:vAlign w:val="center"/>
            <w:hideMark/>
          </w:tcPr>
          <w:p w14:paraId="63304A1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143</w:t>
            </w:r>
          </w:p>
        </w:tc>
      </w:tr>
      <w:tr w:rsidR="005B03C8" w:rsidRPr="008910AC" w14:paraId="02AAFD41"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01313612"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57F40849"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c>
          <w:tcPr>
            <w:tcW w:w="588" w:type="dxa"/>
            <w:tcBorders>
              <w:top w:val="nil"/>
              <w:left w:val="nil"/>
              <w:bottom w:val="single" w:sz="4" w:space="0" w:color="auto"/>
              <w:right w:val="single" w:sz="4" w:space="0" w:color="auto"/>
            </w:tcBorders>
            <w:shd w:val="clear" w:color="auto" w:fill="auto"/>
            <w:vAlign w:val="center"/>
            <w:hideMark/>
          </w:tcPr>
          <w:p w14:paraId="47EEB7C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2.715 </w:t>
            </w:r>
          </w:p>
        </w:tc>
        <w:tc>
          <w:tcPr>
            <w:tcW w:w="948" w:type="dxa"/>
            <w:tcBorders>
              <w:top w:val="nil"/>
              <w:left w:val="nil"/>
              <w:bottom w:val="single" w:sz="4" w:space="0" w:color="auto"/>
              <w:right w:val="single" w:sz="4" w:space="0" w:color="auto"/>
            </w:tcBorders>
            <w:shd w:val="clear" w:color="auto" w:fill="auto"/>
            <w:noWrap/>
            <w:vAlign w:val="center"/>
            <w:hideMark/>
          </w:tcPr>
          <w:p w14:paraId="2C0C473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945.000 </w:t>
            </w:r>
          </w:p>
        </w:tc>
        <w:tc>
          <w:tcPr>
            <w:tcW w:w="1169" w:type="dxa"/>
            <w:tcBorders>
              <w:top w:val="nil"/>
              <w:left w:val="nil"/>
              <w:bottom w:val="single" w:sz="4" w:space="0" w:color="auto"/>
              <w:right w:val="single" w:sz="4" w:space="0" w:color="auto"/>
            </w:tcBorders>
            <w:shd w:val="clear" w:color="auto" w:fill="auto"/>
            <w:noWrap/>
            <w:vAlign w:val="center"/>
            <w:hideMark/>
          </w:tcPr>
          <w:p w14:paraId="6E16177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2.565.675.000 </w:t>
            </w:r>
          </w:p>
        </w:tc>
        <w:tc>
          <w:tcPr>
            <w:tcW w:w="1364" w:type="dxa"/>
            <w:tcBorders>
              <w:top w:val="nil"/>
              <w:left w:val="nil"/>
              <w:bottom w:val="single" w:sz="4" w:space="0" w:color="auto"/>
              <w:right w:val="single" w:sz="4" w:space="0" w:color="auto"/>
            </w:tcBorders>
            <w:shd w:val="clear" w:color="auto" w:fill="auto"/>
            <w:noWrap/>
            <w:vAlign w:val="center"/>
            <w:hideMark/>
          </w:tcPr>
          <w:p w14:paraId="608E6F4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89.045.000.000 </w:t>
            </w:r>
          </w:p>
        </w:tc>
        <w:tc>
          <w:tcPr>
            <w:tcW w:w="1124" w:type="dxa"/>
            <w:tcBorders>
              <w:top w:val="nil"/>
              <w:left w:val="nil"/>
              <w:bottom w:val="single" w:sz="4" w:space="0" w:color="auto"/>
              <w:right w:val="single" w:sz="4" w:space="0" w:color="auto"/>
            </w:tcBorders>
            <w:shd w:val="clear" w:color="auto" w:fill="auto"/>
            <w:noWrap/>
            <w:vAlign w:val="center"/>
            <w:hideMark/>
          </w:tcPr>
          <w:p w14:paraId="534F717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29 </w:t>
            </w:r>
          </w:p>
        </w:tc>
        <w:tc>
          <w:tcPr>
            <w:tcW w:w="721" w:type="dxa"/>
            <w:tcBorders>
              <w:top w:val="nil"/>
              <w:left w:val="nil"/>
              <w:bottom w:val="single" w:sz="4" w:space="0" w:color="auto"/>
              <w:right w:val="single" w:sz="4" w:space="0" w:color="auto"/>
            </w:tcBorders>
            <w:shd w:val="clear" w:color="auto" w:fill="auto"/>
            <w:noWrap/>
            <w:vAlign w:val="bottom"/>
            <w:hideMark/>
          </w:tcPr>
          <w:p w14:paraId="29C10CC5"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5,66267</w:t>
            </w:r>
          </w:p>
        </w:tc>
        <w:tc>
          <w:tcPr>
            <w:tcW w:w="1249" w:type="dxa"/>
            <w:tcBorders>
              <w:top w:val="nil"/>
              <w:left w:val="nil"/>
              <w:bottom w:val="single" w:sz="4" w:space="0" w:color="auto"/>
              <w:right w:val="single" w:sz="4" w:space="0" w:color="auto"/>
            </w:tcBorders>
            <w:shd w:val="clear" w:color="auto" w:fill="auto"/>
            <w:noWrap/>
            <w:vAlign w:val="center"/>
            <w:hideMark/>
          </w:tcPr>
          <w:p w14:paraId="6E13A4E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163</w:t>
            </w:r>
          </w:p>
        </w:tc>
      </w:tr>
      <w:tr w:rsidR="005B03C8" w:rsidRPr="008910AC" w14:paraId="24C47B78" w14:textId="77777777" w:rsidTr="00DE05BB">
        <w:trPr>
          <w:trHeight w:val="252"/>
        </w:trPr>
        <w:tc>
          <w:tcPr>
            <w:tcW w:w="931" w:type="dxa"/>
            <w:vMerge w:val="restart"/>
            <w:tcBorders>
              <w:top w:val="nil"/>
              <w:left w:val="single" w:sz="4" w:space="0" w:color="auto"/>
              <w:bottom w:val="single" w:sz="4" w:space="0" w:color="000000"/>
              <w:right w:val="single" w:sz="4" w:space="0" w:color="auto"/>
            </w:tcBorders>
            <w:shd w:val="clear" w:color="auto" w:fill="auto"/>
            <w:vAlign w:val="center"/>
            <w:hideMark/>
          </w:tcPr>
          <w:p w14:paraId="74C2627A" w14:textId="77777777" w:rsidR="005B03C8" w:rsidRPr="008910AC" w:rsidRDefault="005B03C8" w:rsidP="005B03C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 YOLU</w:t>
            </w:r>
          </w:p>
        </w:tc>
        <w:tc>
          <w:tcPr>
            <w:tcW w:w="620" w:type="dxa"/>
            <w:tcBorders>
              <w:top w:val="nil"/>
              <w:left w:val="nil"/>
              <w:bottom w:val="single" w:sz="4" w:space="0" w:color="auto"/>
              <w:right w:val="single" w:sz="4" w:space="0" w:color="auto"/>
            </w:tcBorders>
            <w:shd w:val="clear" w:color="auto" w:fill="auto"/>
            <w:noWrap/>
            <w:vAlign w:val="center"/>
            <w:hideMark/>
          </w:tcPr>
          <w:p w14:paraId="6048E78B"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2008</w:t>
            </w:r>
          </w:p>
        </w:tc>
        <w:tc>
          <w:tcPr>
            <w:tcW w:w="588" w:type="dxa"/>
            <w:tcBorders>
              <w:top w:val="nil"/>
              <w:left w:val="nil"/>
              <w:bottom w:val="single" w:sz="4" w:space="0" w:color="auto"/>
              <w:right w:val="single" w:sz="4" w:space="0" w:color="auto"/>
            </w:tcBorders>
            <w:shd w:val="clear" w:color="auto" w:fill="auto"/>
            <w:vAlign w:val="center"/>
            <w:hideMark/>
          </w:tcPr>
          <w:p w14:paraId="67E7AEC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297 </w:t>
            </w:r>
          </w:p>
        </w:tc>
        <w:tc>
          <w:tcPr>
            <w:tcW w:w="948" w:type="dxa"/>
            <w:tcBorders>
              <w:top w:val="nil"/>
              <w:left w:val="nil"/>
              <w:bottom w:val="single" w:sz="4" w:space="0" w:color="auto"/>
              <w:right w:val="single" w:sz="4" w:space="0" w:color="auto"/>
            </w:tcBorders>
            <w:shd w:val="clear" w:color="auto" w:fill="auto"/>
            <w:noWrap/>
            <w:vAlign w:val="center"/>
            <w:hideMark/>
          </w:tcPr>
          <w:p w14:paraId="3E2864E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735.000 </w:t>
            </w:r>
          </w:p>
        </w:tc>
        <w:tc>
          <w:tcPr>
            <w:tcW w:w="1169" w:type="dxa"/>
            <w:tcBorders>
              <w:top w:val="nil"/>
              <w:left w:val="nil"/>
              <w:bottom w:val="single" w:sz="4" w:space="0" w:color="auto"/>
              <w:right w:val="single" w:sz="4" w:space="0" w:color="auto"/>
            </w:tcBorders>
            <w:shd w:val="clear" w:color="auto" w:fill="auto"/>
            <w:noWrap/>
            <w:vAlign w:val="center"/>
            <w:hideMark/>
          </w:tcPr>
          <w:p w14:paraId="2EB4BC2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218.295.000 </w:t>
            </w:r>
          </w:p>
        </w:tc>
        <w:tc>
          <w:tcPr>
            <w:tcW w:w="1364" w:type="dxa"/>
            <w:tcBorders>
              <w:top w:val="nil"/>
              <w:left w:val="nil"/>
              <w:bottom w:val="single" w:sz="4" w:space="0" w:color="auto"/>
              <w:right w:val="single" w:sz="4" w:space="0" w:color="auto"/>
            </w:tcBorders>
            <w:shd w:val="clear" w:color="auto" w:fill="auto"/>
            <w:noWrap/>
            <w:vAlign w:val="center"/>
            <w:hideMark/>
          </w:tcPr>
          <w:p w14:paraId="66A2044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6.385.000.000 </w:t>
            </w:r>
          </w:p>
        </w:tc>
        <w:tc>
          <w:tcPr>
            <w:tcW w:w="1124" w:type="dxa"/>
            <w:tcBorders>
              <w:top w:val="nil"/>
              <w:left w:val="nil"/>
              <w:bottom w:val="single" w:sz="4" w:space="0" w:color="auto"/>
              <w:right w:val="single" w:sz="4" w:space="0" w:color="auto"/>
            </w:tcBorders>
            <w:shd w:val="clear" w:color="auto" w:fill="auto"/>
            <w:noWrap/>
            <w:vAlign w:val="center"/>
            <w:hideMark/>
          </w:tcPr>
          <w:p w14:paraId="708AB370"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34 </w:t>
            </w:r>
          </w:p>
        </w:tc>
        <w:tc>
          <w:tcPr>
            <w:tcW w:w="721" w:type="dxa"/>
            <w:tcBorders>
              <w:top w:val="nil"/>
              <w:left w:val="nil"/>
              <w:bottom w:val="single" w:sz="4" w:space="0" w:color="auto"/>
              <w:right w:val="single" w:sz="4" w:space="0" w:color="auto"/>
            </w:tcBorders>
            <w:shd w:val="clear" w:color="auto" w:fill="auto"/>
            <w:noWrap/>
            <w:vAlign w:val="bottom"/>
            <w:hideMark/>
          </w:tcPr>
          <w:p w14:paraId="1412D0DE"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1,89577</w:t>
            </w:r>
          </w:p>
        </w:tc>
        <w:tc>
          <w:tcPr>
            <w:tcW w:w="1249" w:type="dxa"/>
            <w:tcBorders>
              <w:top w:val="nil"/>
              <w:left w:val="nil"/>
              <w:bottom w:val="single" w:sz="4" w:space="0" w:color="auto"/>
              <w:right w:val="single" w:sz="4" w:space="0" w:color="auto"/>
            </w:tcBorders>
            <w:shd w:val="clear" w:color="auto" w:fill="auto"/>
            <w:noWrap/>
            <w:vAlign w:val="center"/>
            <w:hideMark/>
          </w:tcPr>
          <w:p w14:paraId="30E38DD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65</w:t>
            </w:r>
          </w:p>
        </w:tc>
      </w:tr>
      <w:tr w:rsidR="005B03C8" w:rsidRPr="008910AC" w14:paraId="32FD0417"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0C17DB1"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9FFB3A3"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2009</w:t>
            </w:r>
          </w:p>
        </w:tc>
        <w:tc>
          <w:tcPr>
            <w:tcW w:w="588" w:type="dxa"/>
            <w:tcBorders>
              <w:top w:val="nil"/>
              <w:left w:val="nil"/>
              <w:bottom w:val="single" w:sz="4" w:space="0" w:color="auto"/>
              <w:right w:val="single" w:sz="4" w:space="0" w:color="auto"/>
            </w:tcBorders>
            <w:shd w:val="clear" w:color="auto" w:fill="auto"/>
            <w:vAlign w:val="center"/>
            <w:hideMark/>
          </w:tcPr>
          <w:p w14:paraId="219B40D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382 </w:t>
            </w:r>
          </w:p>
        </w:tc>
        <w:tc>
          <w:tcPr>
            <w:tcW w:w="948" w:type="dxa"/>
            <w:tcBorders>
              <w:top w:val="nil"/>
              <w:left w:val="nil"/>
              <w:bottom w:val="single" w:sz="4" w:space="0" w:color="auto"/>
              <w:right w:val="single" w:sz="4" w:space="0" w:color="auto"/>
            </w:tcBorders>
            <w:shd w:val="clear" w:color="auto" w:fill="auto"/>
            <w:noWrap/>
            <w:vAlign w:val="center"/>
            <w:hideMark/>
          </w:tcPr>
          <w:p w14:paraId="5C14578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720.000 </w:t>
            </w:r>
          </w:p>
        </w:tc>
        <w:tc>
          <w:tcPr>
            <w:tcW w:w="1169" w:type="dxa"/>
            <w:tcBorders>
              <w:top w:val="nil"/>
              <w:left w:val="nil"/>
              <w:bottom w:val="single" w:sz="4" w:space="0" w:color="auto"/>
              <w:right w:val="single" w:sz="4" w:space="0" w:color="auto"/>
            </w:tcBorders>
            <w:shd w:val="clear" w:color="auto" w:fill="auto"/>
            <w:noWrap/>
            <w:vAlign w:val="center"/>
            <w:hideMark/>
          </w:tcPr>
          <w:p w14:paraId="136E5F1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275.040.000 </w:t>
            </w:r>
          </w:p>
        </w:tc>
        <w:tc>
          <w:tcPr>
            <w:tcW w:w="1364" w:type="dxa"/>
            <w:tcBorders>
              <w:top w:val="nil"/>
              <w:left w:val="nil"/>
              <w:bottom w:val="single" w:sz="4" w:space="0" w:color="auto"/>
              <w:right w:val="single" w:sz="4" w:space="0" w:color="auto"/>
            </w:tcBorders>
            <w:shd w:val="clear" w:color="auto" w:fill="auto"/>
            <w:noWrap/>
            <w:vAlign w:val="center"/>
            <w:hideMark/>
          </w:tcPr>
          <w:p w14:paraId="0C438E3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6.592.000.000 </w:t>
            </w:r>
          </w:p>
        </w:tc>
        <w:tc>
          <w:tcPr>
            <w:tcW w:w="1124" w:type="dxa"/>
            <w:tcBorders>
              <w:top w:val="nil"/>
              <w:left w:val="nil"/>
              <w:bottom w:val="single" w:sz="4" w:space="0" w:color="auto"/>
              <w:right w:val="single" w:sz="4" w:space="0" w:color="auto"/>
            </w:tcBorders>
            <w:shd w:val="clear" w:color="auto" w:fill="auto"/>
            <w:noWrap/>
            <w:vAlign w:val="center"/>
            <w:hideMark/>
          </w:tcPr>
          <w:p w14:paraId="16B29930"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42 </w:t>
            </w:r>
          </w:p>
        </w:tc>
        <w:tc>
          <w:tcPr>
            <w:tcW w:w="721" w:type="dxa"/>
            <w:tcBorders>
              <w:top w:val="nil"/>
              <w:left w:val="nil"/>
              <w:bottom w:val="single" w:sz="4" w:space="0" w:color="auto"/>
              <w:right w:val="single" w:sz="4" w:space="0" w:color="auto"/>
            </w:tcBorders>
            <w:shd w:val="clear" w:color="auto" w:fill="auto"/>
            <w:noWrap/>
            <w:vAlign w:val="bottom"/>
            <w:hideMark/>
          </w:tcPr>
          <w:p w14:paraId="5CAB806E"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2,15052</w:t>
            </w:r>
          </w:p>
        </w:tc>
        <w:tc>
          <w:tcPr>
            <w:tcW w:w="1249" w:type="dxa"/>
            <w:tcBorders>
              <w:top w:val="nil"/>
              <w:left w:val="nil"/>
              <w:bottom w:val="single" w:sz="4" w:space="0" w:color="auto"/>
              <w:right w:val="single" w:sz="4" w:space="0" w:color="auto"/>
            </w:tcBorders>
            <w:shd w:val="clear" w:color="auto" w:fill="auto"/>
            <w:noWrap/>
            <w:vAlign w:val="center"/>
            <w:hideMark/>
          </w:tcPr>
          <w:p w14:paraId="3A6AEC6E"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90</w:t>
            </w:r>
          </w:p>
        </w:tc>
      </w:tr>
      <w:tr w:rsidR="005B03C8" w:rsidRPr="008910AC" w14:paraId="15588ECC"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F92AED0"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29492DD7"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588" w:type="dxa"/>
            <w:tcBorders>
              <w:top w:val="nil"/>
              <w:left w:val="nil"/>
              <w:bottom w:val="single" w:sz="4" w:space="0" w:color="auto"/>
              <w:right w:val="single" w:sz="4" w:space="0" w:color="auto"/>
            </w:tcBorders>
            <w:shd w:val="clear" w:color="auto" w:fill="auto"/>
            <w:vAlign w:val="center"/>
            <w:hideMark/>
          </w:tcPr>
          <w:p w14:paraId="7770677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328 </w:t>
            </w:r>
          </w:p>
        </w:tc>
        <w:tc>
          <w:tcPr>
            <w:tcW w:w="948" w:type="dxa"/>
            <w:tcBorders>
              <w:top w:val="nil"/>
              <w:left w:val="nil"/>
              <w:bottom w:val="single" w:sz="4" w:space="0" w:color="auto"/>
              <w:right w:val="single" w:sz="4" w:space="0" w:color="auto"/>
            </w:tcBorders>
            <w:shd w:val="clear" w:color="auto" w:fill="auto"/>
            <w:noWrap/>
            <w:vAlign w:val="center"/>
            <w:hideMark/>
          </w:tcPr>
          <w:p w14:paraId="2E3F5D8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795.000 </w:t>
            </w:r>
          </w:p>
        </w:tc>
        <w:tc>
          <w:tcPr>
            <w:tcW w:w="1169" w:type="dxa"/>
            <w:tcBorders>
              <w:top w:val="nil"/>
              <w:left w:val="nil"/>
              <w:bottom w:val="single" w:sz="4" w:space="0" w:color="auto"/>
              <w:right w:val="single" w:sz="4" w:space="0" w:color="auto"/>
            </w:tcBorders>
            <w:shd w:val="clear" w:color="auto" w:fill="auto"/>
            <w:noWrap/>
            <w:vAlign w:val="center"/>
            <w:hideMark/>
          </w:tcPr>
          <w:p w14:paraId="4FF427E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260.760.000 </w:t>
            </w:r>
          </w:p>
        </w:tc>
        <w:tc>
          <w:tcPr>
            <w:tcW w:w="1364" w:type="dxa"/>
            <w:tcBorders>
              <w:top w:val="nil"/>
              <w:left w:val="nil"/>
              <w:bottom w:val="single" w:sz="4" w:space="0" w:color="auto"/>
              <w:right w:val="single" w:sz="4" w:space="0" w:color="auto"/>
            </w:tcBorders>
            <w:shd w:val="clear" w:color="auto" w:fill="auto"/>
            <w:noWrap/>
            <w:vAlign w:val="center"/>
            <w:hideMark/>
          </w:tcPr>
          <w:p w14:paraId="64ABF8F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7.016.000.000 </w:t>
            </w:r>
          </w:p>
        </w:tc>
        <w:tc>
          <w:tcPr>
            <w:tcW w:w="1124" w:type="dxa"/>
            <w:tcBorders>
              <w:top w:val="nil"/>
              <w:left w:val="nil"/>
              <w:bottom w:val="single" w:sz="4" w:space="0" w:color="auto"/>
              <w:right w:val="single" w:sz="4" w:space="0" w:color="auto"/>
            </w:tcBorders>
            <w:shd w:val="clear" w:color="auto" w:fill="auto"/>
            <w:noWrap/>
            <w:vAlign w:val="center"/>
            <w:hideMark/>
          </w:tcPr>
          <w:p w14:paraId="347C494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37 </w:t>
            </w:r>
          </w:p>
        </w:tc>
        <w:tc>
          <w:tcPr>
            <w:tcW w:w="721" w:type="dxa"/>
            <w:tcBorders>
              <w:top w:val="nil"/>
              <w:left w:val="nil"/>
              <w:bottom w:val="single" w:sz="4" w:space="0" w:color="auto"/>
              <w:right w:val="single" w:sz="4" w:space="0" w:color="auto"/>
            </w:tcBorders>
            <w:shd w:val="clear" w:color="auto" w:fill="auto"/>
            <w:noWrap/>
            <w:vAlign w:val="bottom"/>
            <w:hideMark/>
          </w:tcPr>
          <w:p w14:paraId="1F14A95A"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1,98935</w:t>
            </w:r>
          </w:p>
        </w:tc>
        <w:tc>
          <w:tcPr>
            <w:tcW w:w="1249" w:type="dxa"/>
            <w:tcBorders>
              <w:top w:val="nil"/>
              <w:left w:val="nil"/>
              <w:bottom w:val="single" w:sz="4" w:space="0" w:color="auto"/>
              <w:right w:val="single" w:sz="4" w:space="0" w:color="auto"/>
            </w:tcBorders>
            <w:shd w:val="clear" w:color="auto" w:fill="auto"/>
            <w:noWrap/>
            <w:vAlign w:val="center"/>
            <w:hideMark/>
          </w:tcPr>
          <w:p w14:paraId="76B192C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74</w:t>
            </w:r>
          </w:p>
        </w:tc>
      </w:tr>
      <w:tr w:rsidR="005B03C8" w:rsidRPr="008910AC" w14:paraId="2E12AD73"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016AEC13"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7DEF3EB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2011</w:t>
            </w:r>
          </w:p>
        </w:tc>
        <w:tc>
          <w:tcPr>
            <w:tcW w:w="588" w:type="dxa"/>
            <w:tcBorders>
              <w:top w:val="nil"/>
              <w:left w:val="nil"/>
              <w:bottom w:val="single" w:sz="4" w:space="0" w:color="auto"/>
              <w:right w:val="single" w:sz="4" w:space="0" w:color="auto"/>
            </w:tcBorders>
            <w:shd w:val="clear" w:color="auto" w:fill="auto"/>
            <w:vAlign w:val="center"/>
            <w:hideMark/>
          </w:tcPr>
          <w:p w14:paraId="5E45B39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373 </w:t>
            </w:r>
          </w:p>
        </w:tc>
        <w:tc>
          <w:tcPr>
            <w:tcW w:w="948" w:type="dxa"/>
            <w:tcBorders>
              <w:top w:val="nil"/>
              <w:left w:val="nil"/>
              <w:bottom w:val="single" w:sz="4" w:space="0" w:color="auto"/>
              <w:right w:val="single" w:sz="4" w:space="0" w:color="auto"/>
            </w:tcBorders>
            <w:shd w:val="clear" w:color="auto" w:fill="auto"/>
            <w:noWrap/>
            <w:vAlign w:val="center"/>
            <w:hideMark/>
          </w:tcPr>
          <w:p w14:paraId="3307ADC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855.000 </w:t>
            </w:r>
          </w:p>
        </w:tc>
        <w:tc>
          <w:tcPr>
            <w:tcW w:w="1169" w:type="dxa"/>
            <w:tcBorders>
              <w:top w:val="nil"/>
              <w:left w:val="nil"/>
              <w:bottom w:val="single" w:sz="4" w:space="0" w:color="auto"/>
              <w:right w:val="single" w:sz="4" w:space="0" w:color="auto"/>
            </w:tcBorders>
            <w:shd w:val="clear" w:color="auto" w:fill="auto"/>
            <w:noWrap/>
            <w:vAlign w:val="center"/>
            <w:hideMark/>
          </w:tcPr>
          <w:p w14:paraId="48A18F4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318.915.000 </w:t>
            </w:r>
          </w:p>
        </w:tc>
        <w:tc>
          <w:tcPr>
            <w:tcW w:w="1364" w:type="dxa"/>
            <w:tcBorders>
              <w:top w:val="nil"/>
              <w:left w:val="nil"/>
              <w:bottom w:val="single" w:sz="4" w:space="0" w:color="auto"/>
              <w:right w:val="single" w:sz="4" w:space="0" w:color="auto"/>
            </w:tcBorders>
            <w:shd w:val="clear" w:color="auto" w:fill="auto"/>
            <w:noWrap/>
            <w:vAlign w:val="center"/>
            <w:hideMark/>
          </w:tcPr>
          <w:p w14:paraId="7903035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7.512.000.000 </w:t>
            </w:r>
          </w:p>
        </w:tc>
        <w:tc>
          <w:tcPr>
            <w:tcW w:w="1124" w:type="dxa"/>
            <w:tcBorders>
              <w:top w:val="nil"/>
              <w:left w:val="nil"/>
              <w:bottom w:val="single" w:sz="4" w:space="0" w:color="auto"/>
              <w:right w:val="single" w:sz="4" w:space="0" w:color="auto"/>
            </w:tcBorders>
            <w:shd w:val="clear" w:color="auto" w:fill="auto"/>
            <w:noWrap/>
            <w:vAlign w:val="center"/>
            <w:hideMark/>
          </w:tcPr>
          <w:p w14:paraId="03A40B4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42 </w:t>
            </w:r>
          </w:p>
        </w:tc>
        <w:tc>
          <w:tcPr>
            <w:tcW w:w="721" w:type="dxa"/>
            <w:tcBorders>
              <w:top w:val="nil"/>
              <w:left w:val="nil"/>
              <w:bottom w:val="single" w:sz="4" w:space="0" w:color="auto"/>
              <w:right w:val="single" w:sz="4" w:space="0" w:color="auto"/>
            </w:tcBorders>
            <w:shd w:val="clear" w:color="auto" w:fill="auto"/>
            <w:noWrap/>
            <w:vAlign w:val="bottom"/>
            <w:hideMark/>
          </w:tcPr>
          <w:p w14:paraId="47527BFD"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2,32240</w:t>
            </w:r>
          </w:p>
        </w:tc>
        <w:tc>
          <w:tcPr>
            <w:tcW w:w="1249" w:type="dxa"/>
            <w:tcBorders>
              <w:top w:val="nil"/>
              <w:left w:val="nil"/>
              <w:bottom w:val="single" w:sz="4" w:space="0" w:color="auto"/>
              <w:right w:val="single" w:sz="4" w:space="0" w:color="auto"/>
            </w:tcBorders>
            <w:shd w:val="clear" w:color="auto" w:fill="auto"/>
            <w:noWrap/>
            <w:vAlign w:val="center"/>
            <w:hideMark/>
          </w:tcPr>
          <w:p w14:paraId="426B6BC8"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99</w:t>
            </w:r>
          </w:p>
        </w:tc>
      </w:tr>
      <w:tr w:rsidR="005B03C8" w:rsidRPr="008910AC" w14:paraId="5E865EE7" w14:textId="77777777" w:rsidTr="00DE05BB">
        <w:trPr>
          <w:trHeight w:val="252"/>
        </w:trPr>
        <w:tc>
          <w:tcPr>
            <w:tcW w:w="931" w:type="dxa"/>
            <w:vMerge/>
            <w:tcBorders>
              <w:top w:val="single" w:sz="4" w:space="0" w:color="auto"/>
              <w:left w:val="single" w:sz="4" w:space="0" w:color="auto"/>
              <w:bottom w:val="single" w:sz="4" w:space="0" w:color="000000"/>
              <w:right w:val="single" w:sz="4" w:space="0" w:color="auto"/>
            </w:tcBorders>
            <w:vAlign w:val="center"/>
            <w:hideMark/>
          </w:tcPr>
          <w:p w14:paraId="1D94EDCB"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573567D"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2012</w:t>
            </w:r>
          </w:p>
        </w:tc>
        <w:tc>
          <w:tcPr>
            <w:tcW w:w="588" w:type="dxa"/>
            <w:tcBorders>
              <w:top w:val="single" w:sz="4" w:space="0" w:color="auto"/>
              <w:left w:val="nil"/>
              <w:bottom w:val="single" w:sz="4" w:space="0" w:color="auto"/>
              <w:right w:val="single" w:sz="4" w:space="0" w:color="auto"/>
            </w:tcBorders>
            <w:shd w:val="clear" w:color="auto" w:fill="auto"/>
            <w:vAlign w:val="center"/>
            <w:hideMark/>
          </w:tcPr>
          <w:p w14:paraId="64CA002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332 </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14:paraId="3473E29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885.000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14:paraId="5CC92E5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293.820.000 </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2D04D91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12.949.000.000 </w:t>
            </w:r>
          </w:p>
        </w:tc>
        <w:tc>
          <w:tcPr>
            <w:tcW w:w="1124" w:type="dxa"/>
            <w:tcBorders>
              <w:top w:val="single" w:sz="4" w:space="0" w:color="auto"/>
              <w:left w:val="nil"/>
              <w:bottom w:val="single" w:sz="4" w:space="0" w:color="auto"/>
              <w:right w:val="single" w:sz="4" w:space="0" w:color="auto"/>
            </w:tcBorders>
            <w:shd w:val="clear" w:color="auto" w:fill="auto"/>
            <w:noWrap/>
            <w:vAlign w:val="center"/>
            <w:hideMark/>
          </w:tcPr>
          <w:p w14:paraId="2E09146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23 </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14:paraId="2D5FC2F4"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2,30449</w:t>
            </w:r>
          </w:p>
        </w:tc>
        <w:tc>
          <w:tcPr>
            <w:tcW w:w="1249" w:type="dxa"/>
            <w:tcBorders>
              <w:top w:val="single" w:sz="4" w:space="0" w:color="auto"/>
              <w:left w:val="nil"/>
              <w:bottom w:val="single" w:sz="4" w:space="0" w:color="auto"/>
              <w:right w:val="single" w:sz="4" w:space="0" w:color="auto"/>
            </w:tcBorders>
            <w:shd w:val="clear" w:color="auto" w:fill="auto"/>
            <w:noWrap/>
            <w:vAlign w:val="center"/>
            <w:hideMark/>
          </w:tcPr>
          <w:p w14:paraId="4DC6CBD4"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52</w:t>
            </w:r>
          </w:p>
        </w:tc>
      </w:tr>
      <w:tr w:rsidR="005B03C8" w:rsidRPr="008910AC" w14:paraId="6113CBA7"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3F3AA6B"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15DDB74C"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2013</w:t>
            </w:r>
          </w:p>
        </w:tc>
        <w:tc>
          <w:tcPr>
            <w:tcW w:w="588" w:type="dxa"/>
            <w:tcBorders>
              <w:top w:val="nil"/>
              <w:left w:val="nil"/>
              <w:bottom w:val="single" w:sz="4" w:space="0" w:color="auto"/>
              <w:right w:val="single" w:sz="4" w:space="0" w:color="auto"/>
            </w:tcBorders>
            <w:shd w:val="clear" w:color="auto" w:fill="auto"/>
            <w:vAlign w:val="center"/>
            <w:hideMark/>
          </w:tcPr>
          <w:p w14:paraId="75CD8BB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384 </w:t>
            </w:r>
          </w:p>
        </w:tc>
        <w:tc>
          <w:tcPr>
            <w:tcW w:w="948" w:type="dxa"/>
            <w:tcBorders>
              <w:top w:val="nil"/>
              <w:left w:val="nil"/>
              <w:bottom w:val="single" w:sz="4" w:space="0" w:color="auto"/>
              <w:right w:val="single" w:sz="4" w:space="0" w:color="auto"/>
            </w:tcBorders>
            <w:shd w:val="clear" w:color="auto" w:fill="auto"/>
            <w:noWrap/>
            <w:vAlign w:val="center"/>
            <w:hideMark/>
          </w:tcPr>
          <w:p w14:paraId="6975D2A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930.000 </w:t>
            </w:r>
          </w:p>
        </w:tc>
        <w:tc>
          <w:tcPr>
            <w:tcW w:w="1169" w:type="dxa"/>
            <w:tcBorders>
              <w:top w:val="nil"/>
              <w:left w:val="nil"/>
              <w:bottom w:val="single" w:sz="4" w:space="0" w:color="auto"/>
              <w:right w:val="single" w:sz="4" w:space="0" w:color="auto"/>
            </w:tcBorders>
            <w:shd w:val="clear" w:color="auto" w:fill="auto"/>
            <w:noWrap/>
            <w:vAlign w:val="center"/>
            <w:hideMark/>
          </w:tcPr>
          <w:p w14:paraId="681F558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357.120.000 </w:t>
            </w:r>
          </w:p>
        </w:tc>
        <w:tc>
          <w:tcPr>
            <w:tcW w:w="1364" w:type="dxa"/>
            <w:tcBorders>
              <w:top w:val="nil"/>
              <w:left w:val="nil"/>
              <w:bottom w:val="single" w:sz="4" w:space="0" w:color="auto"/>
              <w:right w:val="single" w:sz="4" w:space="0" w:color="auto"/>
            </w:tcBorders>
            <w:shd w:val="clear" w:color="auto" w:fill="auto"/>
            <w:noWrap/>
            <w:vAlign w:val="center"/>
            <w:hideMark/>
          </w:tcPr>
          <w:p w14:paraId="152084A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13.551.000.000 </w:t>
            </w:r>
          </w:p>
        </w:tc>
        <w:tc>
          <w:tcPr>
            <w:tcW w:w="1124" w:type="dxa"/>
            <w:tcBorders>
              <w:top w:val="nil"/>
              <w:left w:val="nil"/>
              <w:bottom w:val="single" w:sz="4" w:space="0" w:color="auto"/>
              <w:right w:val="single" w:sz="4" w:space="0" w:color="auto"/>
            </w:tcBorders>
            <w:shd w:val="clear" w:color="auto" w:fill="auto"/>
            <w:noWrap/>
            <w:vAlign w:val="center"/>
            <w:hideMark/>
          </w:tcPr>
          <w:p w14:paraId="1B8E5430"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26 </w:t>
            </w:r>
          </w:p>
        </w:tc>
        <w:tc>
          <w:tcPr>
            <w:tcW w:w="721" w:type="dxa"/>
            <w:tcBorders>
              <w:top w:val="nil"/>
              <w:left w:val="nil"/>
              <w:bottom w:val="single" w:sz="4" w:space="0" w:color="auto"/>
              <w:right w:val="single" w:sz="4" w:space="0" w:color="auto"/>
            </w:tcBorders>
            <w:shd w:val="clear" w:color="auto" w:fill="auto"/>
            <w:noWrap/>
            <w:vAlign w:val="bottom"/>
            <w:hideMark/>
          </w:tcPr>
          <w:p w14:paraId="3E407487"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2,52535</w:t>
            </w:r>
          </w:p>
        </w:tc>
        <w:tc>
          <w:tcPr>
            <w:tcW w:w="1249" w:type="dxa"/>
            <w:tcBorders>
              <w:top w:val="nil"/>
              <w:left w:val="nil"/>
              <w:bottom w:val="single" w:sz="4" w:space="0" w:color="auto"/>
              <w:right w:val="single" w:sz="4" w:space="0" w:color="auto"/>
            </w:tcBorders>
            <w:shd w:val="clear" w:color="auto" w:fill="auto"/>
            <w:noWrap/>
            <w:vAlign w:val="center"/>
            <w:hideMark/>
          </w:tcPr>
          <w:p w14:paraId="49C336A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67</w:t>
            </w:r>
          </w:p>
        </w:tc>
      </w:tr>
      <w:tr w:rsidR="005B03C8" w:rsidRPr="008910AC" w14:paraId="17D01464" w14:textId="77777777" w:rsidTr="00DE05BB">
        <w:trPr>
          <w:trHeight w:val="252"/>
        </w:trPr>
        <w:tc>
          <w:tcPr>
            <w:tcW w:w="931" w:type="dxa"/>
            <w:vMerge/>
            <w:tcBorders>
              <w:top w:val="single" w:sz="4" w:space="0" w:color="auto"/>
              <w:left w:val="single" w:sz="4" w:space="0" w:color="auto"/>
              <w:bottom w:val="single" w:sz="4" w:space="0" w:color="000000"/>
              <w:right w:val="single" w:sz="4" w:space="0" w:color="auto"/>
            </w:tcBorders>
            <w:vAlign w:val="center"/>
            <w:hideMark/>
          </w:tcPr>
          <w:p w14:paraId="4F78A799"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2C281EE"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588" w:type="dxa"/>
            <w:tcBorders>
              <w:top w:val="single" w:sz="4" w:space="0" w:color="auto"/>
              <w:left w:val="nil"/>
              <w:bottom w:val="single" w:sz="4" w:space="0" w:color="auto"/>
              <w:right w:val="single" w:sz="4" w:space="0" w:color="auto"/>
            </w:tcBorders>
            <w:shd w:val="clear" w:color="auto" w:fill="auto"/>
            <w:vAlign w:val="center"/>
            <w:hideMark/>
          </w:tcPr>
          <w:p w14:paraId="5AFF702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353 </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14:paraId="147DBF0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975.000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14:paraId="3716B1A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344.175.000 </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7CAB524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13.983.000.000 </w:t>
            </w:r>
          </w:p>
        </w:tc>
        <w:tc>
          <w:tcPr>
            <w:tcW w:w="1124" w:type="dxa"/>
            <w:tcBorders>
              <w:top w:val="single" w:sz="4" w:space="0" w:color="auto"/>
              <w:left w:val="nil"/>
              <w:bottom w:val="single" w:sz="4" w:space="0" w:color="auto"/>
              <w:right w:val="single" w:sz="4" w:space="0" w:color="auto"/>
            </w:tcBorders>
            <w:shd w:val="clear" w:color="auto" w:fill="auto"/>
            <w:noWrap/>
            <w:vAlign w:val="center"/>
            <w:hideMark/>
          </w:tcPr>
          <w:p w14:paraId="537F4C9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25 </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14:paraId="55AB54D7"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2,90597</w:t>
            </w:r>
          </w:p>
        </w:tc>
        <w:tc>
          <w:tcPr>
            <w:tcW w:w="1249" w:type="dxa"/>
            <w:tcBorders>
              <w:top w:val="single" w:sz="4" w:space="0" w:color="auto"/>
              <w:left w:val="nil"/>
              <w:bottom w:val="single" w:sz="4" w:space="0" w:color="auto"/>
              <w:right w:val="single" w:sz="4" w:space="0" w:color="auto"/>
            </w:tcBorders>
            <w:shd w:val="clear" w:color="auto" w:fill="auto"/>
            <w:noWrap/>
            <w:vAlign w:val="center"/>
            <w:hideMark/>
          </w:tcPr>
          <w:p w14:paraId="28E29738"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72</w:t>
            </w:r>
          </w:p>
        </w:tc>
      </w:tr>
      <w:tr w:rsidR="005B03C8" w:rsidRPr="008910AC" w14:paraId="68F6FBB8"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4AAFA0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4E468CC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2015</w:t>
            </w:r>
          </w:p>
        </w:tc>
        <w:tc>
          <w:tcPr>
            <w:tcW w:w="588" w:type="dxa"/>
            <w:tcBorders>
              <w:top w:val="nil"/>
              <w:left w:val="nil"/>
              <w:bottom w:val="single" w:sz="4" w:space="0" w:color="auto"/>
              <w:right w:val="single" w:sz="4" w:space="0" w:color="auto"/>
            </w:tcBorders>
            <w:shd w:val="clear" w:color="auto" w:fill="auto"/>
            <w:vAlign w:val="center"/>
            <w:hideMark/>
          </w:tcPr>
          <w:p w14:paraId="0393648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571 </w:t>
            </w:r>
          </w:p>
        </w:tc>
        <w:tc>
          <w:tcPr>
            <w:tcW w:w="948" w:type="dxa"/>
            <w:tcBorders>
              <w:top w:val="nil"/>
              <w:left w:val="nil"/>
              <w:bottom w:val="single" w:sz="4" w:space="0" w:color="auto"/>
              <w:right w:val="single" w:sz="4" w:space="0" w:color="auto"/>
            </w:tcBorders>
            <w:shd w:val="clear" w:color="auto" w:fill="auto"/>
            <w:noWrap/>
            <w:vAlign w:val="center"/>
            <w:hideMark/>
          </w:tcPr>
          <w:p w14:paraId="4884EF7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1.020.000 </w:t>
            </w:r>
          </w:p>
        </w:tc>
        <w:tc>
          <w:tcPr>
            <w:tcW w:w="1169" w:type="dxa"/>
            <w:tcBorders>
              <w:top w:val="nil"/>
              <w:left w:val="nil"/>
              <w:bottom w:val="single" w:sz="4" w:space="0" w:color="auto"/>
              <w:right w:val="single" w:sz="4" w:space="0" w:color="auto"/>
            </w:tcBorders>
            <w:shd w:val="clear" w:color="auto" w:fill="auto"/>
            <w:noWrap/>
            <w:vAlign w:val="center"/>
            <w:hideMark/>
          </w:tcPr>
          <w:p w14:paraId="2EE30F8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582.420.000 </w:t>
            </w:r>
          </w:p>
        </w:tc>
        <w:tc>
          <w:tcPr>
            <w:tcW w:w="1364" w:type="dxa"/>
            <w:tcBorders>
              <w:top w:val="nil"/>
              <w:left w:val="nil"/>
              <w:bottom w:val="single" w:sz="4" w:space="0" w:color="auto"/>
              <w:right w:val="single" w:sz="4" w:space="0" w:color="auto"/>
            </w:tcBorders>
            <w:shd w:val="clear" w:color="auto" w:fill="auto"/>
            <w:noWrap/>
            <w:vAlign w:val="center"/>
            <w:hideMark/>
          </w:tcPr>
          <w:p w14:paraId="57D6A3F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15.420.000.000 </w:t>
            </w:r>
          </w:p>
        </w:tc>
        <w:tc>
          <w:tcPr>
            <w:tcW w:w="1124" w:type="dxa"/>
            <w:tcBorders>
              <w:top w:val="nil"/>
              <w:left w:val="nil"/>
              <w:bottom w:val="single" w:sz="4" w:space="0" w:color="auto"/>
              <w:right w:val="single" w:sz="4" w:space="0" w:color="auto"/>
            </w:tcBorders>
            <w:shd w:val="clear" w:color="auto" w:fill="auto"/>
            <w:noWrap/>
            <w:vAlign w:val="center"/>
            <w:hideMark/>
          </w:tcPr>
          <w:p w14:paraId="605C842E"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38 </w:t>
            </w:r>
          </w:p>
        </w:tc>
        <w:tc>
          <w:tcPr>
            <w:tcW w:w="721" w:type="dxa"/>
            <w:tcBorders>
              <w:top w:val="nil"/>
              <w:left w:val="nil"/>
              <w:bottom w:val="single" w:sz="4" w:space="0" w:color="auto"/>
              <w:right w:val="single" w:sz="4" w:space="0" w:color="auto"/>
            </w:tcBorders>
            <w:shd w:val="clear" w:color="auto" w:fill="auto"/>
            <w:noWrap/>
            <w:vAlign w:val="bottom"/>
            <w:hideMark/>
          </w:tcPr>
          <w:p w14:paraId="5847CFEC"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3,01826</w:t>
            </w:r>
          </w:p>
        </w:tc>
        <w:tc>
          <w:tcPr>
            <w:tcW w:w="1249" w:type="dxa"/>
            <w:tcBorders>
              <w:top w:val="nil"/>
              <w:left w:val="nil"/>
              <w:bottom w:val="single" w:sz="4" w:space="0" w:color="auto"/>
              <w:right w:val="single" w:sz="4" w:space="0" w:color="auto"/>
            </w:tcBorders>
            <w:shd w:val="clear" w:color="auto" w:fill="auto"/>
            <w:noWrap/>
            <w:vAlign w:val="center"/>
            <w:hideMark/>
          </w:tcPr>
          <w:p w14:paraId="56006A33"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114</w:t>
            </w:r>
          </w:p>
        </w:tc>
      </w:tr>
      <w:tr w:rsidR="005B03C8" w:rsidRPr="008910AC" w14:paraId="1D4E594A"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623AFD6"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21D977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2016</w:t>
            </w:r>
          </w:p>
        </w:tc>
        <w:tc>
          <w:tcPr>
            <w:tcW w:w="588" w:type="dxa"/>
            <w:tcBorders>
              <w:top w:val="nil"/>
              <w:left w:val="nil"/>
              <w:bottom w:val="single" w:sz="4" w:space="0" w:color="auto"/>
              <w:right w:val="single" w:sz="4" w:space="0" w:color="auto"/>
            </w:tcBorders>
            <w:shd w:val="clear" w:color="auto" w:fill="auto"/>
            <w:vAlign w:val="center"/>
            <w:hideMark/>
          </w:tcPr>
          <w:p w14:paraId="444840D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559 </w:t>
            </w:r>
          </w:p>
        </w:tc>
        <w:tc>
          <w:tcPr>
            <w:tcW w:w="948" w:type="dxa"/>
            <w:tcBorders>
              <w:top w:val="nil"/>
              <w:left w:val="nil"/>
              <w:bottom w:val="single" w:sz="4" w:space="0" w:color="auto"/>
              <w:right w:val="single" w:sz="4" w:space="0" w:color="auto"/>
            </w:tcBorders>
            <w:shd w:val="clear" w:color="auto" w:fill="auto"/>
            <w:noWrap/>
            <w:vAlign w:val="center"/>
            <w:hideMark/>
          </w:tcPr>
          <w:p w14:paraId="22ED449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036C36D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553.410.000 </w:t>
            </w:r>
          </w:p>
        </w:tc>
        <w:tc>
          <w:tcPr>
            <w:tcW w:w="1364" w:type="dxa"/>
            <w:tcBorders>
              <w:top w:val="nil"/>
              <w:left w:val="nil"/>
              <w:bottom w:val="single" w:sz="4" w:space="0" w:color="auto"/>
              <w:right w:val="single" w:sz="4" w:space="0" w:color="auto"/>
            </w:tcBorders>
            <w:shd w:val="clear" w:color="auto" w:fill="auto"/>
            <w:noWrap/>
            <w:vAlign w:val="center"/>
            <w:hideMark/>
          </w:tcPr>
          <w:p w14:paraId="6980602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17.125.000.000 </w:t>
            </w:r>
          </w:p>
        </w:tc>
        <w:tc>
          <w:tcPr>
            <w:tcW w:w="1124" w:type="dxa"/>
            <w:tcBorders>
              <w:top w:val="nil"/>
              <w:left w:val="nil"/>
              <w:bottom w:val="single" w:sz="4" w:space="0" w:color="auto"/>
              <w:right w:val="single" w:sz="4" w:space="0" w:color="auto"/>
            </w:tcBorders>
            <w:shd w:val="clear" w:color="auto" w:fill="auto"/>
            <w:noWrap/>
            <w:vAlign w:val="center"/>
            <w:hideMark/>
          </w:tcPr>
          <w:p w14:paraId="7CF55251"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32 </w:t>
            </w:r>
          </w:p>
        </w:tc>
        <w:tc>
          <w:tcPr>
            <w:tcW w:w="721" w:type="dxa"/>
            <w:tcBorders>
              <w:top w:val="nil"/>
              <w:left w:val="nil"/>
              <w:bottom w:val="single" w:sz="4" w:space="0" w:color="auto"/>
              <w:right w:val="single" w:sz="4" w:space="0" w:color="auto"/>
            </w:tcBorders>
            <w:shd w:val="clear" w:color="auto" w:fill="auto"/>
            <w:noWrap/>
            <w:vAlign w:val="bottom"/>
            <w:hideMark/>
          </w:tcPr>
          <w:p w14:paraId="6A63D653"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3,33981</w:t>
            </w:r>
          </w:p>
        </w:tc>
        <w:tc>
          <w:tcPr>
            <w:tcW w:w="1249" w:type="dxa"/>
            <w:tcBorders>
              <w:top w:val="nil"/>
              <w:left w:val="nil"/>
              <w:bottom w:val="single" w:sz="4" w:space="0" w:color="auto"/>
              <w:right w:val="single" w:sz="4" w:space="0" w:color="auto"/>
            </w:tcBorders>
            <w:shd w:val="clear" w:color="auto" w:fill="auto"/>
            <w:noWrap/>
            <w:vAlign w:val="center"/>
            <w:hideMark/>
          </w:tcPr>
          <w:p w14:paraId="1322136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108</w:t>
            </w:r>
          </w:p>
        </w:tc>
      </w:tr>
      <w:tr w:rsidR="005B03C8" w:rsidRPr="008910AC" w14:paraId="164914A9"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1C438AF"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FBF7262"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2017</w:t>
            </w:r>
          </w:p>
        </w:tc>
        <w:tc>
          <w:tcPr>
            <w:tcW w:w="588" w:type="dxa"/>
            <w:tcBorders>
              <w:top w:val="nil"/>
              <w:left w:val="nil"/>
              <w:bottom w:val="single" w:sz="4" w:space="0" w:color="auto"/>
              <w:right w:val="single" w:sz="4" w:space="0" w:color="auto"/>
            </w:tcBorders>
            <w:shd w:val="clear" w:color="auto" w:fill="auto"/>
            <w:vAlign w:val="center"/>
            <w:hideMark/>
          </w:tcPr>
          <w:p w14:paraId="2E93E72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626 </w:t>
            </w:r>
          </w:p>
        </w:tc>
        <w:tc>
          <w:tcPr>
            <w:tcW w:w="948" w:type="dxa"/>
            <w:tcBorders>
              <w:top w:val="nil"/>
              <w:left w:val="nil"/>
              <w:bottom w:val="single" w:sz="4" w:space="0" w:color="auto"/>
              <w:right w:val="single" w:sz="4" w:space="0" w:color="auto"/>
            </w:tcBorders>
            <w:shd w:val="clear" w:color="auto" w:fill="auto"/>
            <w:noWrap/>
            <w:vAlign w:val="center"/>
            <w:hideMark/>
          </w:tcPr>
          <w:p w14:paraId="7B179CEE"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53EC478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619.740.000 </w:t>
            </w:r>
          </w:p>
        </w:tc>
        <w:tc>
          <w:tcPr>
            <w:tcW w:w="1364" w:type="dxa"/>
            <w:tcBorders>
              <w:top w:val="nil"/>
              <w:left w:val="nil"/>
              <w:bottom w:val="single" w:sz="4" w:space="0" w:color="auto"/>
              <w:right w:val="single" w:sz="4" w:space="0" w:color="auto"/>
            </w:tcBorders>
            <w:shd w:val="clear" w:color="auto" w:fill="auto"/>
            <w:noWrap/>
            <w:vAlign w:val="center"/>
            <w:hideMark/>
          </w:tcPr>
          <w:p w14:paraId="2A80E3A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18.230.000.000 </w:t>
            </w:r>
          </w:p>
        </w:tc>
        <w:tc>
          <w:tcPr>
            <w:tcW w:w="1124" w:type="dxa"/>
            <w:tcBorders>
              <w:top w:val="nil"/>
              <w:left w:val="nil"/>
              <w:bottom w:val="single" w:sz="4" w:space="0" w:color="auto"/>
              <w:right w:val="single" w:sz="4" w:space="0" w:color="auto"/>
            </w:tcBorders>
            <w:shd w:val="clear" w:color="auto" w:fill="auto"/>
            <w:noWrap/>
            <w:vAlign w:val="center"/>
            <w:hideMark/>
          </w:tcPr>
          <w:p w14:paraId="2DA96C4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34 </w:t>
            </w:r>
          </w:p>
        </w:tc>
        <w:tc>
          <w:tcPr>
            <w:tcW w:w="721" w:type="dxa"/>
            <w:tcBorders>
              <w:top w:val="nil"/>
              <w:left w:val="nil"/>
              <w:bottom w:val="single" w:sz="4" w:space="0" w:color="auto"/>
              <w:right w:val="single" w:sz="4" w:space="0" w:color="auto"/>
            </w:tcBorders>
            <w:shd w:val="clear" w:color="auto" w:fill="auto"/>
            <w:noWrap/>
            <w:vAlign w:val="bottom"/>
            <w:hideMark/>
          </w:tcPr>
          <w:p w14:paraId="57ACDDDA"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4,11641</w:t>
            </w:r>
          </w:p>
        </w:tc>
        <w:tc>
          <w:tcPr>
            <w:tcW w:w="1249" w:type="dxa"/>
            <w:tcBorders>
              <w:top w:val="nil"/>
              <w:left w:val="nil"/>
              <w:bottom w:val="single" w:sz="4" w:space="0" w:color="auto"/>
              <w:right w:val="single" w:sz="4" w:space="0" w:color="auto"/>
            </w:tcBorders>
            <w:shd w:val="clear" w:color="auto" w:fill="auto"/>
            <w:noWrap/>
            <w:vAlign w:val="center"/>
            <w:hideMark/>
          </w:tcPr>
          <w:p w14:paraId="1DC7D528"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140</w:t>
            </w:r>
          </w:p>
        </w:tc>
      </w:tr>
      <w:tr w:rsidR="005B03C8" w:rsidRPr="008910AC" w14:paraId="696A2319"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0CAA428F"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7AC80D09"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c>
          <w:tcPr>
            <w:tcW w:w="588" w:type="dxa"/>
            <w:tcBorders>
              <w:top w:val="nil"/>
              <w:left w:val="nil"/>
              <w:bottom w:val="single" w:sz="4" w:space="0" w:color="auto"/>
              <w:right w:val="single" w:sz="4" w:space="0" w:color="auto"/>
            </w:tcBorders>
            <w:shd w:val="clear" w:color="auto" w:fill="auto"/>
            <w:vAlign w:val="center"/>
            <w:hideMark/>
          </w:tcPr>
          <w:p w14:paraId="67A90F1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650 </w:t>
            </w:r>
          </w:p>
        </w:tc>
        <w:tc>
          <w:tcPr>
            <w:tcW w:w="948" w:type="dxa"/>
            <w:tcBorders>
              <w:top w:val="nil"/>
              <w:left w:val="nil"/>
              <w:bottom w:val="single" w:sz="4" w:space="0" w:color="auto"/>
              <w:right w:val="single" w:sz="4" w:space="0" w:color="auto"/>
            </w:tcBorders>
            <w:shd w:val="clear" w:color="auto" w:fill="auto"/>
            <w:noWrap/>
            <w:vAlign w:val="center"/>
            <w:hideMark/>
          </w:tcPr>
          <w:p w14:paraId="5BB5239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945.000 </w:t>
            </w:r>
          </w:p>
        </w:tc>
        <w:tc>
          <w:tcPr>
            <w:tcW w:w="1169" w:type="dxa"/>
            <w:tcBorders>
              <w:top w:val="nil"/>
              <w:left w:val="nil"/>
              <w:bottom w:val="single" w:sz="4" w:space="0" w:color="auto"/>
              <w:right w:val="single" w:sz="4" w:space="0" w:color="auto"/>
            </w:tcBorders>
            <w:shd w:val="clear" w:color="auto" w:fill="auto"/>
            <w:noWrap/>
            <w:vAlign w:val="center"/>
            <w:hideMark/>
          </w:tcPr>
          <w:p w14:paraId="4F23858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614.250.000 </w:t>
            </w:r>
          </w:p>
        </w:tc>
        <w:tc>
          <w:tcPr>
            <w:tcW w:w="1364" w:type="dxa"/>
            <w:tcBorders>
              <w:top w:val="nil"/>
              <w:left w:val="nil"/>
              <w:bottom w:val="single" w:sz="4" w:space="0" w:color="auto"/>
              <w:right w:val="single" w:sz="4" w:space="0" w:color="auto"/>
            </w:tcBorders>
            <w:shd w:val="clear" w:color="auto" w:fill="auto"/>
            <w:noWrap/>
            <w:vAlign w:val="center"/>
            <w:hideMark/>
          </w:tcPr>
          <w:p w14:paraId="20C6DA9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18.964.000.000 </w:t>
            </w:r>
          </w:p>
        </w:tc>
        <w:tc>
          <w:tcPr>
            <w:tcW w:w="1124" w:type="dxa"/>
            <w:tcBorders>
              <w:top w:val="nil"/>
              <w:left w:val="nil"/>
              <w:bottom w:val="single" w:sz="4" w:space="0" w:color="auto"/>
              <w:right w:val="single" w:sz="4" w:space="0" w:color="auto"/>
            </w:tcBorders>
            <w:shd w:val="clear" w:color="auto" w:fill="auto"/>
            <w:noWrap/>
            <w:vAlign w:val="center"/>
            <w:hideMark/>
          </w:tcPr>
          <w:p w14:paraId="07BDD74A"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32 </w:t>
            </w:r>
          </w:p>
        </w:tc>
        <w:tc>
          <w:tcPr>
            <w:tcW w:w="721" w:type="dxa"/>
            <w:tcBorders>
              <w:top w:val="nil"/>
              <w:left w:val="nil"/>
              <w:bottom w:val="single" w:sz="4" w:space="0" w:color="auto"/>
              <w:right w:val="single" w:sz="4" w:space="0" w:color="auto"/>
            </w:tcBorders>
            <w:shd w:val="clear" w:color="auto" w:fill="auto"/>
            <w:noWrap/>
            <w:vAlign w:val="bottom"/>
            <w:hideMark/>
          </w:tcPr>
          <w:p w14:paraId="18F8D6FA"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5,66267</w:t>
            </w:r>
          </w:p>
        </w:tc>
        <w:tc>
          <w:tcPr>
            <w:tcW w:w="1249" w:type="dxa"/>
            <w:tcBorders>
              <w:top w:val="nil"/>
              <w:left w:val="nil"/>
              <w:bottom w:val="single" w:sz="4" w:space="0" w:color="auto"/>
              <w:right w:val="single" w:sz="4" w:space="0" w:color="auto"/>
            </w:tcBorders>
            <w:shd w:val="clear" w:color="auto" w:fill="auto"/>
            <w:noWrap/>
            <w:vAlign w:val="center"/>
            <w:hideMark/>
          </w:tcPr>
          <w:p w14:paraId="1D5BE4E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183</w:t>
            </w:r>
          </w:p>
        </w:tc>
      </w:tr>
      <w:tr w:rsidR="005B03C8" w:rsidRPr="008910AC" w14:paraId="4B61BF0F" w14:textId="77777777" w:rsidTr="00DE05BB">
        <w:trPr>
          <w:trHeight w:val="252"/>
        </w:trPr>
        <w:tc>
          <w:tcPr>
            <w:tcW w:w="93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7D16F78" w14:textId="77777777" w:rsidR="005B03C8" w:rsidRPr="008910AC" w:rsidRDefault="005B03C8" w:rsidP="005B03C8">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TOPLAM</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8AE0BF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2008</w:t>
            </w:r>
          </w:p>
        </w:tc>
        <w:tc>
          <w:tcPr>
            <w:tcW w:w="588" w:type="dxa"/>
            <w:tcBorders>
              <w:top w:val="single" w:sz="4" w:space="0" w:color="auto"/>
              <w:left w:val="nil"/>
              <w:bottom w:val="single" w:sz="4" w:space="0" w:color="auto"/>
              <w:right w:val="single" w:sz="4" w:space="0" w:color="auto"/>
            </w:tcBorders>
            <w:shd w:val="clear" w:color="auto" w:fill="auto"/>
            <w:vAlign w:val="center"/>
            <w:hideMark/>
          </w:tcPr>
          <w:p w14:paraId="380DAD2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2.724 </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14:paraId="7FB8109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735.000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14:paraId="5360B0B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2.002.140.000 </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3F684A1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69.771.000.000 </w:t>
            </w:r>
          </w:p>
        </w:tc>
        <w:tc>
          <w:tcPr>
            <w:tcW w:w="1124" w:type="dxa"/>
            <w:tcBorders>
              <w:top w:val="single" w:sz="4" w:space="0" w:color="auto"/>
              <w:left w:val="nil"/>
              <w:bottom w:val="single" w:sz="4" w:space="0" w:color="auto"/>
              <w:right w:val="single" w:sz="4" w:space="0" w:color="auto"/>
            </w:tcBorders>
            <w:shd w:val="clear" w:color="auto" w:fill="auto"/>
            <w:noWrap/>
            <w:vAlign w:val="center"/>
            <w:hideMark/>
          </w:tcPr>
          <w:p w14:paraId="1EEF9752"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29 </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14:paraId="688CF064"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1,89577</w:t>
            </w:r>
          </w:p>
        </w:tc>
        <w:tc>
          <w:tcPr>
            <w:tcW w:w="1249" w:type="dxa"/>
            <w:tcBorders>
              <w:top w:val="single" w:sz="4" w:space="0" w:color="auto"/>
              <w:left w:val="nil"/>
              <w:bottom w:val="single" w:sz="4" w:space="0" w:color="auto"/>
              <w:right w:val="single" w:sz="4" w:space="0" w:color="auto"/>
            </w:tcBorders>
            <w:shd w:val="clear" w:color="auto" w:fill="auto"/>
            <w:noWrap/>
            <w:vAlign w:val="center"/>
            <w:hideMark/>
          </w:tcPr>
          <w:p w14:paraId="01EF10B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54</w:t>
            </w:r>
          </w:p>
        </w:tc>
      </w:tr>
      <w:tr w:rsidR="005B03C8" w:rsidRPr="008910AC" w14:paraId="74DD336A"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7FEB7638"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7233609"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2009</w:t>
            </w:r>
          </w:p>
        </w:tc>
        <w:tc>
          <w:tcPr>
            <w:tcW w:w="588" w:type="dxa"/>
            <w:tcBorders>
              <w:top w:val="nil"/>
              <w:left w:val="nil"/>
              <w:bottom w:val="single" w:sz="4" w:space="0" w:color="auto"/>
              <w:right w:val="single" w:sz="4" w:space="0" w:color="auto"/>
            </w:tcBorders>
            <w:shd w:val="clear" w:color="auto" w:fill="auto"/>
            <w:vAlign w:val="center"/>
            <w:hideMark/>
          </w:tcPr>
          <w:p w14:paraId="6CDCBC2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2.808 </w:t>
            </w:r>
          </w:p>
        </w:tc>
        <w:tc>
          <w:tcPr>
            <w:tcW w:w="948" w:type="dxa"/>
            <w:tcBorders>
              <w:top w:val="nil"/>
              <w:left w:val="nil"/>
              <w:bottom w:val="single" w:sz="4" w:space="0" w:color="auto"/>
              <w:right w:val="single" w:sz="4" w:space="0" w:color="auto"/>
            </w:tcBorders>
            <w:shd w:val="clear" w:color="auto" w:fill="auto"/>
            <w:noWrap/>
            <w:vAlign w:val="center"/>
            <w:hideMark/>
          </w:tcPr>
          <w:p w14:paraId="6B2A150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720.000 </w:t>
            </w:r>
          </w:p>
        </w:tc>
        <w:tc>
          <w:tcPr>
            <w:tcW w:w="1169" w:type="dxa"/>
            <w:tcBorders>
              <w:top w:val="nil"/>
              <w:left w:val="nil"/>
              <w:bottom w:val="single" w:sz="4" w:space="0" w:color="auto"/>
              <w:right w:val="single" w:sz="4" w:space="0" w:color="auto"/>
            </w:tcBorders>
            <w:shd w:val="clear" w:color="auto" w:fill="auto"/>
            <w:noWrap/>
            <w:vAlign w:val="center"/>
            <w:hideMark/>
          </w:tcPr>
          <w:p w14:paraId="4876969F"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2.021.760.000 </w:t>
            </w:r>
          </w:p>
        </w:tc>
        <w:tc>
          <w:tcPr>
            <w:tcW w:w="1364" w:type="dxa"/>
            <w:tcBorders>
              <w:top w:val="nil"/>
              <w:left w:val="nil"/>
              <w:bottom w:val="single" w:sz="4" w:space="0" w:color="auto"/>
              <w:right w:val="single" w:sz="4" w:space="0" w:color="auto"/>
            </w:tcBorders>
            <w:shd w:val="clear" w:color="auto" w:fill="auto"/>
            <w:noWrap/>
            <w:vAlign w:val="center"/>
            <w:hideMark/>
          </w:tcPr>
          <w:p w14:paraId="087D383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72.432.000.000 </w:t>
            </w:r>
          </w:p>
        </w:tc>
        <w:tc>
          <w:tcPr>
            <w:tcW w:w="1124" w:type="dxa"/>
            <w:tcBorders>
              <w:top w:val="nil"/>
              <w:left w:val="nil"/>
              <w:bottom w:val="single" w:sz="4" w:space="0" w:color="auto"/>
              <w:right w:val="single" w:sz="4" w:space="0" w:color="auto"/>
            </w:tcBorders>
            <w:shd w:val="clear" w:color="auto" w:fill="auto"/>
            <w:noWrap/>
            <w:vAlign w:val="center"/>
            <w:hideMark/>
          </w:tcPr>
          <w:p w14:paraId="46E16EE4"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28 </w:t>
            </w:r>
          </w:p>
        </w:tc>
        <w:tc>
          <w:tcPr>
            <w:tcW w:w="721" w:type="dxa"/>
            <w:tcBorders>
              <w:top w:val="nil"/>
              <w:left w:val="nil"/>
              <w:bottom w:val="single" w:sz="4" w:space="0" w:color="auto"/>
              <w:right w:val="single" w:sz="4" w:space="0" w:color="auto"/>
            </w:tcBorders>
            <w:shd w:val="clear" w:color="auto" w:fill="auto"/>
            <w:noWrap/>
            <w:vAlign w:val="bottom"/>
            <w:hideMark/>
          </w:tcPr>
          <w:p w14:paraId="5167F86B"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2,15052</w:t>
            </w:r>
          </w:p>
        </w:tc>
        <w:tc>
          <w:tcPr>
            <w:tcW w:w="1249" w:type="dxa"/>
            <w:tcBorders>
              <w:top w:val="nil"/>
              <w:left w:val="nil"/>
              <w:bottom w:val="single" w:sz="4" w:space="0" w:color="auto"/>
              <w:right w:val="single" w:sz="4" w:space="0" w:color="auto"/>
            </w:tcBorders>
            <w:shd w:val="clear" w:color="auto" w:fill="auto"/>
            <w:noWrap/>
            <w:vAlign w:val="center"/>
            <w:hideMark/>
          </w:tcPr>
          <w:p w14:paraId="1CB207AD"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60</w:t>
            </w:r>
          </w:p>
        </w:tc>
      </w:tr>
      <w:tr w:rsidR="005B03C8" w:rsidRPr="008910AC" w14:paraId="04253124"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650A52DB"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58198462"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2010</w:t>
            </w:r>
          </w:p>
        </w:tc>
        <w:tc>
          <w:tcPr>
            <w:tcW w:w="588" w:type="dxa"/>
            <w:tcBorders>
              <w:top w:val="nil"/>
              <w:left w:val="nil"/>
              <w:bottom w:val="single" w:sz="4" w:space="0" w:color="auto"/>
              <w:right w:val="single" w:sz="4" w:space="0" w:color="auto"/>
            </w:tcBorders>
            <w:shd w:val="clear" w:color="auto" w:fill="auto"/>
            <w:vAlign w:val="center"/>
            <w:hideMark/>
          </w:tcPr>
          <w:p w14:paraId="65F881D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2.599 </w:t>
            </w:r>
          </w:p>
        </w:tc>
        <w:tc>
          <w:tcPr>
            <w:tcW w:w="948" w:type="dxa"/>
            <w:tcBorders>
              <w:top w:val="nil"/>
              <w:left w:val="nil"/>
              <w:bottom w:val="single" w:sz="4" w:space="0" w:color="auto"/>
              <w:right w:val="single" w:sz="4" w:space="0" w:color="auto"/>
            </w:tcBorders>
            <w:shd w:val="clear" w:color="auto" w:fill="auto"/>
            <w:noWrap/>
            <w:vAlign w:val="center"/>
            <w:hideMark/>
          </w:tcPr>
          <w:p w14:paraId="099AC21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795.000 </w:t>
            </w:r>
          </w:p>
        </w:tc>
        <w:tc>
          <w:tcPr>
            <w:tcW w:w="1169" w:type="dxa"/>
            <w:tcBorders>
              <w:top w:val="nil"/>
              <w:left w:val="nil"/>
              <w:bottom w:val="single" w:sz="4" w:space="0" w:color="auto"/>
              <w:right w:val="single" w:sz="4" w:space="0" w:color="auto"/>
            </w:tcBorders>
            <w:shd w:val="clear" w:color="auto" w:fill="auto"/>
            <w:noWrap/>
            <w:vAlign w:val="center"/>
            <w:hideMark/>
          </w:tcPr>
          <w:p w14:paraId="1114DF26"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2.066.205.000 </w:t>
            </w:r>
          </w:p>
        </w:tc>
        <w:tc>
          <w:tcPr>
            <w:tcW w:w="1364" w:type="dxa"/>
            <w:tcBorders>
              <w:top w:val="nil"/>
              <w:left w:val="nil"/>
              <w:bottom w:val="single" w:sz="4" w:space="0" w:color="auto"/>
              <w:right w:val="single" w:sz="4" w:space="0" w:color="auto"/>
            </w:tcBorders>
            <w:shd w:val="clear" w:color="auto" w:fill="auto"/>
            <w:noWrap/>
            <w:vAlign w:val="center"/>
            <w:hideMark/>
          </w:tcPr>
          <w:p w14:paraId="68C172C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80.124.000.000 </w:t>
            </w:r>
          </w:p>
        </w:tc>
        <w:tc>
          <w:tcPr>
            <w:tcW w:w="1124" w:type="dxa"/>
            <w:tcBorders>
              <w:top w:val="nil"/>
              <w:left w:val="nil"/>
              <w:bottom w:val="single" w:sz="4" w:space="0" w:color="auto"/>
              <w:right w:val="single" w:sz="4" w:space="0" w:color="auto"/>
            </w:tcBorders>
            <w:shd w:val="clear" w:color="auto" w:fill="auto"/>
            <w:noWrap/>
            <w:vAlign w:val="center"/>
            <w:hideMark/>
          </w:tcPr>
          <w:p w14:paraId="605CD1B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26 </w:t>
            </w:r>
          </w:p>
        </w:tc>
        <w:tc>
          <w:tcPr>
            <w:tcW w:w="721" w:type="dxa"/>
            <w:tcBorders>
              <w:top w:val="nil"/>
              <w:left w:val="nil"/>
              <w:bottom w:val="single" w:sz="4" w:space="0" w:color="auto"/>
              <w:right w:val="single" w:sz="4" w:space="0" w:color="auto"/>
            </w:tcBorders>
            <w:shd w:val="clear" w:color="auto" w:fill="auto"/>
            <w:noWrap/>
            <w:vAlign w:val="bottom"/>
            <w:hideMark/>
          </w:tcPr>
          <w:p w14:paraId="63E67E19"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1,98935</w:t>
            </w:r>
          </w:p>
        </w:tc>
        <w:tc>
          <w:tcPr>
            <w:tcW w:w="1249" w:type="dxa"/>
            <w:tcBorders>
              <w:top w:val="nil"/>
              <w:left w:val="nil"/>
              <w:bottom w:val="single" w:sz="4" w:space="0" w:color="auto"/>
              <w:right w:val="single" w:sz="4" w:space="0" w:color="auto"/>
            </w:tcBorders>
            <w:shd w:val="clear" w:color="auto" w:fill="auto"/>
            <w:noWrap/>
            <w:vAlign w:val="center"/>
            <w:hideMark/>
          </w:tcPr>
          <w:p w14:paraId="1C80616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51</w:t>
            </w:r>
          </w:p>
        </w:tc>
      </w:tr>
      <w:tr w:rsidR="005B03C8" w:rsidRPr="008910AC" w14:paraId="23195B23"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1DAF691"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6831CCE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2011</w:t>
            </w:r>
          </w:p>
        </w:tc>
        <w:tc>
          <w:tcPr>
            <w:tcW w:w="588" w:type="dxa"/>
            <w:tcBorders>
              <w:top w:val="nil"/>
              <w:left w:val="nil"/>
              <w:bottom w:val="single" w:sz="4" w:space="0" w:color="auto"/>
              <w:right w:val="single" w:sz="4" w:space="0" w:color="auto"/>
            </w:tcBorders>
            <w:shd w:val="clear" w:color="auto" w:fill="auto"/>
            <w:vAlign w:val="center"/>
            <w:hideMark/>
          </w:tcPr>
          <w:p w14:paraId="598E848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2.527 </w:t>
            </w:r>
          </w:p>
        </w:tc>
        <w:tc>
          <w:tcPr>
            <w:tcW w:w="948" w:type="dxa"/>
            <w:tcBorders>
              <w:top w:val="nil"/>
              <w:left w:val="nil"/>
              <w:bottom w:val="single" w:sz="4" w:space="0" w:color="auto"/>
              <w:right w:val="single" w:sz="4" w:space="0" w:color="auto"/>
            </w:tcBorders>
            <w:shd w:val="clear" w:color="auto" w:fill="auto"/>
            <w:noWrap/>
            <w:vAlign w:val="center"/>
            <w:hideMark/>
          </w:tcPr>
          <w:p w14:paraId="4B7FC567"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855.000 </w:t>
            </w:r>
          </w:p>
        </w:tc>
        <w:tc>
          <w:tcPr>
            <w:tcW w:w="1169" w:type="dxa"/>
            <w:tcBorders>
              <w:top w:val="nil"/>
              <w:left w:val="nil"/>
              <w:bottom w:val="single" w:sz="4" w:space="0" w:color="auto"/>
              <w:right w:val="single" w:sz="4" w:space="0" w:color="auto"/>
            </w:tcBorders>
            <w:shd w:val="clear" w:color="auto" w:fill="auto"/>
            <w:noWrap/>
            <w:vAlign w:val="center"/>
            <w:hideMark/>
          </w:tcPr>
          <w:p w14:paraId="7FC4D26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2.160.585.000 </w:t>
            </w:r>
          </w:p>
        </w:tc>
        <w:tc>
          <w:tcPr>
            <w:tcW w:w="1364" w:type="dxa"/>
            <w:tcBorders>
              <w:top w:val="nil"/>
              <w:left w:val="nil"/>
              <w:bottom w:val="single" w:sz="4" w:space="0" w:color="auto"/>
              <w:right w:val="single" w:sz="4" w:space="0" w:color="auto"/>
            </w:tcBorders>
            <w:shd w:val="clear" w:color="auto" w:fill="auto"/>
            <w:noWrap/>
            <w:vAlign w:val="center"/>
            <w:hideMark/>
          </w:tcPr>
          <w:p w14:paraId="3CC8153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85.495.000.000 </w:t>
            </w:r>
          </w:p>
        </w:tc>
        <w:tc>
          <w:tcPr>
            <w:tcW w:w="1124" w:type="dxa"/>
            <w:tcBorders>
              <w:top w:val="nil"/>
              <w:left w:val="nil"/>
              <w:bottom w:val="single" w:sz="4" w:space="0" w:color="auto"/>
              <w:right w:val="single" w:sz="4" w:space="0" w:color="auto"/>
            </w:tcBorders>
            <w:shd w:val="clear" w:color="auto" w:fill="auto"/>
            <w:noWrap/>
            <w:vAlign w:val="center"/>
            <w:hideMark/>
          </w:tcPr>
          <w:p w14:paraId="62E3363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25 </w:t>
            </w:r>
          </w:p>
        </w:tc>
        <w:tc>
          <w:tcPr>
            <w:tcW w:w="721" w:type="dxa"/>
            <w:tcBorders>
              <w:top w:val="nil"/>
              <w:left w:val="nil"/>
              <w:bottom w:val="single" w:sz="4" w:space="0" w:color="auto"/>
              <w:right w:val="single" w:sz="4" w:space="0" w:color="auto"/>
            </w:tcBorders>
            <w:shd w:val="clear" w:color="auto" w:fill="auto"/>
            <w:noWrap/>
            <w:vAlign w:val="bottom"/>
            <w:hideMark/>
          </w:tcPr>
          <w:p w14:paraId="41A50978"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2,32240</w:t>
            </w:r>
          </w:p>
        </w:tc>
        <w:tc>
          <w:tcPr>
            <w:tcW w:w="1249" w:type="dxa"/>
            <w:tcBorders>
              <w:top w:val="nil"/>
              <w:left w:val="nil"/>
              <w:bottom w:val="single" w:sz="4" w:space="0" w:color="auto"/>
              <w:right w:val="single" w:sz="4" w:space="0" w:color="auto"/>
            </w:tcBorders>
            <w:shd w:val="clear" w:color="auto" w:fill="auto"/>
            <w:noWrap/>
            <w:vAlign w:val="center"/>
            <w:hideMark/>
          </w:tcPr>
          <w:p w14:paraId="736920B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59</w:t>
            </w:r>
          </w:p>
        </w:tc>
      </w:tr>
      <w:tr w:rsidR="005B03C8" w:rsidRPr="008910AC" w14:paraId="39734471" w14:textId="77777777" w:rsidTr="00DE05BB">
        <w:trPr>
          <w:trHeight w:val="252"/>
        </w:trPr>
        <w:tc>
          <w:tcPr>
            <w:tcW w:w="931" w:type="dxa"/>
            <w:vMerge/>
            <w:tcBorders>
              <w:top w:val="single" w:sz="4" w:space="0" w:color="auto"/>
              <w:left w:val="single" w:sz="4" w:space="0" w:color="auto"/>
              <w:bottom w:val="single" w:sz="4" w:space="0" w:color="000000"/>
              <w:right w:val="single" w:sz="4" w:space="0" w:color="auto"/>
            </w:tcBorders>
            <w:vAlign w:val="center"/>
            <w:hideMark/>
          </w:tcPr>
          <w:p w14:paraId="1EC9FFFE"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66E888B"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2012</w:t>
            </w:r>
          </w:p>
        </w:tc>
        <w:tc>
          <w:tcPr>
            <w:tcW w:w="588" w:type="dxa"/>
            <w:tcBorders>
              <w:top w:val="single" w:sz="4" w:space="0" w:color="auto"/>
              <w:left w:val="nil"/>
              <w:bottom w:val="single" w:sz="4" w:space="0" w:color="auto"/>
              <w:right w:val="single" w:sz="4" w:space="0" w:color="auto"/>
            </w:tcBorders>
            <w:shd w:val="clear" w:color="auto" w:fill="auto"/>
            <w:vAlign w:val="center"/>
            <w:hideMark/>
          </w:tcPr>
          <w:p w14:paraId="19790B19"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2.429 </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14:paraId="53AB865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885.000 </w:t>
            </w:r>
          </w:p>
        </w:tc>
        <w:tc>
          <w:tcPr>
            <w:tcW w:w="1169" w:type="dxa"/>
            <w:tcBorders>
              <w:top w:val="single" w:sz="4" w:space="0" w:color="auto"/>
              <w:left w:val="nil"/>
              <w:bottom w:val="single" w:sz="4" w:space="0" w:color="auto"/>
              <w:right w:val="single" w:sz="4" w:space="0" w:color="auto"/>
            </w:tcBorders>
            <w:shd w:val="clear" w:color="auto" w:fill="auto"/>
            <w:noWrap/>
            <w:vAlign w:val="center"/>
            <w:hideMark/>
          </w:tcPr>
          <w:p w14:paraId="764C88C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2.149.665.000 </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14:paraId="7128DCD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93.989.000.000 </w:t>
            </w:r>
          </w:p>
        </w:tc>
        <w:tc>
          <w:tcPr>
            <w:tcW w:w="1124" w:type="dxa"/>
            <w:tcBorders>
              <w:top w:val="single" w:sz="4" w:space="0" w:color="auto"/>
              <w:left w:val="nil"/>
              <w:bottom w:val="single" w:sz="4" w:space="0" w:color="auto"/>
              <w:right w:val="single" w:sz="4" w:space="0" w:color="auto"/>
            </w:tcBorders>
            <w:shd w:val="clear" w:color="auto" w:fill="auto"/>
            <w:noWrap/>
            <w:vAlign w:val="center"/>
            <w:hideMark/>
          </w:tcPr>
          <w:p w14:paraId="47ADF3B6"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23 </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14:paraId="776B5678"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2,30449</w:t>
            </w:r>
          </w:p>
        </w:tc>
        <w:tc>
          <w:tcPr>
            <w:tcW w:w="1249" w:type="dxa"/>
            <w:tcBorders>
              <w:top w:val="single" w:sz="4" w:space="0" w:color="auto"/>
              <w:left w:val="nil"/>
              <w:bottom w:val="single" w:sz="4" w:space="0" w:color="auto"/>
              <w:right w:val="single" w:sz="4" w:space="0" w:color="auto"/>
            </w:tcBorders>
            <w:shd w:val="clear" w:color="auto" w:fill="auto"/>
            <w:noWrap/>
            <w:vAlign w:val="center"/>
            <w:hideMark/>
          </w:tcPr>
          <w:p w14:paraId="6BE13320"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53</w:t>
            </w:r>
          </w:p>
        </w:tc>
      </w:tr>
      <w:tr w:rsidR="005B03C8" w:rsidRPr="008910AC" w14:paraId="4A0EF4FA"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6157999"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50E68E31"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2013</w:t>
            </w:r>
          </w:p>
        </w:tc>
        <w:tc>
          <w:tcPr>
            <w:tcW w:w="588" w:type="dxa"/>
            <w:tcBorders>
              <w:top w:val="nil"/>
              <w:left w:val="nil"/>
              <w:bottom w:val="single" w:sz="4" w:space="0" w:color="auto"/>
              <w:right w:val="single" w:sz="4" w:space="0" w:color="auto"/>
            </w:tcBorders>
            <w:shd w:val="clear" w:color="auto" w:fill="auto"/>
            <w:vAlign w:val="center"/>
            <w:hideMark/>
          </w:tcPr>
          <w:p w14:paraId="37E9BCB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2.296 </w:t>
            </w:r>
          </w:p>
        </w:tc>
        <w:tc>
          <w:tcPr>
            <w:tcW w:w="948" w:type="dxa"/>
            <w:tcBorders>
              <w:top w:val="nil"/>
              <w:left w:val="nil"/>
              <w:bottom w:val="single" w:sz="4" w:space="0" w:color="auto"/>
              <w:right w:val="single" w:sz="4" w:space="0" w:color="auto"/>
            </w:tcBorders>
            <w:shd w:val="clear" w:color="auto" w:fill="auto"/>
            <w:noWrap/>
            <w:vAlign w:val="center"/>
            <w:hideMark/>
          </w:tcPr>
          <w:p w14:paraId="1CF9032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930.000 </w:t>
            </w:r>
          </w:p>
        </w:tc>
        <w:tc>
          <w:tcPr>
            <w:tcW w:w="1169" w:type="dxa"/>
            <w:tcBorders>
              <w:top w:val="nil"/>
              <w:left w:val="nil"/>
              <w:bottom w:val="single" w:sz="4" w:space="0" w:color="auto"/>
              <w:right w:val="single" w:sz="4" w:space="0" w:color="auto"/>
            </w:tcBorders>
            <w:shd w:val="clear" w:color="auto" w:fill="auto"/>
            <w:noWrap/>
            <w:vAlign w:val="center"/>
            <w:hideMark/>
          </w:tcPr>
          <w:p w14:paraId="17F9FC9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2.135.280.000 </w:t>
            </w:r>
          </w:p>
        </w:tc>
        <w:tc>
          <w:tcPr>
            <w:tcW w:w="1364" w:type="dxa"/>
            <w:tcBorders>
              <w:top w:val="nil"/>
              <w:left w:val="nil"/>
              <w:bottom w:val="single" w:sz="4" w:space="0" w:color="auto"/>
              <w:right w:val="single" w:sz="4" w:space="0" w:color="auto"/>
            </w:tcBorders>
            <w:shd w:val="clear" w:color="auto" w:fill="auto"/>
            <w:noWrap/>
            <w:vAlign w:val="center"/>
            <w:hideMark/>
          </w:tcPr>
          <w:p w14:paraId="6C5C843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99.431.000.000 </w:t>
            </w:r>
          </w:p>
        </w:tc>
        <w:tc>
          <w:tcPr>
            <w:tcW w:w="1124" w:type="dxa"/>
            <w:tcBorders>
              <w:top w:val="nil"/>
              <w:left w:val="nil"/>
              <w:bottom w:val="single" w:sz="4" w:space="0" w:color="auto"/>
              <w:right w:val="single" w:sz="4" w:space="0" w:color="auto"/>
            </w:tcBorders>
            <w:shd w:val="clear" w:color="auto" w:fill="auto"/>
            <w:noWrap/>
            <w:vAlign w:val="center"/>
            <w:hideMark/>
          </w:tcPr>
          <w:p w14:paraId="344873B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21 </w:t>
            </w:r>
          </w:p>
        </w:tc>
        <w:tc>
          <w:tcPr>
            <w:tcW w:w="721" w:type="dxa"/>
            <w:tcBorders>
              <w:top w:val="nil"/>
              <w:left w:val="nil"/>
              <w:bottom w:val="single" w:sz="4" w:space="0" w:color="auto"/>
              <w:right w:val="single" w:sz="4" w:space="0" w:color="auto"/>
            </w:tcBorders>
            <w:shd w:val="clear" w:color="auto" w:fill="auto"/>
            <w:noWrap/>
            <w:vAlign w:val="bottom"/>
            <w:hideMark/>
          </w:tcPr>
          <w:p w14:paraId="5A8C0F91"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2,52535</w:t>
            </w:r>
          </w:p>
        </w:tc>
        <w:tc>
          <w:tcPr>
            <w:tcW w:w="1249" w:type="dxa"/>
            <w:tcBorders>
              <w:top w:val="nil"/>
              <w:left w:val="nil"/>
              <w:bottom w:val="single" w:sz="4" w:space="0" w:color="auto"/>
              <w:right w:val="single" w:sz="4" w:space="0" w:color="auto"/>
            </w:tcBorders>
            <w:shd w:val="clear" w:color="auto" w:fill="auto"/>
            <w:noWrap/>
            <w:vAlign w:val="center"/>
            <w:hideMark/>
          </w:tcPr>
          <w:p w14:paraId="4A3E1095"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54</w:t>
            </w:r>
          </w:p>
        </w:tc>
      </w:tr>
      <w:tr w:rsidR="005B03C8" w:rsidRPr="008910AC" w14:paraId="14D8A77E"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3AD8F449"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02069B7"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2014</w:t>
            </w:r>
          </w:p>
        </w:tc>
        <w:tc>
          <w:tcPr>
            <w:tcW w:w="588" w:type="dxa"/>
            <w:tcBorders>
              <w:top w:val="nil"/>
              <w:left w:val="nil"/>
              <w:bottom w:val="single" w:sz="4" w:space="0" w:color="auto"/>
              <w:right w:val="single" w:sz="4" w:space="0" w:color="auto"/>
            </w:tcBorders>
            <w:shd w:val="clear" w:color="auto" w:fill="auto"/>
            <w:vAlign w:val="center"/>
            <w:hideMark/>
          </w:tcPr>
          <w:p w14:paraId="6684591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2.216 </w:t>
            </w:r>
          </w:p>
        </w:tc>
        <w:tc>
          <w:tcPr>
            <w:tcW w:w="948" w:type="dxa"/>
            <w:tcBorders>
              <w:top w:val="nil"/>
              <w:left w:val="nil"/>
              <w:bottom w:val="single" w:sz="4" w:space="0" w:color="auto"/>
              <w:right w:val="single" w:sz="4" w:space="0" w:color="auto"/>
            </w:tcBorders>
            <w:shd w:val="clear" w:color="auto" w:fill="auto"/>
            <w:noWrap/>
            <w:vAlign w:val="center"/>
            <w:hideMark/>
          </w:tcPr>
          <w:p w14:paraId="7E5B79E2"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975.000 </w:t>
            </w:r>
          </w:p>
        </w:tc>
        <w:tc>
          <w:tcPr>
            <w:tcW w:w="1169" w:type="dxa"/>
            <w:tcBorders>
              <w:top w:val="nil"/>
              <w:left w:val="nil"/>
              <w:bottom w:val="single" w:sz="4" w:space="0" w:color="auto"/>
              <w:right w:val="single" w:sz="4" w:space="0" w:color="auto"/>
            </w:tcBorders>
            <w:shd w:val="clear" w:color="auto" w:fill="auto"/>
            <w:noWrap/>
            <w:vAlign w:val="center"/>
            <w:hideMark/>
          </w:tcPr>
          <w:p w14:paraId="165FD6D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2.160.600.000 </w:t>
            </w:r>
          </w:p>
        </w:tc>
        <w:tc>
          <w:tcPr>
            <w:tcW w:w="1364" w:type="dxa"/>
            <w:tcBorders>
              <w:top w:val="nil"/>
              <w:left w:val="nil"/>
              <w:bottom w:val="single" w:sz="4" w:space="0" w:color="auto"/>
              <w:right w:val="single" w:sz="4" w:space="0" w:color="auto"/>
            </w:tcBorders>
            <w:shd w:val="clear" w:color="auto" w:fill="auto"/>
            <w:noWrap/>
            <w:vAlign w:val="center"/>
            <w:hideMark/>
          </w:tcPr>
          <w:p w14:paraId="75C1431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102.988.000.000 </w:t>
            </w:r>
          </w:p>
        </w:tc>
        <w:tc>
          <w:tcPr>
            <w:tcW w:w="1124" w:type="dxa"/>
            <w:tcBorders>
              <w:top w:val="nil"/>
              <w:left w:val="nil"/>
              <w:bottom w:val="single" w:sz="4" w:space="0" w:color="auto"/>
              <w:right w:val="single" w:sz="4" w:space="0" w:color="auto"/>
            </w:tcBorders>
            <w:shd w:val="clear" w:color="auto" w:fill="auto"/>
            <w:noWrap/>
            <w:vAlign w:val="center"/>
            <w:hideMark/>
          </w:tcPr>
          <w:p w14:paraId="12373BB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21 </w:t>
            </w:r>
          </w:p>
        </w:tc>
        <w:tc>
          <w:tcPr>
            <w:tcW w:w="721" w:type="dxa"/>
            <w:tcBorders>
              <w:top w:val="nil"/>
              <w:left w:val="nil"/>
              <w:bottom w:val="single" w:sz="4" w:space="0" w:color="auto"/>
              <w:right w:val="single" w:sz="4" w:space="0" w:color="auto"/>
            </w:tcBorders>
            <w:shd w:val="clear" w:color="auto" w:fill="auto"/>
            <w:noWrap/>
            <w:vAlign w:val="bottom"/>
            <w:hideMark/>
          </w:tcPr>
          <w:p w14:paraId="6BFAD995"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2,90597</w:t>
            </w:r>
          </w:p>
        </w:tc>
        <w:tc>
          <w:tcPr>
            <w:tcW w:w="1249" w:type="dxa"/>
            <w:tcBorders>
              <w:top w:val="nil"/>
              <w:left w:val="nil"/>
              <w:bottom w:val="single" w:sz="4" w:space="0" w:color="auto"/>
              <w:right w:val="single" w:sz="4" w:space="0" w:color="auto"/>
            </w:tcBorders>
            <w:shd w:val="clear" w:color="auto" w:fill="auto"/>
            <w:noWrap/>
            <w:vAlign w:val="center"/>
            <w:hideMark/>
          </w:tcPr>
          <w:p w14:paraId="117A1DDF"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61</w:t>
            </w:r>
          </w:p>
        </w:tc>
      </w:tr>
      <w:tr w:rsidR="005B03C8" w:rsidRPr="008910AC" w14:paraId="5DB3A41B"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569E3815"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EDA570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2015</w:t>
            </w:r>
          </w:p>
        </w:tc>
        <w:tc>
          <w:tcPr>
            <w:tcW w:w="588" w:type="dxa"/>
            <w:tcBorders>
              <w:top w:val="nil"/>
              <w:left w:val="nil"/>
              <w:bottom w:val="single" w:sz="4" w:space="0" w:color="auto"/>
              <w:right w:val="single" w:sz="4" w:space="0" w:color="auto"/>
            </w:tcBorders>
            <w:shd w:val="clear" w:color="auto" w:fill="auto"/>
            <w:vAlign w:val="center"/>
            <w:hideMark/>
          </w:tcPr>
          <w:p w14:paraId="6949290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4.111 </w:t>
            </w:r>
          </w:p>
        </w:tc>
        <w:tc>
          <w:tcPr>
            <w:tcW w:w="948" w:type="dxa"/>
            <w:tcBorders>
              <w:top w:val="nil"/>
              <w:left w:val="nil"/>
              <w:bottom w:val="single" w:sz="4" w:space="0" w:color="auto"/>
              <w:right w:val="single" w:sz="4" w:space="0" w:color="auto"/>
            </w:tcBorders>
            <w:shd w:val="clear" w:color="auto" w:fill="auto"/>
            <w:noWrap/>
            <w:vAlign w:val="center"/>
            <w:hideMark/>
          </w:tcPr>
          <w:p w14:paraId="36B856C0"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1.020.000 </w:t>
            </w:r>
          </w:p>
        </w:tc>
        <w:tc>
          <w:tcPr>
            <w:tcW w:w="1169" w:type="dxa"/>
            <w:tcBorders>
              <w:top w:val="nil"/>
              <w:left w:val="nil"/>
              <w:bottom w:val="single" w:sz="4" w:space="0" w:color="auto"/>
              <w:right w:val="single" w:sz="4" w:space="0" w:color="auto"/>
            </w:tcBorders>
            <w:shd w:val="clear" w:color="auto" w:fill="auto"/>
            <w:noWrap/>
            <w:vAlign w:val="center"/>
            <w:hideMark/>
          </w:tcPr>
          <w:p w14:paraId="58E4CFB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4.193.220.000 </w:t>
            </w:r>
          </w:p>
        </w:tc>
        <w:tc>
          <w:tcPr>
            <w:tcW w:w="1364" w:type="dxa"/>
            <w:tcBorders>
              <w:top w:val="nil"/>
              <w:left w:val="nil"/>
              <w:bottom w:val="single" w:sz="4" w:space="0" w:color="auto"/>
              <w:right w:val="single" w:sz="4" w:space="0" w:color="auto"/>
            </w:tcBorders>
            <w:shd w:val="clear" w:color="auto" w:fill="auto"/>
            <w:noWrap/>
            <w:vAlign w:val="center"/>
            <w:hideMark/>
          </w:tcPr>
          <w:p w14:paraId="5D01F37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113.274.000.000 </w:t>
            </w:r>
          </w:p>
        </w:tc>
        <w:tc>
          <w:tcPr>
            <w:tcW w:w="1124" w:type="dxa"/>
            <w:tcBorders>
              <w:top w:val="nil"/>
              <w:left w:val="nil"/>
              <w:bottom w:val="single" w:sz="4" w:space="0" w:color="auto"/>
              <w:right w:val="single" w:sz="4" w:space="0" w:color="auto"/>
            </w:tcBorders>
            <w:shd w:val="clear" w:color="auto" w:fill="auto"/>
            <w:noWrap/>
            <w:vAlign w:val="center"/>
            <w:hideMark/>
          </w:tcPr>
          <w:p w14:paraId="2EE57DA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37 </w:t>
            </w:r>
          </w:p>
        </w:tc>
        <w:tc>
          <w:tcPr>
            <w:tcW w:w="721" w:type="dxa"/>
            <w:tcBorders>
              <w:top w:val="nil"/>
              <w:left w:val="nil"/>
              <w:bottom w:val="single" w:sz="4" w:space="0" w:color="auto"/>
              <w:right w:val="single" w:sz="4" w:space="0" w:color="auto"/>
            </w:tcBorders>
            <w:shd w:val="clear" w:color="auto" w:fill="auto"/>
            <w:noWrap/>
            <w:vAlign w:val="bottom"/>
            <w:hideMark/>
          </w:tcPr>
          <w:p w14:paraId="3512920A"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3,01826</w:t>
            </w:r>
          </w:p>
        </w:tc>
        <w:tc>
          <w:tcPr>
            <w:tcW w:w="1249" w:type="dxa"/>
            <w:tcBorders>
              <w:top w:val="nil"/>
              <w:left w:val="nil"/>
              <w:bottom w:val="single" w:sz="4" w:space="0" w:color="auto"/>
              <w:right w:val="single" w:sz="4" w:space="0" w:color="auto"/>
            </w:tcBorders>
            <w:shd w:val="clear" w:color="auto" w:fill="auto"/>
            <w:noWrap/>
            <w:vAlign w:val="center"/>
            <w:hideMark/>
          </w:tcPr>
          <w:p w14:paraId="247954B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112</w:t>
            </w:r>
          </w:p>
        </w:tc>
      </w:tr>
      <w:tr w:rsidR="005B03C8" w:rsidRPr="008910AC" w14:paraId="00D27DCC"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4FAB7F6B"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0143FD06"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2016</w:t>
            </w:r>
          </w:p>
        </w:tc>
        <w:tc>
          <w:tcPr>
            <w:tcW w:w="588" w:type="dxa"/>
            <w:tcBorders>
              <w:top w:val="nil"/>
              <w:left w:val="nil"/>
              <w:bottom w:val="single" w:sz="4" w:space="0" w:color="auto"/>
              <w:right w:val="single" w:sz="4" w:space="0" w:color="auto"/>
            </w:tcBorders>
            <w:shd w:val="clear" w:color="auto" w:fill="auto"/>
            <w:vAlign w:val="center"/>
            <w:hideMark/>
          </w:tcPr>
          <w:p w14:paraId="284E77C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3.924 </w:t>
            </w:r>
          </w:p>
        </w:tc>
        <w:tc>
          <w:tcPr>
            <w:tcW w:w="948" w:type="dxa"/>
            <w:tcBorders>
              <w:top w:val="nil"/>
              <w:left w:val="nil"/>
              <w:bottom w:val="single" w:sz="4" w:space="0" w:color="auto"/>
              <w:right w:val="single" w:sz="4" w:space="0" w:color="auto"/>
            </w:tcBorders>
            <w:shd w:val="clear" w:color="auto" w:fill="auto"/>
            <w:noWrap/>
            <w:vAlign w:val="center"/>
            <w:hideMark/>
          </w:tcPr>
          <w:p w14:paraId="65566B74"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3F653C23"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3.884.760.000 </w:t>
            </w:r>
          </w:p>
        </w:tc>
        <w:tc>
          <w:tcPr>
            <w:tcW w:w="1364" w:type="dxa"/>
            <w:tcBorders>
              <w:top w:val="nil"/>
              <w:left w:val="nil"/>
              <w:bottom w:val="single" w:sz="4" w:space="0" w:color="auto"/>
              <w:right w:val="single" w:sz="4" w:space="0" w:color="auto"/>
            </w:tcBorders>
            <w:shd w:val="clear" w:color="auto" w:fill="auto"/>
            <w:noWrap/>
            <w:vAlign w:val="center"/>
            <w:hideMark/>
          </w:tcPr>
          <w:p w14:paraId="29C0D79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119.671.000.000 </w:t>
            </w:r>
          </w:p>
        </w:tc>
        <w:tc>
          <w:tcPr>
            <w:tcW w:w="1124" w:type="dxa"/>
            <w:tcBorders>
              <w:top w:val="nil"/>
              <w:left w:val="nil"/>
              <w:bottom w:val="single" w:sz="4" w:space="0" w:color="auto"/>
              <w:right w:val="single" w:sz="4" w:space="0" w:color="auto"/>
            </w:tcBorders>
            <w:shd w:val="clear" w:color="auto" w:fill="auto"/>
            <w:noWrap/>
            <w:vAlign w:val="center"/>
            <w:hideMark/>
          </w:tcPr>
          <w:p w14:paraId="661BA3A1"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32 </w:t>
            </w:r>
          </w:p>
        </w:tc>
        <w:tc>
          <w:tcPr>
            <w:tcW w:w="721" w:type="dxa"/>
            <w:tcBorders>
              <w:top w:val="nil"/>
              <w:left w:val="nil"/>
              <w:bottom w:val="single" w:sz="4" w:space="0" w:color="auto"/>
              <w:right w:val="single" w:sz="4" w:space="0" w:color="auto"/>
            </w:tcBorders>
            <w:shd w:val="clear" w:color="auto" w:fill="auto"/>
            <w:noWrap/>
            <w:vAlign w:val="bottom"/>
            <w:hideMark/>
          </w:tcPr>
          <w:p w14:paraId="4D614748"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3,33981</w:t>
            </w:r>
          </w:p>
        </w:tc>
        <w:tc>
          <w:tcPr>
            <w:tcW w:w="1249" w:type="dxa"/>
            <w:tcBorders>
              <w:top w:val="nil"/>
              <w:left w:val="nil"/>
              <w:bottom w:val="single" w:sz="4" w:space="0" w:color="auto"/>
              <w:right w:val="single" w:sz="4" w:space="0" w:color="auto"/>
            </w:tcBorders>
            <w:shd w:val="clear" w:color="auto" w:fill="auto"/>
            <w:noWrap/>
            <w:vAlign w:val="center"/>
            <w:hideMark/>
          </w:tcPr>
          <w:p w14:paraId="27F86F4C"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108</w:t>
            </w:r>
          </w:p>
        </w:tc>
      </w:tr>
      <w:tr w:rsidR="005B03C8" w:rsidRPr="008910AC" w14:paraId="6AB4339B"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26309DA7"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21CDF65"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2017</w:t>
            </w:r>
          </w:p>
        </w:tc>
        <w:tc>
          <w:tcPr>
            <w:tcW w:w="588" w:type="dxa"/>
            <w:tcBorders>
              <w:top w:val="nil"/>
              <w:left w:val="nil"/>
              <w:bottom w:val="single" w:sz="4" w:space="0" w:color="auto"/>
              <w:right w:val="single" w:sz="4" w:space="0" w:color="auto"/>
            </w:tcBorders>
            <w:shd w:val="clear" w:color="auto" w:fill="auto"/>
            <w:vAlign w:val="center"/>
            <w:hideMark/>
          </w:tcPr>
          <w:p w14:paraId="18B2EEDD"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4.059 </w:t>
            </w:r>
          </w:p>
        </w:tc>
        <w:tc>
          <w:tcPr>
            <w:tcW w:w="948" w:type="dxa"/>
            <w:tcBorders>
              <w:top w:val="nil"/>
              <w:left w:val="nil"/>
              <w:bottom w:val="single" w:sz="4" w:space="0" w:color="auto"/>
              <w:right w:val="single" w:sz="4" w:space="0" w:color="auto"/>
            </w:tcBorders>
            <w:shd w:val="clear" w:color="auto" w:fill="auto"/>
            <w:noWrap/>
            <w:vAlign w:val="center"/>
            <w:hideMark/>
          </w:tcPr>
          <w:p w14:paraId="238242D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990.000 </w:t>
            </w:r>
          </w:p>
        </w:tc>
        <w:tc>
          <w:tcPr>
            <w:tcW w:w="1169" w:type="dxa"/>
            <w:tcBorders>
              <w:top w:val="nil"/>
              <w:left w:val="nil"/>
              <w:bottom w:val="single" w:sz="4" w:space="0" w:color="auto"/>
              <w:right w:val="single" w:sz="4" w:space="0" w:color="auto"/>
            </w:tcBorders>
            <w:shd w:val="clear" w:color="auto" w:fill="auto"/>
            <w:noWrap/>
            <w:vAlign w:val="center"/>
            <w:hideMark/>
          </w:tcPr>
          <w:p w14:paraId="574B8DFB"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4.018.410.000 </w:t>
            </w:r>
          </w:p>
        </w:tc>
        <w:tc>
          <w:tcPr>
            <w:tcW w:w="1364" w:type="dxa"/>
            <w:tcBorders>
              <w:top w:val="nil"/>
              <w:left w:val="nil"/>
              <w:bottom w:val="single" w:sz="4" w:space="0" w:color="auto"/>
              <w:right w:val="single" w:sz="4" w:space="0" w:color="auto"/>
            </w:tcBorders>
            <w:shd w:val="clear" w:color="auto" w:fill="auto"/>
            <w:noWrap/>
            <w:vAlign w:val="center"/>
            <w:hideMark/>
          </w:tcPr>
          <w:p w14:paraId="0892C425"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127.997.000.000 </w:t>
            </w:r>
          </w:p>
        </w:tc>
        <w:tc>
          <w:tcPr>
            <w:tcW w:w="1124" w:type="dxa"/>
            <w:tcBorders>
              <w:top w:val="nil"/>
              <w:left w:val="nil"/>
              <w:bottom w:val="single" w:sz="4" w:space="0" w:color="auto"/>
              <w:right w:val="single" w:sz="4" w:space="0" w:color="auto"/>
            </w:tcBorders>
            <w:shd w:val="clear" w:color="auto" w:fill="auto"/>
            <w:noWrap/>
            <w:vAlign w:val="center"/>
            <w:hideMark/>
          </w:tcPr>
          <w:p w14:paraId="017B7518"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31 </w:t>
            </w:r>
          </w:p>
        </w:tc>
        <w:tc>
          <w:tcPr>
            <w:tcW w:w="721" w:type="dxa"/>
            <w:tcBorders>
              <w:top w:val="nil"/>
              <w:left w:val="nil"/>
              <w:bottom w:val="single" w:sz="4" w:space="0" w:color="auto"/>
              <w:right w:val="single" w:sz="4" w:space="0" w:color="auto"/>
            </w:tcBorders>
            <w:shd w:val="clear" w:color="auto" w:fill="auto"/>
            <w:noWrap/>
            <w:vAlign w:val="bottom"/>
            <w:hideMark/>
          </w:tcPr>
          <w:p w14:paraId="7847CF4A"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4,11641</w:t>
            </w:r>
          </w:p>
        </w:tc>
        <w:tc>
          <w:tcPr>
            <w:tcW w:w="1249" w:type="dxa"/>
            <w:tcBorders>
              <w:top w:val="nil"/>
              <w:left w:val="nil"/>
              <w:bottom w:val="single" w:sz="4" w:space="0" w:color="auto"/>
              <w:right w:val="single" w:sz="4" w:space="0" w:color="auto"/>
            </w:tcBorders>
            <w:shd w:val="clear" w:color="auto" w:fill="auto"/>
            <w:noWrap/>
            <w:vAlign w:val="center"/>
            <w:hideMark/>
          </w:tcPr>
          <w:p w14:paraId="75E84537"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129</w:t>
            </w:r>
          </w:p>
        </w:tc>
      </w:tr>
      <w:tr w:rsidR="005B03C8" w:rsidRPr="008910AC" w14:paraId="2EB53C55" w14:textId="77777777" w:rsidTr="00DE05BB">
        <w:trPr>
          <w:trHeight w:val="252"/>
        </w:trPr>
        <w:tc>
          <w:tcPr>
            <w:tcW w:w="931" w:type="dxa"/>
            <w:vMerge/>
            <w:tcBorders>
              <w:top w:val="nil"/>
              <w:left w:val="single" w:sz="4" w:space="0" w:color="auto"/>
              <w:bottom w:val="single" w:sz="4" w:space="0" w:color="000000"/>
              <w:right w:val="single" w:sz="4" w:space="0" w:color="auto"/>
            </w:tcBorders>
            <w:vAlign w:val="center"/>
            <w:hideMark/>
          </w:tcPr>
          <w:p w14:paraId="1E2CBF6A" w14:textId="77777777" w:rsidR="005B03C8" w:rsidRPr="008910AC" w:rsidRDefault="005B03C8" w:rsidP="005B03C8">
            <w:pPr>
              <w:spacing w:after="0" w:line="240" w:lineRule="auto"/>
              <w:jc w:val="left"/>
              <w:rPr>
                <w:rFonts w:eastAsia="Times New Roman" w:cs="Times New Roman"/>
                <w:b/>
                <w:bCs/>
                <w:sz w:val="18"/>
                <w:szCs w:val="18"/>
                <w:lang w:eastAsia="tr-TR"/>
              </w:rPr>
            </w:pPr>
          </w:p>
        </w:tc>
        <w:tc>
          <w:tcPr>
            <w:tcW w:w="620" w:type="dxa"/>
            <w:tcBorders>
              <w:top w:val="nil"/>
              <w:left w:val="nil"/>
              <w:bottom w:val="single" w:sz="4" w:space="0" w:color="auto"/>
              <w:right w:val="single" w:sz="4" w:space="0" w:color="auto"/>
            </w:tcBorders>
            <w:shd w:val="clear" w:color="auto" w:fill="auto"/>
            <w:noWrap/>
            <w:vAlign w:val="center"/>
            <w:hideMark/>
          </w:tcPr>
          <w:p w14:paraId="35B813E2" w14:textId="77777777" w:rsidR="005B03C8" w:rsidRPr="008910AC" w:rsidRDefault="005B03C8" w:rsidP="005B03C8">
            <w:pPr>
              <w:spacing w:after="0" w:line="240" w:lineRule="auto"/>
              <w:jc w:val="center"/>
              <w:rPr>
                <w:rFonts w:eastAsia="Times New Roman" w:cs="Times New Roman"/>
                <w:b/>
                <w:bCs/>
                <w:color w:val="000000"/>
                <w:sz w:val="18"/>
                <w:szCs w:val="18"/>
                <w:lang w:eastAsia="tr-TR"/>
              </w:rPr>
            </w:pPr>
            <w:r w:rsidRPr="008910AC">
              <w:rPr>
                <w:rFonts w:eastAsia="Times New Roman" w:cs="Times New Roman"/>
                <w:b/>
                <w:bCs/>
                <w:color w:val="000000"/>
                <w:sz w:val="18"/>
                <w:szCs w:val="18"/>
                <w:lang w:eastAsia="tr-TR"/>
              </w:rPr>
              <w:t>2018</w:t>
            </w:r>
          </w:p>
        </w:tc>
        <w:tc>
          <w:tcPr>
            <w:tcW w:w="588" w:type="dxa"/>
            <w:tcBorders>
              <w:top w:val="nil"/>
              <w:left w:val="nil"/>
              <w:bottom w:val="single" w:sz="4" w:space="0" w:color="auto"/>
              <w:right w:val="single" w:sz="4" w:space="0" w:color="auto"/>
            </w:tcBorders>
            <w:shd w:val="clear" w:color="auto" w:fill="auto"/>
            <w:vAlign w:val="center"/>
            <w:hideMark/>
          </w:tcPr>
          <w:p w14:paraId="71DF9ECA"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3.685 </w:t>
            </w:r>
          </w:p>
        </w:tc>
        <w:tc>
          <w:tcPr>
            <w:tcW w:w="948" w:type="dxa"/>
            <w:tcBorders>
              <w:top w:val="nil"/>
              <w:left w:val="nil"/>
              <w:bottom w:val="single" w:sz="4" w:space="0" w:color="auto"/>
              <w:right w:val="single" w:sz="4" w:space="0" w:color="auto"/>
            </w:tcBorders>
            <w:shd w:val="clear" w:color="auto" w:fill="auto"/>
            <w:noWrap/>
            <w:vAlign w:val="center"/>
            <w:hideMark/>
          </w:tcPr>
          <w:p w14:paraId="2ADB957C"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945.000 </w:t>
            </w:r>
          </w:p>
        </w:tc>
        <w:tc>
          <w:tcPr>
            <w:tcW w:w="1169" w:type="dxa"/>
            <w:tcBorders>
              <w:top w:val="nil"/>
              <w:left w:val="nil"/>
              <w:bottom w:val="single" w:sz="4" w:space="0" w:color="auto"/>
              <w:right w:val="single" w:sz="4" w:space="0" w:color="auto"/>
            </w:tcBorders>
            <w:shd w:val="clear" w:color="auto" w:fill="auto"/>
            <w:noWrap/>
            <w:vAlign w:val="center"/>
            <w:hideMark/>
          </w:tcPr>
          <w:p w14:paraId="45027151"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3.482.325.000 </w:t>
            </w:r>
          </w:p>
        </w:tc>
        <w:tc>
          <w:tcPr>
            <w:tcW w:w="1364" w:type="dxa"/>
            <w:tcBorders>
              <w:top w:val="nil"/>
              <w:left w:val="nil"/>
              <w:bottom w:val="single" w:sz="4" w:space="0" w:color="auto"/>
              <w:right w:val="single" w:sz="4" w:space="0" w:color="auto"/>
            </w:tcBorders>
            <w:shd w:val="clear" w:color="auto" w:fill="auto"/>
            <w:noWrap/>
            <w:vAlign w:val="center"/>
            <w:hideMark/>
          </w:tcPr>
          <w:p w14:paraId="09C1FDE8" w14:textId="77777777" w:rsidR="005B03C8" w:rsidRPr="008910AC" w:rsidRDefault="005B03C8" w:rsidP="005B03C8">
            <w:pPr>
              <w:spacing w:after="0" w:line="240" w:lineRule="auto"/>
              <w:jc w:val="center"/>
              <w:rPr>
                <w:rFonts w:eastAsia="Times New Roman" w:cs="Times New Roman"/>
                <w:sz w:val="18"/>
                <w:szCs w:val="18"/>
                <w:lang w:eastAsia="tr-TR"/>
              </w:rPr>
            </w:pPr>
            <w:r w:rsidRPr="008910AC">
              <w:rPr>
                <w:rFonts w:eastAsia="Times New Roman" w:cs="Times New Roman"/>
                <w:sz w:val="18"/>
                <w:szCs w:val="18"/>
                <w:lang w:eastAsia="tr-TR"/>
              </w:rPr>
              <w:t xml:space="preserve">131.625.000.000 </w:t>
            </w:r>
          </w:p>
        </w:tc>
        <w:tc>
          <w:tcPr>
            <w:tcW w:w="1124" w:type="dxa"/>
            <w:tcBorders>
              <w:top w:val="nil"/>
              <w:left w:val="nil"/>
              <w:bottom w:val="single" w:sz="4" w:space="0" w:color="auto"/>
              <w:right w:val="single" w:sz="4" w:space="0" w:color="auto"/>
            </w:tcBorders>
            <w:shd w:val="clear" w:color="auto" w:fill="auto"/>
            <w:noWrap/>
            <w:vAlign w:val="center"/>
            <w:hideMark/>
          </w:tcPr>
          <w:p w14:paraId="723659B6"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 xml:space="preserve">26 </w:t>
            </w:r>
          </w:p>
        </w:tc>
        <w:tc>
          <w:tcPr>
            <w:tcW w:w="721" w:type="dxa"/>
            <w:tcBorders>
              <w:top w:val="nil"/>
              <w:left w:val="nil"/>
              <w:bottom w:val="single" w:sz="4" w:space="0" w:color="auto"/>
              <w:right w:val="single" w:sz="4" w:space="0" w:color="auto"/>
            </w:tcBorders>
            <w:shd w:val="clear" w:color="auto" w:fill="auto"/>
            <w:noWrap/>
            <w:vAlign w:val="bottom"/>
            <w:hideMark/>
          </w:tcPr>
          <w:p w14:paraId="2A1C904F" w14:textId="77777777" w:rsidR="005B03C8" w:rsidRPr="008910AC" w:rsidRDefault="005B03C8" w:rsidP="005B03C8">
            <w:pPr>
              <w:spacing w:after="0" w:line="240" w:lineRule="auto"/>
              <w:jc w:val="left"/>
              <w:rPr>
                <w:rFonts w:eastAsia="Times New Roman" w:cs="Times New Roman"/>
                <w:color w:val="000000"/>
                <w:sz w:val="18"/>
                <w:szCs w:val="18"/>
                <w:lang w:eastAsia="tr-TR"/>
              </w:rPr>
            </w:pPr>
            <w:r w:rsidRPr="008910AC">
              <w:rPr>
                <w:rFonts w:eastAsia="Times New Roman" w:cs="Times New Roman"/>
                <w:color w:val="000000"/>
                <w:sz w:val="18"/>
                <w:szCs w:val="18"/>
                <w:lang w:eastAsia="tr-TR"/>
              </w:rPr>
              <w:t>5,66267</w:t>
            </w:r>
          </w:p>
        </w:tc>
        <w:tc>
          <w:tcPr>
            <w:tcW w:w="1249" w:type="dxa"/>
            <w:tcBorders>
              <w:top w:val="nil"/>
              <w:left w:val="nil"/>
              <w:bottom w:val="single" w:sz="4" w:space="0" w:color="auto"/>
              <w:right w:val="single" w:sz="4" w:space="0" w:color="auto"/>
            </w:tcBorders>
            <w:shd w:val="clear" w:color="auto" w:fill="auto"/>
            <w:noWrap/>
            <w:vAlign w:val="center"/>
            <w:hideMark/>
          </w:tcPr>
          <w:p w14:paraId="24D8DD79" w14:textId="77777777" w:rsidR="005B03C8" w:rsidRPr="008910AC" w:rsidRDefault="005B03C8" w:rsidP="005B03C8">
            <w:pPr>
              <w:spacing w:after="0" w:line="240" w:lineRule="auto"/>
              <w:jc w:val="center"/>
              <w:rPr>
                <w:rFonts w:eastAsia="Times New Roman" w:cs="Times New Roman"/>
                <w:color w:val="000000"/>
                <w:sz w:val="18"/>
                <w:szCs w:val="18"/>
                <w:lang w:eastAsia="tr-TR"/>
              </w:rPr>
            </w:pPr>
            <w:r w:rsidRPr="008910AC">
              <w:rPr>
                <w:rFonts w:eastAsia="Times New Roman" w:cs="Times New Roman"/>
                <w:color w:val="000000"/>
                <w:sz w:val="18"/>
                <w:szCs w:val="18"/>
                <w:lang w:eastAsia="tr-TR"/>
              </w:rPr>
              <w:t>150</w:t>
            </w:r>
          </w:p>
        </w:tc>
      </w:tr>
    </w:tbl>
    <w:p w14:paraId="122253C2" w14:textId="71FFE9FE" w:rsidR="00677749" w:rsidRPr="008910AC" w:rsidRDefault="003F4BA1" w:rsidP="00497840">
      <w:pPr>
        <w:spacing w:line="360" w:lineRule="auto"/>
        <w:ind w:firstLine="567"/>
      </w:pPr>
      <w:r w:rsidRPr="008910AC">
        <w:lastRenderedPageBreak/>
        <w:t>Tablo 3.</w:t>
      </w:r>
      <w:r w:rsidR="00B150DC" w:rsidRPr="008910AC">
        <w:t>1</w:t>
      </w:r>
      <w:r w:rsidR="00DE05BB" w:rsidRPr="008910AC">
        <w:t>8</w:t>
      </w:r>
      <w:r w:rsidRPr="008910AC">
        <w:t>.’</w:t>
      </w:r>
      <w:r w:rsidR="00DE05BB" w:rsidRPr="008910AC">
        <w:t>t</w:t>
      </w:r>
      <w:r w:rsidRPr="008910AC">
        <w:t xml:space="preserve">e görüldüğü üzere </w:t>
      </w:r>
      <w:r w:rsidR="00947E6E" w:rsidRPr="008910AC">
        <w:t>koruma</w:t>
      </w:r>
      <w:r w:rsidR="005D1351" w:rsidRPr="008910AC">
        <w:t xml:space="preserve"> maliyetleri en yüksek devlet yollarında gibi gözükse de </w:t>
      </w:r>
      <w:r w:rsidRPr="008910AC">
        <w:t>taşıt-km başına ortalama en yüksek maliyet</w:t>
      </w:r>
      <w:r w:rsidR="00A914E7" w:rsidRPr="008910AC">
        <w:t xml:space="preserve"> olarak bakıldığında</w:t>
      </w:r>
      <w:r w:rsidRPr="008910AC">
        <w:t xml:space="preserve"> il</w:t>
      </w:r>
      <w:r w:rsidR="00497840" w:rsidRPr="008910AC">
        <w:t xml:space="preserve"> </w:t>
      </w:r>
      <w:r w:rsidRPr="008910AC">
        <w:t>yollarında</w:t>
      </w:r>
      <w:r w:rsidR="00A914E7" w:rsidRPr="008910AC">
        <w:t xml:space="preserve"> bulunmuştur</w:t>
      </w:r>
      <w:r w:rsidRPr="008910AC">
        <w:t>.</w:t>
      </w:r>
      <w:r w:rsidR="00B74361" w:rsidRPr="008910AC">
        <w:t xml:space="preserve"> </w:t>
      </w:r>
      <w:r w:rsidR="00947E6E" w:rsidRPr="008910AC">
        <w:t xml:space="preserve">KM-WTP </w:t>
      </w:r>
      <w:r w:rsidR="00B74361" w:rsidRPr="008910AC">
        <w:t>yöntemi</w:t>
      </w:r>
      <w:r w:rsidR="00B67A30" w:rsidRPr="008910AC">
        <w:t>yle</w:t>
      </w:r>
      <w:r w:rsidR="00B74361" w:rsidRPr="008910AC">
        <w:t xml:space="preserve"> 2008-201</w:t>
      </w:r>
      <w:r w:rsidR="005B03C8" w:rsidRPr="008910AC">
        <w:t>8</w:t>
      </w:r>
      <w:r w:rsidR="00B74361" w:rsidRPr="008910AC">
        <w:t xml:space="preserve"> yılları arası her </w:t>
      </w:r>
      <w:r w:rsidR="008E541A" w:rsidRPr="008910AC">
        <w:t>bin</w:t>
      </w:r>
      <w:r w:rsidR="00B74361" w:rsidRPr="008910AC">
        <w:t xml:space="preserve"> km başına </w:t>
      </w:r>
      <w:r w:rsidR="00147976" w:rsidRPr="008910AC">
        <w:t xml:space="preserve">dışsal kaza maliyeti; </w:t>
      </w:r>
      <w:r w:rsidR="00B74361" w:rsidRPr="008910AC">
        <w:t xml:space="preserve">otoyollarda ortalama </w:t>
      </w:r>
      <w:r w:rsidR="005B03C8" w:rsidRPr="008910AC">
        <w:t>4</w:t>
      </w:r>
      <w:r w:rsidR="00723253" w:rsidRPr="008910AC">
        <w:t>1</w:t>
      </w:r>
      <w:r w:rsidR="00497840" w:rsidRPr="008910AC">
        <w:t xml:space="preserve"> TL (</w:t>
      </w:r>
      <w:r w:rsidR="00B74361" w:rsidRPr="008910AC">
        <w:t>1</w:t>
      </w:r>
      <w:r w:rsidR="00723253" w:rsidRPr="008910AC">
        <w:t>4</w:t>
      </w:r>
      <w:r w:rsidR="00B74361" w:rsidRPr="008910AC">
        <w:t xml:space="preserve"> €</w:t>
      </w:r>
      <w:r w:rsidR="00497840" w:rsidRPr="008910AC">
        <w:t>)</w:t>
      </w:r>
      <w:r w:rsidR="00B74361" w:rsidRPr="008910AC">
        <w:t xml:space="preserve">, devlet yollarında ortalama </w:t>
      </w:r>
      <w:r w:rsidR="005B03C8" w:rsidRPr="008910AC">
        <w:t>89</w:t>
      </w:r>
      <w:r w:rsidR="00497840" w:rsidRPr="008910AC">
        <w:t xml:space="preserve"> TL (</w:t>
      </w:r>
      <w:r w:rsidR="00723253" w:rsidRPr="008910AC">
        <w:t>30</w:t>
      </w:r>
      <w:r w:rsidR="00B74361" w:rsidRPr="008910AC">
        <w:t xml:space="preserve"> €</w:t>
      </w:r>
      <w:r w:rsidR="00497840" w:rsidRPr="008910AC">
        <w:t>)</w:t>
      </w:r>
      <w:r w:rsidR="00B74361" w:rsidRPr="008910AC">
        <w:t xml:space="preserve">, il yollarında ortalama </w:t>
      </w:r>
      <w:r w:rsidR="005B03C8" w:rsidRPr="008910AC">
        <w:t>9</w:t>
      </w:r>
      <w:r w:rsidR="00723253" w:rsidRPr="008910AC">
        <w:t>7</w:t>
      </w:r>
      <w:r w:rsidR="00497840" w:rsidRPr="008910AC">
        <w:t xml:space="preserve"> TL (</w:t>
      </w:r>
      <w:r w:rsidR="00B74361" w:rsidRPr="008910AC">
        <w:t>33 €</w:t>
      </w:r>
      <w:r w:rsidR="00497840" w:rsidRPr="008910AC">
        <w:t>)</w:t>
      </w:r>
      <w:r w:rsidR="00B74361" w:rsidRPr="008910AC">
        <w:t xml:space="preserve"> ve genel ortalama </w:t>
      </w:r>
      <w:r w:rsidR="005B03C8" w:rsidRPr="008910AC">
        <w:t>81</w:t>
      </w:r>
      <w:r w:rsidR="00497840" w:rsidRPr="008910AC">
        <w:t xml:space="preserve"> TL (</w:t>
      </w:r>
      <w:r w:rsidR="00B74361" w:rsidRPr="008910AC">
        <w:t>2</w:t>
      </w:r>
      <w:r w:rsidR="005B03C8" w:rsidRPr="008910AC">
        <w:t>7</w:t>
      </w:r>
      <w:r w:rsidR="00B74361" w:rsidRPr="008910AC">
        <w:t xml:space="preserve"> €</w:t>
      </w:r>
      <w:r w:rsidR="00497840" w:rsidRPr="008910AC">
        <w:t>)</w:t>
      </w:r>
      <w:r w:rsidR="00B74361" w:rsidRPr="008910AC">
        <w:t xml:space="preserve"> </w:t>
      </w:r>
      <w:r w:rsidR="002D3388" w:rsidRPr="008910AC">
        <w:t>olarak bulunmuştur</w:t>
      </w:r>
      <w:r w:rsidR="00B74361" w:rsidRPr="008910AC">
        <w:t xml:space="preserve">. </w:t>
      </w:r>
      <w:r w:rsidR="00B67A30" w:rsidRPr="008910AC">
        <w:t>İl</w:t>
      </w:r>
      <w:r w:rsidR="00AA2732" w:rsidRPr="008910AC">
        <w:t xml:space="preserve"> yollarında</w:t>
      </w:r>
      <w:r w:rsidR="00B67A30" w:rsidRPr="008910AC">
        <w:t xml:space="preserve"> </w:t>
      </w:r>
      <w:r w:rsidR="00AA2732" w:rsidRPr="008910AC">
        <w:t>bul</w:t>
      </w:r>
      <w:r w:rsidR="00B67A30" w:rsidRPr="008910AC">
        <w:t xml:space="preserve">unan </w:t>
      </w:r>
      <w:r w:rsidR="00540ECA" w:rsidRPr="008910AC">
        <w:t>ortalama ücretlerin en yüksek olmasının nedeni il yollarında</w:t>
      </w:r>
      <w:r w:rsidR="00947E6E" w:rsidRPr="008910AC">
        <w:t xml:space="preserve"> </w:t>
      </w:r>
      <w:r w:rsidR="00540ECA" w:rsidRPr="008910AC">
        <w:t xml:space="preserve">gerçekleşen ölüm sayılarının yüksek olmasından kaynaklanmaktadır. </w:t>
      </w:r>
    </w:p>
    <w:p w14:paraId="2B5B16C6" w14:textId="355C976C" w:rsidR="007E2C5D" w:rsidRPr="008910AC" w:rsidRDefault="007E2C5D" w:rsidP="00405716">
      <w:pPr>
        <w:spacing w:line="240" w:lineRule="auto"/>
      </w:pPr>
    </w:p>
    <w:p w14:paraId="01D3CE72" w14:textId="05ABE714" w:rsidR="00405716" w:rsidRPr="008910AC" w:rsidRDefault="00405716" w:rsidP="00405716">
      <w:pPr>
        <w:pStyle w:val="Balk1"/>
        <w:spacing w:line="360" w:lineRule="auto"/>
        <w:ind w:left="1276" w:hanging="709"/>
        <w:rPr>
          <w:rFonts w:cs="Times New Roman"/>
          <w:szCs w:val="24"/>
        </w:rPr>
      </w:pPr>
      <w:bookmarkStart w:id="200" w:name="_Toc75990489"/>
      <w:r w:rsidRPr="008910AC">
        <w:rPr>
          <w:rFonts w:cs="Times New Roman"/>
          <w:szCs w:val="24"/>
        </w:rPr>
        <w:t>3.1.2.</w:t>
      </w:r>
      <w:r w:rsidR="00F27459" w:rsidRPr="008910AC">
        <w:rPr>
          <w:rFonts w:cs="Times New Roman"/>
          <w:szCs w:val="24"/>
        </w:rPr>
        <w:t>2</w:t>
      </w:r>
      <w:r w:rsidRPr="008910AC">
        <w:rPr>
          <w:rFonts w:cs="Times New Roman"/>
          <w:szCs w:val="24"/>
        </w:rPr>
        <w:t xml:space="preserve">. </w:t>
      </w:r>
      <w:r w:rsidR="00587F40" w:rsidRPr="008910AC">
        <w:rPr>
          <w:rFonts w:cs="Times New Roman"/>
          <w:szCs w:val="24"/>
        </w:rPr>
        <w:t>Birim Maliyetler Yardımıyla Hesaplanan K</w:t>
      </w:r>
      <w:r w:rsidR="00F23551" w:rsidRPr="008910AC">
        <w:rPr>
          <w:rFonts w:cs="Times New Roman"/>
          <w:szCs w:val="24"/>
        </w:rPr>
        <w:t>aza</w:t>
      </w:r>
      <w:r w:rsidR="00587F40" w:rsidRPr="008910AC">
        <w:rPr>
          <w:rFonts w:cs="Times New Roman"/>
          <w:szCs w:val="24"/>
        </w:rPr>
        <w:t xml:space="preserve"> Maliyet</w:t>
      </w:r>
      <w:r w:rsidR="00F23551" w:rsidRPr="008910AC">
        <w:rPr>
          <w:rFonts w:cs="Times New Roman"/>
          <w:szCs w:val="24"/>
        </w:rPr>
        <w:t>leri</w:t>
      </w:r>
      <w:bookmarkEnd w:id="200"/>
      <w:r w:rsidRPr="008910AC">
        <w:rPr>
          <w:rFonts w:cs="Times New Roman"/>
          <w:szCs w:val="24"/>
        </w:rPr>
        <w:t xml:space="preserve"> </w:t>
      </w:r>
    </w:p>
    <w:p w14:paraId="35A39CDE" w14:textId="77777777" w:rsidR="00405716" w:rsidRPr="008910AC" w:rsidRDefault="00405716" w:rsidP="00405716">
      <w:pPr>
        <w:spacing w:line="240" w:lineRule="auto"/>
        <w:rPr>
          <w:b/>
        </w:rPr>
      </w:pPr>
    </w:p>
    <w:p w14:paraId="60C5C5FE" w14:textId="3C56550B" w:rsidR="00405716" w:rsidRPr="008910AC" w:rsidRDefault="00405716" w:rsidP="00405716">
      <w:pPr>
        <w:spacing w:line="360" w:lineRule="auto"/>
        <w:ind w:firstLine="567"/>
      </w:pPr>
      <w:r w:rsidRPr="008910AC">
        <w:t xml:space="preserve">Bu bölümde trafik kazalarındaki ölü, hafif ve ağır yaralanmalar için belirtilen kaza birim maliyetleri (Aydar, 2011) kullanılarak ölen, hafif ve ağır yaralanan insanların yıllık sayılarına göre 81 ilin kaza maliyetleri 2008-2018 yılları için hesaplanmıştır (Bkz. Ek </w:t>
      </w:r>
      <w:r w:rsidR="00FA7178" w:rsidRPr="008910AC">
        <w:t>20</w:t>
      </w:r>
      <w:r w:rsidRPr="008910AC">
        <w:t>-</w:t>
      </w:r>
      <w:r w:rsidR="00FA7178" w:rsidRPr="008910AC">
        <w:t>27</w:t>
      </w:r>
      <w:r w:rsidRPr="008910AC">
        <w:t xml:space="preserve">). Ek </w:t>
      </w:r>
      <w:r w:rsidR="00FA7178" w:rsidRPr="008910AC">
        <w:t>20</w:t>
      </w:r>
      <w:r w:rsidRPr="008910AC">
        <w:t>-</w:t>
      </w:r>
      <w:r w:rsidR="00FA7178" w:rsidRPr="008910AC">
        <w:t>21</w:t>
      </w:r>
      <w:r w:rsidRPr="008910AC">
        <w:t xml:space="preserve">’de 2008 ile 2018 yılları arasında gerçekleşen ölümler için hesaplanan kaza maliyetleri yer alırken, Ek </w:t>
      </w:r>
      <w:r w:rsidR="00FA7178" w:rsidRPr="008910AC">
        <w:t>22</w:t>
      </w:r>
      <w:r w:rsidRPr="008910AC">
        <w:t>-</w:t>
      </w:r>
      <w:r w:rsidR="00FA7178" w:rsidRPr="008910AC">
        <w:t>27</w:t>
      </w:r>
      <w:r w:rsidR="002200F7" w:rsidRPr="008910AC">
        <w:t>’ de</w:t>
      </w:r>
      <w:r w:rsidR="00587F40" w:rsidRPr="008910AC">
        <w:t xml:space="preserve"> ise</w:t>
      </w:r>
      <w:r w:rsidRPr="008910AC">
        <w:t xml:space="preserve"> 2008 ile 2018 yılları arasında hafif ve ağır yaralanan insanlar için hesaplanan kaza maliyetleri yer almaktadır.</w:t>
      </w:r>
      <w:r w:rsidR="002200F7" w:rsidRPr="008910AC">
        <w:t xml:space="preserve"> Ö</w:t>
      </w:r>
      <w:r w:rsidRPr="008910AC">
        <w:t xml:space="preserve">lümler için 1.206.982 TL, hafif yaralanmalar için 9.302 TL ve ağır yaralanmalar için 127.732 TL verilen </w:t>
      </w:r>
      <w:r w:rsidR="002200F7" w:rsidRPr="008910AC">
        <w:t xml:space="preserve">(Aydar, 2011) </w:t>
      </w:r>
      <w:r w:rsidRPr="008910AC">
        <w:t>birim maliyetler 2010 yılı fiyatlarıyla hesaplandığından dolayı birim maliyetler</w:t>
      </w:r>
      <w:r w:rsidR="00587F40" w:rsidRPr="008910AC">
        <w:t>i</w:t>
      </w:r>
      <w:r w:rsidRPr="008910AC">
        <w:t xml:space="preserve"> yıllık TÜFE’ye göre güncellenerek her ilgili yıl için hesaplamalara dâhil edilmişlerdir. Hafif ve ağır yaralanmalar için hesaplanan kaza maliyetlerinde, ülkemizde yaralı sayılarında hafif ve ağır yaralı ayrımı yapılmadığından dolayı hesaplamalarda yaralı sayısının % 80’i hafif, % 20’si ise ağır yaralı olduğu kabulü</w:t>
      </w:r>
      <w:r w:rsidR="0001106A" w:rsidRPr="008910AC">
        <w:t xml:space="preserve"> </w:t>
      </w:r>
      <w:r w:rsidRPr="008910AC">
        <w:t>yapılarak (Aydar, 2011) bu çalışmada hesaplamalar yapılmıştır.</w:t>
      </w:r>
      <w:r w:rsidR="00947E6E" w:rsidRPr="008910AC">
        <w:t xml:space="preserve"> OECD (2003)’nin yaralı</w:t>
      </w:r>
      <w:r w:rsidR="00706755" w:rsidRPr="008910AC">
        <w:t xml:space="preserve"> sayılarının</w:t>
      </w:r>
      <w:r w:rsidR="00947E6E" w:rsidRPr="008910AC">
        <w:t xml:space="preserve"> ayrımı için önerdiği % 75</w:t>
      </w:r>
      <w:r w:rsidR="008E541A" w:rsidRPr="008910AC">
        <w:t>’i</w:t>
      </w:r>
      <w:r w:rsidR="00947E6E" w:rsidRPr="008910AC">
        <w:t xml:space="preserve"> hafif, % 25’nin ağır yaralı kabulüne yakın olduğu için alınmıştır. </w:t>
      </w:r>
    </w:p>
    <w:p w14:paraId="435E00BC" w14:textId="058320A8" w:rsidR="0001106A" w:rsidRPr="008910AC" w:rsidRDefault="0001106A" w:rsidP="00405716">
      <w:pPr>
        <w:spacing w:line="360" w:lineRule="auto"/>
        <w:ind w:firstLine="567"/>
      </w:pPr>
      <w:r w:rsidRPr="008910AC">
        <w:t>Bu hesaplamalar sonucu kazalarda gerçekleşen ölümlerin</w:t>
      </w:r>
      <w:r w:rsidR="00706755" w:rsidRPr="008910AC">
        <w:t>,</w:t>
      </w:r>
      <w:r w:rsidRPr="008910AC">
        <w:t xml:space="preserve"> kaza maliyetleri 2008 yılında 4.4 milyar, 2018 yılında ise 16.4 milyar TL olarak hesaplanmıştır. Yaralıların kaza maliyetleri ise 2008 yılında 5.3 milyar TL, 2018 yılında ise 20.6 milyar TL olarak hesaplanmıştır. </w:t>
      </w:r>
    </w:p>
    <w:p w14:paraId="1C08FF6D" w14:textId="57441605" w:rsidR="00587F40" w:rsidRPr="008910AC" w:rsidRDefault="00405716" w:rsidP="00405716">
      <w:pPr>
        <w:spacing w:line="360" w:lineRule="auto"/>
        <w:ind w:firstLine="567"/>
      </w:pPr>
      <w:r w:rsidRPr="008910AC">
        <w:t xml:space="preserve">Ek </w:t>
      </w:r>
      <w:r w:rsidR="00FA7178" w:rsidRPr="008910AC">
        <w:t>20</w:t>
      </w:r>
      <w:r w:rsidRPr="008910AC">
        <w:t>-</w:t>
      </w:r>
      <w:r w:rsidR="00FA7178" w:rsidRPr="008910AC">
        <w:t>21</w:t>
      </w:r>
      <w:r w:rsidRPr="008910AC">
        <w:t xml:space="preserve">’de 2008 ile 2018 yılları arasında </w:t>
      </w:r>
      <w:r w:rsidR="00CB6BAE" w:rsidRPr="008910AC">
        <w:t>81 il</w:t>
      </w:r>
      <w:r w:rsidRPr="008910AC">
        <w:t xml:space="preserve"> için ölü başına birim maliyet ile hesaplanan toplam kaza maliyetlerine göre Tablo 3.1</w:t>
      </w:r>
      <w:r w:rsidR="00540ECA" w:rsidRPr="008910AC">
        <w:t>9</w:t>
      </w:r>
      <w:r w:rsidRPr="008910AC">
        <w:t>.’</w:t>
      </w:r>
      <w:r w:rsidR="00B150DC" w:rsidRPr="008910AC">
        <w:t>t</w:t>
      </w:r>
      <w:r w:rsidR="00540ECA" w:rsidRPr="008910AC">
        <w:t>a</w:t>
      </w:r>
      <w:r w:rsidRPr="008910AC">
        <w:t xml:space="preserve"> en yüksek, Tablo 3.</w:t>
      </w:r>
      <w:r w:rsidR="00540ECA" w:rsidRPr="008910AC">
        <w:t>20</w:t>
      </w:r>
      <w:r w:rsidRPr="008910AC">
        <w:t>.’</w:t>
      </w:r>
      <w:r w:rsidR="00540ECA" w:rsidRPr="008910AC">
        <w:t>de</w:t>
      </w:r>
      <w:r w:rsidRPr="008910AC">
        <w:t xml:space="preserve"> orta dereceli ve Tablo 3.</w:t>
      </w:r>
      <w:r w:rsidR="00B150DC" w:rsidRPr="008910AC">
        <w:t>2</w:t>
      </w:r>
      <w:r w:rsidR="00540ECA" w:rsidRPr="008910AC">
        <w:t>1</w:t>
      </w:r>
      <w:r w:rsidRPr="008910AC">
        <w:t>.’</w:t>
      </w:r>
      <w:r w:rsidR="00B150DC" w:rsidRPr="008910AC">
        <w:t>de</w:t>
      </w:r>
      <w:r w:rsidRPr="008910AC">
        <w:t xml:space="preserve"> en düşük kaza maliyetine sahip on (10) ilin </w:t>
      </w:r>
      <w:r w:rsidR="00706755" w:rsidRPr="008910AC">
        <w:t xml:space="preserve">kaza </w:t>
      </w:r>
      <w:r w:rsidRPr="008910AC">
        <w:t>maliyet değerleri</w:t>
      </w:r>
      <w:r w:rsidR="0001106A" w:rsidRPr="008910AC">
        <w:t xml:space="preserve"> </w:t>
      </w:r>
      <w:r w:rsidRPr="008910AC">
        <w:t xml:space="preserve">verilmiştir. </w:t>
      </w:r>
    </w:p>
    <w:p w14:paraId="1E498DD9" w14:textId="5900A87D" w:rsidR="00405716" w:rsidRPr="008910AC" w:rsidRDefault="00405716" w:rsidP="00405716">
      <w:pPr>
        <w:spacing w:line="360" w:lineRule="auto"/>
        <w:ind w:firstLine="567"/>
      </w:pPr>
      <w:r w:rsidRPr="008910AC">
        <w:lastRenderedPageBreak/>
        <w:t xml:space="preserve">Bu hesaplamalar sonucu, ölümler için hesaplanan en yüksek kaza maliyetine sahip ilimiz </w:t>
      </w:r>
      <w:r w:rsidR="00C056ED" w:rsidRPr="008910AC">
        <w:t xml:space="preserve">BS-HC ve KM-WTP yöntemlerinde olduğu gibi </w:t>
      </w:r>
      <w:r w:rsidRPr="008910AC">
        <w:t xml:space="preserve">2008 yılında 326.4 milyon TL ve 2018 yılında 1.1 milyar TL ile İstanbul olmuştur. </w:t>
      </w:r>
      <w:r w:rsidR="00C056ED" w:rsidRPr="008910AC">
        <w:t>E</w:t>
      </w:r>
      <w:r w:rsidRPr="008910AC">
        <w:t>n düşük kaza maliyetine sahip illerimiz ise</w:t>
      </w:r>
      <w:r w:rsidR="00C056ED" w:rsidRPr="008910AC">
        <w:t xml:space="preserve"> BS-HC ve KM-WTP yöntemlerinde olduğu gibi</w:t>
      </w:r>
      <w:r w:rsidRPr="008910AC">
        <w:t xml:space="preserve"> 2008 yılında 3.1 milyon TL ile Tunceli ve 2018 yılında 19.7 milyon TL ile Batman olmuştur. </w:t>
      </w:r>
      <w:r w:rsidR="00CB6BAE" w:rsidRPr="008910AC">
        <w:t xml:space="preserve">İlgili yıllarda </w:t>
      </w:r>
      <w:r w:rsidR="009D3C08" w:rsidRPr="008910AC">
        <w:t xml:space="preserve">trafik kazaları sonucu </w:t>
      </w:r>
      <w:r w:rsidR="00CB6BAE" w:rsidRPr="008910AC">
        <w:t>en fazla ölümün gerçekleştiği ilin İstanbul, en az ölümlerin gerçekleştiği il</w:t>
      </w:r>
      <w:r w:rsidR="00AE1EBA" w:rsidRPr="008910AC">
        <w:t>lerin</w:t>
      </w:r>
      <w:r w:rsidR="00CB6BAE" w:rsidRPr="008910AC">
        <w:t xml:space="preserve"> Tunceli ve Batman ol</w:t>
      </w:r>
      <w:r w:rsidR="00AE1EBA" w:rsidRPr="008910AC">
        <w:t>masından</w:t>
      </w:r>
      <w:r w:rsidR="00CB6BAE" w:rsidRPr="008910AC">
        <w:t xml:space="preserve"> dolayı bu sonuçların çıkması beklenilen sonuç olmuştur.</w:t>
      </w:r>
    </w:p>
    <w:p w14:paraId="06D378E1" w14:textId="77777777" w:rsidR="00405716" w:rsidRPr="008910AC" w:rsidRDefault="00405716" w:rsidP="00405716">
      <w:pPr>
        <w:spacing w:line="240" w:lineRule="auto"/>
      </w:pPr>
    </w:p>
    <w:p w14:paraId="500DDEF6" w14:textId="12521718" w:rsidR="00D07821" w:rsidRPr="008910AC" w:rsidRDefault="00405716" w:rsidP="00D07821">
      <w:pPr>
        <w:spacing w:line="360" w:lineRule="auto"/>
        <w:ind w:left="1134" w:hanging="1134"/>
        <w:rPr>
          <w:rFonts w:asciiTheme="minorHAnsi" w:hAnsiTheme="minorHAnsi"/>
          <w:sz w:val="22"/>
        </w:rPr>
      </w:pPr>
      <w:bookmarkStart w:id="201" w:name="_Toc75990600"/>
      <w:r w:rsidRPr="008910AC">
        <w:rPr>
          <w:rStyle w:val="KonuBalChar"/>
        </w:rPr>
        <w:t>Tablo 3.1</w:t>
      </w:r>
      <w:r w:rsidR="00540ECA" w:rsidRPr="008910AC">
        <w:rPr>
          <w:rStyle w:val="KonuBalChar"/>
        </w:rPr>
        <w:t>9</w:t>
      </w:r>
      <w:r w:rsidRPr="008910AC">
        <w:rPr>
          <w:rStyle w:val="KonuBalChar"/>
        </w:rPr>
        <w:t>. 2008-2018 Yılları Arası İllerde Trafik Kazaları Sonucu Gerçekleşen Ölümler İçin Hesaplanan En Yüksek Kaza Maliyetlerine Sahip On İl (Milyon TL)</w:t>
      </w:r>
      <w:bookmarkEnd w:id="201"/>
      <w:r w:rsidRPr="008910AC">
        <w:t xml:space="preserve"> </w:t>
      </w:r>
      <w:r w:rsidRPr="008910AC">
        <w:rPr>
          <w:rStyle w:val="KonuBalChar"/>
        </w:rPr>
        <w:fldChar w:fldCharType="begin"/>
      </w:r>
      <w:r w:rsidRPr="008910AC">
        <w:rPr>
          <w:rStyle w:val="KonuBalChar"/>
        </w:rPr>
        <w:instrText xml:space="preserve"> LINK </w:instrText>
      </w:r>
      <w:r w:rsidR="00A35D65">
        <w:rPr>
          <w:rStyle w:val="KonuBalChar"/>
        </w:rPr>
        <w:instrText xml:space="preserve">Excel.Sheet.8 "D:\\Yüksek Lisans\\Araştırma-2\\Tezde kullanılan veriler\\2008-2018 yıllara göre illerin ölü ve yaralı sayıları.xls" Sayfa2!R27C2:R49C7 </w:instrText>
      </w:r>
      <w:r w:rsidRPr="008910AC">
        <w:rPr>
          <w:rStyle w:val="KonuBalChar"/>
        </w:rPr>
        <w:instrText xml:space="preserve">\a \f 4 \h  \* MERGEFORMAT </w:instrText>
      </w:r>
      <w:r w:rsidRPr="008910AC">
        <w:rPr>
          <w:rStyle w:val="KonuBalChar"/>
        </w:rPr>
        <w:fldChar w:fldCharType="end"/>
      </w:r>
      <w:r w:rsidR="00D07821" w:rsidRPr="008910AC">
        <w:fldChar w:fldCharType="begin"/>
      </w:r>
      <w:r w:rsidR="00D07821" w:rsidRPr="008910AC">
        <w:instrText xml:space="preserve"> LINK </w:instrText>
      </w:r>
      <w:r w:rsidR="00A35D65">
        <w:instrText xml:space="preserve">Excel.Sheet.8 "D:\\Yüksek Lisans\\Araştırma-2\\Tezde kullanılan veriler\\2008-2018 yıllara göre illerin ölü ve yaralı sayıları.xls" Sayfa2!R2C10:R24C20 </w:instrText>
      </w:r>
      <w:r w:rsidR="00D07821" w:rsidRPr="008910AC">
        <w:instrText xml:space="preserve">\a \f 4 \h  \* MERGEFORMAT </w:instrText>
      </w:r>
      <w:r w:rsidR="00D07821" w:rsidRPr="008910AC">
        <w:fldChar w:fldCharType="separate"/>
      </w:r>
    </w:p>
    <w:tbl>
      <w:tblPr>
        <w:tblW w:w="8743" w:type="dxa"/>
        <w:tblCellMar>
          <w:left w:w="70" w:type="dxa"/>
          <w:right w:w="70" w:type="dxa"/>
        </w:tblCellMar>
        <w:tblLook w:val="04A0" w:firstRow="1" w:lastRow="0" w:firstColumn="1" w:lastColumn="0" w:noHBand="0" w:noVBand="1"/>
      </w:tblPr>
      <w:tblGrid>
        <w:gridCol w:w="500"/>
        <w:gridCol w:w="786"/>
        <w:gridCol w:w="773"/>
        <w:gridCol w:w="769"/>
        <w:gridCol w:w="769"/>
        <w:gridCol w:w="756"/>
        <w:gridCol w:w="936"/>
        <w:gridCol w:w="835"/>
        <w:gridCol w:w="835"/>
        <w:gridCol w:w="935"/>
        <w:gridCol w:w="849"/>
      </w:tblGrid>
      <w:tr w:rsidR="00D07821" w:rsidRPr="008910AC" w14:paraId="2EA82BFA" w14:textId="77777777" w:rsidTr="009D3C08">
        <w:trPr>
          <w:trHeight w:val="488"/>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CD8B8" w14:textId="70400313" w:rsidR="00D07821" w:rsidRPr="008910AC" w:rsidRDefault="00D07821">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243" w:type="dxa"/>
            <w:gridSpan w:val="10"/>
            <w:tcBorders>
              <w:top w:val="single" w:sz="4" w:space="0" w:color="auto"/>
              <w:left w:val="nil"/>
              <w:bottom w:val="single" w:sz="4" w:space="0" w:color="auto"/>
              <w:right w:val="single" w:sz="4" w:space="0" w:color="auto"/>
            </w:tcBorders>
            <w:shd w:val="clear" w:color="auto" w:fill="auto"/>
            <w:noWrap/>
            <w:vAlign w:val="center"/>
            <w:hideMark/>
          </w:tcPr>
          <w:p w14:paraId="1FB2EFD9"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D07821" w:rsidRPr="008910AC" w14:paraId="65DB55EB"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04ABEEFD"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c>
          <w:tcPr>
            <w:tcW w:w="786" w:type="dxa"/>
            <w:tcBorders>
              <w:top w:val="nil"/>
              <w:left w:val="nil"/>
              <w:bottom w:val="single" w:sz="4" w:space="0" w:color="auto"/>
              <w:right w:val="single" w:sz="4" w:space="0" w:color="auto"/>
            </w:tcBorders>
            <w:shd w:val="clear" w:color="auto" w:fill="auto"/>
            <w:noWrap/>
            <w:vAlign w:val="center"/>
            <w:hideMark/>
          </w:tcPr>
          <w:p w14:paraId="52FC193B"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2C60C48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17612014"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69" w:type="dxa"/>
            <w:tcBorders>
              <w:top w:val="nil"/>
              <w:left w:val="nil"/>
              <w:bottom w:val="single" w:sz="4" w:space="0" w:color="auto"/>
              <w:right w:val="single" w:sz="4" w:space="0" w:color="auto"/>
            </w:tcBorders>
            <w:shd w:val="clear" w:color="auto" w:fill="auto"/>
            <w:noWrap/>
            <w:vAlign w:val="center"/>
            <w:hideMark/>
          </w:tcPr>
          <w:p w14:paraId="0418645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756" w:type="dxa"/>
            <w:tcBorders>
              <w:top w:val="nil"/>
              <w:left w:val="nil"/>
              <w:bottom w:val="single" w:sz="4" w:space="0" w:color="auto"/>
              <w:right w:val="single" w:sz="4" w:space="0" w:color="auto"/>
            </w:tcBorders>
            <w:shd w:val="clear" w:color="auto" w:fill="auto"/>
            <w:noWrap/>
            <w:vAlign w:val="center"/>
            <w:hideMark/>
          </w:tcPr>
          <w:p w14:paraId="36CE964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936" w:type="dxa"/>
            <w:tcBorders>
              <w:top w:val="nil"/>
              <w:left w:val="nil"/>
              <w:bottom w:val="single" w:sz="4" w:space="0" w:color="auto"/>
              <w:right w:val="single" w:sz="4" w:space="0" w:color="auto"/>
            </w:tcBorders>
            <w:shd w:val="clear" w:color="auto" w:fill="auto"/>
            <w:noWrap/>
            <w:vAlign w:val="center"/>
            <w:hideMark/>
          </w:tcPr>
          <w:p w14:paraId="2E68FE5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835" w:type="dxa"/>
            <w:tcBorders>
              <w:top w:val="nil"/>
              <w:left w:val="nil"/>
              <w:bottom w:val="single" w:sz="4" w:space="0" w:color="auto"/>
              <w:right w:val="single" w:sz="4" w:space="0" w:color="auto"/>
            </w:tcBorders>
            <w:shd w:val="clear" w:color="auto" w:fill="auto"/>
            <w:noWrap/>
            <w:vAlign w:val="center"/>
            <w:hideMark/>
          </w:tcPr>
          <w:p w14:paraId="0CF2E8F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835" w:type="dxa"/>
            <w:tcBorders>
              <w:top w:val="nil"/>
              <w:left w:val="nil"/>
              <w:bottom w:val="single" w:sz="4" w:space="0" w:color="auto"/>
              <w:right w:val="single" w:sz="4" w:space="0" w:color="auto"/>
            </w:tcBorders>
            <w:shd w:val="clear" w:color="auto" w:fill="auto"/>
            <w:noWrap/>
            <w:vAlign w:val="center"/>
            <w:hideMark/>
          </w:tcPr>
          <w:p w14:paraId="5DE0018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Samsun</w:t>
            </w:r>
          </w:p>
        </w:tc>
        <w:tc>
          <w:tcPr>
            <w:tcW w:w="935" w:type="dxa"/>
            <w:tcBorders>
              <w:top w:val="nil"/>
              <w:left w:val="nil"/>
              <w:bottom w:val="single" w:sz="4" w:space="0" w:color="auto"/>
              <w:right w:val="single" w:sz="4" w:space="0" w:color="auto"/>
            </w:tcBorders>
            <w:shd w:val="clear" w:color="auto" w:fill="auto"/>
            <w:noWrap/>
            <w:vAlign w:val="center"/>
            <w:hideMark/>
          </w:tcPr>
          <w:p w14:paraId="75A781E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48" w:type="dxa"/>
            <w:tcBorders>
              <w:top w:val="nil"/>
              <w:left w:val="nil"/>
              <w:bottom w:val="single" w:sz="4" w:space="0" w:color="auto"/>
              <w:right w:val="single" w:sz="4" w:space="0" w:color="auto"/>
            </w:tcBorders>
            <w:shd w:val="clear" w:color="auto" w:fill="auto"/>
            <w:noWrap/>
            <w:vAlign w:val="center"/>
            <w:hideMark/>
          </w:tcPr>
          <w:p w14:paraId="362FE11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Kocaeli</w:t>
            </w:r>
          </w:p>
        </w:tc>
      </w:tr>
      <w:tr w:rsidR="00D07821" w:rsidRPr="008910AC" w14:paraId="374B063B"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2A7C1068"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748E3F2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326,4</w:t>
            </w:r>
          </w:p>
        </w:tc>
        <w:tc>
          <w:tcPr>
            <w:tcW w:w="773" w:type="dxa"/>
            <w:tcBorders>
              <w:top w:val="nil"/>
              <w:left w:val="nil"/>
              <w:bottom w:val="single" w:sz="4" w:space="0" w:color="auto"/>
              <w:right w:val="single" w:sz="4" w:space="0" w:color="auto"/>
            </w:tcBorders>
            <w:shd w:val="clear" w:color="auto" w:fill="auto"/>
            <w:noWrap/>
            <w:vAlign w:val="center"/>
            <w:hideMark/>
          </w:tcPr>
          <w:p w14:paraId="101A4936"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231,2</w:t>
            </w:r>
          </w:p>
        </w:tc>
        <w:tc>
          <w:tcPr>
            <w:tcW w:w="769" w:type="dxa"/>
            <w:tcBorders>
              <w:top w:val="nil"/>
              <w:left w:val="nil"/>
              <w:bottom w:val="single" w:sz="4" w:space="0" w:color="auto"/>
              <w:right w:val="single" w:sz="4" w:space="0" w:color="auto"/>
            </w:tcBorders>
            <w:shd w:val="clear" w:color="auto" w:fill="auto"/>
            <w:noWrap/>
            <w:vAlign w:val="center"/>
            <w:hideMark/>
          </w:tcPr>
          <w:p w14:paraId="5B77685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151,7</w:t>
            </w:r>
          </w:p>
        </w:tc>
        <w:tc>
          <w:tcPr>
            <w:tcW w:w="769" w:type="dxa"/>
            <w:tcBorders>
              <w:top w:val="nil"/>
              <w:left w:val="nil"/>
              <w:bottom w:val="single" w:sz="4" w:space="0" w:color="auto"/>
              <w:right w:val="single" w:sz="4" w:space="0" w:color="auto"/>
            </w:tcBorders>
            <w:shd w:val="clear" w:color="auto" w:fill="auto"/>
            <w:noWrap/>
            <w:vAlign w:val="center"/>
            <w:hideMark/>
          </w:tcPr>
          <w:p w14:paraId="0EEBD07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140,2</w:t>
            </w:r>
          </w:p>
        </w:tc>
        <w:tc>
          <w:tcPr>
            <w:tcW w:w="756" w:type="dxa"/>
            <w:tcBorders>
              <w:top w:val="nil"/>
              <w:left w:val="nil"/>
              <w:bottom w:val="single" w:sz="4" w:space="0" w:color="auto"/>
              <w:right w:val="single" w:sz="4" w:space="0" w:color="auto"/>
            </w:tcBorders>
            <w:shd w:val="clear" w:color="auto" w:fill="auto"/>
            <w:noWrap/>
            <w:vAlign w:val="center"/>
            <w:hideMark/>
          </w:tcPr>
          <w:p w14:paraId="07AA2C4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138,1</w:t>
            </w:r>
          </w:p>
        </w:tc>
        <w:tc>
          <w:tcPr>
            <w:tcW w:w="936" w:type="dxa"/>
            <w:tcBorders>
              <w:top w:val="nil"/>
              <w:left w:val="nil"/>
              <w:bottom w:val="single" w:sz="4" w:space="0" w:color="auto"/>
              <w:right w:val="single" w:sz="4" w:space="0" w:color="auto"/>
            </w:tcBorders>
            <w:shd w:val="clear" w:color="auto" w:fill="auto"/>
            <w:noWrap/>
            <w:vAlign w:val="center"/>
            <w:hideMark/>
          </w:tcPr>
          <w:p w14:paraId="26720DC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133,9</w:t>
            </w:r>
          </w:p>
        </w:tc>
        <w:tc>
          <w:tcPr>
            <w:tcW w:w="835" w:type="dxa"/>
            <w:tcBorders>
              <w:top w:val="nil"/>
              <w:left w:val="nil"/>
              <w:bottom w:val="single" w:sz="4" w:space="0" w:color="auto"/>
              <w:right w:val="single" w:sz="4" w:space="0" w:color="auto"/>
            </w:tcBorders>
            <w:shd w:val="clear" w:color="auto" w:fill="auto"/>
            <w:noWrap/>
            <w:vAlign w:val="center"/>
            <w:hideMark/>
          </w:tcPr>
          <w:p w14:paraId="0086EDD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132,9</w:t>
            </w:r>
          </w:p>
        </w:tc>
        <w:tc>
          <w:tcPr>
            <w:tcW w:w="835" w:type="dxa"/>
            <w:tcBorders>
              <w:top w:val="nil"/>
              <w:left w:val="nil"/>
              <w:bottom w:val="single" w:sz="4" w:space="0" w:color="auto"/>
              <w:right w:val="single" w:sz="4" w:space="0" w:color="auto"/>
            </w:tcBorders>
            <w:shd w:val="clear" w:color="auto" w:fill="auto"/>
            <w:noWrap/>
            <w:vAlign w:val="center"/>
            <w:hideMark/>
          </w:tcPr>
          <w:p w14:paraId="535F68E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129,7</w:t>
            </w:r>
          </w:p>
        </w:tc>
        <w:tc>
          <w:tcPr>
            <w:tcW w:w="935" w:type="dxa"/>
            <w:tcBorders>
              <w:top w:val="nil"/>
              <w:left w:val="nil"/>
              <w:bottom w:val="single" w:sz="4" w:space="0" w:color="auto"/>
              <w:right w:val="single" w:sz="4" w:space="0" w:color="auto"/>
            </w:tcBorders>
            <w:shd w:val="clear" w:color="auto" w:fill="auto"/>
            <w:noWrap/>
            <w:vAlign w:val="center"/>
            <w:hideMark/>
          </w:tcPr>
          <w:p w14:paraId="0E488CA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107,8</w:t>
            </w:r>
          </w:p>
        </w:tc>
        <w:tc>
          <w:tcPr>
            <w:tcW w:w="848" w:type="dxa"/>
            <w:tcBorders>
              <w:top w:val="nil"/>
              <w:left w:val="nil"/>
              <w:bottom w:val="single" w:sz="4" w:space="0" w:color="auto"/>
              <w:right w:val="single" w:sz="4" w:space="0" w:color="auto"/>
            </w:tcBorders>
            <w:shd w:val="clear" w:color="auto" w:fill="auto"/>
            <w:noWrap/>
            <w:vAlign w:val="center"/>
            <w:hideMark/>
          </w:tcPr>
          <w:p w14:paraId="10480DE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104,6</w:t>
            </w:r>
          </w:p>
        </w:tc>
      </w:tr>
      <w:tr w:rsidR="00D07821" w:rsidRPr="008910AC" w14:paraId="26677A1F"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543AC3B3"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786" w:type="dxa"/>
            <w:tcBorders>
              <w:top w:val="nil"/>
              <w:left w:val="nil"/>
              <w:bottom w:val="single" w:sz="4" w:space="0" w:color="auto"/>
              <w:right w:val="single" w:sz="4" w:space="0" w:color="auto"/>
            </w:tcBorders>
            <w:shd w:val="clear" w:color="auto" w:fill="auto"/>
            <w:noWrap/>
            <w:vAlign w:val="center"/>
            <w:hideMark/>
          </w:tcPr>
          <w:p w14:paraId="6D7281B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5CE6511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0AC0FD6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69" w:type="dxa"/>
            <w:tcBorders>
              <w:top w:val="nil"/>
              <w:left w:val="nil"/>
              <w:bottom w:val="single" w:sz="4" w:space="0" w:color="auto"/>
              <w:right w:val="single" w:sz="4" w:space="0" w:color="auto"/>
            </w:tcBorders>
            <w:shd w:val="clear" w:color="auto" w:fill="auto"/>
            <w:noWrap/>
            <w:vAlign w:val="center"/>
            <w:hideMark/>
          </w:tcPr>
          <w:p w14:paraId="28C708E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56" w:type="dxa"/>
            <w:tcBorders>
              <w:top w:val="nil"/>
              <w:left w:val="nil"/>
              <w:bottom w:val="single" w:sz="4" w:space="0" w:color="auto"/>
              <w:right w:val="single" w:sz="4" w:space="0" w:color="auto"/>
            </w:tcBorders>
            <w:shd w:val="clear" w:color="auto" w:fill="auto"/>
            <w:noWrap/>
            <w:vAlign w:val="center"/>
            <w:hideMark/>
          </w:tcPr>
          <w:p w14:paraId="76AE4D2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936" w:type="dxa"/>
            <w:tcBorders>
              <w:top w:val="nil"/>
              <w:left w:val="nil"/>
              <w:bottom w:val="single" w:sz="4" w:space="0" w:color="auto"/>
              <w:right w:val="single" w:sz="4" w:space="0" w:color="auto"/>
            </w:tcBorders>
            <w:shd w:val="clear" w:color="auto" w:fill="auto"/>
            <w:noWrap/>
            <w:vAlign w:val="center"/>
            <w:hideMark/>
          </w:tcPr>
          <w:p w14:paraId="17D1CD7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66C35BF6"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835" w:type="dxa"/>
            <w:tcBorders>
              <w:top w:val="nil"/>
              <w:left w:val="nil"/>
              <w:bottom w:val="single" w:sz="4" w:space="0" w:color="auto"/>
              <w:right w:val="single" w:sz="4" w:space="0" w:color="auto"/>
            </w:tcBorders>
            <w:shd w:val="clear" w:color="auto" w:fill="auto"/>
            <w:noWrap/>
            <w:vAlign w:val="center"/>
            <w:hideMark/>
          </w:tcPr>
          <w:p w14:paraId="6FABEC7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c>
          <w:tcPr>
            <w:tcW w:w="935" w:type="dxa"/>
            <w:tcBorders>
              <w:top w:val="nil"/>
              <w:left w:val="nil"/>
              <w:bottom w:val="single" w:sz="4" w:space="0" w:color="auto"/>
              <w:right w:val="single" w:sz="4" w:space="0" w:color="auto"/>
            </w:tcBorders>
            <w:shd w:val="clear" w:color="auto" w:fill="auto"/>
            <w:noWrap/>
            <w:vAlign w:val="center"/>
            <w:hideMark/>
          </w:tcPr>
          <w:p w14:paraId="319C8ED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48" w:type="dxa"/>
            <w:tcBorders>
              <w:top w:val="nil"/>
              <w:left w:val="nil"/>
              <w:bottom w:val="single" w:sz="4" w:space="0" w:color="auto"/>
              <w:right w:val="single" w:sz="4" w:space="0" w:color="auto"/>
            </w:tcBorders>
            <w:shd w:val="clear" w:color="auto" w:fill="auto"/>
            <w:noWrap/>
            <w:vAlign w:val="center"/>
            <w:hideMark/>
          </w:tcPr>
          <w:p w14:paraId="5E20ABB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Samsun</w:t>
            </w:r>
          </w:p>
        </w:tc>
      </w:tr>
      <w:tr w:rsidR="00D07821" w:rsidRPr="008910AC" w14:paraId="62D117EC"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6AC4C26A"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19633D78"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317,9</w:t>
            </w:r>
          </w:p>
        </w:tc>
        <w:tc>
          <w:tcPr>
            <w:tcW w:w="773" w:type="dxa"/>
            <w:tcBorders>
              <w:top w:val="nil"/>
              <w:left w:val="nil"/>
              <w:bottom w:val="single" w:sz="4" w:space="0" w:color="auto"/>
              <w:right w:val="single" w:sz="4" w:space="0" w:color="auto"/>
            </w:tcBorders>
            <w:shd w:val="clear" w:color="auto" w:fill="auto"/>
            <w:noWrap/>
            <w:vAlign w:val="center"/>
            <w:hideMark/>
          </w:tcPr>
          <w:p w14:paraId="0F39D9B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234,6</w:t>
            </w:r>
          </w:p>
        </w:tc>
        <w:tc>
          <w:tcPr>
            <w:tcW w:w="769" w:type="dxa"/>
            <w:tcBorders>
              <w:top w:val="nil"/>
              <w:left w:val="nil"/>
              <w:bottom w:val="single" w:sz="4" w:space="0" w:color="auto"/>
              <w:right w:val="single" w:sz="4" w:space="0" w:color="auto"/>
            </w:tcBorders>
            <w:shd w:val="clear" w:color="auto" w:fill="auto"/>
            <w:noWrap/>
            <w:vAlign w:val="center"/>
            <w:hideMark/>
          </w:tcPr>
          <w:p w14:paraId="3962395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191,2</w:t>
            </w:r>
          </w:p>
        </w:tc>
        <w:tc>
          <w:tcPr>
            <w:tcW w:w="769" w:type="dxa"/>
            <w:tcBorders>
              <w:top w:val="nil"/>
              <w:left w:val="nil"/>
              <w:bottom w:val="single" w:sz="4" w:space="0" w:color="auto"/>
              <w:right w:val="single" w:sz="4" w:space="0" w:color="auto"/>
            </w:tcBorders>
            <w:shd w:val="clear" w:color="auto" w:fill="auto"/>
            <w:noWrap/>
            <w:vAlign w:val="center"/>
            <w:hideMark/>
          </w:tcPr>
          <w:p w14:paraId="083F969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187,9</w:t>
            </w:r>
          </w:p>
        </w:tc>
        <w:tc>
          <w:tcPr>
            <w:tcW w:w="756" w:type="dxa"/>
            <w:tcBorders>
              <w:top w:val="nil"/>
              <w:left w:val="nil"/>
              <w:bottom w:val="single" w:sz="4" w:space="0" w:color="auto"/>
              <w:right w:val="single" w:sz="4" w:space="0" w:color="auto"/>
            </w:tcBorders>
            <w:shd w:val="clear" w:color="auto" w:fill="auto"/>
            <w:noWrap/>
            <w:vAlign w:val="center"/>
            <w:hideMark/>
          </w:tcPr>
          <w:p w14:paraId="0A81686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185,7</w:t>
            </w:r>
          </w:p>
        </w:tc>
        <w:tc>
          <w:tcPr>
            <w:tcW w:w="936" w:type="dxa"/>
            <w:tcBorders>
              <w:top w:val="nil"/>
              <w:left w:val="nil"/>
              <w:bottom w:val="single" w:sz="4" w:space="0" w:color="auto"/>
              <w:right w:val="single" w:sz="4" w:space="0" w:color="auto"/>
            </w:tcBorders>
            <w:shd w:val="clear" w:color="auto" w:fill="auto"/>
            <w:noWrap/>
            <w:vAlign w:val="center"/>
            <w:hideMark/>
          </w:tcPr>
          <w:p w14:paraId="218F758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157,9</w:t>
            </w:r>
          </w:p>
        </w:tc>
        <w:tc>
          <w:tcPr>
            <w:tcW w:w="835" w:type="dxa"/>
            <w:tcBorders>
              <w:top w:val="nil"/>
              <w:left w:val="nil"/>
              <w:bottom w:val="single" w:sz="4" w:space="0" w:color="auto"/>
              <w:right w:val="single" w:sz="4" w:space="0" w:color="auto"/>
            </w:tcBorders>
            <w:shd w:val="clear" w:color="auto" w:fill="auto"/>
            <w:noWrap/>
            <w:vAlign w:val="center"/>
            <w:hideMark/>
          </w:tcPr>
          <w:p w14:paraId="179BF59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137,9</w:t>
            </w:r>
          </w:p>
        </w:tc>
        <w:tc>
          <w:tcPr>
            <w:tcW w:w="835" w:type="dxa"/>
            <w:tcBorders>
              <w:top w:val="nil"/>
              <w:left w:val="nil"/>
              <w:bottom w:val="single" w:sz="4" w:space="0" w:color="auto"/>
              <w:right w:val="single" w:sz="4" w:space="0" w:color="auto"/>
            </w:tcBorders>
            <w:shd w:val="clear" w:color="auto" w:fill="auto"/>
            <w:noWrap/>
            <w:vAlign w:val="center"/>
            <w:hideMark/>
          </w:tcPr>
          <w:p w14:paraId="552A456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124,5</w:t>
            </w:r>
          </w:p>
        </w:tc>
        <w:tc>
          <w:tcPr>
            <w:tcW w:w="935" w:type="dxa"/>
            <w:tcBorders>
              <w:top w:val="nil"/>
              <w:left w:val="nil"/>
              <w:bottom w:val="single" w:sz="4" w:space="0" w:color="auto"/>
              <w:right w:val="single" w:sz="4" w:space="0" w:color="auto"/>
            </w:tcBorders>
            <w:shd w:val="clear" w:color="auto" w:fill="auto"/>
            <w:noWrap/>
            <w:vAlign w:val="center"/>
            <w:hideMark/>
          </w:tcPr>
          <w:p w14:paraId="51B5513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123,4</w:t>
            </w:r>
          </w:p>
        </w:tc>
        <w:tc>
          <w:tcPr>
            <w:tcW w:w="848" w:type="dxa"/>
            <w:tcBorders>
              <w:top w:val="nil"/>
              <w:left w:val="nil"/>
              <w:bottom w:val="single" w:sz="4" w:space="0" w:color="auto"/>
              <w:right w:val="single" w:sz="4" w:space="0" w:color="auto"/>
            </w:tcBorders>
            <w:shd w:val="clear" w:color="auto" w:fill="auto"/>
            <w:noWrap/>
            <w:vAlign w:val="center"/>
            <w:hideMark/>
          </w:tcPr>
          <w:p w14:paraId="33F8974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116,7</w:t>
            </w:r>
          </w:p>
        </w:tc>
      </w:tr>
      <w:tr w:rsidR="00D07821" w:rsidRPr="008910AC" w14:paraId="75A6975A"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0A8FA65C"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786" w:type="dxa"/>
            <w:tcBorders>
              <w:top w:val="nil"/>
              <w:left w:val="nil"/>
              <w:bottom w:val="single" w:sz="4" w:space="0" w:color="auto"/>
              <w:right w:val="single" w:sz="4" w:space="0" w:color="auto"/>
            </w:tcBorders>
            <w:shd w:val="clear" w:color="auto" w:fill="auto"/>
            <w:noWrap/>
            <w:vAlign w:val="center"/>
            <w:hideMark/>
          </w:tcPr>
          <w:p w14:paraId="43EDC0EF"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130F5C6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4F59A60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769" w:type="dxa"/>
            <w:tcBorders>
              <w:top w:val="nil"/>
              <w:left w:val="nil"/>
              <w:bottom w:val="single" w:sz="4" w:space="0" w:color="auto"/>
              <w:right w:val="single" w:sz="4" w:space="0" w:color="auto"/>
            </w:tcBorders>
            <w:shd w:val="clear" w:color="auto" w:fill="auto"/>
            <w:noWrap/>
            <w:vAlign w:val="center"/>
            <w:hideMark/>
          </w:tcPr>
          <w:p w14:paraId="3D42372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56" w:type="dxa"/>
            <w:tcBorders>
              <w:top w:val="nil"/>
              <w:left w:val="nil"/>
              <w:bottom w:val="single" w:sz="4" w:space="0" w:color="auto"/>
              <w:right w:val="single" w:sz="4" w:space="0" w:color="auto"/>
            </w:tcBorders>
            <w:shd w:val="clear" w:color="auto" w:fill="auto"/>
            <w:noWrap/>
            <w:vAlign w:val="center"/>
            <w:hideMark/>
          </w:tcPr>
          <w:p w14:paraId="30499A6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936" w:type="dxa"/>
            <w:tcBorders>
              <w:top w:val="nil"/>
              <w:left w:val="nil"/>
              <w:bottom w:val="single" w:sz="4" w:space="0" w:color="auto"/>
              <w:right w:val="single" w:sz="4" w:space="0" w:color="auto"/>
            </w:tcBorders>
            <w:shd w:val="clear" w:color="auto" w:fill="auto"/>
            <w:noWrap/>
            <w:vAlign w:val="center"/>
            <w:hideMark/>
          </w:tcPr>
          <w:p w14:paraId="12B4F16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429CE42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835" w:type="dxa"/>
            <w:tcBorders>
              <w:top w:val="nil"/>
              <w:left w:val="nil"/>
              <w:bottom w:val="single" w:sz="4" w:space="0" w:color="auto"/>
              <w:right w:val="single" w:sz="4" w:space="0" w:color="auto"/>
            </w:tcBorders>
            <w:shd w:val="clear" w:color="auto" w:fill="auto"/>
            <w:noWrap/>
            <w:vAlign w:val="center"/>
            <w:hideMark/>
          </w:tcPr>
          <w:p w14:paraId="17E9F58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c>
          <w:tcPr>
            <w:tcW w:w="935" w:type="dxa"/>
            <w:tcBorders>
              <w:top w:val="nil"/>
              <w:left w:val="nil"/>
              <w:bottom w:val="single" w:sz="4" w:space="0" w:color="auto"/>
              <w:right w:val="single" w:sz="4" w:space="0" w:color="auto"/>
            </w:tcBorders>
            <w:shd w:val="clear" w:color="auto" w:fill="auto"/>
            <w:noWrap/>
            <w:vAlign w:val="center"/>
            <w:hideMark/>
          </w:tcPr>
          <w:p w14:paraId="057C0BF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848" w:type="dxa"/>
            <w:tcBorders>
              <w:top w:val="nil"/>
              <w:left w:val="nil"/>
              <w:bottom w:val="single" w:sz="4" w:space="0" w:color="auto"/>
              <w:right w:val="single" w:sz="4" w:space="0" w:color="auto"/>
            </w:tcBorders>
            <w:shd w:val="clear" w:color="auto" w:fill="auto"/>
            <w:noWrap/>
            <w:vAlign w:val="center"/>
            <w:hideMark/>
          </w:tcPr>
          <w:p w14:paraId="02E3BBC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r>
      <w:tr w:rsidR="00D07821" w:rsidRPr="008910AC" w14:paraId="1253DC0C"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13095967"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68B778A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319,9</w:t>
            </w:r>
          </w:p>
        </w:tc>
        <w:tc>
          <w:tcPr>
            <w:tcW w:w="773" w:type="dxa"/>
            <w:tcBorders>
              <w:top w:val="nil"/>
              <w:left w:val="nil"/>
              <w:bottom w:val="single" w:sz="4" w:space="0" w:color="auto"/>
              <w:right w:val="single" w:sz="4" w:space="0" w:color="auto"/>
            </w:tcBorders>
            <w:shd w:val="clear" w:color="auto" w:fill="auto"/>
            <w:noWrap/>
            <w:vAlign w:val="center"/>
            <w:hideMark/>
          </w:tcPr>
          <w:p w14:paraId="619C1C9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248,6</w:t>
            </w:r>
          </w:p>
        </w:tc>
        <w:tc>
          <w:tcPr>
            <w:tcW w:w="769" w:type="dxa"/>
            <w:tcBorders>
              <w:top w:val="nil"/>
              <w:left w:val="nil"/>
              <w:bottom w:val="single" w:sz="4" w:space="0" w:color="auto"/>
              <w:right w:val="single" w:sz="4" w:space="0" w:color="auto"/>
            </w:tcBorders>
            <w:shd w:val="clear" w:color="auto" w:fill="auto"/>
            <w:noWrap/>
            <w:vAlign w:val="center"/>
            <w:hideMark/>
          </w:tcPr>
          <w:p w14:paraId="3D00E395"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218,5</w:t>
            </w:r>
          </w:p>
        </w:tc>
        <w:tc>
          <w:tcPr>
            <w:tcW w:w="769" w:type="dxa"/>
            <w:tcBorders>
              <w:top w:val="nil"/>
              <w:left w:val="nil"/>
              <w:bottom w:val="single" w:sz="4" w:space="0" w:color="auto"/>
              <w:right w:val="single" w:sz="4" w:space="0" w:color="auto"/>
            </w:tcBorders>
            <w:shd w:val="clear" w:color="auto" w:fill="auto"/>
            <w:noWrap/>
            <w:vAlign w:val="center"/>
            <w:hideMark/>
          </w:tcPr>
          <w:p w14:paraId="66279D1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176,2</w:t>
            </w:r>
          </w:p>
        </w:tc>
        <w:tc>
          <w:tcPr>
            <w:tcW w:w="756" w:type="dxa"/>
            <w:tcBorders>
              <w:top w:val="nil"/>
              <w:left w:val="nil"/>
              <w:bottom w:val="single" w:sz="4" w:space="0" w:color="auto"/>
              <w:right w:val="single" w:sz="4" w:space="0" w:color="auto"/>
            </w:tcBorders>
            <w:shd w:val="clear" w:color="auto" w:fill="auto"/>
            <w:noWrap/>
            <w:vAlign w:val="center"/>
            <w:hideMark/>
          </w:tcPr>
          <w:p w14:paraId="18C2BD5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169,0</w:t>
            </w:r>
          </w:p>
        </w:tc>
        <w:tc>
          <w:tcPr>
            <w:tcW w:w="936" w:type="dxa"/>
            <w:tcBorders>
              <w:top w:val="nil"/>
              <w:left w:val="nil"/>
              <w:bottom w:val="single" w:sz="4" w:space="0" w:color="auto"/>
              <w:right w:val="single" w:sz="4" w:space="0" w:color="auto"/>
            </w:tcBorders>
            <w:shd w:val="clear" w:color="auto" w:fill="auto"/>
            <w:noWrap/>
            <w:vAlign w:val="center"/>
            <w:hideMark/>
          </w:tcPr>
          <w:p w14:paraId="01E6BD1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150,9</w:t>
            </w:r>
          </w:p>
        </w:tc>
        <w:tc>
          <w:tcPr>
            <w:tcW w:w="835" w:type="dxa"/>
            <w:tcBorders>
              <w:top w:val="nil"/>
              <w:left w:val="nil"/>
              <w:bottom w:val="single" w:sz="4" w:space="0" w:color="auto"/>
              <w:right w:val="single" w:sz="4" w:space="0" w:color="auto"/>
            </w:tcBorders>
            <w:shd w:val="clear" w:color="auto" w:fill="auto"/>
            <w:noWrap/>
            <w:vAlign w:val="center"/>
            <w:hideMark/>
          </w:tcPr>
          <w:p w14:paraId="0BF04F28"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137,6</w:t>
            </w:r>
          </w:p>
        </w:tc>
        <w:tc>
          <w:tcPr>
            <w:tcW w:w="835" w:type="dxa"/>
            <w:tcBorders>
              <w:top w:val="nil"/>
              <w:left w:val="nil"/>
              <w:bottom w:val="single" w:sz="4" w:space="0" w:color="auto"/>
              <w:right w:val="single" w:sz="4" w:space="0" w:color="auto"/>
            </w:tcBorders>
            <w:shd w:val="clear" w:color="auto" w:fill="auto"/>
            <w:noWrap/>
            <w:vAlign w:val="center"/>
            <w:hideMark/>
          </w:tcPr>
          <w:p w14:paraId="1D196F6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118,3</w:t>
            </w:r>
          </w:p>
        </w:tc>
        <w:tc>
          <w:tcPr>
            <w:tcW w:w="935" w:type="dxa"/>
            <w:tcBorders>
              <w:top w:val="nil"/>
              <w:left w:val="nil"/>
              <w:bottom w:val="single" w:sz="4" w:space="0" w:color="auto"/>
              <w:right w:val="single" w:sz="4" w:space="0" w:color="auto"/>
            </w:tcBorders>
            <w:shd w:val="clear" w:color="auto" w:fill="auto"/>
            <w:noWrap/>
            <w:vAlign w:val="center"/>
            <w:hideMark/>
          </w:tcPr>
          <w:p w14:paraId="73D4746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118,3</w:t>
            </w:r>
          </w:p>
        </w:tc>
        <w:tc>
          <w:tcPr>
            <w:tcW w:w="848" w:type="dxa"/>
            <w:tcBorders>
              <w:top w:val="nil"/>
              <w:left w:val="nil"/>
              <w:bottom w:val="single" w:sz="4" w:space="0" w:color="auto"/>
              <w:right w:val="single" w:sz="4" w:space="0" w:color="auto"/>
            </w:tcBorders>
            <w:shd w:val="clear" w:color="auto" w:fill="auto"/>
            <w:noWrap/>
            <w:vAlign w:val="center"/>
            <w:hideMark/>
          </w:tcPr>
          <w:p w14:paraId="3882F09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107,4</w:t>
            </w:r>
          </w:p>
        </w:tc>
      </w:tr>
      <w:tr w:rsidR="00D07821" w:rsidRPr="008910AC" w14:paraId="18584369"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362D6504"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786" w:type="dxa"/>
            <w:tcBorders>
              <w:top w:val="nil"/>
              <w:left w:val="nil"/>
              <w:bottom w:val="single" w:sz="4" w:space="0" w:color="auto"/>
              <w:right w:val="single" w:sz="4" w:space="0" w:color="auto"/>
            </w:tcBorders>
            <w:shd w:val="clear" w:color="auto" w:fill="auto"/>
            <w:noWrap/>
            <w:vAlign w:val="center"/>
            <w:hideMark/>
          </w:tcPr>
          <w:p w14:paraId="06892E3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57BD91D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1E91045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769" w:type="dxa"/>
            <w:tcBorders>
              <w:top w:val="nil"/>
              <w:left w:val="nil"/>
              <w:bottom w:val="single" w:sz="4" w:space="0" w:color="auto"/>
              <w:right w:val="single" w:sz="4" w:space="0" w:color="auto"/>
            </w:tcBorders>
            <w:shd w:val="clear" w:color="auto" w:fill="auto"/>
            <w:noWrap/>
            <w:vAlign w:val="center"/>
            <w:hideMark/>
          </w:tcPr>
          <w:p w14:paraId="3C5FE3D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56" w:type="dxa"/>
            <w:tcBorders>
              <w:top w:val="nil"/>
              <w:left w:val="nil"/>
              <w:bottom w:val="single" w:sz="4" w:space="0" w:color="auto"/>
              <w:right w:val="single" w:sz="4" w:space="0" w:color="auto"/>
            </w:tcBorders>
            <w:shd w:val="clear" w:color="auto" w:fill="auto"/>
            <w:noWrap/>
            <w:vAlign w:val="center"/>
            <w:hideMark/>
          </w:tcPr>
          <w:p w14:paraId="45B429A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936" w:type="dxa"/>
            <w:tcBorders>
              <w:top w:val="nil"/>
              <w:left w:val="nil"/>
              <w:bottom w:val="single" w:sz="4" w:space="0" w:color="auto"/>
              <w:right w:val="single" w:sz="4" w:space="0" w:color="auto"/>
            </w:tcBorders>
            <w:shd w:val="clear" w:color="auto" w:fill="auto"/>
            <w:noWrap/>
            <w:vAlign w:val="center"/>
            <w:hideMark/>
          </w:tcPr>
          <w:p w14:paraId="2BAE221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525E97F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11F8766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c>
          <w:tcPr>
            <w:tcW w:w="935" w:type="dxa"/>
            <w:tcBorders>
              <w:top w:val="nil"/>
              <w:left w:val="nil"/>
              <w:bottom w:val="single" w:sz="4" w:space="0" w:color="auto"/>
              <w:right w:val="single" w:sz="4" w:space="0" w:color="auto"/>
            </w:tcBorders>
            <w:shd w:val="clear" w:color="auto" w:fill="auto"/>
            <w:noWrap/>
            <w:vAlign w:val="center"/>
            <w:hideMark/>
          </w:tcPr>
          <w:p w14:paraId="03E35CE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848" w:type="dxa"/>
            <w:tcBorders>
              <w:top w:val="nil"/>
              <w:left w:val="nil"/>
              <w:bottom w:val="single" w:sz="4" w:space="0" w:color="auto"/>
              <w:right w:val="single" w:sz="4" w:space="0" w:color="auto"/>
            </w:tcBorders>
            <w:shd w:val="clear" w:color="auto" w:fill="auto"/>
            <w:noWrap/>
            <w:vAlign w:val="center"/>
            <w:hideMark/>
          </w:tcPr>
          <w:p w14:paraId="4470040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Şanlıurfa</w:t>
            </w:r>
          </w:p>
        </w:tc>
      </w:tr>
      <w:tr w:rsidR="00D07821" w:rsidRPr="008910AC" w14:paraId="740E91EB"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0D1EE113"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74AD45C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290,4</w:t>
            </w:r>
          </w:p>
        </w:tc>
        <w:tc>
          <w:tcPr>
            <w:tcW w:w="773" w:type="dxa"/>
            <w:tcBorders>
              <w:top w:val="nil"/>
              <w:left w:val="nil"/>
              <w:bottom w:val="single" w:sz="4" w:space="0" w:color="auto"/>
              <w:right w:val="single" w:sz="4" w:space="0" w:color="auto"/>
            </w:tcBorders>
            <w:shd w:val="clear" w:color="auto" w:fill="auto"/>
            <w:noWrap/>
            <w:vAlign w:val="center"/>
            <w:hideMark/>
          </w:tcPr>
          <w:p w14:paraId="365AE61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210,8</w:t>
            </w:r>
          </w:p>
        </w:tc>
        <w:tc>
          <w:tcPr>
            <w:tcW w:w="769" w:type="dxa"/>
            <w:tcBorders>
              <w:top w:val="nil"/>
              <w:left w:val="nil"/>
              <w:bottom w:val="single" w:sz="4" w:space="0" w:color="auto"/>
              <w:right w:val="single" w:sz="4" w:space="0" w:color="auto"/>
            </w:tcBorders>
            <w:shd w:val="clear" w:color="auto" w:fill="auto"/>
            <w:noWrap/>
            <w:vAlign w:val="center"/>
            <w:hideMark/>
          </w:tcPr>
          <w:p w14:paraId="583AEC6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197,9</w:t>
            </w:r>
          </w:p>
        </w:tc>
        <w:tc>
          <w:tcPr>
            <w:tcW w:w="769" w:type="dxa"/>
            <w:tcBorders>
              <w:top w:val="nil"/>
              <w:left w:val="nil"/>
              <w:bottom w:val="single" w:sz="4" w:space="0" w:color="auto"/>
              <w:right w:val="single" w:sz="4" w:space="0" w:color="auto"/>
            </w:tcBorders>
            <w:shd w:val="clear" w:color="auto" w:fill="auto"/>
            <w:noWrap/>
            <w:vAlign w:val="center"/>
            <w:hideMark/>
          </w:tcPr>
          <w:p w14:paraId="678D288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195,3</w:t>
            </w:r>
          </w:p>
        </w:tc>
        <w:tc>
          <w:tcPr>
            <w:tcW w:w="756" w:type="dxa"/>
            <w:tcBorders>
              <w:top w:val="nil"/>
              <w:left w:val="nil"/>
              <w:bottom w:val="single" w:sz="4" w:space="0" w:color="auto"/>
              <w:right w:val="single" w:sz="4" w:space="0" w:color="auto"/>
            </w:tcBorders>
            <w:shd w:val="clear" w:color="auto" w:fill="auto"/>
            <w:noWrap/>
            <w:vAlign w:val="center"/>
            <w:hideMark/>
          </w:tcPr>
          <w:p w14:paraId="2D57AFF6"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176,1</w:t>
            </w:r>
          </w:p>
        </w:tc>
        <w:tc>
          <w:tcPr>
            <w:tcW w:w="936" w:type="dxa"/>
            <w:tcBorders>
              <w:top w:val="nil"/>
              <w:left w:val="nil"/>
              <w:bottom w:val="single" w:sz="4" w:space="0" w:color="auto"/>
              <w:right w:val="single" w:sz="4" w:space="0" w:color="auto"/>
            </w:tcBorders>
            <w:shd w:val="clear" w:color="auto" w:fill="auto"/>
            <w:noWrap/>
            <w:vAlign w:val="center"/>
            <w:hideMark/>
          </w:tcPr>
          <w:p w14:paraId="180634B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145,2</w:t>
            </w:r>
          </w:p>
        </w:tc>
        <w:tc>
          <w:tcPr>
            <w:tcW w:w="835" w:type="dxa"/>
            <w:tcBorders>
              <w:top w:val="nil"/>
              <w:left w:val="nil"/>
              <w:bottom w:val="single" w:sz="4" w:space="0" w:color="auto"/>
              <w:right w:val="single" w:sz="4" w:space="0" w:color="auto"/>
            </w:tcBorders>
            <w:shd w:val="clear" w:color="auto" w:fill="auto"/>
            <w:noWrap/>
            <w:vAlign w:val="center"/>
            <w:hideMark/>
          </w:tcPr>
          <w:p w14:paraId="4120AA0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138,8</w:t>
            </w:r>
          </w:p>
        </w:tc>
        <w:tc>
          <w:tcPr>
            <w:tcW w:w="835" w:type="dxa"/>
            <w:tcBorders>
              <w:top w:val="nil"/>
              <w:left w:val="nil"/>
              <w:bottom w:val="single" w:sz="4" w:space="0" w:color="auto"/>
              <w:right w:val="single" w:sz="4" w:space="0" w:color="auto"/>
            </w:tcBorders>
            <w:shd w:val="clear" w:color="auto" w:fill="auto"/>
            <w:noWrap/>
            <w:vAlign w:val="center"/>
            <w:hideMark/>
          </w:tcPr>
          <w:p w14:paraId="1D283ADF"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137,5</w:t>
            </w:r>
          </w:p>
        </w:tc>
        <w:tc>
          <w:tcPr>
            <w:tcW w:w="935" w:type="dxa"/>
            <w:tcBorders>
              <w:top w:val="nil"/>
              <w:left w:val="nil"/>
              <w:bottom w:val="single" w:sz="4" w:space="0" w:color="auto"/>
              <w:right w:val="single" w:sz="4" w:space="0" w:color="auto"/>
            </w:tcBorders>
            <w:shd w:val="clear" w:color="auto" w:fill="auto"/>
            <w:noWrap/>
            <w:vAlign w:val="center"/>
            <w:hideMark/>
          </w:tcPr>
          <w:p w14:paraId="2B672C7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129,8</w:t>
            </w:r>
          </w:p>
        </w:tc>
        <w:tc>
          <w:tcPr>
            <w:tcW w:w="848" w:type="dxa"/>
            <w:tcBorders>
              <w:top w:val="nil"/>
              <w:left w:val="nil"/>
              <w:bottom w:val="single" w:sz="4" w:space="0" w:color="auto"/>
              <w:right w:val="single" w:sz="4" w:space="0" w:color="auto"/>
            </w:tcBorders>
            <w:shd w:val="clear" w:color="auto" w:fill="auto"/>
            <w:noWrap/>
            <w:vAlign w:val="center"/>
            <w:hideMark/>
          </w:tcPr>
          <w:p w14:paraId="3020C41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129,8</w:t>
            </w:r>
          </w:p>
        </w:tc>
      </w:tr>
      <w:tr w:rsidR="00D07821" w:rsidRPr="008910AC" w14:paraId="687546C9"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6E00EB17"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786" w:type="dxa"/>
            <w:tcBorders>
              <w:top w:val="nil"/>
              <w:left w:val="nil"/>
              <w:bottom w:val="single" w:sz="4" w:space="0" w:color="auto"/>
              <w:right w:val="single" w:sz="4" w:space="0" w:color="auto"/>
            </w:tcBorders>
            <w:shd w:val="clear" w:color="auto" w:fill="auto"/>
            <w:noWrap/>
            <w:vAlign w:val="center"/>
            <w:hideMark/>
          </w:tcPr>
          <w:p w14:paraId="3447C1F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3FE9479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736C7FC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69" w:type="dxa"/>
            <w:tcBorders>
              <w:top w:val="nil"/>
              <w:left w:val="nil"/>
              <w:bottom w:val="single" w:sz="4" w:space="0" w:color="auto"/>
              <w:right w:val="single" w:sz="4" w:space="0" w:color="auto"/>
            </w:tcBorders>
            <w:shd w:val="clear" w:color="auto" w:fill="auto"/>
            <w:noWrap/>
            <w:vAlign w:val="center"/>
            <w:hideMark/>
          </w:tcPr>
          <w:p w14:paraId="246E4B1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56" w:type="dxa"/>
            <w:tcBorders>
              <w:top w:val="nil"/>
              <w:left w:val="nil"/>
              <w:bottom w:val="single" w:sz="4" w:space="0" w:color="auto"/>
              <w:right w:val="single" w:sz="4" w:space="0" w:color="auto"/>
            </w:tcBorders>
            <w:shd w:val="clear" w:color="auto" w:fill="auto"/>
            <w:noWrap/>
            <w:vAlign w:val="center"/>
            <w:hideMark/>
          </w:tcPr>
          <w:p w14:paraId="364440F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936" w:type="dxa"/>
            <w:tcBorders>
              <w:top w:val="nil"/>
              <w:left w:val="nil"/>
              <w:bottom w:val="single" w:sz="4" w:space="0" w:color="auto"/>
              <w:right w:val="single" w:sz="4" w:space="0" w:color="auto"/>
            </w:tcBorders>
            <w:shd w:val="clear" w:color="auto" w:fill="auto"/>
            <w:noWrap/>
            <w:vAlign w:val="center"/>
            <w:hideMark/>
          </w:tcPr>
          <w:p w14:paraId="737D551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2A363BE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7DA40F8F"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Samsun</w:t>
            </w:r>
          </w:p>
        </w:tc>
        <w:tc>
          <w:tcPr>
            <w:tcW w:w="935" w:type="dxa"/>
            <w:tcBorders>
              <w:top w:val="nil"/>
              <w:left w:val="nil"/>
              <w:bottom w:val="single" w:sz="4" w:space="0" w:color="auto"/>
              <w:right w:val="single" w:sz="4" w:space="0" w:color="auto"/>
            </w:tcBorders>
            <w:shd w:val="clear" w:color="auto" w:fill="auto"/>
            <w:noWrap/>
            <w:vAlign w:val="center"/>
            <w:hideMark/>
          </w:tcPr>
          <w:p w14:paraId="19F5E59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Şanlıurfa</w:t>
            </w:r>
          </w:p>
        </w:tc>
        <w:tc>
          <w:tcPr>
            <w:tcW w:w="848" w:type="dxa"/>
            <w:tcBorders>
              <w:top w:val="nil"/>
              <w:left w:val="nil"/>
              <w:bottom w:val="single" w:sz="4" w:space="0" w:color="auto"/>
              <w:right w:val="single" w:sz="4" w:space="0" w:color="auto"/>
            </w:tcBorders>
            <w:shd w:val="clear" w:color="auto" w:fill="auto"/>
            <w:noWrap/>
            <w:vAlign w:val="center"/>
            <w:hideMark/>
          </w:tcPr>
          <w:p w14:paraId="0974FF5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r>
      <w:tr w:rsidR="00D07821" w:rsidRPr="008910AC" w14:paraId="62154FBA"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7629691A"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2DB213B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345,6</w:t>
            </w:r>
          </w:p>
        </w:tc>
        <w:tc>
          <w:tcPr>
            <w:tcW w:w="773" w:type="dxa"/>
            <w:tcBorders>
              <w:top w:val="nil"/>
              <w:left w:val="nil"/>
              <w:bottom w:val="single" w:sz="4" w:space="0" w:color="auto"/>
              <w:right w:val="single" w:sz="4" w:space="0" w:color="auto"/>
            </w:tcBorders>
            <w:shd w:val="clear" w:color="auto" w:fill="auto"/>
            <w:noWrap/>
            <w:vAlign w:val="center"/>
            <w:hideMark/>
          </w:tcPr>
          <w:p w14:paraId="23AB2455"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286,9</w:t>
            </w:r>
          </w:p>
        </w:tc>
        <w:tc>
          <w:tcPr>
            <w:tcW w:w="769" w:type="dxa"/>
            <w:tcBorders>
              <w:top w:val="nil"/>
              <w:left w:val="nil"/>
              <w:bottom w:val="single" w:sz="4" w:space="0" w:color="auto"/>
              <w:right w:val="single" w:sz="4" w:space="0" w:color="auto"/>
            </w:tcBorders>
            <w:shd w:val="clear" w:color="auto" w:fill="auto"/>
            <w:noWrap/>
            <w:vAlign w:val="center"/>
            <w:hideMark/>
          </w:tcPr>
          <w:p w14:paraId="779D83F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232,3</w:t>
            </w:r>
          </w:p>
        </w:tc>
        <w:tc>
          <w:tcPr>
            <w:tcW w:w="769" w:type="dxa"/>
            <w:tcBorders>
              <w:top w:val="nil"/>
              <w:left w:val="nil"/>
              <w:bottom w:val="single" w:sz="4" w:space="0" w:color="auto"/>
              <w:right w:val="single" w:sz="4" w:space="0" w:color="auto"/>
            </w:tcBorders>
            <w:shd w:val="clear" w:color="auto" w:fill="auto"/>
            <w:noWrap/>
            <w:vAlign w:val="center"/>
            <w:hideMark/>
          </w:tcPr>
          <w:p w14:paraId="70DD096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221,1</w:t>
            </w:r>
          </w:p>
        </w:tc>
        <w:tc>
          <w:tcPr>
            <w:tcW w:w="756" w:type="dxa"/>
            <w:tcBorders>
              <w:top w:val="nil"/>
              <w:left w:val="nil"/>
              <w:bottom w:val="single" w:sz="4" w:space="0" w:color="auto"/>
              <w:right w:val="single" w:sz="4" w:space="0" w:color="auto"/>
            </w:tcBorders>
            <w:shd w:val="clear" w:color="auto" w:fill="auto"/>
            <w:noWrap/>
            <w:vAlign w:val="center"/>
            <w:hideMark/>
          </w:tcPr>
          <w:p w14:paraId="6ABD95F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219,7</w:t>
            </w:r>
          </w:p>
        </w:tc>
        <w:tc>
          <w:tcPr>
            <w:tcW w:w="936" w:type="dxa"/>
            <w:tcBorders>
              <w:top w:val="nil"/>
              <w:left w:val="nil"/>
              <w:bottom w:val="single" w:sz="4" w:space="0" w:color="auto"/>
              <w:right w:val="single" w:sz="4" w:space="0" w:color="auto"/>
            </w:tcBorders>
            <w:shd w:val="clear" w:color="auto" w:fill="auto"/>
            <w:noWrap/>
            <w:vAlign w:val="center"/>
            <w:hideMark/>
          </w:tcPr>
          <w:p w14:paraId="062E385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139,9</w:t>
            </w:r>
          </w:p>
        </w:tc>
        <w:tc>
          <w:tcPr>
            <w:tcW w:w="835" w:type="dxa"/>
            <w:tcBorders>
              <w:top w:val="nil"/>
              <w:left w:val="nil"/>
              <w:bottom w:val="single" w:sz="4" w:space="0" w:color="auto"/>
              <w:right w:val="single" w:sz="4" w:space="0" w:color="auto"/>
            </w:tcBorders>
            <w:shd w:val="clear" w:color="auto" w:fill="auto"/>
            <w:noWrap/>
            <w:vAlign w:val="center"/>
            <w:hideMark/>
          </w:tcPr>
          <w:p w14:paraId="36330EE8"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127,3</w:t>
            </w:r>
          </w:p>
        </w:tc>
        <w:tc>
          <w:tcPr>
            <w:tcW w:w="835" w:type="dxa"/>
            <w:tcBorders>
              <w:top w:val="nil"/>
              <w:left w:val="nil"/>
              <w:bottom w:val="single" w:sz="4" w:space="0" w:color="auto"/>
              <w:right w:val="single" w:sz="4" w:space="0" w:color="auto"/>
            </w:tcBorders>
            <w:shd w:val="clear" w:color="auto" w:fill="auto"/>
            <w:noWrap/>
            <w:vAlign w:val="center"/>
            <w:hideMark/>
          </w:tcPr>
          <w:p w14:paraId="5FCFBCCF"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127,3</w:t>
            </w:r>
          </w:p>
        </w:tc>
        <w:tc>
          <w:tcPr>
            <w:tcW w:w="935" w:type="dxa"/>
            <w:tcBorders>
              <w:top w:val="nil"/>
              <w:left w:val="nil"/>
              <w:bottom w:val="single" w:sz="4" w:space="0" w:color="auto"/>
              <w:right w:val="single" w:sz="4" w:space="0" w:color="auto"/>
            </w:tcBorders>
            <w:shd w:val="clear" w:color="auto" w:fill="auto"/>
            <w:noWrap/>
            <w:vAlign w:val="center"/>
            <w:hideMark/>
          </w:tcPr>
          <w:p w14:paraId="3F8B4BEF"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113,3</w:t>
            </w:r>
          </w:p>
        </w:tc>
        <w:tc>
          <w:tcPr>
            <w:tcW w:w="848" w:type="dxa"/>
            <w:tcBorders>
              <w:top w:val="nil"/>
              <w:left w:val="nil"/>
              <w:bottom w:val="single" w:sz="4" w:space="0" w:color="auto"/>
              <w:right w:val="single" w:sz="4" w:space="0" w:color="auto"/>
            </w:tcBorders>
            <w:shd w:val="clear" w:color="auto" w:fill="auto"/>
            <w:noWrap/>
            <w:vAlign w:val="center"/>
            <w:hideMark/>
          </w:tcPr>
          <w:p w14:paraId="5DECD78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110,5</w:t>
            </w:r>
          </w:p>
        </w:tc>
      </w:tr>
      <w:tr w:rsidR="00D07821" w:rsidRPr="008910AC" w14:paraId="744E78BF" w14:textId="77777777" w:rsidTr="009D3C08">
        <w:trPr>
          <w:trHeight w:val="559"/>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66A06BCF"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786" w:type="dxa"/>
            <w:tcBorders>
              <w:top w:val="nil"/>
              <w:left w:val="nil"/>
              <w:bottom w:val="single" w:sz="4" w:space="0" w:color="auto"/>
              <w:right w:val="single" w:sz="4" w:space="0" w:color="auto"/>
            </w:tcBorders>
            <w:shd w:val="clear" w:color="auto" w:fill="auto"/>
            <w:noWrap/>
            <w:vAlign w:val="center"/>
            <w:hideMark/>
          </w:tcPr>
          <w:p w14:paraId="3354CAD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56F6E13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5829E00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69" w:type="dxa"/>
            <w:tcBorders>
              <w:top w:val="nil"/>
              <w:left w:val="nil"/>
              <w:bottom w:val="single" w:sz="4" w:space="0" w:color="auto"/>
              <w:right w:val="single" w:sz="4" w:space="0" w:color="auto"/>
            </w:tcBorders>
            <w:shd w:val="clear" w:color="auto" w:fill="auto"/>
            <w:noWrap/>
            <w:vAlign w:val="center"/>
            <w:hideMark/>
          </w:tcPr>
          <w:p w14:paraId="5984547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56" w:type="dxa"/>
            <w:tcBorders>
              <w:top w:val="nil"/>
              <w:left w:val="nil"/>
              <w:bottom w:val="single" w:sz="4" w:space="0" w:color="auto"/>
              <w:right w:val="single" w:sz="4" w:space="0" w:color="auto"/>
            </w:tcBorders>
            <w:shd w:val="clear" w:color="auto" w:fill="auto"/>
            <w:noWrap/>
            <w:vAlign w:val="center"/>
            <w:hideMark/>
          </w:tcPr>
          <w:p w14:paraId="44A956F6"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936" w:type="dxa"/>
            <w:tcBorders>
              <w:top w:val="nil"/>
              <w:left w:val="nil"/>
              <w:bottom w:val="single" w:sz="4" w:space="0" w:color="auto"/>
              <w:right w:val="single" w:sz="4" w:space="0" w:color="auto"/>
            </w:tcBorders>
            <w:shd w:val="clear" w:color="auto" w:fill="auto"/>
            <w:noWrap/>
            <w:vAlign w:val="center"/>
            <w:hideMark/>
          </w:tcPr>
          <w:p w14:paraId="2F79ED44"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739011A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c>
          <w:tcPr>
            <w:tcW w:w="835" w:type="dxa"/>
            <w:tcBorders>
              <w:top w:val="nil"/>
              <w:left w:val="nil"/>
              <w:bottom w:val="single" w:sz="4" w:space="0" w:color="auto"/>
              <w:right w:val="single" w:sz="4" w:space="0" w:color="auto"/>
            </w:tcBorders>
            <w:shd w:val="clear" w:color="auto" w:fill="auto"/>
            <w:noWrap/>
            <w:vAlign w:val="center"/>
            <w:hideMark/>
          </w:tcPr>
          <w:p w14:paraId="79015C1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935" w:type="dxa"/>
            <w:tcBorders>
              <w:top w:val="nil"/>
              <w:left w:val="nil"/>
              <w:bottom w:val="single" w:sz="4" w:space="0" w:color="auto"/>
              <w:right w:val="single" w:sz="4" w:space="0" w:color="auto"/>
            </w:tcBorders>
            <w:shd w:val="clear" w:color="auto" w:fill="auto"/>
            <w:vAlign w:val="center"/>
            <w:hideMark/>
          </w:tcPr>
          <w:p w14:paraId="4436383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Afyon Karahisar</w:t>
            </w:r>
          </w:p>
        </w:tc>
        <w:tc>
          <w:tcPr>
            <w:tcW w:w="848" w:type="dxa"/>
            <w:tcBorders>
              <w:top w:val="nil"/>
              <w:left w:val="nil"/>
              <w:bottom w:val="single" w:sz="4" w:space="0" w:color="auto"/>
              <w:right w:val="single" w:sz="4" w:space="0" w:color="auto"/>
            </w:tcBorders>
            <w:shd w:val="clear" w:color="auto" w:fill="auto"/>
            <w:noWrap/>
            <w:vAlign w:val="center"/>
            <w:hideMark/>
          </w:tcPr>
          <w:p w14:paraId="6F1784C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r>
      <w:tr w:rsidR="00D07821" w:rsidRPr="008910AC" w14:paraId="1CFEEA03"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017B344C"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6E91F34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391,1</w:t>
            </w:r>
          </w:p>
        </w:tc>
        <w:tc>
          <w:tcPr>
            <w:tcW w:w="773" w:type="dxa"/>
            <w:tcBorders>
              <w:top w:val="nil"/>
              <w:left w:val="nil"/>
              <w:bottom w:val="single" w:sz="4" w:space="0" w:color="auto"/>
              <w:right w:val="single" w:sz="4" w:space="0" w:color="auto"/>
            </w:tcBorders>
            <w:shd w:val="clear" w:color="auto" w:fill="auto"/>
            <w:noWrap/>
            <w:vAlign w:val="center"/>
            <w:hideMark/>
          </w:tcPr>
          <w:p w14:paraId="702F5A1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240,7</w:t>
            </w:r>
          </w:p>
        </w:tc>
        <w:tc>
          <w:tcPr>
            <w:tcW w:w="769" w:type="dxa"/>
            <w:tcBorders>
              <w:top w:val="nil"/>
              <w:left w:val="nil"/>
              <w:bottom w:val="single" w:sz="4" w:space="0" w:color="auto"/>
              <w:right w:val="single" w:sz="4" w:space="0" w:color="auto"/>
            </w:tcBorders>
            <w:shd w:val="clear" w:color="auto" w:fill="auto"/>
            <w:noWrap/>
            <w:vAlign w:val="center"/>
            <w:hideMark/>
          </w:tcPr>
          <w:p w14:paraId="63A0F60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203,1</w:t>
            </w:r>
          </w:p>
        </w:tc>
        <w:tc>
          <w:tcPr>
            <w:tcW w:w="769" w:type="dxa"/>
            <w:tcBorders>
              <w:top w:val="nil"/>
              <w:left w:val="nil"/>
              <w:bottom w:val="single" w:sz="4" w:space="0" w:color="auto"/>
              <w:right w:val="single" w:sz="4" w:space="0" w:color="auto"/>
            </w:tcBorders>
            <w:shd w:val="clear" w:color="auto" w:fill="auto"/>
            <w:noWrap/>
            <w:vAlign w:val="center"/>
            <w:hideMark/>
          </w:tcPr>
          <w:p w14:paraId="310C6A1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201,6</w:t>
            </w:r>
          </w:p>
        </w:tc>
        <w:tc>
          <w:tcPr>
            <w:tcW w:w="756" w:type="dxa"/>
            <w:tcBorders>
              <w:top w:val="nil"/>
              <w:left w:val="nil"/>
              <w:bottom w:val="single" w:sz="4" w:space="0" w:color="auto"/>
              <w:right w:val="single" w:sz="4" w:space="0" w:color="auto"/>
            </w:tcBorders>
            <w:shd w:val="clear" w:color="auto" w:fill="auto"/>
            <w:noWrap/>
            <w:vAlign w:val="center"/>
            <w:hideMark/>
          </w:tcPr>
          <w:p w14:paraId="444F3A5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197,0</w:t>
            </w:r>
          </w:p>
        </w:tc>
        <w:tc>
          <w:tcPr>
            <w:tcW w:w="936" w:type="dxa"/>
            <w:tcBorders>
              <w:top w:val="nil"/>
              <w:left w:val="nil"/>
              <w:bottom w:val="single" w:sz="4" w:space="0" w:color="auto"/>
              <w:right w:val="single" w:sz="4" w:space="0" w:color="auto"/>
            </w:tcBorders>
            <w:shd w:val="clear" w:color="auto" w:fill="auto"/>
            <w:noWrap/>
            <w:vAlign w:val="center"/>
            <w:hideMark/>
          </w:tcPr>
          <w:p w14:paraId="2E7D0B38"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163,9</w:t>
            </w:r>
          </w:p>
        </w:tc>
        <w:tc>
          <w:tcPr>
            <w:tcW w:w="835" w:type="dxa"/>
            <w:tcBorders>
              <w:top w:val="nil"/>
              <w:left w:val="nil"/>
              <w:bottom w:val="single" w:sz="4" w:space="0" w:color="auto"/>
              <w:right w:val="single" w:sz="4" w:space="0" w:color="auto"/>
            </w:tcBorders>
            <w:shd w:val="clear" w:color="auto" w:fill="auto"/>
            <w:noWrap/>
            <w:vAlign w:val="center"/>
            <w:hideMark/>
          </w:tcPr>
          <w:p w14:paraId="0E243C5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154,9</w:t>
            </w:r>
          </w:p>
        </w:tc>
        <w:tc>
          <w:tcPr>
            <w:tcW w:w="835" w:type="dxa"/>
            <w:tcBorders>
              <w:top w:val="nil"/>
              <w:left w:val="nil"/>
              <w:bottom w:val="single" w:sz="4" w:space="0" w:color="auto"/>
              <w:right w:val="single" w:sz="4" w:space="0" w:color="auto"/>
            </w:tcBorders>
            <w:shd w:val="clear" w:color="auto" w:fill="auto"/>
            <w:noWrap/>
            <w:vAlign w:val="center"/>
            <w:hideMark/>
          </w:tcPr>
          <w:p w14:paraId="1F2C672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148,9</w:t>
            </w:r>
          </w:p>
        </w:tc>
        <w:tc>
          <w:tcPr>
            <w:tcW w:w="935" w:type="dxa"/>
            <w:tcBorders>
              <w:top w:val="nil"/>
              <w:left w:val="nil"/>
              <w:bottom w:val="single" w:sz="4" w:space="0" w:color="auto"/>
              <w:right w:val="single" w:sz="4" w:space="0" w:color="auto"/>
            </w:tcBorders>
            <w:shd w:val="clear" w:color="auto" w:fill="auto"/>
            <w:noWrap/>
            <w:vAlign w:val="center"/>
            <w:hideMark/>
          </w:tcPr>
          <w:p w14:paraId="057EBCF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138,4</w:t>
            </w:r>
          </w:p>
        </w:tc>
        <w:tc>
          <w:tcPr>
            <w:tcW w:w="848" w:type="dxa"/>
            <w:tcBorders>
              <w:top w:val="nil"/>
              <w:left w:val="nil"/>
              <w:bottom w:val="single" w:sz="4" w:space="0" w:color="auto"/>
              <w:right w:val="single" w:sz="4" w:space="0" w:color="auto"/>
            </w:tcBorders>
            <w:shd w:val="clear" w:color="auto" w:fill="auto"/>
            <w:noWrap/>
            <w:vAlign w:val="center"/>
            <w:hideMark/>
          </w:tcPr>
          <w:p w14:paraId="6A24B34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135,4</w:t>
            </w:r>
          </w:p>
        </w:tc>
      </w:tr>
      <w:tr w:rsidR="00D07821" w:rsidRPr="008910AC" w14:paraId="263B868C" w14:textId="77777777" w:rsidTr="009D3C08">
        <w:trPr>
          <w:trHeight w:val="559"/>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7A643D8B"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786" w:type="dxa"/>
            <w:tcBorders>
              <w:top w:val="nil"/>
              <w:left w:val="nil"/>
              <w:bottom w:val="single" w:sz="4" w:space="0" w:color="auto"/>
              <w:right w:val="single" w:sz="4" w:space="0" w:color="auto"/>
            </w:tcBorders>
            <w:shd w:val="clear" w:color="auto" w:fill="auto"/>
            <w:noWrap/>
            <w:vAlign w:val="center"/>
            <w:hideMark/>
          </w:tcPr>
          <w:p w14:paraId="7299F02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169E454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69" w:type="dxa"/>
            <w:tcBorders>
              <w:top w:val="nil"/>
              <w:left w:val="nil"/>
              <w:bottom w:val="single" w:sz="4" w:space="0" w:color="auto"/>
              <w:right w:val="single" w:sz="4" w:space="0" w:color="auto"/>
            </w:tcBorders>
            <w:shd w:val="clear" w:color="auto" w:fill="auto"/>
            <w:noWrap/>
            <w:vAlign w:val="center"/>
            <w:hideMark/>
          </w:tcPr>
          <w:p w14:paraId="50D3C706"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6787070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756" w:type="dxa"/>
            <w:tcBorders>
              <w:top w:val="nil"/>
              <w:left w:val="nil"/>
              <w:bottom w:val="single" w:sz="4" w:space="0" w:color="auto"/>
              <w:right w:val="single" w:sz="4" w:space="0" w:color="auto"/>
            </w:tcBorders>
            <w:shd w:val="clear" w:color="auto" w:fill="auto"/>
            <w:noWrap/>
            <w:vAlign w:val="center"/>
            <w:hideMark/>
          </w:tcPr>
          <w:p w14:paraId="4226375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936" w:type="dxa"/>
            <w:tcBorders>
              <w:top w:val="nil"/>
              <w:left w:val="nil"/>
              <w:bottom w:val="single" w:sz="4" w:space="0" w:color="auto"/>
              <w:right w:val="single" w:sz="4" w:space="0" w:color="auto"/>
            </w:tcBorders>
            <w:shd w:val="clear" w:color="auto" w:fill="auto"/>
            <w:noWrap/>
            <w:vAlign w:val="center"/>
            <w:hideMark/>
          </w:tcPr>
          <w:p w14:paraId="4F25F89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7EBEBFF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76D6BA3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935" w:type="dxa"/>
            <w:tcBorders>
              <w:top w:val="nil"/>
              <w:left w:val="nil"/>
              <w:bottom w:val="single" w:sz="4" w:space="0" w:color="auto"/>
              <w:right w:val="single" w:sz="4" w:space="0" w:color="auto"/>
            </w:tcBorders>
            <w:shd w:val="clear" w:color="auto" w:fill="auto"/>
            <w:vAlign w:val="center"/>
            <w:hideMark/>
          </w:tcPr>
          <w:p w14:paraId="26B2FAB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Afyon Karahisar</w:t>
            </w:r>
          </w:p>
        </w:tc>
        <w:tc>
          <w:tcPr>
            <w:tcW w:w="848" w:type="dxa"/>
            <w:tcBorders>
              <w:top w:val="nil"/>
              <w:left w:val="nil"/>
              <w:bottom w:val="single" w:sz="4" w:space="0" w:color="auto"/>
              <w:right w:val="single" w:sz="4" w:space="0" w:color="auto"/>
            </w:tcBorders>
            <w:shd w:val="clear" w:color="auto" w:fill="auto"/>
            <w:noWrap/>
            <w:vAlign w:val="center"/>
            <w:hideMark/>
          </w:tcPr>
          <w:p w14:paraId="3B4A235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Gaziantep</w:t>
            </w:r>
          </w:p>
        </w:tc>
      </w:tr>
      <w:tr w:rsidR="00D07821" w:rsidRPr="008910AC" w14:paraId="0E708A66"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54A56194"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679D57D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340,5</w:t>
            </w:r>
          </w:p>
        </w:tc>
        <w:tc>
          <w:tcPr>
            <w:tcW w:w="773" w:type="dxa"/>
            <w:tcBorders>
              <w:top w:val="nil"/>
              <w:left w:val="nil"/>
              <w:bottom w:val="single" w:sz="4" w:space="0" w:color="auto"/>
              <w:right w:val="single" w:sz="4" w:space="0" w:color="auto"/>
            </w:tcBorders>
            <w:shd w:val="clear" w:color="auto" w:fill="auto"/>
            <w:noWrap/>
            <w:vAlign w:val="center"/>
            <w:hideMark/>
          </w:tcPr>
          <w:p w14:paraId="1A407EBF"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275,1</w:t>
            </w:r>
          </w:p>
        </w:tc>
        <w:tc>
          <w:tcPr>
            <w:tcW w:w="769" w:type="dxa"/>
            <w:tcBorders>
              <w:top w:val="nil"/>
              <w:left w:val="nil"/>
              <w:bottom w:val="single" w:sz="4" w:space="0" w:color="auto"/>
              <w:right w:val="single" w:sz="4" w:space="0" w:color="auto"/>
            </w:tcBorders>
            <w:shd w:val="clear" w:color="auto" w:fill="auto"/>
            <w:noWrap/>
            <w:vAlign w:val="center"/>
            <w:hideMark/>
          </w:tcPr>
          <w:p w14:paraId="374B277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248,9</w:t>
            </w:r>
          </w:p>
        </w:tc>
        <w:tc>
          <w:tcPr>
            <w:tcW w:w="769" w:type="dxa"/>
            <w:tcBorders>
              <w:top w:val="nil"/>
              <w:left w:val="nil"/>
              <w:bottom w:val="single" w:sz="4" w:space="0" w:color="auto"/>
              <w:right w:val="single" w:sz="4" w:space="0" w:color="auto"/>
            </w:tcBorders>
            <w:shd w:val="clear" w:color="auto" w:fill="auto"/>
            <w:noWrap/>
            <w:vAlign w:val="center"/>
            <w:hideMark/>
          </w:tcPr>
          <w:p w14:paraId="59362EB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247,2</w:t>
            </w:r>
          </w:p>
        </w:tc>
        <w:tc>
          <w:tcPr>
            <w:tcW w:w="756" w:type="dxa"/>
            <w:tcBorders>
              <w:top w:val="nil"/>
              <w:left w:val="nil"/>
              <w:bottom w:val="single" w:sz="4" w:space="0" w:color="auto"/>
              <w:right w:val="single" w:sz="4" w:space="0" w:color="auto"/>
            </w:tcBorders>
            <w:shd w:val="clear" w:color="auto" w:fill="auto"/>
            <w:noWrap/>
            <w:vAlign w:val="center"/>
            <w:hideMark/>
          </w:tcPr>
          <w:p w14:paraId="0EABE41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207,9</w:t>
            </w:r>
          </w:p>
        </w:tc>
        <w:tc>
          <w:tcPr>
            <w:tcW w:w="936" w:type="dxa"/>
            <w:tcBorders>
              <w:top w:val="nil"/>
              <w:left w:val="nil"/>
              <w:bottom w:val="single" w:sz="4" w:space="0" w:color="auto"/>
              <w:right w:val="single" w:sz="4" w:space="0" w:color="auto"/>
            </w:tcBorders>
            <w:shd w:val="clear" w:color="auto" w:fill="auto"/>
            <w:noWrap/>
            <w:vAlign w:val="center"/>
            <w:hideMark/>
          </w:tcPr>
          <w:p w14:paraId="7359777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191,6</w:t>
            </w:r>
          </w:p>
        </w:tc>
        <w:tc>
          <w:tcPr>
            <w:tcW w:w="835" w:type="dxa"/>
            <w:tcBorders>
              <w:top w:val="nil"/>
              <w:left w:val="nil"/>
              <w:bottom w:val="single" w:sz="4" w:space="0" w:color="auto"/>
              <w:right w:val="single" w:sz="4" w:space="0" w:color="auto"/>
            </w:tcBorders>
            <w:shd w:val="clear" w:color="auto" w:fill="auto"/>
            <w:noWrap/>
            <w:vAlign w:val="center"/>
            <w:hideMark/>
          </w:tcPr>
          <w:p w14:paraId="4A489314"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183,4</w:t>
            </w:r>
          </w:p>
        </w:tc>
        <w:tc>
          <w:tcPr>
            <w:tcW w:w="835" w:type="dxa"/>
            <w:tcBorders>
              <w:top w:val="nil"/>
              <w:left w:val="nil"/>
              <w:bottom w:val="single" w:sz="4" w:space="0" w:color="auto"/>
              <w:right w:val="single" w:sz="4" w:space="0" w:color="auto"/>
            </w:tcBorders>
            <w:shd w:val="clear" w:color="auto" w:fill="auto"/>
            <w:noWrap/>
            <w:vAlign w:val="center"/>
            <w:hideMark/>
          </w:tcPr>
          <w:p w14:paraId="5D3F3C8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160,4</w:t>
            </w:r>
          </w:p>
        </w:tc>
        <w:tc>
          <w:tcPr>
            <w:tcW w:w="935" w:type="dxa"/>
            <w:tcBorders>
              <w:top w:val="nil"/>
              <w:left w:val="nil"/>
              <w:bottom w:val="single" w:sz="4" w:space="0" w:color="auto"/>
              <w:right w:val="single" w:sz="4" w:space="0" w:color="auto"/>
            </w:tcBorders>
            <w:shd w:val="clear" w:color="auto" w:fill="auto"/>
            <w:noWrap/>
            <w:vAlign w:val="center"/>
            <w:hideMark/>
          </w:tcPr>
          <w:p w14:paraId="5E0123B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139,2</w:t>
            </w:r>
          </w:p>
        </w:tc>
        <w:tc>
          <w:tcPr>
            <w:tcW w:w="848" w:type="dxa"/>
            <w:tcBorders>
              <w:top w:val="nil"/>
              <w:left w:val="nil"/>
              <w:bottom w:val="single" w:sz="4" w:space="0" w:color="auto"/>
              <w:right w:val="single" w:sz="4" w:space="0" w:color="auto"/>
            </w:tcBorders>
            <w:shd w:val="clear" w:color="auto" w:fill="auto"/>
            <w:noWrap/>
            <w:vAlign w:val="center"/>
            <w:hideMark/>
          </w:tcPr>
          <w:p w14:paraId="6CC2F65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139,2</w:t>
            </w:r>
          </w:p>
        </w:tc>
      </w:tr>
      <w:tr w:rsidR="00D07821" w:rsidRPr="008910AC" w14:paraId="121F580F"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0E7A2008"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786" w:type="dxa"/>
            <w:tcBorders>
              <w:top w:val="nil"/>
              <w:left w:val="nil"/>
              <w:bottom w:val="single" w:sz="4" w:space="0" w:color="auto"/>
              <w:right w:val="single" w:sz="4" w:space="0" w:color="auto"/>
            </w:tcBorders>
            <w:shd w:val="clear" w:color="auto" w:fill="auto"/>
            <w:noWrap/>
            <w:vAlign w:val="center"/>
            <w:hideMark/>
          </w:tcPr>
          <w:p w14:paraId="7E2B967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6939337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5278586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69" w:type="dxa"/>
            <w:tcBorders>
              <w:top w:val="nil"/>
              <w:left w:val="nil"/>
              <w:bottom w:val="single" w:sz="4" w:space="0" w:color="auto"/>
              <w:right w:val="single" w:sz="4" w:space="0" w:color="auto"/>
            </w:tcBorders>
            <w:shd w:val="clear" w:color="auto" w:fill="auto"/>
            <w:noWrap/>
            <w:vAlign w:val="center"/>
            <w:hideMark/>
          </w:tcPr>
          <w:p w14:paraId="6DE3A6F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56" w:type="dxa"/>
            <w:tcBorders>
              <w:top w:val="nil"/>
              <w:left w:val="nil"/>
              <w:bottom w:val="single" w:sz="4" w:space="0" w:color="auto"/>
              <w:right w:val="single" w:sz="4" w:space="0" w:color="auto"/>
            </w:tcBorders>
            <w:shd w:val="clear" w:color="auto" w:fill="auto"/>
            <w:noWrap/>
            <w:vAlign w:val="center"/>
            <w:hideMark/>
          </w:tcPr>
          <w:p w14:paraId="5189BCE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936" w:type="dxa"/>
            <w:tcBorders>
              <w:top w:val="nil"/>
              <w:left w:val="nil"/>
              <w:bottom w:val="single" w:sz="4" w:space="0" w:color="auto"/>
              <w:right w:val="single" w:sz="4" w:space="0" w:color="auto"/>
            </w:tcBorders>
            <w:shd w:val="clear" w:color="auto" w:fill="auto"/>
            <w:noWrap/>
            <w:vAlign w:val="center"/>
            <w:hideMark/>
          </w:tcPr>
          <w:p w14:paraId="2C21D6E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Gaziantep</w:t>
            </w:r>
          </w:p>
        </w:tc>
        <w:tc>
          <w:tcPr>
            <w:tcW w:w="835" w:type="dxa"/>
            <w:tcBorders>
              <w:top w:val="nil"/>
              <w:left w:val="nil"/>
              <w:bottom w:val="single" w:sz="4" w:space="0" w:color="auto"/>
              <w:right w:val="single" w:sz="4" w:space="0" w:color="auto"/>
            </w:tcBorders>
            <w:shd w:val="clear" w:color="auto" w:fill="auto"/>
            <w:noWrap/>
            <w:vAlign w:val="center"/>
            <w:hideMark/>
          </w:tcPr>
          <w:p w14:paraId="293DE044"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45D158B6"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935" w:type="dxa"/>
            <w:tcBorders>
              <w:top w:val="nil"/>
              <w:left w:val="nil"/>
              <w:bottom w:val="single" w:sz="4" w:space="0" w:color="auto"/>
              <w:right w:val="single" w:sz="4" w:space="0" w:color="auto"/>
            </w:tcBorders>
            <w:shd w:val="clear" w:color="auto" w:fill="auto"/>
            <w:noWrap/>
            <w:vAlign w:val="center"/>
            <w:hideMark/>
          </w:tcPr>
          <w:p w14:paraId="0B4506F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48" w:type="dxa"/>
            <w:tcBorders>
              <w:top w:val="nil"/>
              <w:left w:val="nil"/>
              <w:bottom w:val="single" w:sz="4" w:space="0" w:color="auto"/>
              <w:right w:val="single" w:sz="4" w:space="0" w:color="auto"/>
            </w:tcBorders>
            <w:shd w:val="clear" w:color="auto" w:fill="auto"/>
            <w:noWrap/>
            <w:vAlign w:val="center"/>
            <w:hideMark/>
          </w:tcPr>
          <w:p w14:paraId="7228610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r>
      <w:tr w:rsidR="00D07821" w:rsidRPr="008910AC" w14:paraId="66D265A4"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5781FD82"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30E737B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1026,0</w:t>
            </w:r>
          </w:p>
        </w:tc>
        <w:tc>
          <w:tcPr>
            <w:tcW w:w="773" w:type="dxa"/>
            <w:tcBorders>
              <w:top w:val="nil"/>
              <w:left w:val="nil"/>
              <w:bottom w:val="single" w:sz="4" w:space="0" w:color="auto"/>
              <w:right w:val="single" w:sz="4" w:space="0" w:color="auto"/>
            </w:tcBorders>
            <w:shd w:val="clear" w:color="auto" w:fill="auto"/>
            <w:noWrap/>
            <w:vAlign w:val="center"/>
            <w:hideMark/>
          </w:tcPr>
          <w:p w14:paraId="31508ED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682,2</w:t>
            </w:r>
          </w:p>
        </w:tc>
        <w:tc>
          <w:tcPr>
            <w:tcW w:w="769" w:type="dxa"/>
            <w:tcBorders>
              <w:top w:val="nil"/>
              <w:left w:val="nil"/>
              <w:bottom w:val="single" w:sz="4" w:space="0" w:color="auto"/>
              <w:right w:val="single" w:sz="4" w:space="0" w:color="auto"/>
            </w:tcBorders>
            <w:shd w:val="clear" w:color="auto" w:fill="auto"/>
            <w:noWrap/>
            <w:vAlign w:val="center"/>
            <w:hideMark/>
          </w:tcPr>
          <w:p w14:paraId="7A84AC8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601,1</w:t>
            </w:r>
          </w:p>
        </w:tc>
        <w:tc>
          <w:tcPr>
            <w:tcW w:w="769" w:type="dxa"/>
            <w:tcBorders>
              <w:top w:val="nil"/>
              <w:left w:val="nil"/>
              <w:bottom w:val="single" w:sz="4" w:space="0" w:color="auto"/>
              <w:right w:val="single" w:sz="4" w:space="0" w:color="auto"/>
            </w:tcBorders>
            <w:shd w:val="clear" w:color="auto" w:fill="auto"/>
            <w:noWrap/>
            <w:vAlign w:val="center"/>
            <w:hideMark/>
          </w:tcPr>
          <w:p w14:paraId="4EDB18B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541,2</w:t>
            </w:r>
          </w:p>
        </w:tc>
        <w:tc>
          <w:tcPr>
            <w:tcW w:w="756" w:type="dxa"/>
            <w:tcBorders>
              <w:top w:val="nil"/>
              <w:left w:val="nil"/>
              <w:bottom w:val="single" w:sz="4" w:space="0" w:color="auto"/>
              <w:right w:val="single" w:sz="4" w:space="0" w:color="auto"/>
            </w:tcBorders>
            <w:shd w:val="clear" w:color="auto" w:fill="auto"/>
            <w:noWrap/>
            <w:vAlign w:val="center"/>
            <w:hideMark/>
          </w:tcPr>
          <w:p w14:paraId="464F4F4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520,0</w:t>
            </w:r>
          </w:p>
        </w:tc>
        <w:tc>
          <w:tcPr>
            <w:tcW w:w="936" w:type="dxa"/>
            <w:tcBorders>
              <w:top w:val="nil"/>
              <w:left w:val="nil"/>
              <w:bottom w:val="single" w:sz="4" w:space="0" w:color="auto"/>
              <w:right w:val="single" w:sz="4" w:space="0" w:color="auto"/>
            </w:tcBorders>
            <w:shd w:val="clear" w:color="auto" w:fill="auto"/>
            <w:noWrap/>
            <w:vAlign w:val="center"/>
            <w:hideMark/>
          </w:tcPr>
          <w:p w14:paraId="6BA18F9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409,0</w:t>
            </w:r>
          </w:p>
        </w:tc>
        <w:tc>
          <w:tcPr>
            <w:tcW w:w="835" w:type="dxa"/>
            <w:tcBorders>
              <w:top w:val="nil"/>
              <w:left w:val="nil"/>
              <w:bottom w:val="single" w:sz="4" w:space="0" w:color="auto"/>
              <w:right w:val="single" w:sz="4" w:space="0" w:color="auto"/>
            </w:tcBorders>
            <w:shd w:val="clear" w:color="auto" w:fill="auto"/>
            <w:noWrap/>
            <w:vAlign w:val="center"/>
            <w:hideMark/>
          </w:tcPr>
          <w:p w14:paraId="300D84A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401,9</w:t>
            </w:r>
          </w:p>
        </w:tc>
        <w:tc>
          <w:tcPr>
            <w:tcW w:w="835" w:type="dxa"/>
            <w:tcBorders>
              <w:top w:val="nil"/>
              <w:left w:val="nil"/>
              <w:bottom w:val="single" w:sz="4" w:space="0" w:color="auto"/>
              <w:right w:val="single" w:sz="4" w:space="0" w:color="auto"/>
            </w:tcBorders>
            <w:shd w:val="clear" w:color="auto" w:fill="auto"/>
            <w:noWrap/>
            <w:vAlign w:val="center"/>
            <w:hideMark/>
          </w:tcPr>
          <w:p w14:paraId="11A7699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398,4</w:t>
            </w:r>
          </w:p>
        </w:tc>
        <w:tc>
          <w:tcPr>
            <w:tcW w:w="935" w:type="dxa"/>
            <w:tcBorders>
              <w:top w:val="nil"/>
              <w:left w:val="nil"/>
              <w:bottom w:val="single" w:sz="4" w:space="0" w:color="auto"/>
              <w:right w:val="single" w:sz="4" w:space="0" w:color="auto"/>
            </w:tcBorders>
            <w:shd w:val="clear" w:color="auto" w:fill="auto"/>
            <w:noWrap/>
            <w:vAlign w:val="center"/>
            <w:hideMark/>
          </w:tcPr>
          <w:p w14:paraId="5E8B8F8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384,3</w:t>
            </w:r>
          </w:p>
        </w:tc>
        <w:tc>
          <w:tcPr>
            <w:tcW w:w="848" w:type="dxa"/>
            <w:tcBorders>
              <w:top w:val="nil"/>
              <w:left w:val="nil"/>
              <w:bottom w:val="single" w:sz="4" w:space="0" w:color="auto"/>
              <w:right w:val="single" w:sz="4" w:space="0" w:color="auto"/>
            </w:tcBorders>
            <w:shd w:val="clear" w:color="auto" w:fill="auto"/>
            <w:noWrap/>
            <w:vAlign w:val="center"/>
            <w:hideMark/>
          </w:tcPr>
          <w:p w14:paraId="2B0E835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359,6</w:t>
            </w:r>
          </w:p>
        </w:tc>
      </w:tr>
      <w:tr w:rsidR="00D07821" w:rsidRPr="008910AC" w14:paraId="385C58DB"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30924322"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786" w:type="dxa"/>
            <w:tcBorders>
              <w:top w:val="nil"/>
              <w:left w:val="nil"/>
              <w:bottom w:val="single" w:sz="4" w:space="0" w:color="auto"/>
              <w:right w:val="single" w:sz="4" w:space="0" w:color="auto"/>
            </w:tcBorders>
            <w:shd w:val="clear" w:color="auto" w:fill="auto"/>
            <w:noWrap/>
            <w:vAlign w:val="center"/>
            <w:hideMark/>
          </w:tcPr>
          <w:p w14:paraId="7626412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349F1C5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570DEF1F"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769" w:type="dxa"/>
            <w:tcBorders>
              <w:top w:val="nil"/>
              <w:left w:val="nil"/>
              <w:bottom w:val="single" w:sz="4" w:space="0" w:color="auto"/>
              <w:right w:val="single" w:sz="4" w:space="0" w:color="auto"/>
            </w:tcBorders>
            <w:shd w:val="clear" w:color="auto" w:fill="auto"/>
            <w:noWrap/>
            <w:vAlign w:val="center"/>
            <w:hideMark/>
          </w:tcPr>
          <w:p w14:paraId="4C9B4BBB"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56" w:type="dxa"/>
            <w:tcBorders>
              <w:top w:val="nil"/>
              <w:left w:val="nil"/>
              <w:bottom w:val="single" w:sz="4" w:space="0" w:color="auto"/>
              <w:right w:val="single" w:sz="4" w:space="0" w:color="auto"/>
            </w:tcBorders>
            <w:shd w:val="clear" w:color="auto" w:fill="auto"/>
            <w:noWrap/>
            <w:vAlign w:val="center"/>
            <w:hideMark/>
          </w:tcPr>
          <w:p w14:paraId="7CB52C1B"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936" w:type="dxa"/>
            <w:tcBorders>
              <w:top w:val="nil"/>
              <w:left w:val="nil"/>
              <w:bottom w:val="single" w:sz="4" w:space="0" w:color="auto"/>
              <w:right w:val="single" w:sz="4" w:space="0" w:color="auto"/>
            </w:tcBorders>
            <w:shd w:val="clear" w:color="auto" w:fill="auto"/>
            <w:noWrap/>
            <w:vAlign w:val="center"/>
            <w:hideMark/>
          </w:tcPr>
          <w:p w14:paraId="4D6A0C9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787184DF"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3603499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935" w:type="dxa"/>
            <w:tcBorders>
              <w:top w:val="nil"/>
              <w:left w:val="nil"/>
              <w:bottom w:val="single" w:sz="4" w:space="0" w:color="auto"/>
              <w:right w:val="single" w:sz="4" w:space="0" w:color="auto"/>
            </w:tcBorders>
            <w:shd w:val="clear" w:color="auto" w:fill="auto"/>
            <w:noWrap/>
            <w:vAlign w:val="center"/>
            <w:hideMark/>
          </w:tcPr>
          <w:p w14:paraId="3729D82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848" w:type="dxa"/>
            <w:tcBorders>
              <w:top w:val="nil"/>
              <w:left w:val="nil"/>
              <w:bottom w:val="single" w:sz="4" w:space="0" w:color="auto"/>
              <w:right w:val="single" w:sz="4" w:space="0" w:color="auto"/>
            </w:tcBorders>
            <w:shd w:val="clear" w:color="auto" w:fill="auto"/>
            <w:noWrap/>
            <w:vAlign w:val="center"/>
            <w:hideMark/>
          </w:tcPr>
          <w:p w14:paraId="5B571F6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r>
      <w:tr w:rsidR="00D07821" w:rsidRPr="008910AC" w14:paraId="03F64D79"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49C9AA5E"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5899A5B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1046,9</w:t>
            </w:r>
          </w:p>
        </w:tc>
        <w:tc>
          <w:tcPr>
            <w:tcW w:w="773" w:type="dxa"/>
            <w:tcBorders>
              <w:top w:val="nil"/>
              <w:left w:val="nil"/>
              <w:bottom w:val="single" w:sz="4" w:space="0" w:color="auto"/>
              <w:right w:val="single" w:sz="4" w:space="0" w:color="auto"/>
            </w:tcBorders>
            <w:shd w:val="clear" w:color="auto" w:fill="auto"/>
            <w:noWrap/>
            <w:vAlign w:val="center"/>
            <w:hideMark/>
          </w:tcPr>
          <w:p w14:paraId="19769DC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735,3</w:t>
            </w:r>
          </w:p>
        </w:tc>
        <w:tc>
          <w:tcPr>
            <w:tcW w:w="769" w:type="dxa"/>
            <w:tcBorders>
              <w:top w:val="nil"/>
              <w:left w:val="nil"/>
              <w:bottom w:val="single" w:sz="4" w:space="0" w:color="auto"/>
              <w:right w:val="single" w:sz="4" w:space="0" w:color="auto"/>
            </w:tcBorders>
            <w:shd w:val="clear" w:color="auto" w:fill="auto"/>
            <w:noWrap/>
            <w:vAlign w:val="center"/>
            <w:hideMark/>
          </w:tcPr>
          <w:p w14:paraId="76903F7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632,7</w:t>
            </w:r>
          </w:p>
        </w:tc>
        <w:tc>
          <w:tcPr>
            <w:tcW w:w="769" w:type="dxa"/>
            <w:tcBorders>
              <w:top w:val="nil"/>
              <w:left w:val="nil"/>
              <w:bottom w:val="single" w:sz="4" w:space="0" w:color="auto"/>
              <w:right w:val="single" w:sz="4" w:space="0" w:color="auto"/>
            </w:tcBorders>
            <w:shd w:val="clear" w:color="auto" w:fill="auto"/>
            <w:noWrap/>
            <w:vAlign w:val="center"/>
            <w:hideMark/>
          </w:tcPr>
          <w:p w14:paraId="16DEFC4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632,7</w:t>
            </w:r>
          </w:p>
        </w:tc>
        <w:tc>
          <w:tcPr>
            <w:tcW w:w="756" w:type="dxa"/>
            <w:tcBorders>
              <w:top w:val="nil"/>
              <w:left w:val="nil"/>
              <w:bottom w:val="single" w:sz="4" w:space="0" w:color="auto"/>
              <w:right w:val="single" w:sz="4" w:space="0" w:color="auto"/>
            </w:tcBorders>
            <w:shd w:val="clear" w:color="auto" w:fill="auto"/>
            <w:noWrap/>
            <w:vAlign w:val="center"/>
            <w:hideMark/>
          </w:tcPr>
          <w:p w14:paraId="038170B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602,3</w:t>
            </w:r>
          </w:p>
        </w:tc>
        <w:tc>
          <w:tcPr>
            <w:tcW w:w="936" w:type="dxa"/>
            <w:tcBorders>
              <w:top w:val="nil"/>
              <w:left w:val="nil"/>
              <w:bottom w:val="single" w:sz="4" w:space="0" w:color="auto"/>
              <w:right w:val="single" w:sz="4" w:space="0" w:color="auto"/>
            </w:tcBorders>
            <w:shd w:val="clear" w:color="auto" w:fill="auto"/>
            <w:noWrap/>
            <w:vAlign w:val="center"/>
            <w:hideMark/>
          </w:tcPr>
          <w:p w14:paraId="17CEAB93"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486,4</w:t>
            </w:r>
          </w:p>
        </w:tc>
        <w:tc>
          <w:tcPr>
            <w:tcW w:w="835" w:type="dxa"/>
            <w:tcBorders>
              <w:top w:val="nil"/>
              <w:left w:val="nil"/>
              <w:bottom w:val="single" w:sz="4" w:space="0" w:color="auto"/>
              <w:right w:val="single" w:sz="4" w:space="0" w:color="auto"/>
            </w:tcBorders>
            <w:shd w:val="clear" w:color="auto" w:fill="auto"/>
            <w:noWrap/>
            <w:vAlign w:val="center"/>
            <w:hideMark/>
          </w:tcPr>
          <w:p w14:paraId="6E98E09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454,1</w:t>
            </w:r>
          </w:p>
        </w:tc>
        <w:tc>
          <w:tcPr>
            <w:tcW w:w="835" w:type="dxa"/>
            <w:tcBorders>
              <w:top w:val="nil"/>
              <w:left w:val="nil"/>
              <w:bottom w:val="single" w:sz="4" w:space="0" w:color="auto"/>
              <w:right w:val="single" w:sz="4" w:space="0" w:color="auto"/>
            </w:tcBorders>
            <w:shd w:val="clear" w:color="auto" w:fill="auto"/>
            <w:noWrap/>
            <w:vAlign w:val="center"/>
            <w:hideMark/>
          </w:tcPr>
          <w:p w14:paraId="79EE12C5"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402,8</w:t>
            </w:r>
          </w:p>
        </w:tc>
        <w:tc>
          <w:tcPr>
            <w:tcW w:w="935" w:type="dxa"/>
            <w:tcBorders>
              <w:top w:val="nil"/>
              <w:left w:val="nil"/>
              <w:bottom w:val="single" w:sz="4" w:space="0" w:color="auto"/>
              <w:right w:val="single" w:sz="4" w:space="0" w:color="auto"/>
            </w:tcBorders>
            <w:shd w:val="clear" w:color="auto" w:fill="auto"/>
            <w:noWrap/>
            <w:vAlign w:val="center"/>
            <w:hideMark/>
          </w:tcPr>
          <w:p w14:paraId="3D52F5B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400,9</w:t>
            </w:r>
          </w:p>
        </w:tc>
        <w:tc>
          <w:tcPr>
            <w:tcW w:w="848" w:type="dxa"/>
            <w:tcBorders>
              <w:top w:val="nil"/>
              <w:left w:val="nil"/>
              <w:bottom w:val="single" w:sz="4" w:space="0" w:color="auto"/>
              <w:right w:val="single" w:sz="4" w:space="0" w:color="auto"/>
            </w:tcBorders>
            <w:shd w:val="clear" w:color="auto" w:fill="auto"/>
            <w:noWrap/>
            <w:vAlign w:val="center"/>
            <w:hideMark/>
          </w:tcPr>
          <w:p w14:paraId="32A8775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400,9</w:t>
            </w:r>
          </w:p>
        </w:tc>
      </w:tr>
      <w:tr w:rsidR="00D07821" w:rsidRPr="008910AC" w14:paraId="1D94941A" w14:textId="77777777" w:rsidTr="009D3C08">
        <w:trPr>
          <w:trHeight w:val="352"/>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1B06D5C7"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786" w:type="dxa"/>
            <w:tcBorders>
              <w:top w:val="nil"/>
              <w:left w:val="nil"/>
              <w:bottom w:val="single" w:sz="4" w:space="0" w:color="auto"/>
              <w:right w:val="single" w:sz="4" w:space="0" w:color="auto"/>
            </w:tcBorders>
            <w:shd w:val="clear" w:color="auto" w:fill="auto"/>
            <w:noWrap/>
            <w:vAlign w:val="center"/>
            <w:hideMark/>
          </w:tcPr>
          <w:p w14:paraId="7043FD52"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7B5A1E4F"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4B49AFB7"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769" w:type="dxa"/>
            <w:tcBorders>
              <w:top w:val="nil"/>
              <w:left w:val="nil"/>
              <w:bottom w:val="single" w:sz="4" w:space="0" w:color="auto"/>
              <w:right w:val="single" w:sz="4" w:space="0" w:color="auto"/>
            </w:tcBorders>
            <w:shd w:val="clear" w:color="auto" w:fill="auto"/>
            <w:noWrap/>
            <w:vAlign w:val="center"/>
            <w:hideMark/>
          </w:tcPr>
          <w:p w14:paraId="64E6D26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56" w:type="dxa"/>
            <w:tcBorders>
              <w:top w:val="nil"/>
              <w:left w:val="nil"/>
              <w:bottom w:val="single" w:sz="4" w:space="0" w:color="auto"/>
              <w:right w:val="single" w:sz="4" w:space="0" w:color="auto"/>
            </w:tcBorders>
            <w:shd w:val="clear" w:color="auto" w:fill="auto"/>
            <w:noWrap/>
            <w:vAlign w:val="center"/>
            <w:hideMark/>
          </w:tcPr>
          <w:p w14:paraId="06237C5D"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936" w:type="dxa"/>
            <w:tcBorders>
              <w:top w:val="nil"/>
              <w:left w:val="nil"/>
              <w:bottom w:val="single" w:sz="4" w:space="0" w:color="auto"/>
              <w:right w:val="single" w:sz="4" w:space="0" w:color="auto"/>
            </w:tcBorders>
            <w:shd w:val="clear" w:color="auto" w:fill="auto"/>
            <w:noWrap/>
            <w:vAlign w:val="center"/>
            <w:hideMark/>
          </w:tcPr>
          <w:p w14:paraId="1A66AA5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6FA0B78B"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Bursa</w:t>
            </w:r>
          </w:p>
        </w:tc>
        <w:tc>
          <w:tcPr>
            <w:tcW w:w="835" w:type="dxa"/>
            <w:tcBorders>
              <w:top w:val="nil"/>
              <w:left w:val="nil"/>
              <w:bottom w:val="single" w:sz="4" w:space="0" w:color="auto"/>
              <w:right w:val="single" w:sz="4" w:space="0" w:color="auto"/>
            </w:tcBorders>
            <w:shd w:val="clear" w:color="auto" w:fill="auto"/>
            <w:noWrap/>
            <w:vAlign w:val="center"/>
            <w:hideMark/>
          </w:tcPr>
          <w:p w14:paraId="03AE52B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935" w:type="dxa"/>
            <w:tcBorders>
              <w:top w:val="nil"/>
              <w:left w:val="nil"/>
              <w:bottom w:val="single" w:sz="4" w:space="0" w:color="auto"/>
              <w:right w:val="single" w:sz="4" w:space="0" w:color="auto"/>
            </w:tcBorders>
            <w:shd w:val="clear" w:color="auto" w:fill="auto"/>
            <w:noWrap/>
            <w:vAlign w:val="center"/>
            <w:hideMark/>
          </w:tcPr>
          <w:p w14:paraId="51A7529A"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848" w:type="dxa"/>
            <w:tcBorders>
              <w:top w:val="nil"/>
              <w:left w:val="nil"/>
              <w:bottom w:val="single" w:sz="4" w:space="0" w:color="auto"/>
              <w:right w:val="single" w:sz="4" w:space="0" w:color="auto"/>
            </w:tcBorders>
            <w:shd w:val="clear" w:color="auto" w:fill="auto"/>
            <w:noWrap/>
            <w:vAlign w:val="center"/>
            <w:hideMark/>
          </w:tcPr>
          <w:p w14:paraId="1B18B2EB"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Muğla</w:t>
            </w:r>
          </w:p>
        </w:tc>
      </w:tr>
      <w:tr w:rsidR="00D07821" w:rsidRPr="008910AC" w14:paraId="420581DA"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68025BCC"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3D887D5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1148,7</w:t>
            </w:r>
          </w:p>
        </w:tc>
        <w:tc>
          <w:tcPr>
            <w:tcW w:w="773" w:type="dxa"/>
            <w:tcBorders>
              <w:top w:val="nil"/>
              <w:left w:val="nil"/>
              <w:bottom w:val="single" w:sz="4" w:space="0" w:color="auto"/>
              <w:right w:val="single" w:sz="4" w:space="0" w:color="auto"/>
            </w:tcBorders>
            <w:shd w:val="clear" w:color="auto" w:fill="auto"/>
            <w:noWrap/>
            <w:vAlign w:val="center"/>
            <w:hideMark/>
          </w:tcPr>
          <w:p w14:paraId="383D89D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825,6</w:t>
            </w:r>
          </w:p>
        </w:tc>
        <w:tc>
          <w:tcPr>
            <w:tcW w:w="769" w:type="dxa"/>
            <w:tcBorders>
              <w:top w:val="nil"/>
              <w:left w:val="nil"/>
              <w:bottom w:val="single" w:sz="4" w:space="0" w:color="auto"/>
              <w:right w:val="single" w:sz="4" w:space="0" w:color="auto"/>
            </w:tcBorders>
            <w:shd w:val="clear" w:color="auto" w:fill="auto"/>
            <w:noWrap/>
            <w:vAlign w:val="center"/>
            <w:hideMark/>
          </w:tcPr>
          <w:p w14:paraId="2BDCB92B"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730,6</w:t>
            </w:r>
          </w:p>
        </w:tc>
        <w:tc>
          <w:tcPr>
            <w:tcW w:w="769" w:type="dxa"/>
            <w:tcBorders>
              <w:top w:val="nil"/>
              <w:left w:val="nil"/>
              <w:bottom w:val="single" w:sz="4" w:space="0" w:color="auto"/>
              <w:right w:val="single" w:sz="4" w:space="0" w:color="auto"/>
            </w:tcBorders>
            <w:shd w:val="clear" w:color="auto" w:fill="auto"/>
            <w:noWrap/>
            <w:vAlign w:val="center"/>
            <w:hideMark/>
          </w:tcPr>
          <w:p w14:paraId="4DB880D6"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701,1</w:t>
            </w:r>
          </w:p>
        </w:tc>
        <w:tc>
          <w:tcPr>
            <w:tcW w:w="756" w:type="dxa"/>
            <w:tcBorders>
              <w:top w:val="nil"/>
              <w:left w:val="nil"/>
              <w:bottom w:val="single" w:sz="4" w:space="0" w:color="auto"/>
              <w:right w:val="single" w:sz="4" w:space="0" w:color="auto"/>
            </w:tcBorders>
            <w:shd w:val="clear" w:color="auto" w:fill="auto"/>
            <w:noWrap/>
            <w:vAlign w:val="center"/>
            <w:hideMark/>
          </w:tcPr>
          <w:p w14:paraId="3A335FE5"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686,3</w:t>
            </w:r>
          </w:p>
        </w:tc>
        <w:tc>
          <w:tcPr>
            <w:tcW w:w="936" w:type="dxa"/>
            <w:tcBorders>
              <w:top w:val="nil"/>
              <w:left w:val="nil"/>
              <w:bottom w:val="single" w:sz="4" w:space="0" w:color="auto"/>
              <w:right w:val="single" w:sz="4" w:space="0" w:color="auto"/>
            </w:tcBorders>
            <w:shd w:val="clear" w:color="auto" w:fill="auto"/>
            <w:noWrap/>
            <w:vAlign w:val="center"/>
            <w:hideMark/>
          </w:tcPr>
          <w:p w14:paraId="5FF298F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468,8</w:t>
            </w:r>
          </w:p>
        </w:tc>
        <w:tc>
          <w:tcPr>
            <w:tcW w:w="835" w:type="dxa"/>
            <w:tcBorders>
              <w:top w:val="nil"/>
              <w:left w:val="nil"/>
              <w:bottom w:val="single" w:sz="4" w:space="0" w:color="auto"/>
              <w:right w:val="single" w:sz="4" w:space="0" w:color="auto"/>
            </w:tcBorders>
            <w:shd w:val="clear" w:color="auto" w:fill="auto"/>
            <w:noWrap/>
            <w:vAlign w:val="center"/>
            <w:hideMark/>
          </w:tcPr>
          <w:p w14:paraId="78E37EE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449,8</w:t>
            </w:r>
          </w:p>
        </w:tc>
        <w:tc>
          <w:tcPr>
            <w:tcW w:w="835" w:type="dxa"/>
            <w:tcBorders>
              <w:top w:val="nil"/>
              <w:left w:val="nil"/>
              <w:bottom w:val="single" w:sz="4" w:space="0" w:color="auto"/>
              <w:right w:val="single" w:sz="4" w:space="0" w:color="auto"/>
            </w:tcBorders>
            <w:shd w:val="clear" w:color="auto" w:fill="auto"/>
            <w:noWrap/>
            <w:vAlign w:val="center"/>
            <w:hideMark/>
          </w:tcPr>
          <w:p w14:paraId="4A88DDE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443,4</w:t>
            </w:r>
          </w:p>
        </w:tc>
        <w:tc>
          <w:tcPr>
            <w:tcW w:w="935" w:type="dxa"/>
            <w:tcBorders>
              <w:top w:val="nil"/>
              <w:left w:val="nil"/>
              <w:bottom w:val="single" w:sz="4" w:space="0" w:color="auto"/>
              <w:right w:val="single" w:sz="4" w:space="0" w:color="auto"/>
            </w:tcBorders>
            <w:shd w:val="clear" w:color="auto" w:fill="auto"/>
            <w:noWrap/>
            <w:vAlign w:val="center"/>
            <w:hideMark/>
          </w:tcPr>
          <w:p w14:paraId="7FB4D8C7"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422,3</w:t>
            </w:r>
          </w:p>
        </w:tc>
        <w:tc>
          <w:tcPr>
            <w:tcW w:w="848" w:type="dxa"/>
            <w:tcBorders>
              <w:top w:val="nil"/>
              <w:left w:val="nil"/>
              <w:bottom w:val="single" w:sz="4" w:space="0" w:color="auto"/>
              <w:right w:val="single" w:sz="4" w:space="0" w:color="auto"/>
            </w:tcBorders>
            <w:shd w:val="clear" w:color="auto" w:fill="auto"/>
            <w:noWrap/>
            <w:vAlign w:val="center"/>
            <w:hideMark/>
          </w:tcPr>
          <w:p w14:paraId="57ED348A"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394,9</w:t>
            </w:r>
          </w:p>
        </w:tc>
      </w:tr>
      <w:tr w:rsidR="00D07821" w:rsidRPr="008910AC" w14:paraId="09EE20CF" w14:textId="77777777" w:rsidTr="009D3C08">
        <w:trPr>
          <w:trHeight w:val="559"/>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68535B5D" w14:textId="77777777" w:rsidR="00D07821" w:rsidRPr="008910AC" w:rsidRDefault="00D07821" w:rsidP="00D07821">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786" w:type="dxa"/>
            <w:tcBorders>
              <w:top w:val="nil"/>
              <w:left w:val="nil"/>
              <w:bottom w:val="single" w:sz="4" w:space="0" w:color="auto"/>
              <w:right w:val="single" w:sz="4" w:space="0" w:color="auto"/>
            </w:tcBorders>
            <w:shd w:val="clear" w:color="auto" w:fill="auto"/>
            <w:noWrap/>
            <w:vAlign w:val="center"/>
            <w:hideMark/>
          </w:tcPr>
          <w:p w14:paraId="60E4F073"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İstanbul</w:t>
            </w:r>
          </w:p>
        </w:tc>
        <w:tc>
          <w:tcPr>
            <w:tcW w:w="773" w:type="dxa"/>
            <w:tcBorders>
              <w:top w:val="nil"/>
              <w:left w:val="nil"/>
              <w:bottom w:val="single" w:sz="4" w:space="0" w:color="auto"/>
              <w:right w:val="single" w:sz="4" w:space="0" w:color="auto"/>
            </w:tcBorders>
            <w:shd w:val="clear" w:color="auto" w:fill="auto"/>
            <w:noWrap/>
            <w:vAlign w:val="center"/>
            <w:hideMark/>
          </w:tcPr>
          <w:p w14:paraId="49E95AA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Ankara</w:t>
            </w:r>
          </w:p>
        </w:tc>
        <w:tc>
          <w:tcPr>
            <w:tcW w:w="769" w:type="dxa"/>
            <w:tcBorders>
              <w:top w:val="nil"/>
              <w:left w:val="nil"/>
              <w:bottom w:val="single" w:sz="4" w:space="0" w:color="auto"/>
              <w:right w:val="single" w:sz="4" w:space="0" w:color="auto"/>
            </w:tcBorders>
            <w:shd w:val="clear" w:color="auto" w:fill="auto"/>
            <w:noWrap/>
            <w:vAlign w:val="center"/>
            <w:hideMark/>
          </w:tcPr>
          <w:p w14:paraId="18484BBC"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İzmir</w:t>
            </w:r>
          </w:p>
        </w:tc>
        <w:tc>
          <w:tcPr>
            <w:tcW w:w="769" w:type="dxa"/>
            <w:tcBorders>
              <w:top w:val="nil"/>
              <w:left w:val="nil"/>
              <w:bottom w:val="single" w:sz="4" w:space="0" w:color="auto"/>
              <w:right w:val="single" w:sz="4" w:space="0" w:color="auto"/>
            </w:tcBorders>
            <w:shd w:val="clear" w:color="auto" w:fill="auto"/>
            <w:noWrap/>
            <w:vAlign w:val="center"/>
            <w:hideMark/>
          </w:tcPr>
          <w:p w14:paraId="288E1735"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Antalya</w:t>
            </w:r>
          </w:p>
        </w:tc>
        <w:tc>
          <w:tcPr>
            <w:tcW w:w="756" w:type="dxa"/>
            <w:tcBorders>
              <w:top w:val="nil"/>
              <w:left w:val="nil"/>
              <w:bottom w:val="single" w:sz="4" w:space="0" w:color="auto"/>
              <w:right w:val="single" w:sz="4" w:space="0" w:color="auto"/>
            </w:tcBorders>
            <w:shd w:val="clear" w:color="auto" w:fill="auto"/>
            <w:noWrap/>
            <w:vAlign w:val="center"/>
            <w:hideMark/>
          </w:tcPr>
          <w:p w14:paraId="6E1D10A9"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Konya</w:t>
            </w:r>
          </w:p>
        </w:tc>
        <w:tc>
          <w:tcPr>
            <w:tcW w:w="936" w:type="dxa"/>
            <w:tcBorders>
              <w:top w:val="nil"/>
              <w:left w:val="nil"/>
              <w:bottom w:val="single" w:sz="4" w:space="0" w:color="auto"/>
              <w:right w:val="single" w:sz="4" w:space="0" w:color="auto"/>
            </w:tcBorders>
            <w:shd w:val="clear" w:color="auto" w:fill="auto"/>
            <w:noWrap/>
            <w:vAlign w:val="center"/>
            <w:hideMark/>
          </w:tcPr>
          <w:p w14:paraId="6C151D6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Manisa</w:t>
            </w:r>
          </w:p>
        </w:tc>
        <w:tc>
          <w:tcPr>
            <w:tcW w:w="835" w:type="dxa"/>
            <w:tcBorders>
              <w:top w:val="nil"/>
              <w:left w:val="nil"/>
              <w:bottom w:val="single" w:sz="4" w:space="0" w:color="auto"/>
              <w:right w:val="single" w:sz="4" w:space="0" w:color="auto"/>
            </w:tcBorders>
            <w:shd w:val="clear" w:color="auto" w:fill="auto"/>
            <w:noWrap/>
            <w:vAlign w:val="center"/>
            <w:hideMark/>
          </w:tcPr>
          <w:p w14:paraId="0114E0FE"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Mersin</w:t>
            </w:r>
          </w:p>
        </w:tc>
        <w:tc>
          <w:tcPr>
            <w:tcW w:w="835" w:type="dxa"/>
            <w:tcBorders>
              <w:top w:val="nil"/>
              <w:left w:val="nil"/>
              <w:bottom w:val="single" w:sz="4" w:space="0" w:color="auto"/>
              <w:right w:val="single" w:sz="4" w:space="0" w:color="auto"/>
            </w:tcBorders>
            <w:shd w:val="clear" w:color="auto" w:fill="auto"/>
            <w:noWrap/>
            <w:vAlign w:val="center"/>
            <w:hideMark/>
          </w:tcPr>
          <w:p w14:paraId="19082028"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Adana</w:t>
            </w:r>
          </w:p>
        </w:tc>
        <w:tc>
          <w:tcPr>
            <w:tcW w:w="935" w:type="dxa"/>
            <w:tcBorders>
              <w:top w:val="nil"/>
              <w:left w:val="nil"/>
              <w:bottom w:val="single" w:sz="4" w:space="0" w:color="auto"/>
              <w:right w:val="single" w:sz="4" w:space="0" w:color="auto"/>
            </w:tcBorders>
            <w:shd w:val="clear" w:color="auto" w:fill="auto"/>
            <w:vAlign w:val="center"/>
            <w:hideMark/>
          </w:tcPr>
          <w:p w14:paraId="67C654A1"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Afyon Karahisar</w:t>
            </w:r>
          </w:p>
        </w:tc>
        <w:tc>
          <w:tcPr>
            <w:tcW w:w="848" w:type="dxa"/>
            <w:tcBorders>
              <w:top w:val="nil"/>
              <w:left w:val="nil"/>
              <w:bottom w:val="single" w:sz="4" w:space="0" w:color="auto"/>
              <w:right w:val="single" w:sz="4" w:space="0" w:color="auto"/>
            </w:tcBorders>
            <w:shd w:val="clear" w:color="auto" w:fill="auto"/>
            <w:noWrap/>
            <w:vAlign w:val="center"/>
            <w:hideMark/>
          </w:tcPr>
          <w:p w14:paraId="3EA98F60" w14:textId="77777777" w:rsidR="00D07821" w:rsidRPr="008910AC" w:rsidRDefault="00D07821" w:rsidP="00D07821">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Balıkesir</w:t>
            </w:r>
          </w:p>
        </w:tc>
      </w:tr>
      <w:tr w:rsidR="00D07821" w:rsidRPr="008910AC" w14:paraId="31AAB5F1" w14:textId="77777777" w:rsidTr="009D3C08">
        <w:trPr>
          <w:trHeight w:val="352"/>
        </w:trPr>
        <w:tc>
          <w:tcPr>
            <w:tcW w:w="500" w:type="dxa"/>
            <w:vMerge/>
            <w:tcBorders>
              <w:top w:val="nil"/>
              <w:left w:val="single" w:sz="4" w:space="0" w:color="auto"/>
              <w:bottom w:val="single" w:sz="4" w:space="0" w:color="auto"/>
              <w:right w:val="single" w:sz="4" w:space="0" w:color="auto"/>
            </w:tcBorders>
            <w:vAlign w:val="center"/>
            <w:hideMark/>
          </w:tcPr>
          <w:p w14:paraId="0F6D4AE4" w14:textId="77777777" w:rsidR="00D07821" w:rsidRPr="008910AC" w:rsidRDefault="00D07821" w:rsidP="00D07821">
            <w:pPr>
              <w:spacing w:after="0" w:line="240" w:lineRule="auto"/>
              <w:jc w:val="left"/>
              <w:rPr>
                <w:rFonts w:eastAsia="Times New Roman" w:cs="Times New Roman"/>
                <w:b/>
                <w:bCs/>
                <w:sz w:val="18"/>
                <w:szCs w:val="18"/>
                <w:lang w:eastAsia="tr-TR"/>
              </w:rPr>
            </w:pPr>
          </w:p>
        </w:tc>
        <w:tc>
          <w:tcPr>
            <w:tcW w:w="786" w:type="dxa"/>
            <w:tcBorders>
              <w:top w:val="nil"/>
              <w:left w:val="nil"/>
              <w:bottom w:val="single" w:sz="4" w:space="0" w:color="auto"/>
              <w:right w:val="single" w:sz="4" w:space="0" w:color="auto"/>
            </w:tcBorders>
            <w:shd w:val="clear" w:color="auto" w:fill="auto"/>
            <w:noWrap/>
            <w:vAlign w:val="center"/>
            <w:hideMark/>
          </w:tcPr>
          <w:p w14:paraId="6EDECE5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1083,3</w:t>
            </w:r>
          </w:p>
        </w:tc>
        <w:tc>
          <w:tcPr>
            <w:tcW w:w="773" w:type="dxa"/>
            <w:tcBorders>
              <w:top w:val="nil"/>
              <w:left w:val="nil"/>
              <w:bottom w:val="single" w:sz="4" w:space="0" w:color="auto"/>
              <w:right w:val="single" w:sz="4" w:space="0" w:color="auto"/>
            </w:tcBorders>
            <w:shd w:val="clear" w:color="auto" w:fill="auto"/>
            <w:noWrap/>
            <w:vAlign w:val="center"/>
            <w:hideMark/>
          </w:tcPr>
          <w:p w14:paraId="749DC9D2"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962,9</w:t>
            </w:r>
          </w:p>
        </w:tc>
        <w:tc>
          <w:tcPr>
            <w:tcW w:w="769" w:type="dxa"/>
            <w:tcBorders>
              <w:top w:val="nil"/>
              <w:left w:val="nil"/>
              <w:bottom w:val="single" w:sz="4" w:space="0" w:color="auto"/>
              <w:right w:val="single" w:sz="4" w:space="0" w:color="auto"/>
            </w:tcBorders>
            <w:shd w:val="clear" w:color="auto" w:fill="auto"/>
            <w:noWrap/>
            <w:vAlign w:val="center"/>
            <w:hideMark/>
          </w:tcPr>
          <w:p w14:paraId="645479BE"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783,6</w:t>
            </w:r>
          </w:p>
        </w:tc>
        <w:tc>
          <w:tcPr>
            <w:tcW w:w="769" w:type="dxa"/>
            <w:tcBorders>
              <w:top w:val="nil"/>
              <w:left w:val="nil"/>
              <w:bottom w:val="single" w:sz="4" w:space="0" w:color="auto"/>
              <w:right w:val="single" w:sz="4" w:space="0" w:color="auto"/>
            </w:tcBorders>
            <w:shd w:val="clear" w:color="auto" w:fill="auto"/>
            <w:noWrap/>
            <w:vAlign w:val="center"/>
            <w:hideMark/>
          </w:tcPr>
          <w:p w14:paraId="17CF62FD"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749,2</w:t>
            </w:r>
          </w:p>
        </w:tc>
        <w:tc>
          <w:tcPr>
            <w:tcW w:w="756" w:type="dxa"/>
            <w:tcBorders>
              <w:top w:val="nil"/>
              <w:left w:val="nil"/>
              <w:bottom w:val="single" w:sz="4" w:space="0" w:color="auto"/>
              <w:right w:val="single" w:sz="4" w:space="0" w:color="auto"/>
            </w:tcBorders>
            <w:shd w:val="clear" w:color="auto" w:fill="auto"/>
            <w:noWrap/>
            <w:vAlign w:val="center"/>
            <w:hideMark/>
          </w:tcPr>
          <w:p w14:paraId="0A154C25"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722,2</w:t>
            </w:r>
          </w:p>
        </w:tc>
        <w:tc>
          <w:tcPr>
            <w:tcW w:w="936" w:type="dxa"/>
            <w:tcBorders>
              <w:top w:val="nil"/>
              <w:left w:val="nil"/>
              <w:bottom w:val="single" w:sz="4" w:space="0" w:color="auto"/>
              <w:right w:val="single" w:sz="4" w:space="0" w:color="auto"/>
            </w:tcBorders>
            <w:shd w:val="clear" w:color="auto" w:fill="auto"/>
            <w:noWrap/>
            <w:vAlign w:val="center"/>
            <w:hideMark/>
          </w:tcPr>
          <w:p w14:paraId="6E16DED0"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513,4</w:t>
            </w:r>
          </w:p>
        </w:tc>
        <w:tc>
          <w:tcPr>
            <w:tcW w:w="835" w:type="dxa"/>
            <w:tcBorders>
              <w:top w:val="nil"/>
              <w:left w:val="nil"/>
              <w:bottom w:val="single" w:sz="4" w:space="0" w:color="auto"/>
              <w:right w:val="single" w:sz="4" w:space="0" w:color="auto"/>
            </w:tcBorders>
            <w:shd w:val="clear" w:color="auto" w:fill="auto"/>
            <w:noWrap/>
            <w:vAlign w:val="center"/>
            <w:hideMark/>
          </w:tcPr>
          <w:p w14:paraId="7E6EB451"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476,6</w:t>
            </w:r>
          </w:p>
        </w:tc>
        <w:tc>
          <w:tcPr>
            <w:tcW w:w="835" w:type="dxa"/>
            <w:tcBorders>
              <w:top w:val="nil"/>
              <w:left w:val="nil"/>
              <w:bottom w:val="single" w:sz="4" w:space="0" w:color="auto"/>
              <w:right w:val="single" w:sz="4" w:space="0" w:color="auto"/>
            </w:tcBorders>
            <w:shd w:val="clear" w:color="auto" w:fill="auto"/>
            <w:noWrap/>
            <w:vAlign w:val="center"/>
            <w:hideMark/>
          </w:tcPr>
          <w:p w14:paraId="780870D9"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405,3</w:t>
            </w:r>
          </w:p>
        </w:tc>
        <w:tc>
          <w:tcPr>
            <w:tcW w:w="935" w:type="dxa"/>
            <w:tcBorders>
              <w:top w:val="nil"/>
              <w:left w:val="nil"/>
              <w:bottom w:val="single" w:sz="4" w:space="0" w:color="auto"/>
              <w:right w:val="single" w:sz="4" w:space="0" w:color="auto"/>
            </w:tcBorders>
            <w:shd w:val="clear" w:color="auto" w:fill="auto"/>
            <w:noWrap/>
            <w:vAlign w:val="center"/>
            <w:hideMark/>
          </w:tcPr>
          <w:p w14:paraId="76DE248C"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385,7</w:t>
            </w:r>
          </w:p>
        </w:tc>
        <w:tc>
          <w:tcPr>
            <w:tcW w:w="848" w:type="dxa"/>
            <w:tcBorders>
              <w:top w:val="nil"/>
              <w:left w:val="nil"/>
              <w:bottom w:val="single" w:sz="4" w:space="0" w:color="auto"/>
              <w:right w:val="single" w:sz="4" w:space="0" w:color="auto"/>
            </w:tcBorders>
            <w:shd w:val="clear" w:color="auto" w:fill="auto"/>
            <w:noWrap/>
            <w:vAlign w:val="center"/>
            <w:hideMark/>
          </w:tcPr>
          <w:p w14:paraId="432D0878" w14:textId="77777777" w:rsidR="00D07821" w:rsidRPr="008910AC" w:rsidRDefault="00D07821" w:rsidP="00D07821">
            <w:pPr>
              <w:spacing w:after="0" w:line="240" w:lineRule="auto"/>
              <w:jc w:val="center"/>
              <w:rPr>
                <w:rFonts w:eastAsia="Times New Roman" w:cs="Times New Roman"/>
                <w:sz w:val="16"/>
                <w:szCs w:val="18"/>
                <w:lang w:eastAsia="tr-TR"/>
              </w:rPr>
            </w:pPr>
            <w:r w:rsidRPr="008910AC">
              <w:rPr>
                <w:rFonts w:eastAsia="Times New Roman" w:cs="Times New Roman"/>
                <w:sz w:val="16"/>
                <w:szCs w:val="18"/>
                <w:lang w:eastAsia="tr-TR"/>
              </w:rPr>
              <w:t>378,3</w:t>
            </w:r>
          </w:p>
        </w:tc>
      </w:tr>
    </w:tbl>
    <w:p w14:paraId="15C84437" w14:textId="6C920ECE" w:rsidR="005B3494" w:rsidRPr="008910AC" w:rsidRDefault="00D07821" w:rsidP="009D3C08">
      <w:pPr>
        <w:spacing w:line="360" w:lineRule="auto"/>
        <w:ind w:left="1134" w:hanging="1134"/>
        <w:rPr>
          <w:rFonts w:asciiTheme="minorHAnsi" w:hAnsiTheme="minorHAnsi"/>
          <w:sz w:val="22"/>
        </w:rPr>
      </w:pPr>
      <w:r w:rsidRPr="008910AC">
        <w:lastRenderedPageBreak/>
        <w:fldChar w:fldCharType="end"/>
      </w:r>
      <w:bookmarkStart w:id="202" w:name="_Toc75990601"/>
      <w:r w:rsidR="00405716" w:rsidRPr="008910AC">
        <w:rPr>
          <w:rStyle w:val="KonuBalChar"/>
        </w:rPr>
        <w:t>Tablo 3.</w:t>
      </w:r>
      <w:r w:rsidR="00540ECA" w:rsidRPr="008910AC">
        <w:rPr>
          <w:rStyle w:val="KonuBalChar"/>
        </w:rPr>
        <w:t>20</w:t>
      </w:r>
      <w:r w:rsidR="00405716" w:rsidRPr="008910AC">
        <w:rPr>
          <w:rStyle w:val="KonuBalChar"/>
        </w:rPr>
        <w:t>. 2008-2018 Yılları Arası İllerde Trafik Kazaları Sonucu Gerçekleşen Ölümler İçin Hesaplanan Orta Derece Kaza Maliyetlerine Sahip On İl (Milyon TL)</w:t>
      </w:r>
      <w:bookmarkEnd w:id="202"/>
      <w:r w:rsidR="00405716" w:rsidRPr="008910AC">
        <w:t xml:space="preserve"> </w:t>
      </w:r>
      <w:r w:rsidR="005B3494" w:rsidRPr="008910AC">
        <w:rPr>
          <w:rStyle w:val="KonuBalChar"/>
        </w:rPr>
        <w:fldChar w:fldCharType="begin"/>
      </w:r>
      <w:r w:rsidR="005B3494" w:rsidRPr="008910AC">
        <w:rPr>
          <w:rStyle w:val="KonuBalChar"/>
        </w:rPr>
        <w:instrText xml:space="preserve"> LINK </w:instrText>
      </w:r>
      <w:r w:rsidR="00A35D65">
        <w:rPr>
          <w:rStyle w:val="KonuBalChar"/>
        </w:rPr>
        <w:instrText xml:space="preserve">Excel.Sheet.8 "D:\\Yüksek Lisans\\Araştırma-2\\Tezde kullanılan veriler\\2008-2018 yıllara göre illerin ölü ve yaralı sayıları.xls" Sayfa2!R2C22:R24C32 </w:instrText>
      </w:r>
      <w:r w:rsidR="005B3494" w:rsidRPr="008910AC">
        <w:rPr>
          <w:rStyle w:val="KonuBalChar"/>
        </w:rPr>
        <w:instrText xml:space="preserve">\a \f 4 \h  \* MERGEFORMAT </w:instrText>
      </w:r>
      <w:r w:rsidR="005B3494" w:rsidRPr="008910AC">
        <w:rPr>
          <w:rStyle w:val="KonuBalChar"/>
        </w:rPr>
        <w:fldChar w:fldCharType="separate"/>
      </w:r>
    </w:p>
    <w:tbl>
      <w:tblPr>
        <w:tblW w:w="8696" w:type="dxa"/>
        <w:tblCellMar>
          <w:left w:w="70" w:type="dxa"/>
          <w:right w:w="70" w:type="dxa"/>
        </w:tblCellMar>
        <w:tblLook w:val="04A0" w:firstRow="1" w:lastRow="0" w:firstColumn="1" w:lastColumn="0" w:noHBand="0" w:noVBand="1"/>
      </w:tblPr>
      <w:tblGrid>
        <w:gridCol w:w="420"/>
        <w:gridCol w:w="920"/>
        <w:gridCol w:w="809"/>
        <w:gridCol w:w="786"/>
        <w:gridCol w:w="833"/>
        <w:gridCol w:w="786"/>
        <w:gridCol w:w="803"/>
        <w:gridCol w:w="809"/>
        <w:gridCol w:w="809"/>
        <w:gridCol w:w="809"/>
        <w:gridCol w:w="931"/>
      </w:tblGrid>
      <w:tr w:rsidR="00051870" w:rsidRPr="008910AC" w14:paraId="685BCA1E" w14:textId="77777777" w:rsidTr="0075724F">
        <w:trPr>
          <w:trHeight w:val="540"/>
        </w:trPr>
        <w:tc>
          <w:tcPr>
            <w:tcW w:w="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84B36" w14:textId="3D08CDB4" w:rsidR="005B3494" w:rsidRPr="008910AC" w:rsidRDefault="005B3494">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278" w:type="dxa"/>
            <w:gridSpan w:val="10"/>
            <w:tcBorders>
              <w:top w:val="single" w:sz="4" w:space="0" w:color="auto"/>
              <w:left w:val="nil"/>
              <w:bottom w:val="single" w:sz="4" w:space="0" w:color="auto"/>
              <w:right w:val="single" w:sz="4" w:space="0" w:color="auto"/>
            </w:tcBorders>
            <w:shd w:val="clear" w:color="auto" w:fill="auto"/>
            <w:noWrap/>
            <w:vAlign w:val="center"/>
            <w:hideMark/>
          </w:tcPr>
          <w:p w14:paraId="7AFA1DF2" w14:textId="77777777" w:rsidR="005B3494" w:rsidRPr="008910AC" w:rsidRDefault="005B3494" w:rsidP="005B3494">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75724F" w:rsidRPr="008910AC" w14:paraId="2270254F"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2465CED2"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2008</w:t>
            </w:r>
          </w:p>
        </w:tc>
        <w:tc>
          <w:tcPr>
            <w:tcW w:w="920" w:type="dxa"/>
            <w:tcBorders>
              <w:top w:val="nil"/>
              <w:left w:val="nil"/>
              <w:bottom w:val="single" w:sz="4" w:space="0" w:color="auto"/>
              <w:right w:val="single" w:sz="4" w:space="0" w:color="auto"/>
            </w:tcBorders>
            <w:shd w:val="clear" w:color="auto" w:fill="auto"/>
            <w:noWrap/>
            <w:vAlign w:val="center"/>
            <w:hideMark/>
          </w:tcPr>
          <w:p w14:paraId="70BC13AC" w14:textId="5B8EF087" w:rsidR="005B3494" w:rsidRPr="008910AC" w:rsidRDefault="00905BC8"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Eskişehir</w:t>
            </w:r>
          </w:p>
        </w:tc>
        <w:tc>
          <w:tcPr>
            <w:tcW w:w="806" w:type="dxa"/>
            <w:tcBorders>
              <w:top w:val="nil"/>
              <w:left w:val="nil"/>
              <w:bottom w:val="single" w:sz="4" w:space="0" w:color="auto"/>
              <w:right w:val="single" w:sz="4" w:space="0" w:color="auto"/>
            </w:tcBorders>
            <w:shd w:val="clear" w:color="auto" w:fill="auto"/>
            <w:noWrap/>
            <w:vAlign w:val="center"/>
            <w:hideMark/>
          </w:tcPr>
          <w:p w14:paraId="7A4B8EF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783" w:type="dxa"/>
            <w:tcBorders>
              <w:top w:val="nil"/>
              <w:left w:val="nil"/>
              <w:bottom w:val="single" w:sz="4" w:space="0" w:color="auto"/>
              <w:right w:val="single" w:sz="4" w:space="0" w:color="auto"/>
            </w:tcBorders>
            <w:shd w:val="clear" w:color="auto" w:fill="auto"/>
            <w:noWrap/>
            <w:vAlign w:val="center"/>
            <w:hideMark/>
          </w:tcPr>
          <w:p w14:paraId="3FB87FB5" w14:textId="2CB9292D"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c>
          <w:tcPr>
            <w:tcW w:w="830" w:type="dxa"/>
            <w:tcBorders>
              <w:top w:val="nil"/>
              <w:left w:val="nil"/>
              <w:bottom w:val="single" w:sz="4" w:space="0" w:color="auto"/>
              <w:right w:val="single" w:sz="4" w:space="0" w:color="auto"/>
            </w:tcBorders>
            <w:shd w:val="clear" w:color="auto" w:fill="auto"/>
            <w:noWrap/>
            <w:vAlign w:val="center"/>
            <w:hideMark/>
          </w:tcPr>
          <w:p w14:paraId="240824D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Hatay</w:t>
            </w:r>
          </w:p>
        </w:tc>
        <w:tc>
          <w:tcPr>
            <w:tcW w:w="783" w:type="dxa"/>
            <w:tcBorders>
              <w:top w:val="nil"/>
              <w:left w:val="nil"/>
              <w:bottom w:val="single" w:sz="4" w:space="0" w:color="auto"/>
              <w:right w:val="single" w:sz="4" w:space="0" w:color="auto"/>
            </w:tcBorders>
            <w:shd w:val="clear" w:color="auto" w:fill="auto"/>
            <w:noWrap/>
            <w:vAlign w:val="center"/>
            <w:hideMark/>
          </w:tcPr>
          <w:p w14:paraId="6779F6AA"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3" w:type="dxa"/>
            <w:tcBorders>
              <w:top w:val="nil"/>
              <w:left w:val="nil"/>
              <w:bottom w:val="single" w:sz="4" w:space="0" w:color="auto"/>
              <w:right w:val="single" w:sz="4" w:space="0" w:color="auto"/>
            </w:tcBorders>
            <w:shd w:val="clear" w:color="auto" w:fill="auto"/>
            <w:noWrap/>
            <w:vAlign w:val="center"/>
            <w:hideMark/>
          </w:tcPr>
          <w:p w14:paraId="4CF8B83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06" w:type="dxa"/>
            <w:tcBorders>
              <w:top w:val="nil"/>
              <w:left w:val="nil"/>
              <w:bottom w:val="single" w:sz="4" w:space="0" w:color="auto"/>
              <w:right w:val="single" w:sz="4" w:space="0" w:color="auto"/>
            </w:tcBorders>
            <w:shd w:val="clear" w:color="auto" w:fill="auto"/>
            <w:noWrap/>
            <w:vAlign w:val="center"/>
            <w:hideMark/>
          </w:tcPr>
          <w:p w14:paraId="7CBF00D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Erzincan</w:t>
            </w:r>
          </w:p>
        </w:tc>
        <w:tc>
          <w:tcPr>
            <w:tcW w:w="806" w:type="dxa"/>
            <w:tcBorders>
              <w:top w:val="nil"/>
              <w:left w:val="nil"/>
              <w:bottom w:val="single" w:sz="4" w:space="0" w:color="auto"/>
              <w:right w:val="single" w:sz="4" w:space="0" w:color="auto"/>
            </w:tcBorders>
            <w:shd w:val="clear" w:color="auto" w:fill="auto"/>
            <w:noWrap/>
            <w:vAlign w:val="center"/>
            <w:hideMark/>
          </w:tcPr>
          <w:p w14:paraId="46915962"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Trabzon</w:t>
            </w:r>
          </w:p>
        </w:tc>
        <w:tc>
          <w:tcPr>
            <w:tcW w:w="806" w:type="dxa"/>
            <w:tcBorders>
              <w:top w:val="nil"/>
              <w:left w:val="nil"/>
              <w:bottom w:val="single" w:sz="4" w:space="0" w:color="auto"/>
              <w:right w:val="single" w:sz="4" w:space="0" w:color="auto"/>
            </w:tcBorders>
            <w:shd w:val="clear" w:color="auto" w:fill="auto"/>
            <w:noWrap/>
            <w:vAlign w:val="center"/>
            <w:hideMark/>
          </w:tcPr>
          <w:p w14:paraId="511ECD82"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Yozgat</w:t>
            </w:r>
          </w:p>
        </w:tc>
        <w:tc>
          <w:tcPr>
            <w:tcW w:w="931" w:type="dxa"/>
            <w:tcBorders>
              <w:top w:val="nil"/>
              <w:left w:val="nil"/>
              <w:bottom w:val="single" w:sz="4" w:space="0" w:color="auto"/>
              <w:right w:val="single" w:sz="4" w:space="0" w:color="auto"/>
            </w:tcBorders>
            <w:shd w:val="clear" w:color="auto" w:fill="auto"/>
            <w:noWrap/>
            <w:vAlign w:val="center"/>
            <w:hideMark/>
          </w:tcPr>
          <w:p w14:paraId="25BEC3F4"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Ordu</w:t>
            </w:r>
          </w:p>
        </w:tc>
      </w:tr>
      <w:tr w:rsidR="0075724F" w:rsidRPr="008910AC" w14:paraId="52E6CD3E"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43540DFB"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0AA93E90"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61,7</w:t>
            </w:r>
          </w:p>
        </w:tc>
        <w:tc>
          <w:tcPr>
            <w:tcW w:w="806" w:type="dxa"/>
            <w:tcBorders>
              <w:top w:val="nil"/>
              <w:left w:val="nil"/>
              <w:bottom w:val="single" w:sz="4" w:space="0" w:color="auto"/>
              <w:right w:val="single" w:sz="4" w:space="0" w:color="auto"/>
            </w:tcBorders>
            <w:shd w:val="clear" w:color="auto" w:fill="auto"/>
            <w:noWrap/>
            <w:vAlign w:val="center"/>
            <w:hideMark/>
          </w:tcPr>
          <w:p w14:paraId="19D1CEC4"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58,6</w:t>
            </w:r>
          </w:p>
        </w:tc>
        <w:tc>
          <w:tcPr>
            <w:tcW w:w="783" w:type="dxa"/>
            <w:tcBorders>
              <w:top w:val="nil"/>
              <w:left w:val="nil"/>
              <w:bottom w:val="single" w:sz="4" w:space="0" w:color="auto"/>
              <w:right w:val="single" w:sz="4" w:space="0" w:color="auto"/>
            </w:tcBorders>
            <w:shd w:val="clear" w:color="auto" w:fill="auto"/>
            <w:noWrap/>
            <w:vAlign w:val="center"/>
            <w:hideMark/>
          </w:tcPr>
          <w:p w14:paraId="20F5EE60"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57,5</w:t>
            </w:r>
          </w:p>
        </w:tc>
        <w:tc>
          <w:tcPr>
            <w:tcW w:w="830" w:type="dxa"/>
            <w:tcBorders>
              <w:top w:val="nil"/>
              <w:left w:val="nil"/>
              <w:bottom w:val="single" w:sz="4" w:space="0" w:color="auto"/>
              <w:right w:val="single" w:sz="4" w:space="0" w:color="auto"/>
            </w:tcBorders>
            <w:shd w:val="clear" w:color="auto" w:fill="auto"/>
            <w:noWrap/>
            <w:vAlign w:val="center"/>
            <w:hideMark/>
          </w:tcPr>
          <w:p w14:paraId="15C6A30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55,5</w:t>
            </w:r>
          </w:p>
        </w:tc>
        <w:tc>
          <w:tcPr>
            <w:tcW w:w="783" w:type="dxa"/>
            <w:tcBorders>
              <w:top w:val="nil"/>
              <w:left w:val="nil"/>
              <w:bottom w:val="single" w:sz="4" w:space="0" w:color="auto"/>
              <w:right w:val="single" w:sz="4" w:space="0" w:color="auto"/>
            </w:tcBorders>
            <w:shd w:val="clear" w:color="auto" w:fill="auto"/>
            <w:noWrap/>
            <w:vAlign w:val="center"/>
            <w:hideMark/>
          </w:tcPr>
          <w:p w14:paraId="006A2330"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53,4</w:t>
            </w:r>
          </w:p>
        </w:tc>
        <w:tc>
          <w:tcPr>
            <w:tcW w:w="803" w:type="dxa"/>
            <w:tcBorders>
              <w:top w:val="nil"/>
              <w:left w:val="nil"/>
              <w:bottom w:val="single" w:sz="4" w:space="0" w:color="auto"/>
              <w:right w:val="single" w:sz="4" w:space="0" w:color="auto"/>
            </w:tcBorders>
            <w:shd w:val="clear" w:color="auto" w:fill="auto"/>
            <w:noWrap/>
            <w:vAlign w:val="center"/>
            <w:hideMark/>
          </w:tcPr>
          <w:p w14:paraId="02D4866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52,3</w:t>
            </w:r>
          </w:p>
        </w:tc>
        <w:tc>
          <w:tcPr>
            <w:tcW w:w="806" w:type="dxa"/>
            <w:tcBorders>
              <w:top w:val="nil"/>
              <w:left w:val="nil"/>
              <w:bottom w:val="single" w:sz="4" w:space="0" w:color="auto"/>
              <w:right w:val="single" w:sz="4" w:space="0" w:color="auto"/>
            </w:tcBorders>
            <w:shd w:val="clear" w:color="auto" w:fill="auto"/>
            <w:noWrap/>
            <w:vAlign w:val="center"/>
            <w:hideMark/>
          </w:tcPr>
          <w:p w14:paraId="2E3536C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51,3</w:t>
            </w:r>
          </w:p>
        </w:tc>
        <w:tc>
          <w:tcPr>
            <w:tcW w:w="806" w:type="dxa"/>
            <w:tcBorders>
              <w:top w:val="nil"/>
              <w:left w:val="nil"/>
              <w:bottom w:val="single" w:sz="4" w:space="0" w:color="auto"/>
              <w:right w:val="single" w:sz="4" w:space="0" w:color="auto"/>
            </w:tcBorders>
            <w:shd w:val="clear" w:color="auto" w:fill="auto"/>
            <w:noWrap/>
            <w:vAlign w:val="center"/>
            <w:hideMark/>
          </w:tcPr>
          <w:p w14:paraId="4A840E7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50,2</w:t>
            </w:r>
          </w:p>
        </w:tc>
        <w:tc>
          <w:tcPr>
            <w:tcW w:w="806" w:type="dxa"/>
            <w:tcBorders>
              <w:top w:val="nil"/>
              <w:left w:val="nil"/>
              <w:bottom w:val="single" w:sz="4" w:space="0" w:color="auto"/>
              <w:right w:val="single" w:sz="4" w:space="0" w:color="auto"/>
            </w:tcBorders>
            <w:shd w:val="clear" w:color="auto" w:fill="auto"/>
            <w:noWrap/>
            <w:vAlign w:val="center"/>
            <w:hideMark/>
          </w:tcPr>
          <w:p w14:paraId="472C521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48,1</w:t>
            </w:r>
          </w:p>
        </w:tc>
        <w:tc>
          <w:tcPr>
            <w:tcW w:w="931" w:type="dxa"/>
            <w:tcBorders>
              <w:top w:val="nil"/>
              <w:left w:val="nil"/>
              <w:bottom w:val="single" w:sz="4" w:space="0" w:color="auto"/>
              <w:right w:val="single" w:sz="4" w:space="0" w:color="auto"/>
            </w:tcBorders>
            <w:shd w:val="clear" w:color="auto" w:fill="auto"/>
            <w:noWrap/>
            <w:vAlign w:val="center"/>
            <w:hideMark/>
          </w:tcPr>
          <w:p w14:paraId="0A5751B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47,1</w:t>
            </w:r>
          </w:p>
        </w:tc>
      </w:tr>
      <w:tr w:rsidR="0075724F" w:rsidRPr="008910AC" w14:paraId="6B84F161"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7B5CB5B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2009</w:t>
            </w:r>
          </w:p>
        </w:tc>
        <w:tc>
          <w:tcPr>
            <w:tcW w:w="920" w:type="dxa"/>
            <w:tcBorders>
              <w:top w:val="nil"/>
              <w:left w:val="nil"/>
              <w:bottom w:val="single" w:sz="4" w:space="0" w:color="auto"/>
              <w:right w:val="single" w:sz="4" w:space="0" w:color="auto"/>
            </w:tcBorders>
            <w:shd w:val="clear" w:color="auto" w:fill="auto"/>
            <w:noWrap/>
            <w:vAlign w:val="center"/>
            <w:hideMark/>
          </w:tcPr>
          <w:p w14:paraId="2EB4006D"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Hatay</w:t>
            </w:r>
          </w:p>
        </w:tc>
        <w:tc>
          <w:tcPr>
            <w:tcW w:w="806" w:type="dxa"/>
            <w:tcBorders>
              <w:top w:val="nil"/>
              <w:left w:val="nil"/>
              <w:bottom w:val="single" w:sz="4" w:space="0" w:color="auto"/>
              <w:right w:val="single" w:sz="4" w:space="0" w:color="auto"/>
            </w:tcBorders>
            <w:shd w:val="clear" w:color="auto" w:fill="auto"/>
            <w:noWrap/>
            <w:vAlign w:val="center"/>
            <w:hideMark/>
          </w:tcPr>
          <w:p w14:paraId="4A81326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783" w:type="dxa"/>
            <w:tcBorders>
              <w:top w:val="nil"/>
              <w:left w:val="nil"/>
              <w:bottom w:val="single" w:sz="4" w:space="0" w:color="auto"/>
              <w:right w:val="single" w:sz="4" w:space="0" w:color="auto"/>
            </w:tcBorders>
            <w:shd w:val="clear" w:color="auto" w:fill="auto"/>
            <w:noWrap/>
            <w:vAlign w:val="center"/>
            <w:hideMark/>
          </w:tcPr>
          <w:p w14:paraId="5978A82F" w14:textId="44BEE9AF" w:rsidR="005B3494" w:rsidRPr="008910AC" w:rsidRDefault="00905BC8"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Eskişehir</w:t>
            </w:r>
          </w:p>
        </w:tc>
        <w:tc>
          <w:tcPr>
            <w:tcW w:w="830" w:type="dxa"/>
            <w:tcBorders>
              <w:top w:val="nil"/>
              <w:left w:val="nil"/>
              <w:bottom w:val="single" w:sz="4" w:space="0" w:color="auto"/>
              <w:right w:val="single" w:sz="4" w:space="0" w:color="auto"/>
            </w:tcBorders>
            <w:shd w:val="clear" w:color="auto" w:fill="auto"/>
            <w:noWrap/>
            <w:vAlign w:val="center"/>
            <w:hideMark/>
          </w:tcPr>
          <w:p w14:paraId="04D9077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Bolu</w:t>
            </w:r>
          </w:p>
        </w:tc>
        <w:tc>
          <w:tcPr>
            <w:tcW w:w="783" w:type="dxa"/>
            <w:tcBorders>
              <w:top w:val="nil"/>
              <w:left w:val="nil"/>
              <w:bottom w:val="single" w:sz="4" w:space="0" w:color="auto"/>
              <w:right w:val="single" w:sz="4" w:space="0" w:color="auto"/>
            </w:tcBorders>
            <w:shd w:val="clear" w:color="auto" w:fill="auto"/>
            <w:noWrap/>
            <w:vAlign w:val="center"/>
            <w:hideMark/>
          </w:tcPr>
          <w:p w14:paraId="14FF30E7"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Aydın</w:t>
            </w:r>
          </w:p>
        </w:tc>
        <w:tc>
          <w:tcPr>
            <w:tcW w:w="803" w:type="dxa"/>
            <w:tcBorders>
              <w:top w:val="nil"/>
              <w:left w:val="nil"/>
              <w:bottom w:val="single" w:sz="4" w:space="0" w:color="auto"/>
              <w:right w:val="single" w:sz="4" w:space="0" w:color="auto"/>
            </w:tcBorders>
            <w:shd w:val="clear" w:color="auto" w:fill="auto"/>
            <w:noWrap/>
            <w:vAlign w:val="center"/>
            <w:hideMark/>
          </w:tcPr>
          <w:p w14:paraId="1D03BFE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Sivas</w:t>
            </w:r>
          </w:p>
        </w:tc>
        <w:tc>
          <w:tcPr>
            <w:tcW w:w="806" w:type="dxa"/>
            <w:tcBorders>
              <w:top w:val="nil"/>
              <w:left w:val="nil"/>
              <w:bottom w:val="single" w:sz="4" w:space="0" w:color="auto"/>
              <w:right w:val="single" w:sz="4" w:space="0" w:color="auto"/>
            </w:tcBorders>
            <w:shd w:val="clear" w:color="auto" w:fill="auto"/>
            <w:noWrap/>
            <w:vAlign w:val="center"/>
            <w:hideMark/>
          </w:tcPr>
          <w:p w14:paraId="33E593F3" w14:textId="553AA5C1" w:rsidR="005B3494" w:rsidRPr="008910AC" w:rsidRDefault="00051870"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Diyarbakır</w:t>
            </w:r>
          </w:p>
        </w:tc>
        <w:tc>
          <w:tcPr>
            <w:tcW w:w="806" w:type="dxa"/>
            <w:tcBorders>
              <w:top w:val="nil"/>
              <w:left w:val="nil"/>
              <w:bottom w:val="single" w:sz="4" w:space="0" w:color="auto"/>
              <w:right w:val="single" w:sz="4" w:space="0" w:color="auto"/>
            </w:tcBorders>
            <w:shd w:val="clear" w:color="auto" w:fill="auto"/>
            <w:noWrap/>
            <w:vAlign w:val="center"/>
            <w:hideMark/>
          </w:tcPr>
          <w:p w14:paraId="0969B05D"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6" w:type="dxa"/>
            <w:tcBorders>
              <w:top w:val="nil"/>
              <w:left w:val="nil"/>
              <w:bottom w:val="single" w:sz="4" w:space="0" w:color="auto"/>
              <w:right w:val="single" w:sz="4" w:space="0" w:color="auto"/>
            </w:tcBorders>
            <w:shd w:val="clear" w:color="auto" w:fill="auto"/>
            <w:noWrap/>
            <w:vAlign w:val="center"/>
            <w:hideMark/>
          </w:tcPr>
          <w:p w14:paraId="369FA68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Yozgat</w:t>
            </w:r>
          </w:p>
        </w:tc>
        <w:tc>
          <w:tcPr>
            <w:tcW w:w="931" w:type="dxa"/>
            <w:tcBorders>
              <w:top w:val="nil"/>
              <w:left w:val="nil"/>
              <w:bottom w:val="single" w:sz="4" w:space="0" w:color="auto"/>
              <w:right w:val="single" w:sz="4" w:space="0" w:color="auto"/>
            </w:tcBorders>
            <w:shd w:val="clear" w:color="auto" w:fill="auto"/>
            <w:noWrap/>
            <w:vAlign w:val="center"/>
            <w:hideMark/>
          </w:tcPr>
          <w:p w14:paraId="25C401C7"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Mardin</w:t>
            </w:r>
          </w:p>
        </w:tc>
      </w:tr>
      <w:tr w:rsidR="0075724F" w:rsidRPr="008910AC" w14:paraId="4BA346E1"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662CF805"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6633B34D"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66,7</w:t>
            </w:r>
          </w:p>
        </w:tc>
        <w:tc>
          <w:tcPr>
            <w:tcW w:w="806" w:type="dxa"/>
            <w:tcBorders>
              <w:top w:val="nil"/>
              <w:left w:val="nil"/>
              <w:bottom w:val="single" w:sz="4" w:space="0" w:color="auto"/>
              <w:right w:val="single" w:sz="4" w:space="0" w:color="auto"/>
            </w:tcBorders>
            <w:shd w:val="clear" w:color="auto" w:fill="auto"/>
            <w:noWrap/>
            <w:vAlign w:val="center"/>
            <w:hideMark/>
          </w:tcPr>
          <w:p w14:paraId="687288D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64,5</w:t>
            </w:r>
          </w:p>
        </w:tc>
        <w:tc>
          <w:tcPr>
            <w:tcW w:w="783" w:type="dxa"/>
            <w:tcBorders>
              <w:top w:val="nil"/>
              <w:left w:val="nil"/>
              <w:bottom w:val="single" w:sz="4" w:space="0" w:color="auto"/>
              <w:right w:val="single" w:sz="4" w:space="0" w:color="auto"/>
            </w:tcBorders>
            <w:shd w:val="clear" w:color="auto" w:fill="auto"/>
            <w:noWrap/>
            <w:vAlign w:val="center"/>
            <w:hideMark/>
          </w:tcPr>
          <w:p w14:paraId="0CF92B61"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61,1</w:t>
            </w:r>
          </w:p>
        </w:tc>
        <w:tc>
          <w:tcPr>
            <w:tcW w:w="830" w:type="dxa"/>
            <w:tcBorders>
              <w:top w:val="nil"/>
              <w:left w:val="nil"/>
              <w:bottom w:val="single" w:sz="4" w:space="0" w:color="auto"/>
              <w:right w:val="single" w:sz="4" w:space="0" w:color="auto"/>
            </w:tcBorders>
            <w:shd w:val="clear" w:color="auto" w:fill="auto"/>
            <w:noWrap/>
            <w:vAlign w:val="center"/>
            <w:hideMark/>
          </w:tcPr>
          <w:p w14:paraId="4E01D85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61,1</w:t>
            </w:r>
          </w:p>
        </w:tc>
        <w:tc>
          <w:tcPr>
            <w:tcW w:w="783" w:type="dxa"/>
            <w:tcBorders>
              <w:top w:val="nil"/>
              <w:left w:val="nil"/>
              <w:bottom w:val="single" w:sz="4" w:space="0" w:color="auto"/>
              <w:right w:val="single" w:sz="4" w:space="0" w:color="auto"/>
            </w:tcBorders>
            <w:shd w:val="clear" w:color="auto" w:fill="auto"/>
            <w:noWrap/>
            <w:vAlign w:val="center"/>
            <w:hideMark/>
          </w:tcPr>
          <w:p w14:paraId="37D572F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60,0</w:t>
            </w:r>
          </w:p>
        </w:tc>
        <w:tc>
          <w:tcPr>
            <w:tcW w:w="803" w:type="dxa"/>
            <w:tcBorders>
              <w:top w:val="nil"/>
              <w:left w:val="nil"/>
              <w:bottom w:val="single" w:sz="4" w:space="0" w:color="auto"/>
              <w:right w:val="single" w:sz="4" w:space="0" w:color="auto"/>
            </w:tcBorders>
            <w:shd w:val="clear" w:color="auto" w:fill="auto"/>
            <w:noWrap/>
            <w:vAlign w:val="center"/>
            <w:hideMark/>
          </w:tcPr>
          <w:p w14:paraId="12A88D7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60,0</w:t>
            </w:r>
          </w:p>
        </w:tc>
        <w:tc>
          <w:tcPr>
            <w:tcW w:w="806" w:type="dxa"/>
            <w:tcBorders>
              <w:top w:val="nil"/>
              <w:left w:val="nil"/>
              <w:bottom w:val="single" w:sz="4" w:space="0" w:color="auto"/>
              <w:right w:val="single" w:sz="4" w:space="0" w:color="auto"/>
            </w:tcBorders>
            <w:shd w:val="clear" w:color="auto" w:fill="auto"/>
            <w:noWrap/>
            <w:vAlign w:val="center"/>
            <w:hideMark/>
          </w:tcPr>
          <w:p w14:paraId="6748650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57,8</w:t>
            </w:r>
          </w:p>
        </w:tc>
        <w:tc>
          <w:tcPr>
            <w:tcW w:w="806" w:type="dxa"/>
            <w:tcBorders>
              <w:top w:val="nil"/>
              <w:left w:val="nil"/>
              <w:bottom w:val="single" w:sz="4" w:space="0" w:color="auto"/>
              <w:right w:val="single" w:sz="4" w:space="0" w:color="auto"/>
            </w:tcBorders>
            <w:shd w:val="clear" w:color="auto" w:fill="auto"/>
            <w:noWrap/>
            <w:vAlign w:val="center"/>
            <w:hideMark/>
          </w:tcPr>
          <w:p w14:paraId="5F59747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56,7</w:t>
            </w:r>
          </w:p>
        </w:tc>
        <w:tc>
          <w:tcPr>
            <w:tcW w:w="806" w:type="dxa"/>
            <w:tcBorders>
              <w:top w:val="nil"/>
              <w:left w:val="nil"/>
              <w:bottom w:val="single" w:sz="4" w:space="0" w:color="auto"/>
              <w:right w:val="single" w:sz="4" w:space="0" w:color="auto"/>
            </w:tcBorders>
            <w:shd w:val="clear" w:color="auto" w:fill="auto"/>
            <w:noWrap/>
            <w:vAlign w:val="center"/>
            <w:hideMark/>
          </w:tcPr>
          <w:p w14:paraId="05D6FEA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55,6</w:t>
            </w:r>
          </w:p>
        </w:tc>
        <w:tc>
          <w:tcPr>
            <w:tcW w:w="931" w:type="dxa"/>
            <w:tcBorders>
              <w:top w:val="nil"/>
              <w:left w:val="nil"/>
              <w:bottom w:val="single" w:sz="4" w:space="0" w:color="auto"/>
              <w:right w:val="single" w:sz="4" w:space="0" w:color="auto"/>
            </w:tcBorders>
            <w:shd w:val="clear" w:color="auto" w:fill="auto"/>
            <w:noWrap/>
            <w:vAlign w:val="center"/>
            <w:hideMark/>
          </w:tcPr>
          <w:p w14:paraId="23F3662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55,6</w:t>
            </w:r>
          </w:p>
        </w:tc>
      </w:tr>
      <w:tr w:rsidR="0075724F" w:rsidRPr="008910AC" w14:paraId="25A45C5B" w14:textId="77777777" w:rsidTr="0075724F">
        <w:trPr>
          <w:trHeight w:val="389"/>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E2F59C"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2010</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0AF553A4"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Denizli</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0096789F" w14:textId="51D1B2B8" w:rsidR="005B3494" w:rsidRPr="008910AC" w:rsidRDefault="00051870"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Diyarbakır</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279E2E8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Kayseri</w:t>
            </w:r>
          </w:p>
        </w:tc>
        <w:tc>
          <w:tcPr>
            <w:tcW w:w="830" w:type="dxa"/>
            <w:tcBorders>
              <w:top w:val="single" w:sz="4" w:space="0" w:color="auto"/>
              <w:left w:val="nil"/>
              <w:bottom w:val="single" w:sz="4" w:space="0" w:color="auto"/>
              <w:right w:val="single" w:sz="4" w:space="0" w:color="auto"/>
            </w:tcBorders>
            <w:shd w:val="clear" w:color="auto" w:fill="auto"/>
            <w:noWrap/>
            <w:vAlign w:val="center"/>
            <w:hideMark/>
          </w:tcPr>
          <w:p w14:paraId="7A6B9E7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Bolu</w:t>
            </w:r>
          </w:p>
        </w:tc>
        <w:tc>
          <w:tcPr>
            <w:tcW w:w="783" w:type="dxa"/>
            <w:tcBorders>
              <w:top w:val="single" w:sz="4" w:space="0" w:color="auto"/>
              <w:left w:val="nil"/>
              <w:bottom w:val="single" w:sz="4" w:space="0" w:color="auto"/>
              <w:right w:val="single" w:sz="4" w:space="0" w:color="auto"/>
            </w:tcBorders>
            <w:shd w:val="clear" w:color="auto" w:fill="auto"/>
            <w:noWrap/>
            <w:vAlign w:val="center"/>
            <w:hideMark/>
          </w:tcPr>
          <w:p w14:paraId="0DAA89F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03" w:type="dxa"/>
            <w:tcBorders>
              <w:top w:val="single" w:sz="4" w:space="0" w:color="auto"/>
              <w:left w:val="nil"/>
              <w:bottom w:val="single" w:sz="4" w:space="0" w:color="auto"/>
              <w:right w:val="single" w:sz="4" w:space="0" w:color="auto"/>
            </w:tcBorders>
            <w:shd w:val="clear" w:color="auto" w:fill="auto"/>
            <w:noWrap/>
            <w:vAlign w:val="center"/>
            <w:hideMark/>
          </w:tcPr>
          <w:p w14:paraId="627BA56A"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3C85C7CC"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734EB35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Kütahya</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2D43602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Bitlis</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CCCBE1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Kırklareli</w:t>
            </w:r>
          </w:p>
        </w:tc>
      </w:tr>
      <w:tr w:rsidR="0075724F" w:rsidRPr="008910AC" w14:paraId="76177E24"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2D77E228"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6B2BDCDD"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67,6</w:t>
            </w:r>
          </w:p>
        </w:tc>
        <w:tc>
          <w:tcPr>
            <w:tcW w:w="806" w:type="dxa"/>
            <w:tcBorders>
              <w:top w:val="nil"/>
              <w:left w:val="nil"/>
              <w:bottom w:val="single" w:sz="4" w:space="0" w:color="auto"/>
              <w:right w:val="single" w:sz="4" w:space="0" w:color="auto"/>
            </w:tcBorders>
            <w:shd w:val="clear" w:color="auto" w:fill="auto"/>
            <w:noWrap/>
            <w:vAlign w:val="center"/>
            <w:hideMark/>
          </w:tcPr>
          <w:p w14:paraId="0CC4FD4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67,6</w:t>
            </w:r>
          </w:p>
        </w:tc>
        <w:tc>
          <w:tcPr>
            <w:tcW w:w="783" w:type="dxa"/>
            <w:tcBorders>
              <w:top w:val="nil"/>
              <w:left w:val="nil"/>
              <w:bottom w:val="single" w:sz="4" w:space="0" w:color="auto"/>
              <w:right w:val="single" w:sz="4" w:space="0" w:color="auto"/>
            </w:tcBorders>
            <w:shd w:val="clear" w:color="auto" w:fill="auto"/>
            <w:noWrap/>
            <w:vAlign w:val="center"/>
            <w:hideMark/>
          </w:tcPr>
          <w:p w14:paraId="7C3645E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67,6</w:t>
            </w:r>
          </w:p>
        </w:tc>
        <w:tc>
          <w:tcPr>
            <w:tcW w:w="830" w:type="dxa"/>
            <w:tcBorders>
              <w:top w:val="nil"/>
              <w:left w:val="nil"/>
              <w:bottom w:val="single" w:sz="4" w:space="0" w:color="auto"/>
              <w:right w:val="single" w:sz="4" w:space="0" w:color="auto"/>
            </w:tcBorders>
            <w:shd w:val="clear" w:color="auto" w:fill="auto"/>
            <w:noWrap/>
            <w:vAlign w:val="center"/>
            <w:hideMark/>
          </w:tcPr>
          <w:p w14:paraId="4925252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62,8</w:t>
            </w:r>
          </w:p>
        </w:tc>
        <w:tc>
          <w:tcPr>
            <w:tcW w:w="783" w:type="dxa"/>
            <w:tcBorders>
              <w:top w:val="nil"/>
              <w:left w:val="nil"/>
              <w:bottom w:val="single" w:sz="4" w:space="0" w:color="auto"/>
              <w:right w:val="single" w:sz="4" w:space="0" w:color="auto"/>
            </w:tcBorders>
            <w:shd w:val="clear" w:color="auto" w:fill="auto"/>
            <w:noWrap/>
            <w:vAlign w:val="center"/>
            <w:hideMark/>
          </w:tcPr>
          <w:p w14:paraId="310E5E65"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59,1</w:t>
            </w:r>
          </w:p>
        </w:tc>
        <w:tc>
          <w:tcPr>
            <w:tcW w:w="803" w:type="dxa"/>
            <w:tcBorders>
              <w:top w:val="nil"/>
              <w:left w:val="nil"/>
              <w:bottom w:val="single" w:sz="4" w:space="0" w:color="auto"/>
              <w:right w:val="single" w:sz="4" w:space="0" w:color="auto"/>
            </w:tcBorders>
            <w:shd w:val="clear" w:color="auto" w:fill="auto"/>
            <w:noWrap/>
            <w:vAlign w:val="center"/>
            <w:hideMark/>
          </w:tcPr>
          <w:p w14:paraId="0F4828C1"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59,1</w:t>
            </w:r>
          </w:p>
        </w:tc>
        <w:tc>
          <w:tcPr>
            <w:tcW w:w="806" w:type="dxa"/>
            <w:tcBorders>
              <w:top w:val="nil"/>
              <w:left w:val="nil"/>
              <w:bottom w:val="single" w:sz="4" w:space="0" w:color="auto"/>
              <w:right w:val="single" w:sz="4" w:space="0" w:color="auto"/>
            </w:tcBorders>
            <w:shd w:val="clear" w:color="auto" w:fill="auto"/>
            <w:noWrap/>
            <w:vAlign w:val="center"/>
            <w:hideMark/>
          </w:tcPr>
          <w:p w14:paraId="5E50225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56,7</w:t>
            </w:r>
          </w:p>
        </w:tc>
        <w:tc>
          <w:tcPr>
            <w:tcW w:w="806" w:type="dxa"/>
            <w:tcBorders>
              <w:top w:val="nil"/>
              <w:left w:val="nil"/>
              <w:bottom w:val="single" w:sz="4" w:space="0" w:color="auto"/>
              <w:right w:val="single" w:sz="4" w:space="0" w:color="auto"/>
            </w:tcBorders>
            <w:shd w:val="clear" w:color="auto" w:fill="auto"/>
            <w:noWrap/>
            <w:vAlign w:val="center"/>
            <w:hideMark/>
          </w:tcPr>
          <w:p w14:paraId="43426695"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55,5</w:t>
            </w:r>
          </w:p>
        </w:tc>
        <w:tc>
          <w:tcPr>
            <w:tcW w:w="806" w:type="dxa"/>
            <w:tcBorders>
              <w:top w:val="nil"/>
              <w:left w:val="nil"/>
              <w:bottom w:val="single" w:sz="4" w:space="0" w:color="auto"/>
              <w:right w:val="single" w:sz="4" w:space="0" w:color="auto"/>
            </w:tcBorders>
            <w:shd w:val="clear" w:color="auto" w:fill="auto"/>
            <w:noWrap/>
            <w:vAlign w:val="center"/>
            <w:hideMark/>
          </w:tcPr>
          <w:p w14:paraId="65662916"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54,3</w:t>
            </w:r>
          </w:p>
        </w:tc>
        <w:tc>
          <w:tcPr>
            <w:tcW w:w="931" w:type="dxa"/>
            <w:tcBorders>
              <w:top w:val="nil"/>
              <w:left w:val="nil"/>
              <w:bottom w:val="single" w:sz="4" w:space="0" w:color="auto"/>
              <w:right w:val="single" w:sz="4" w:space="0" w:color="auto"/>
            </w:tcBorders>
            <w:shd w:val="clear" w:color="auto" w:fill="auto"/>
            <w:noWrap/>
            <w:vAlign w:val="center"/>
            <w:hideMark/>
          </w:tcPr>
          <w:p w14:paraId="1B430B5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54,3</w:t>
            </w:r>
          </w:p>
        </w:tc>
      </w:tr>
      <w:tr w:rsidR="0075724F" w:rsidRPr="008910AC" w14:paraId="7F1368B1"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7E4F345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2011</w:t>
            </w:r>
          </w:p>
        </w:tc>
        <w:tc>
          <w:tcPr>
            <w:tcW w:w="920" w:type="dxa"/>
            <w:tcBorders>
              <w:top w:val="nil"/>
              <w:left w:val="nil"/>
              <w:bottom w:val="single" w:sz="4" w:space="0" w:color="auto"/>
              <w:right w:val="single" w:sz="4" w:space="0" w:color="auto"/>
            </w:tcBorders>
            <w:shd w:val="clear" w:color="auto" w:fill="auto"/>
            <w:noWrap/>
            <w:vAlign w:val="center"/>
            <w:hideMark/>
          </w:tcPr>
          <w:p w14:paraId="3F980B2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06" w:type="dxa"/>
            <w:tcBorders>
              <w:top w:val="nil"/>
              <w:left w:val="nil"/>
              <w:bottom w:val="single" w:sz="4" w:space="0" w:color="auto"/>
              <w:right w:val="single" w:sz="4" w:space="0" w:color="auto"/>
            </w:tcBorders>
            <w:shd w:val="clear" w:color="auto" w:fill="auto"/>
            <w:noWrap/>
            <w:vAlign w:val="center"/>
            <w:hideMark/>
          </w:tcPr>
          <w:p w14:paraId="46F1BD40"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Van</w:t>
            </w:r>
          </w:p>
        </w:tc>
        <w:tc>
          <w:tcPr>
            <w:tcW w:w="783" w:type="dxa"/>
            <w:tcBorders>
              <w:top w:val="nil"/>
              <w:left w:val="nil"/>
              <w:bottom w:val="single" w:sz="4" w:space="0" w:color="auto"/>
              <w:right w:val="single" w:sz="4" w:space="0" w:color="auto"/>
            </w:tcBorders>
            <w:shd w:val="clear" w:color="auto" w:fill="auto"/>
            <w:noWrap/>
            <w:vAlign w:val="center"/>
            <w:hideMark/>
          </w:tcPr>
          <w:p w14:paraId="42F61C6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Hatay</w:t>
            </w:r>
          </w:p>
        </w:tc>
        <w:tc>
          <w:tcPr>
            <w:tcW w:w="830" w:type="dxa"/>
            <w:tcBorders>
              <w:top w:val="nil"/>
              <w:left w:val="nil"/>
              <w:bottom w:val="single" w:sz="4" w:space="0" w:color="auto"/>
              <w:right w:val="single" w:sz="4" w:space="0" w:color="auto"/>
            </w:tcBorders>
            <w:shd w:val="clear" w:color="auto" w:fill="auto"/>
            <w:noWrap/>
            <w:vAlign w:val="center"/>
            <w:hideMark/>
          </w:tcPr>
          <w:p w14:paraId="76ACD204"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Kastamonu</w:t>
            </w:r>
          </w:p>
        </w:tc>
        <w:tc>
          <w:tcPr>
            <w:tcW w:w="783" w:type="dxa"/>
            <w:tcBorders>
              <w:top w:val="nil"/>
              <w:left w:val="nil"/>
              <w:bottom w:val="single" w:sz="4" w:space="0" w:color="auto"/>
              <w:right w:val="single" w:sz="4" w:space="0" w:color="auto"/>
            </w:tcBorders>
            <w:shd w:val="clear" w:color="auto" w:fill="auto"/>
            <w:noWrap/>
            <w:vAlign w:val="center"/>
            <w:hideMark/>
          </w:tcPr>
          <w:p w14:paraId="5F01D68B" w14:textId="2A4B98F4"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803" w:type="dxa"/>
            <w:tcBorders>
              <w:top w:val="nil"/>
              <w:left w:val="nil"/>
              <w:bottom w:val="single" w:sz="4" w:space="0" w:color="auto"/>
              <w:right w:val="single" w:sz="4" w:space="0" w:color="auto"/>
            </w:tcBorders>
            <w:shd w:val="clear" w:color="auto" w:fill="auto"/>
            <w:noWrap/>
            <w:vAlign w:val="center"/>
            <w:hideMark/>
          </w:tcPr>
          <w:p w14:paraId="64906C55" w14:textId="7C0AEC26"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c>
          <w:tcPr>
            <w:tcW w:w="806" w:type="dxa"/>
            <w:tcBorders>
              <w:top w:val="nil"/>
              <w:left w:val="nil"/>
              <w:bottom w:val="single" w:sz="4" w:space="0" w:color="auto"/>
              <w:right w:val="single" w:sz="4" w:space="0" w:color="auto"/>
            </w:tcBorders>
            <w:shd w:val="clear" w:color="auto" w:fill="auto"/>
            <w:noWrap/>
            <w:vAlign w:val="center"/>
            <w:hideMark/>
          </w:tcPr>
          <w:p w14:paraId="1398F0E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Trabzon</w:t>
            </w:r>
          </w:p>
        </w:tc>
        <w:tc>
          <w:tcPr>
            <w:tcW w:w="806" w:type="dxa"/>
            <w:tcBorders>
              <w:top w:val="nil"/>
              <w:left w:val="nil"/>
              <w:bottom w:val="single" w:sz="4" w:space="0" w:color="auto"/>
              <w:right w:val="single" w:sz="4" w:space="0" w:color="auto"/>
            </w:tcBorders>
            <w:shd w:val="clear" w:color="auto" w:fill="auto"/>
            <w:noWrap/>
            <w:vAlign w:val="center"/>
            <w:hideMark/>
          </w:tcPr>
          <w:p w14:paraId="6D5F1A6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06" w:type="dxa"/>
            <w:tcBorders>
              <w:top w:val="nil"/>
              <w:left w:val="nil"/>
              <w:bottom w:val="single" w:sz="4" w:space="0" w:color="auto"/>
              <w:right w:val="single" w:sz="4" w:space="0" w:color="auto"/>
            </w:tcBorders>
            <w:shd w:val="clear" w:color="auto" w:fill="auto"/>
            <w:noWrap/>
            <w:vAlign w:val="center"/>
            <w:hideMark/>
          </w:tcPr>
          <w:p w14:paraId="74848947"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931" w:type="dxa"/>
            <w:tcBorders>
              <w:top w:val="nil"/>
              <w:left w:val="nil"/>
              <w:bottom w:val="single" w:sz="4" w:space="0" w:color="auto"/>
              <w:right w:val="single" w:sz="4" w:space="0" w:color="auto"/>
            </w:tcBorders>
            <w:shd w:val="clear" w:color="auto" w:fill="auto"/>
            <w:noWrap/>
            <w:vAlign w:val="center"/>
            <w:hideMark/>
          </w:tcPr>
          <w:p w14:paraId="1B935AE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Amasya</w:t>
            </w:r>
          </w:p>
        </w:tc>
      </w:tr>
      <w:tr w:rsidR="0075724F" w:rsidRPr="008910AC" w14:paraId="13AA416F"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26A45C84"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0A7E0481"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64,3</w:t>
            </w:r>
          </w:p>
        </w:tc>
        <w:tc>
          <w:tcPr>
            <w:tcW w:w="806" w:type="dxa"/>
            <w:tcBorders>
              <w:top w:val="nil"/>
              <w:left w:val="nil"/>
              <w:bottom w:val="single" w:sz="4" w:space="0" w:color="auto"/>
              <w:right w:val="single" w:sz="4" w:space="0" w:color="auto"/>
            </w:tcBorders>
            <w:shd w:val="clear" w:color="auto" w:fill="auto"/>
            <w:noWrap/>
            <w:vAlign w:val="center"/>
            <w:hideMark/>
          </w:tcPr>
          <w:p w14:paraId="1F7F8675"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64,3</w:t>
            </w:r>
          </w:p>
        </w:tc>
        <w:tc>
          <w:tcPr>
            <w:tcW w:w="783" w:type="dxa"/>
            <w:tcBorders>
              <w:top w:val="nil"/>
              <w:left w:val="nil"/>
              <w:bottom w:val="single" w:sz="4" w:space="0" w:color="auto"/>
              <w:right w:val="single" w:sz="4" w:space="0" w:color="auto"/>
            </w:tcBorders>
            <w:shd w:val="clear" w:color="auto" w:fill="auto"/>
            <w:noWrap/>
            <w:vAlign w:val="center"/>
            <w:hideMark/>
          </w:tcPr>
          <w:p w14:paraId="7A55F5D1"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64,3</w:t>
            </w:r>
          </w:p>
        </w:tc>
        <w:tc>
          <w:tcPr>
            <w:tcW w:w="830" w:type="dxa"/>
            <w:tcBorders>
              <w:top w:val="nil"/>
              <w:left w:val="nil"/>
              <w:bottom w:val="single" w:sz="4" w:space="0" w:color="auto"/>
              <w:right w:val="single" w:sz="4" w:space="0" w:color="auto"/>
            </w:tcBorders>
            <w:shd w:val="clear" w:color="auto" w:fill="auto"/>
            <w:noWrap/>
            <w:vAlign w:val="center"/>
            <w:hideMark/>
          </w:tcPr>
          <w:p w14:paraId="4EC43F6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59,1</w:t>
            </w:r>
          </w:p>
        </w:tc>
        <w:tc>
          <w:tcPr>
            <w:tcW w:w="783" w:type="dxa"/>
            <w:tcBorders>
              <w:top w:val="nil"/>
              <w:left w:val="nil"/>
              <w:bottom w:val="single" w:sz="4" w:space="0" w:color="auto"/>
              <w:right w:val="single" w:sz="4" w:space="0" w:color="auto"/>
            </w:tcBorders>
            <w:shd w:val="clear" w:color="auto" w:fill="auto"/>
            <w:noWrap/>
            <w:vAlign w:val="center"/>
            <w:hideMark/>
          </w:tcPr>
          <w:p w14:paraId="59C1ECA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59,1</w:t>
            </w:r>
          </w:p>
        </w:tc>
        <w:tc>
          <w:tcPr>
            <w:tcW w:w="803" w:type="dxa"/>
            <w:tcBorders>
              <w:top w:val="nil"/>
              <w:left w:val="nil"/>
              <w:bottom w:val="single" w:sz="4" w:space="0" w:color="auto"/>
              <w:right w:val="single" w:sz="4" w:space="0" w:color="auto"/>
            </w:tcBorders>
            <w:shd w:val="clear" w:color="auto" w:fill="auto"/>
            <w:noWrap/>
            <w:vAlign w:val="center"/>
            <w:hideMark/>
          </w:tcPr>
          <w:p w14:paraId="7FA1658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57,8</w:t>
            </w:r>
          </w:p>
        </w:tc>
        <w:tc>
          <w:tcPr>
            <w:tcW w:w="806" w:type="dxa"/>
            <w:tcBorders>
              <w:top w:val="nil"/>
              <w:left w:val="nil"/>
              <w:bottom w:val="single" w:sz="4" w:space="0" w:color="auto"/>
              <w:right w:val="single" w:sz="4" w:space="0" w:color="auto"/>
            </w:tcBorders>
            <w:shd w:val="clear" w:color="auto" w:fill="auto"/>
            <w:noWrap/>
            <w:vAlign w:val="center"/>
            <w:hideMark/>
          </w:tcPr>
          <w:p w14:paraId="6DC13DE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56,5</w:t>
            </w:r>
          </w:p>
        </w:tc>
        <w:tc>
          <w:tcPr>
            <w:tcW w:w="806" w:type="dxa"/>
            <w:tcBorders>
              <w:top w:val="nil"/>
              <w:left w:val="nil"/>
              <w:bottom w:val="single" w:sz="4" w:space="0" w:color="auto"/>
              <w:right w:val="single" w:sz="4" w:space="0" w:color="auto"/>
            </w:tcBorders>
            <w:shd w:val="clear" w:color="auto" w:fill="auto"/>
            <w:noWrap/>
            <w:vAlign w:val="center"/>
            <w:hideMark/>
          </w:tcPr>
          <w:p w14:paraId="297131A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56,5</w:t>
            </w:r>
          </w:p>
        </w:tc>
        <w:tc>
          <w:tcPr>
            <w:tcW w:w="806" w:type="dxa"/>
            <w:tcBorders>
              <w:top w:val="nil"/>
              <w:left w:val="nil"/>
              <w:bottom w:val="single" w:sz="4" w:space="0" w:color="auto"/>
              <w:right w:val="single" w:sz="4" w:space="0" w:color="auto"/>
            </w:tcBorders>
            <w:shd w:val="clear" w:color="auto" w:fill="auto"/>
            <w:noWrap/>
            <w:vAlign w:val="center"/>
            <w:hideMark/>
          </w:tcPr>
          <w:p w14:paraId="768B4A1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52,7</w:t>
            </w:r>
          </w:p>
        </w:tc>
        <w:tc>
          <w:tcPr>
            <w:tcW w:w="931" w:type="dxa"/>
            <w:tcBorders>
              <w:top w:val="nil"/>
              <w:left w:val="nil"/>
              <w:bottom w:val="single" w:sz="4" w:space="0" w:color="auto"/>
              <w:right w:val="single" w:sz="4" w:space="0" w:color="auto"/>
            </w:tcBorders>
            <w:shd w:val="clear" w:color="auto" w:fill="auto"/>
            <w:noWrap/>
            <w:vAlign w:val="center"/>
            <w:hideMark/>
          </w:tcPr>
          <w:p w14:paraId="58A6D79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48,8</w:t>
            </w:r>
          </w:p>
        </w:tc>
      </w:tr>
      <w:tr w:rsidR="0075724F" w:rsidRPr="008910AC" w14:paraId="38893CC2"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059CF6ED"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2012</w:t>
            </w:r>
          </w:p>
        </w:tc>
        <w:tc>
          <w:tcPr>
            <w:tcW w:w="920" w:type="dxa"/>
            <w:tcBorders>
              <w:top w:val="nil"/>
              <w:left w:val="nil"/>
              <w:bottom w:val="single" w:sz="4" w:space="0" w:color="auto"/>
              <w:right w:val="single" w:sz="4" w:space="0" w:color="auto"/>
            </w:tcBorders>
            <w:shd w:val="clear" w:color="auto" w:fill="auto"/>
            <w:noWrap/>
            <w:vAlign w:val="center"/>
            <w:hideMark/>
          </w:tcPr>
          <w:p w14:paraId="71B98D07" w14:textId="63442865"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w:t>
            </w:r>
            <w:r w:rsidR="00051870" w:rsidRPr="008910AC">
              <w:rPr>
                <w:rFonts w:eastAsia="Times New Roman" w:cs="Times New Roman"/>
                <w:b/>
                <w:bCs/>
                <w:sz w:val="14"/>
                <w:szCs w:val="18"/>
                <w:lang w:eastAsia="tr-TR"/>
              </w:rPr>
              <w:t>iyarb</w:t>
            </w:r>
            <w:r w:rsidRPr="008910AC">
              <w:rPr>
                <w:rFonts w:eastAsia="Times New Roman" w:cs="Times New Roman"/>
                <w:b/>
                <w:bCs/>
                <w:sz w:val="14"/>
                <w:szCs w:val="18"/>
                <w:lang w:eastAsia="tr-TR"/>
              </w:rPr>
              <w:t>akır</w:t>
            </w:r>
          </w:p>
        </w:tc>
        <w:tc>
          <w:tcPr>
            <w:tcW w:w="806" w:type="dxa"/>
            <w:tcBorders>
              <w:top w:val="nil"/>
              <w:left w:val="nil"/>
              <w:bottom w:val="single" w:sz="4" w:space="0" w:color="auto"/>
              <w:right w:val="single" w:sz="4" w:space="0" w:color="auto"/>
            </w:tcBorders>
            <w:shd w:val="clear" w:color="auto" w:fill="auto"/>
            <w:noWrap/>
            <w:vAlign w:val="center"/>
            <w:hideMark/>
          </w:tcPr>
          <w:p w14:paraId="766448D0"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783" w:type="dxa"/>
            <w:tcBorders>
              <w:top w:val="nil"/>
              <w:left w:val="nil"/>
              <w:bottom w:val="single" w:sz="4" w:space="0" w:color="auto"/>
              <w:right w:val="single" w:sz="4" w:space="0" w:color="auto"/>
            </w:tcBorders>
            <w:shd w:val="clear" w:color="auto" w:fill="auto"/>
            <w:noWrap/>
            <w:vAlign w:val="center"/>
            <w:hideMark/>
          </w:tcPr>
          <w:p w14:paraId="004A5CC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Denizli</w:t>
            </w:r>
          </w:p>
        </w:tc>
        <w:tc>
          <w:tcPr>
            <w:tcW w:w="830" w:type="dxa"/>
            <w:tcBorders>
              <w:top w:val="nil"/>
              <w:left w:val="nil"/>
              <w:bottom w:val="single" w:sz="4" w:space="0" w:color="auto"/>
              <w:right w:val="single" w:sz="4" w:space="0" w:color="auto"/>
            </w:tcBorders>
            <w:shd w:val="clear" w:color="auto" w:fill="auto"/>
            <w:noWrap/>
            <w:vAlign w:val="center"/>
            <w:hideMark/>
          </w:tcPr>
          <w:p w14:paraId="3FD5486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Ordu</w:t>
            </w:r>
          </w:p>
        </w:tc>
        <w:tc>
          <w:tcPr>
            <w:tcW w:w="783" w:type="dxa"/>
            <w:tcBorders>
              <w:top w:val="nil"/>
              <w:left w:val="nil"/>
              <w:bottom w:val="single" w:sz="4" w:space="0" w:color="auto"/>
              <w:right w:val="single" w:sz="4" w:space="0" w:color="auto"/>
            </w:tcBorders>
            <w:shd w:val="clear" w:color="auto" w:fill="auto"/>
            <w:noWrap/>
            <w:vAlign w:val="center"/>
            <w:hideMark/>
          </w:tcPr>
          <w:p w14:paraId="7448888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03" w:type="dxa"/>
            <w:tcBorders>
              <w:top w:val="nil"/>
              <w:left w:val="nil"/>
              <w:bottom w:val="single" w:sz="4" w:space="0" w:color="auto"/>
              <w:right w:val="single" w:sz="4" w:space="0" w:color="auto"/>
            </w:tcBorders>
            <w:shd w:val="clear" w:color="auto" w:fill="auto"/>
            <w:noWrap/>
            <w:vAlign w:val="center"/>
            <w:hideMark/>
          </w:tcPr>
          <w:p w14:paraId="1DAA0F0A"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6" w:type="dxa"/>
            <w:tcBorders>
              <w:top w:val="nil"/>
              <w:left w:val="nil"/>
              <w:bottom w:val="single" w:sz="4" w:space="0" w:color="auto"/>
              <w:right w:val="single" w:sz="4" w:space="0" w:color="auto"/>
            </w:tcBorders>
            <w:shd w:val="clear" w:color="auto" w:fill="auto"/>
            <w:noWrap/>
            <w:vAlign w:val="center"/>
            <w:hideMark/>
          </w:tcPr>
          <w:p w14:paraId="200FB97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Hatay</w:t>
            </w:r>
          </w:p>
        </w:tc>
        <w:tc>
          <w:tcPr>
            <w:tcW w:w="806" w:type="dxa"/>
            <w:tcBorders>
              <w:top w:val="nil"/>
              <w:left w:val="nil"/>
              <w:bottom w:val="single" w:sz="4" w:space="0" w:color="auto"/>
              <w:right w:val="single" w:sz="4" w:space="0" w:color="auto"/>
            </w:tcBorders>
            <w:shd w:val="clear" w:color="auto" w:fill="auto"/>
            <w:noWrap/>
            <w:vAlign w:val="center"/>
            <w:hideMark/>
          </w:tcPr>
          <w:p w14:paraId="1649F07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Bolu</w:t>
            </w:r>
          </w:p>
        </w:tc>
        <w:tc>
          <w:tcPr>
            <w:tcW w:w="806" w:type="dxa"/>
            <w:tcBorders>
              <w:top w:val="nil"/>
              <w:left w:val="nil"/>
              <w:bottom w:val="single" w:sz="4" w:space="0" w:color="auto"/>
              <w:right w:val="single" w:sz="4" w:space="0" w:color="auto"/>
            </w:tcBorders>
            <w:shd w:val="clear" w:color="auto" w:fill="auto"/>
            <w:noWrap/>
            <w:vAlign w:val="center"/>
            <w:hideMark/>
          </w:tcPr>
          <w:p w14:paraId="2D9B5CA7"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931" w:type="dxa"/>
            <w:tcBorders>
              <w:top w:val="nil"/>
              <w:left w:val="nil"/>
              <w:bottom w:val="single" w:sz="4" w:space="0" w:color="auto"/>
              <w:right w:val="single" w:sz="4" w:space="0" w:color="auto"/>
            </w:tcBorders>
            <w:shd w:val="clear" w:color="auto" w:fill="auto"/>
            <w:noWrap/>
            <w:vAlign w:val="center"/>
            <w:hideMark/>
          </w:tcPr>
          <w:p w14:paraId="3C3E2E76" w14:textId="0A46693B"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r>
      <w:tr w:rsidR="0075724F" w:rsidRPr="008910AC" w14:paraId="75734CB2"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03ECBACB"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2BC6A8D5"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77,0</w:t>
            </w:r>
          </w:p>
        </w:tc>
        <w:tc>
          <w:tcPr>
            <w:tcW w:w="806" w:type="dxa"/>
            <w:tcBorders>
              <w:top w:val="nil"/>
              <w:left w:val="nil"/>
              <w:bottom w:val="single" w:sz="4" w:space="0" w:color="auto"/>
              <w:right w:val="single" w:sz="4" w:space="0" w:color="auto"/>
            </w:tcBorders>
            <w:shd w:val="clear" w:color="auto" w:fill="auto"/>
            <w:noWrap/>
            <w:vAlign w:val="center"/>
            <w:hideMark/>
          </w:tcPr>
          <w:p w14:paraId="7F47B7D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77,0</w:t>
            </w:r>
          </w:p>
        </w:tc>
        <w:tc>
          <w:tcPr>
            <w:tcW w:w="783" w:type="dxa"/>
            <w:tcBorders>
              <w:top w:val="nil"/>
              <w:left w:val="nil"/>
              <w:bottom w:val="single" w:sz="4" w:space="0" w:color="auto"/>
              <w:right w:val="single" w:sz="4" w:space="0" w:color="auto"/>
            </w:tcBorders>
            <w:shd w:val="clear" w:color="auto" w:fill="auto"/>
            <w:noWrap/>
            <w:vAlign w:val="center"/>
            <w:hideMark/>
          </w:tcPr>
          <w:p w14:paraId="7D6573D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74,2</w:t>
            </w:r>
          </w:p>
        </w:tc>
        <w:tc>
          <w:tcPr>
            <w:tcW w:w="830" w:type="dxa"/>
            <w:tcBorders>
              <w:top w:val="nil"/>
              <w:left w:val="nil"/>
              <w:bottom w:val="single" w:sz="4" w:space="0" w:color="auto"/>
              <w:right w:val="single" w:sz="4" w:space="0" w:color="auto"/>
            </w:tcBorders>
            <w:shd w:val="clear" w:color="auto" w:fill="auto"/>
            <w:noWrap/>
            <w:vAlign w:val="center"/>
            <w:hideMark/>
          </w:tcPr>
          <w:p w14:paraId="381B2314"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71,4</w:t>
            </w:r>
          </w:p>
        </w:tc>
        <w:tc>
          <w:tcPr>
            <w:tcW w:w="783" w:type="dxa"/>
            <w:tcBorders>
              <w:top w:val="nil"/>
              <w:left w:val="nil"/>
              <w:bottom w:val="single" w:sz="4" w:space="0" w:color="auto"/>
              <w:right w:val="single" w:sz="4" w:space="0" w:color="auto"/>
            </w:tcBorders>
            <w:shd w:val="clear" w:color="auto" w:fill="auto"/>
            <w:noWrap/>
            <w:vAlign w:val="center"/>
            <w:hideMark/>
          </w:tcPr>
          <w:p w14:paraId="041D93D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64,4</w:t>
            </w:r>
          </w:p>
        </w:tc>
        <w:tc>
          <w:tcPr>
            <w:tcW w:w="803" w:type="dxa"/>
            <w:tcBorders>
              <w:top w:val="nil"/>
              <w:left w:val="nil"/>
              <w:bottom w:val="single" w:sz="4" w:space="0" w:color="auto"/>
              <w:right w:val="single" w:sz="4" w:space="0" w:color="auto"/>
            </w:tcBorders>
            <w:shd w:val="clear" w:color="auto" w:fill="auto"/>
            <w:noWrap/>
            <w:vAlign w:val="center"/>
            <w:hideMark/>
          </w:tcPr>
          <w:p w14:paraId="7DBDE70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64,4</w:t>
            </w:r>
          </w:p>
        </w:tc>
        <w:tc>
          <w:tcPr>
            <w:tcW w:w="806" w:type="dxa"/>
            <w:tcBorders>
              <w:top w:val="nil"/>
              <w:left w:val="nil"/>
              <w:bottom w:val="single" w:sz="4" w:space="0" w:color="auto"/>
              <w:right w:val="single" w:sz="4" w:space="0" w:color="auto"/>
            </w:tcBorders>
            <w:shd w:val="clear" w:color="auto" w:fill="auto"/>
            <w:noWrap/>
            <w:vAlign w:val="center"/>
            <w:hideMark/>
          </w:tcPr>
          <w:p w14:paraId="79544F9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63,0</w:t>
            </w:r>
          </w:p>
        </w:tc>
        <w:tc>
          <w:tcPr>
            <w:tcW w:w="806" w:type="dxa"/>
            <w:tcBorders>
              <w:top w:val="nil"/>
              <w:left w:val="nil"/>
              <w:bottom w:val="single" w:sz="4" w:space="0" w:color="auto"/>
              <w:right w:val="single" w:sz="4" w:space="0" w:color="auto"/>
            </w:tcBorders>
            <w:shd w:val="clear" w:color="auto" w:fill="auto"/>
            <w:noWrap/>
            <w:vAlign w:val="center"/>
            <w:hideMark/>
          </w:tcPr>
          <w:p w14:paraId="327ECE5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60,2</w:t>
            </w:r>
          </w:p>
        </w:tc>
        <w:tc>
          <w:tcPr>
            <w:tcW w:w="806" w:type="dxa"/>
            <w:tcBorders>
              <w:top w:val="nil"/>
              <w:left w:val="nil"/>
              <w:bottom w:val="single" w:sz="4" w:space="0" w:color="auto"/>
              <w:right w:val="single" w:sz="4" w:space="0" w:color="auto"/>
            </w:tcBorders>
            <w:shd w:val="clear" w:color="auto" w:fill="auto"/>
            <w:noWrap/>
            <w:vAlign w:val="center"/>
            <w:hideMark/>
          </w:tcPr>
          <w:p w14:paraId="45BEC22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58,8</w:t>
            </w:r>
          </w:p>
        </w:tc>
        <w:tc>
          <w:tcPr>
            <w:tcW w:w="931" w:type="dxa"/>
            <w:tcBorders>
              <w:top w:val="nil"/>
              <w:left w:val="nil"/>
              <w:bottom w:val="single" w:sz="4" w:space="0" w:color="auto"/>
              <w:right w:val="single" w:sz="4" w:space="0" w:color="auto"/>
            </w:tcBorders>
            <w:shd w:val="clear" w:color="auto" w:fill="auto"/>
            <w:noWrap/>
            <w:vAlign w:val="center"/>
            <w:hideMark/>
          </w:tcPr>
          <w:p w14:paraId="422A8D16"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57,4</w:t>
            </w:r>
          </w:p>
        </w:tc>
      </w:tr>
      <w:tr w:rsidR="0075724F" w:rsidRPr="008910AC" w14:paraId="28AFD5BE" w14:textId="77777777" w:rsidTr="0075724F">
        <w:trPr>
          <w:trHeight w:val="620"/>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6352425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2013</w:t>
            </w:r>
          </w:p>
        </w:tc>
        <w:tc>
          <w:tcPr>
            <w:tcW w:w="920" w:type="dxa"/>
            <w:tcBorders>
              <w:top w:val="nil"/>
              <w:left w:val="nil"/>
              <w:bottom w:val="single" w:sz="4" w:space="0" w:color="auto"/>
              <w:right w:val="single" w:sz="4" w:space="0" w:color="auto"/>
            </w:tcBorders>
            <w:shd w:val="clear" w:color="auto" w:fill="auto"/>
            <w:noWrap/>
            <w:vAlign w:val="center"/>
            <w:hideMark/>
          </w:tcPr>
          <w:p w14:paraId="65C82992" w14:textId="194404CC"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806" w:type="dxa"/>
            <w:tcBorders>
              <w:top w:val="nil"/>
              <w:left w:val="nil"/>
              <w:bottom w:val="single" w:sz="4" w:space="0" w:color="auto"/>
              <w:right w:val="single" w:sz="4" w:space="0" w:color="auto"/>
            </w:tcBorders>
            <w:shd w:val="clear" w:color="auto" w:fill="auto"/>
            <w:noWrap/>
            <w:vAlign w:val="center"/>
            <w:hideMark/>
          </w:tcPr>
          <w:p w14:paraId="4AEFACB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Van</w:t>
            </w:r>
          </w:p>
        </w:tc>
        <w:tc>
          <w:tcPr>
            <w:tcW w:w="783" w:type="dxa"/>
            <w:tcBorders>
              <w:top w:val="nil"/>
              <w:left w:val="nil"/>
              <w:bottom w:val="single" w:sz="4" w:space="0" w:color="auto"/>
              <w:right w:val="single" w:sz="4" w:space="0" w:color="auto"/>
            </w:tcBorders>
            <w:shd w:val="clear" w:color="auto" w:fill="auto"/>
            <w:noWrap/>
            <w:vAlign w:val="center"/>
            <w:hideMark/>
          </w:tcPr>
          <w:p w14:paraId="67C0D64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Mardin</w:t>
            </w:r>
          </w:p>
        </w:tc>
        <w:tc>
          <w:tcPr>
            <w:tcW w:w="830" w:type="dxa"/>
            <w:tcBorders>
              <w:top w:val="nil"/>
              <w:left w:val="nil"/>
              <w:bottom w:val="single" w:sz="4" w:space="0" w:color="auto"/>
              <w:right w:val="single" w:sz="4" w:space="0" w:color="auto"/>
            </w:tcBorders>
            <w:shd w:val="clear" w:color="auto" w:fill="auto"/>
            <w:noWrap/>
            <w:vAlign w:val="center"/>
            <w:hideMark/>
          </w:tcPr>
          <w:p w14:paraId="6BE9ECD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Sivas</w:t>
            </w:r>
          </w:p>
        </w:tc>
        <w:tc>
          <w:tcPr>
            <w:tcW w:w="783" w:type="dxa"/>
            <w:tcBorders>
              <w:top w:val="nil"/>
              <w:left w:val="nil"/>
              <w:bottom w:val="single" w:sz="4" w:space="0" w:color="auto"/>
              <w:right w:val="single" w:sz="4" w:space="0" w:color="auto"/>
            </w:tcBorders>
            <w:shd w:val="clear" w:color="auto" w:fill="auto"/>
            <w:noWrap/>
            <w:vAlign w:val="center"/>
            <w:hideMark/>
          </w:tcPr>
          <w:p w14:paraId="082FB5AC"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03" w:type="dxa"/>
            <w:tcBorders>
              <w:top w:val="nil"/>
              <w:left w:val="nil"/>
              <w:bottom w:val="single" w:sz="4" w:space="0" w:color="auto"/>
              <w:right w:val="single" w:sz="4" w:space="0" w:color="auto"/>
            </w:tcBorders>
            <w:shd w:val="clear" w:color="auto" w:fill="auto"/>
            <w:noWrap/>
            <w:vAlign w:val="center"/>
            <w:hideMark/>
          </w:tcPr>
          <w:p w14:paraId="29593890"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6" w:type="dxa"/>
            <w:tcBorders>
              <w:top w:val="nil"/>
              <w:left w:val="nil"/>
              <w:bottom w:val="single" w:sz="4" w:space="0" w:color="auto"/>
              <w:right w:val="single" w:sz="4" w:space="0" w:color="auto"/>
            </w:tcBorders>
            <w:shd w:val="clear" w:color="auto" w:fill="auto"/>
            <w:noWrap/>
            <w:vAlign w:val="center"/>
            <w:hideMark/>
          </w:tcPr>
          <w:p w14:paraId="5EDBC52D"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06" w:type="dxa"/>
            <w:tcBorders>
              <w:top w:val="nil"/>
              <w:left w:val="nil"/>
              <w:bottom w:val="single" w:sz="4" w:space="0" w:color="auto"/>
              <w:right w:val="single" w:sz="4" w:space="0" w:color="auto"/>
            </w:tcBorders>
            <w:shd w:val="clear" w:color="auto" w:fill="auto"/>
            <w:noWrap/>
            <w:vAlign w:val="center"/>
            <w:hideMark/>
          </w:tcPr>
          <w:p w14:paraId="3028398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Sakarya</w:t>
            </w:r>
          </w:p>
        </w:tc>
        <w:tc>
          <w:tcPr>
            <w:tcW w:w="806" w:type="dxa"/>
            <w:tcBorders>
              <w:top w:val="nil"/>
              <w:left w:val="nil"/>
              <w:bottom w:val="single" w:sz="4" w:space="0" w:color="auto"/>
              <w:right w:val="single" w:sz="4" w:space="0" w:color="auto"/>
            </w:tcBorders>
            <w:shd w:val="clear" w:color="auto" w:fill="auto"/>
            <w:noWrap/>
            <w:vAlign w:val="center"/>
            <w:hideMark/>
          </w:tcPr>
          <w:p w14:paraId="12338BE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Ordu</w:t>
            </w:r>
          </w:p>
        </w:tc>
        <w:tc>
          <w:tcPr>
            <w:tcW w:w="931" w:type="dxa"/>
            <w:tcBorders>
              <w:top w:val="nil"/>
              <w:left w:val="nil"/>
              <w:bottom w:val="single" w:sz="4" w:space="0" w:color="auto"/>
              <w:right w:val="single" w:sz="4" w:space="0" w:color="auto"/>
            </w:tcBorders>
            <w:shd w:val="clear" w:color="auto" w:fill="auto"/>
            <w:noWrap/>
            <w:vAlign w:val="center"/>
            <w:hideMark/>
          </w:tcPr>
          <w:p w14:paraId="5E8B7FB9" w14:textId="7EFCBA5C" w:rsidR="005B3494" w:rsidRPr="008910AC" w:rsidRDefault="00051870"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Diyarbakır</w:t>
            </w:r>
          </w:p>
        </w:tc>
      </w:tr>
      <w:tr w:rsidR="0075724F" w:rsidRPr="008910AC" w14:paraId="662200C5"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7CA7A553"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467E500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75,2</w:t>
            </w:r>
          </w:p>
        </w:tc>
        <w:tc>
          <w:tcPr>
            <w:tcW w:w="806" w:type="dxa"/>
            <w:tcBorders>
              <w:top w:val="nil"/>
              <w:left w:val="nil"/>
              <w:bottom w:val="single" w:sz="4" w:space="0" w:color="auto"/>
              <w:right w:val="single" w:sz="4" w:space="0" w:color="auto"/>
            </w:tcBorders>
            <w:shd w:val="clear" w:color="auto" w:fill="auto"/>
            <w:noWrap/>
            <w:vAlign w:val="center"/>
            <w:hideMark/>
          </w:tcPr>
          <w:p w14:paraId="76D1AF9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75,2</w:t>
            </w:r>
          </w:p>
        </w:tc>
        <w:tc>
          <w:tcPr>
            <w:tcW w:w="783" w:type="dxa"/>
            <w:tcBorders>
              <w:top w:val="nil"/>
              <w:left w:val="nil"/>
              <w:bottom w:val="single" w:sz="4" w:space="0" w:color="auto"/>
              <w:right w:val="single" w:sz="4" w:space="0" w:color="auto"/>
            </w:tcBorders>
            <w:shd w:val="clear" w:color="auto" w:fill="auto"/>
            <w:noWrap/>
            <w:vAlign w:val="center"/>
            <w:hideMark/>
          </w:tcPr>
          <w:p w14:paraId="654A9F94"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73,7</w:t>
            </w:r>
          </w:p>
        </w:tc>
        <w:tc>
          <w:tcPr>
            <w:tcW w:w="830" w:type="dxa"/>
            <w:tcBorders>
              <w:top w:val="nil"/>
              <w:left w:val="nil"/>
              <w:bottom w:val="single" w:sz="4" w:space="0" w:color="auto"/>
              <w:right w:val="single" w:sz="4" w:space="0" w:color="auto"/>
            </w:tcBorders>
            <w:shd w:val="clear" w:color="auto" w:fill="auto"/>
            <w:noWrap/>
            <w:vAlign w:val="center"/>
            <w:hideMark/>
          </w:tcPr>
          <w:p w14:paraId="7AD8DBA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72,2</w:t>
            </w:r>
          </w:p>
        </w:tc>
        <w:tc>
          <w:tcPr>
            <w:tcW w:w="783" w:type="dxa"/>
            <w:tcBorders>
              <w:top w:val="nil"/>
              <w:left w:val="nil"/>
              <w:bottom w:val="single" w:sz="4" w:space="0" w:color="auto"/>
              <w:right w:val="single" w:sz="4" w:space="0" w:color="auto"/>
            </w:tcBorders>
            <w:shd w:val="clear" w:color="auto" w:fill="auto"/>
            <w:noWrap/>
            <w:vAlign w:val="center"/>
            <w:hideMark/>
          </w:tcPr>
          <w:p w14:paraId="6C70D07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72,2</w:t>
            </w:r>
          </w:p>
        </w:tc>
        <w:tc>
          <w:tcPr>
            <w:tcW w:w="803" w:type="dxa"/>
            <w:tcBorders>
              <w:top w:val="nil"/>
              <w:left w:val="nil"/>
              <w:bottom w:val="single" w:sz="4" w:space="0" w:color="auto"/>
              <w:right w:val="single" w:sz="4" w:space="0" w:color="auto"/>
            </w:tcBorders>
            <w:shd w:val="clear" w:color="auto" w:fill="auto"/>
            <w:noWrap/>
            <w:vAlign w:val="center"/>
            <w:hideMark/>
          </w:tcPr>
          <w:p w14:paraId="3EFB5EC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69,2</w:t>
            </w:r>
          </w:p>
        </w:tc>
        <w:tc>
          <w:tcPr>
            <w:tcW w:w="806" w:type="dxa"/>
            <w:tcBorders>
              <w:top w:val="nil"/>
              <w:left w:val="nil"/>
              <w:bottom w:val="single" w:sz="4" w:space="0" w:color="auto"/>
              <w:right w:val="single" w:sz="4" w:space="0" w:color="auto"/>
            </w:tcBorders>
            <w:shd w:val="clear" w:color="auto" w:fill="auto"/>
            <w:noWrap/>
            <w:vAlign w:val="center"/>
            <w:hideMark/>
          </w:tcPr>
          <w:p w14:paraId="4C7076AD"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69,2</w:t>
            </w:r>
          </w:p>
        </w:tc>
        <w:tc>
          <w:tcPr>
            <w:tcW w:w="806" w:type="dxa"/>
            <w:tcBorders>
              <w:top w:val="nil"/>
              <w:left w:val="nil"/>
              <w:bottom w:val="single" w:sz="4" w:space="0" w:color="auto"/>
              <w:right w:val="single" w:sz="4" w:space="0" w:color="auto"/>
            </w:tcBorders>
            <w:shd w:val="clear" w:color="auto" w:fill="auto"/>
            <w:noWrap/>
            <w:vAlign w:val="center"/>
            <w:hideMark/>
          </w:tcPr>
          <w:p w14:paraId="1185980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67,7</w:t>
            </w:r>
          </w:p>
        </w:tc>
        <w:tc>
          <w:tcPr>
            <w:tcW w:w="806" w:type="dxa"/>
            <w:tcBorders>
              <w:top w:val="nil"/>
              <w:left w:val="nil"/>
              <w:bottom w:val="single" w:sz="4" w:space="0" w:color="auto"/>
              <w:right w:val="single" w:sz="4" w:space="0" w:color="auto"/>
            </w:tcBorders>
            <w:shd w:val="clear" w:color="auto" w:fill="auto"/>
            <w:noWrap/>
            <w:vAlign w:val="center"/>
            <w:hideMark/>
          </w:tcPr>
          <w:p w14:paraId="4D25FB7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67,7</w:t>
            </w:r>
          </w:p>
        </w:tc>
        <w:tc>
          <w:tcPr>
            <w:tcW w:w="931" w:type="dxa"/>
            <w:tcBorders>
              <w:top w:val="nil"/>
              <w:left w:val="nil"/>
              <w:bottom w:val="single" w:sz="4" w:space="0" w:color="auto"/>
              <w:right w:val="single" w:sz="4" w:space="0" w:color="auto"/>
            </w:tcBorders>
            <w:shd w:val="clear" w:color="auto" w:fill="auto"/>
            <w:noWrap/>
            <w:vAlign w:val="center"/>
            <w:hideMark/>
          </w:tcPr>
          <w:p w14:paraId="452CE38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66,2</w:t>
            </w:r>
          </w:p>
        </w:tc>
      </w:tr>
      <w:tr w:rsidR="0075724F" w:rsidRPr="008910AC" w14:paraId="40DFEE37" w14:textId="77777777" w:rsidTr="0075724F">
        <w:trPr>
          <w:trHeight w:val="620"/>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4184650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2014</w:t>
            </w:r>
          </w:p>
        </w:tc>
        <w:tc>
          <w:tcPr>
            <w:tcW w:w="920" w:type="dxa"/>
            <w:tcBorders>
              <w:top w:val="nil"/>
              <w:left w:val="nil"/>
              <w:bottom w:val="single" w:sz="4" w:space="0" w:color="auto"/>
              <w:right w:val="single" w:sz="4" w:space="0" w:color="auto"/>
            </w:tcBorders>
            <w:shd w:val="clear" w:color="auto" w:fill="auto"/>
            <w:noWrap/>
            <w:vAlign w:val="center"/>
            <w:hideMark/>
          </w:tcPr>
          <w:p w14:paraId="0F2480C2"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06" w:type="dxa"/>
            <w:tcBorders>
              <w:top w:val="nil"/>
              <w:left w:val="nil"/>
              <w:bottom w:val="single" w:sz="4" w:space="0" w:color="auto"/>
              <w:right w:val="single" w:sz="4" w:space="0" w:color="auto"/>
            </w:tcBorders>
            <w:shd w:val="clear" w:color="auto" w:fill="auto"/>
            <w:noWrap/>
            <w:vAlign w:val="center"/>
            <w:hideMark/>
          </w:tcPr>
          <w:p w14:paraId="066C435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Trabzon</w:t>
            </w:r>
          </w:p>
        </w:tc>
        <w:tc>
          <w:tcPr>
            <w:tcW w:w="783" w:type="dxa"/>
            <w:tcBorders>
              <w:top w:val="nil"/>
              <w:left w:val="nil"/>
              <w:bottom w:val="single" w:sz="4" w:space="0" w:color="auto"/>
              <w:right w:val="single" w:sz="4" w:space="0" w:color="auto"/>
            </w:tcBorders>
            <w:shd w:val="clear" w:color="auto" w:fill="auto"/>
            <w:noWrap/>
            <w:vAlign w:val="center"/>
            <w:hideMark/>
          </w:tcPr>
          <w:p w14:paraId="025FD7D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Aydın</w:t>
            </w:r>
          </w:p>
        </w:tc>
        <w:tc>
          <w:tcPr>
            <w:tcW w:w="830" w:type="dxa"/>
            <w:tcBorders>
              <w:top w:val="nil"/>
              <w:left w:val="nil"/>
              <w:bottom w:val="single" w:sz="4" w:space="0" w:color="auto"/>
              <w:right w:val="single" w:sz="4" w:space="0" w:color="auto"/>
            </w:tcBorders>
            <w:shd w:val="clear" w:color="auto" w:fill="auto"/>
            <w:noWrap/>
            <w:vAlign w:val="center"/>
            <w:hideMark/>
          </w:tcPr>
          <w:p w14:paraId="31E8234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Van</w:t>
            </w:r>
          </w:p>
        </w:tc>
        <w:tc>
          <w:tcPr>
            <w:tcW w:w="783" w:type="dxa"/>
            <w:tcBorders>
              <w:top w:val="nil"/>
              <w:left w:val="nil"/>
              <w:bottom w:val="single" w:sz="4" w:space="0" w:color="auto"/>
              <w:right w:val="single" w:sz="4" w:space="0" w:color="auto"/>
            </w:tcBorders>
            <w:shd w:val="clear" w:color="auto" w:fill="auto"/>
            <w:noWrap/>
            <w:vAlign w:val="center"/>
            <w:hideMark/>
          </w:tcPr>
          <w:p w14:paraId="319E4246" w14:textId="675E8130"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c>
          <w:tcPr>
            <w:tcW w:w="803" w:type="dxa"/>
            <w:tcBorders>
              <w:top w:val="nil"/>
              <w:left w:val="nil"/>
              <w:bottom w:val="single" w:sz="4" w:space="0" w:color="auto"/>
              <w:right w:val="single" w:sz="4" w:space="0" w:color="auto"/>
            </w:tcBorders>
            <w:shd w:val="clear" w:color="auto" w:fill="auto"/>
            <w:noWrap/>
            <w:vAlign w:val="center"/>
            <w:hideMark/>
          </w:tcPr>
          <w:p w14:paraId="1F613BF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Yozgat</w:t>
            </w:r>
          </w:p>
        </w:tc>
        <w:tc>
          <w:tcPr>
            <w:tcW w:w="806" w:type="dxa"/>
            <w:tcBorders>
              <w:top w:val="nil"/>
              <w:left w:val="nil"/>
              <w:bottom w:val="single" w:sz="4" w:space="0" w:color="auto"/>
              <w:right w:val="single" w:sz="4" w:space="0" w:color="auto"/>
            </w:tcBorders>
            <w:shd w:val="clear" w:color="auto" w:fill="auto"/>
            <w:noWrap/>
            <w:vAlign w:val="center"/>
            <w:hideMark/>
          </w:tcPr>
          <w:p w14:paraId="70473A77" w14:textId="18C3B31A"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806" w:type="dxa"/>
            <w:tcBorders>
              <w:top w:val="nil"/>
              <w:left w:val="nil"/>
              <w:bottom w:val="single" w:sz="4" w:space="0" w:color="auto"/>
              <w:right w:val="single" w:sz="4" w:space="0" w:color="auto"/>
            </w:tcBorders>
            <w:shd w:val="clear" w:color="auto" w:fill="auto"/>
            <w:noWrap/>
            <w:vAlign w:val="center"/>
            <w:hideMark/>
          </w:tcPr>
          <w:p w14:paraId="779AD41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06" w:type="dxa"/>
            <w:tcBorders>
              <w:top w:val="nil"/>
              <w:left w:val="nil"/>
              <w:bottom w:val="single" w:sz="4" w:space="0" w:color="auto"/>
              <w:right w:val="single" w:sz="4" w:space="0" w:color="auto"/>
            </w:tcBorders>
            <w:shd w:val="clear" w:color="auto" w:fill="auto"/>
            <w:noWrap/>
            <w:vAlign w:val="center"/>
            <w:hideMark/>
          </w:tcPr>
          <w:p w14:paraId="09C7C07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Elazığ</w:t>
            </w:r>
          </w:p>
        </w:tc>
        <w:tc>
          <w:tcPr>
            <w:tcW w:w="931" w:type="dxa"/>
            <w:tcBorders>
              <w:top w:val="nil"/>
              <w:left w:val="nil"/>
              <w:bottom w:val="single" w:sz="4" w:space="0" w:color="auto"/>
              <w:right w:val="single" w:sz="4" w:space="0" w:color="auto"/>
            </w:tcBorders>
            <w:shd w:val="clear" w:color="auto" w:fill="auto"/>
            <w:noWrap/>
            <w:vAlign w:val="center"/>
            <w:hideMark/>
          </w:tcPr>
          <w:p w14:paraId="4F2E5E2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r>
      <w:tr w:rsidR="0075724F" w:rsidRPr="008910AC" w14:paraId="7EE1EC58"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69C29636"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6909747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73,7</w:t>
            </w:r>
          </w:p>
        </w:tc>
        <w:tc>
          <w:tcPr>
            <w:tcW w:w="806" w:type="dxa"/>
            <w:tcBorders>
              <w:top w:val="nil"/>
              <w:left w:val="nil"/>
              <w:bottom w:val="single" w:sz="4" w:space="0" w:color="auto"/>
              <w:right w:val="single" w:sz="4" w:space="0" w:color="auto"/>
            </w:tcBorders>
            <w:shd w:val="clear" w:color="auto" w:fill="auto"/>
            <w:noWrap/>
            <w:vAlign w:val="center"/>
            <w:hideMark/>
          </w:tcPr>
          <w:p w14:paraId="2AC6448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72,0</w:t>
            </w:r>
          </w:p>
        </w:tc>
        <w:tc>
          <w:tcPr>
            <w:tcW w:w="783" w:type="dxa"/>
            <w:tcBorders>
              <w:top w:val="nil"/>
              <w:left w:val="nil"/>
              <w:bottom w:val="single" w:sz="4" w:space="0" w:color="auto"/>
              <w:right w:val="single" w:sz="4" w:space="0" w:color="auto"/>
            </w:tcBorders>
            <w:shd w:val="clear" w:color="auto" w:fill="auto"/>
            <w:noWrap/>
            <w:vAlign w:val="center"/>
            <w:hideMark/>
          </w:tcPr>
          <w:p w14:paraId="133F276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72,0</w:t>
            </w:r>
          </w:p>
        </w:tc>
        <w:tc>
          <w:tcPr>
            <w:tcW w:w="830" w:type="dxa"/>
            <w:tcBorders>
              <w:top w:val="nil"/>
              <w:left w:val="nil"/>
              <w:bottom w:val="single" w:sz="4" w:space="0" w:color="auto"/>
              <w:right w:val="single" w:sz="4" w:space="0" w:color="auto"/>
            </w:tcBorders>
            <w:shd w:val="clear" w:color="auto" w:fill="auto"/>
            <w:noWrap/>
            <w:vAlign w:val="center"/>
            <w:hideMark/>
          </w:tcPr>
          <w:p w14:paraId="78D7CE7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72,0</w:t>
            </w:r>
          </w:p>
        </w:tc>
        <w:tc>
          <w:tcPr>
            <w:tcW w:w="783" w:type="dxa"/>
            <w:tcBorders>
              <w:top w:val="nil"/>
              <w:left w:val="nil"/>
              <w:bottom w:val="single" w:sz="4" w:space="0" w:color="auto"/>
              <w:right w:val="single" w:sz="4" w:space="0" w:color="auto"/>
            </w:tcBorders>
            <w:shd w:val="clear" w:color="auto" w:fill="auto"/>
            <w:noWrap/>
            <w:vAlign w:val="center"/>
            <w:hideMark/>
          </w:tcPr>
          <w:p w14:paraId="0A18BDF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70,4</w:t>
            </w:r>
          </w:p>
        </w:tc>
        <w:tc>
          <w:tcPr>
            <w:tcW w:w="803" w:type="dxa"/>
            <w:tcBorders>
              <w:top w:val="nil"/>
              <w:left w:val="nil"/>
              <w:bottom w:val="single" w:sz="4" w:space="0" w:color="auto"/>
              <w:right w:val="single" w:sz="4" w:space="0" w:color="auto"/>
            </w:tcBorders>
            <w:shd w:val="clear" w:color="auto" w:fill="auto"/>
            <w:noWrap/>
            <w:vAlign w:val="center"/>
            <w:hideMark/>
          </w:tcPr>
          <w:p w14:paraId="723B933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68,8</w:t>
            </w:r>
          </w:p>
        </w:tc>
        <w:tc>
          <w:tcPr>
            <w:tcW w:w="806" w:type="dxa"/>
            <w:tcBorders>
              <w:top w:val="nil"/>
              <w:left w:val="nil"/>
              <w:bottom w:val="single" w:sz="4" w:space="0" w:color="auto"/>
              <w:right w:val="single" w:sz="4" w:space="0" w:color="auto"/>
            </w:tcBorders>
            <w:shd w:val="clear" w:color="auto" w:fill="auto"/>
            <w:noWrap/>
            <w:vAlign w:val="center"/>
            <w:hideMark/>
          </w:tcPr>
          <w:p w14:paraId="728B04C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68,8</w:t>
            </w:r>
          </w:p>
        </w:tc>
        <w:tc>
          <w:tcPr>
            <w:tcW w:w="806" w:type="dxa"/>
            <w:tcBorders>
              <w:top w:val="nil"/>
              <w:left w:val="nil"/>
              <w:bottom w:val="single" w:sz="4" w:space="0" w:color="auto"/>
              <w:right w:val="single" w:sz="4" w:space="0" w:color="auto"/>
            </w:tcBorders>
            <w:shd w:val="clear" w:color="auto" w:fill="auto"/>
            <w:noWrap/>
            <w:vAlign w:val="center"/>
            <w:hideMark/>
          </w:tcPr>
          <w:p w14:paraId="5A4282C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68,8</w:t>
            </w:r>
          </w:p>
        </w:tc>
        <w:tc>
          <w:tcPr>
            <w:tcW w:w="806" w:type="dxa"/>
            <w:tcBorders>
              <w:top w:val="nil"/>
              <w:left w:val="nil"/>
              <w:bottom w:val="single" w:sz="4" w:space="0" w:color="auto"/>
              <w:right w:val="single" w:sz="4" w:space="0" w:color="auto"/>
            </w:tcBorders>
            <w:shd w:val="clear" w:color="auto" w:fill="auto"/>
            <w:noWrap/>
            <w:vAlign w:val="center"/>
            <w:hideMark/>
          </w:tcPr>
          <w:p w14:paraId="44A019A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68,8</w:t>
            </w:r>
          </w:p>
        </w:tc>
        <w:tc>
          <w:tcPr>
            <w:tcW w:w="931" w:type="dxa"/>
            <w:tcBorders>
              <w:top w:val="nil"/>
              <w:left w:val="nil"/>
              <w:bottom w:val="single" w:sz="4" w:space="0" w:color="auto"/>
              <w:right w:val="single" w:sz="4" w:space="0" w:color="auto"/>
            </w:tcBorders>
            <w:shd w:val="clear" w:color="auto" w:fill="auto"/>
            <w:noWrap/>
            <w:vAlign w:val="center"/>
            <w:hideMark/>
          </w:tcPr>
          <w:p w14:paraId="4D061F0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65,5</w:t>
            </w:r>
          </w:p>
        </w:tc>
      </w:tr>
      <w:tr w:rsidR="0075724F" w:rsidRPr="008910AC" w14:paraId="6B62CCFD"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3C34D5C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2015</w:t>
            </w:r>
          </w:p>
        </w:tc>
        <w:tc>
          <w:tcPr>
            <w:tcW w:w="920" w:type="dxa"/>
            <w:tcBorders>
              <w:top w:val="nil"/>
              <w:left w:val="nil"/>
              <w:bottom w:val="single" w:sz="4" w:space="0" w:color="auto"/>
              <w:right w:val="single" w:sz="4" w:space="0" w:color="auto"/>
            </w:tcBorders>
            <w:shd w:val="clear" w:color="auto" w:fill="auto"/>
            <w:noWrap/>
            <w:vAlign w:val="center"/>
            <w:hideMark/>
          </w:tcPr>
          <w:p w14:paraId="51F9AC5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Erzurum</w:t>
            </w:r>
          </w:p>
        </w:tc>
        <w:tc>
          <w:tcPr>
            <w:tcW w:w="806" w:type="dxa"/>
            <w:tcBorders>
              <w:top w:val="nil"/>
              <w:left w:val="nil"/>
              <w:bottom w:val="single" w:sz="4" w:space="0" w:color="auto"/>
              <w:right w:val="single" w:sz="4" w:space="0" w:color="auto"/>
            </w:tcBorders>
            <w:shd w:val="clear" w:color="auto" w:fill="auto"/>
            <w:noWrap/>
            <w:vAlign w:val="center"/>
            <w:hideMark/>
          </w:tcPr>
          <w:p w14:paraId="7254CA1C" w14:textId="72DEC132"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783" w:type="dxa"/>
            <w:tcBorders>
              <w:top w:val="nil"/>
              <w:left w:val="nil"/>
              <w:bottom w:val="single" w:sz="4" w:space="0" w:color="auto"/>
              <w:right w:val="single" w:sz="4" w:space="0" w:color="auto"/>
            </w:tcBorders>
            <w:shd w:val="clear" w:color="auto" w:fill="auto"/>
            <w:noWrap/>
            <w:vAlign w:val="center"/>
            <w:hideMark/>
          </w:tcPr>
          <w:p w14:paraId="39DA8BD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30" w:type="dxa"/>
            <w:tcBorders>
              <w:top w:val="nil"/>
              <w:left w:val="nil"/>
              <w:bottom w:val="single" w:sz="4" w:space="0" w:color="auto"/>
              <w:right w:val="single" w:sz="4" w:space="0" w:color="auto"/>
            </w:tcBorders>
            <w:shd w:val="clear" w:color="auto" w:fill="auto"/>
            <w:noWrap/>
            <w:vAlign w:val="center"/>
            <w:hideMark/>
          </w:tcPr>
          <w:p w14:paraId="1033475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Van</w:t>
            </w:r>
          </w:p>
        </w:tc>
        <w:tc>
          <w:tcPr>
            <w:tcW w:w="783" w:type="dxa"/>
            <w:tcBorders>
              <w:top w:val="nil"/>
              <w:left w:val="nil"/>
              <w:bottom w:val="single" w:sz="4" w:space="0" w:color="auto"/>
              <w:right w:val="single" w:sz="4" w:space="0" w:color="auto"/>
            </w:tcBorders>
            <w:shd w:val="clear" w:color="auto" w:fill="auto"/>
            <w:noWrap/>
            <w:vAlign w:val="center"/>
            <w:hideMark/>
          </w:tcPr>
          <w:p w14:paraId="1A45A496" w14:textId="429AFAA4"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c>
          <w:tcPr>
            <w:tcW w:w="803" w:type="dxa"/>
            <w:tcBorders>
              <w:top w:val="nil"/>
              <w:left w:val="nil"/>
              <w:bottom w:val="single" w:sz="4" w:space="0" w:color="auto"/>
              <w:right w:val="single" w:sz="4" w:space="0" w:color="auto"/>
            </w:tcBorders>
            <w:shd w:val="clear" w:color="auto" w:fill="auto"/>
            <w:noWrap/>
            <w:vAlign w:val="center"/>
            <w:hideMark/>
          </w:tcPr>
          <w:p w14:paraId="7CC7D43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Kocaeli</w:t>
            </w:r>
          </w:p>
        </w:tc>
        <w:tc>
          <w:tcPr>
            <w:tcW w:w="806" w:type="dxa"/>
            <w:tcBorders>
              <w:top w:val="nil"/>
              <w:left w:val="nil"/>
              <w:bottom w:val="single" w:sz="4" w:space="0" w:color="auto"/>
              <w:right w:val="single" w:sz="4" w:space="0" w:color="auto"/>
            </w:tcBorders>
            <w:shd w:val="clear" w:color="auto" w:fill="auto"/>
            <w:noWrap/>
            <w:vAlign w:val="center"/>
            <w:hideMark/>
          </w:tcPr>
          <w:p w14:paraId="1926793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06" w:type="dxa"/>
            <w:tcBorders>
              <w:top w:val="nil"/>
              <w:left w:val="nil"/>
              <w:bottom w:val="single" w:sz="4" w:space="0" w:color="auto"/>
              <w:right w:val="single" w:sz="4" w:space="0" w:color="auto"/>
            </w:tcBorders>
            <w:shd w:val="clear" w:color="auto" w:fill="auto"/>
            <w:noWrap/>
            <w:vAlign w:val="center"/>
            <w:hideMark/>
          </w:tcPr>
          <w:p w14:paraId="7404DE10"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Eskişehir</w:t>
            </w:r>
          </w:p>
        </w:tc>
        <w:tc>
          <w:tcPr>
            <w:tcW w:w="806" w:type="dxa"/>
            <w:tcBorders>
              <w:top w:val="nil"/>
              <w:left w:val="nil"/>
              <w:bottom w:val="single" w:sz="4" w:space="0" w:color="auto"/>
              <w:right w:val="single" w:sz="4" w:space="0" w:color="auto"/>
            </w:tcBorders>
            <w:shd w:val="clear" w:color="auto" w:fill="auto"/>
            <w:noWrap/>
            <w:vAlign w:val="center"/>
            <w:hideMark/>
          </w:tcPr>
          <w:p w14:paraId="79C7F6A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Elazığ</w:t>
            </w:r>
          </w:p>
        </w:tc>
        <w:tc>
          <w:tcPr>
            <w:tcW w:w="931" w:type="dxa"/>
            <w:tcBorders>
              <w:top w:val="nil"/>
              <w:left w:val="nil"/>
              <w:bottom w:val="single" w:sz="4" w:space="0" w:color="auto"/>
              <w:right w:val="single" w:sz="4" w:space="0" w:color="auto"/>
            </w:tcBorders>
            <w:shd w:val="clear" w:color="auto" w:fill="auto"/>
            <w:noWrap/>
            <w:vAlign w:val="center"/>
            <w:hideMark/>
          </w:tcPr>
          <w:p w14:paraId="074E8C2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r>
      <w:tr w:rsidR="0075724F" w:rsidRPr="008910AC" w14:paraId="03F04D6C"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485F018B"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7FCB003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183,3</w:t>
            </w:r>
          </w:p>
        </w:tc>
        <w:tc>
          <w:tcPr>
            <w:tcW w:w="806" w:type="dxa"/>
            <w:tcBorders>
              <w:top w:val="nil"/>
              <w:left w:val="nil"/>
              <w:bottom w:val="single" w:sz="4" w:space="0" w:color="auto"/>
              <w:right w:val="single" w:sz="4" w:space="0" w:color="auto"/>
            </w:tcBorders>
            <w:shd w:val="clear" w:color="auto" w:fill="auto"/>
            <w:noWrap/>
            <w:vAlign w:val="center"/>
            <w:hideMark/>
          </w:tcPr>
          <w:p w14:paraId="29D5470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174,5</w:t>
            </w:r>
          </w:p>
        </w:tc>
        <w:tc>
          <w:tcPr>
            <w:tcW w:w="783" w:type="dxa"/>
            <w:tcBorders>
              <w:top w:val="nil"/>
              <w:left w:val="nil"/>
              <w:bottom w:val="single" w:sz="4" w:space="0" w:color="auto"/>
              <w:right w:val="single" w:sz="4" w:space="0" w:color="auto"/>
            </w:tcBorders>
            <w:shd w:val="clear" w:color="auto" w:fill="auto"/>
            <w:noWrap/>
            <w:vAlign w:val="center"/>
            <w:hideMark/>
          </w:tcPr>
          <w:p w14:paraId="7613B9B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174,5</w:t>
            </w:r>
          </w:p>
        </w:tc>
        <w:tc>
          <w:tcPr>
            <w:tcW w:w="830" w:type="dxa"/>
            <w:tcBorders>
              <w:top w:val="nil"/>
              <w:left w:val="nil"/>
              <w:bottom w:val="single" w:sz="4" w:space="0" w:color="auto"/>
              <w:right w:val="single" w:sz="4" w:space="0" w:color="auto"/>
            </w:tcBorders>
            <w:shd w:val="clear" w:color="auto" w:fill="auto"/>
            <w:noWrap/>
            <w:vAlign w:val="center"/>
            <w:hideMark/>
          </w:tcPr>
          <w:p w14:paraId="6DC9060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171,0</w:t>
            </w:r>
          </w:p>
        </w:tc>
        <w:tc>
          <w:tcPr>
            <w:tcW w:w="783" w:type="dxa"/>
            <w:tcBorders>
              <w:top w:val="nil"/>
              <w:left w:val="nil"/>
              <w:bottom w:val="single" w:sz="4" w:space="0" w:color="auto"/>
              <w:right w:val="single" w:sz="4" w:space="0" w:color="auto"/>
            </w:tcBorders>
            <w:shd w:val="clear" w:color="auto" w:fill="auto"/>
            <w:noWrap/>
            <w:vAlign w:val="center"/>
            <w:hideMark/>
          </w:tcPr>
          <w:p w14:paraId="53F87B3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169,2</w:t>
            </w:r>
          </w:p>
        </w:tc>
        <w:tc>
          <w:tcPr>
            <w:tcW w:w="803" w:type="dxa"/>
            <w:tcBorders>
              <w:top w:val="nil"/>
              <w:left w:val="nil"/>
              <w:bottom w:val="single" w:sz="4" w:space="0" w:color="auto"/>
              <w:right w:val="single" w:sz="4" w:space="0" w:color="auto"/>
            </w:tcBorders>
            <w:shd w:val="clear" w:color="auto" w:fill="auto"/>
            <w:noWrap/>
            <w:vAlign w:val="center"/>
            <w:hideMark/>
          </w:tcPr>
          <w:p w14:paraId="7E9C4DB0"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167,5</w:t>
            </w:r>
          </w:p>
        </w:tc>
        <w:tc>
          <w:tcPr>
            <w:tcW w:w="806" w:type="dxa"/>
            <w:tcBorders>
              <w:top w:val="nil"/>
              <w:left w:val="nil"/>
              <w:bottom w:val="single" w:sz="4" w:space="0" w:color="auto"/>
              <w:right w:val="single" w:sz="4" w:space="0" w:color="auto"/>
            </w:tcBorders>
            <w:shd w:val="clear" w:color="auto" w:fill="auto"/>
            <w:noWrap/>
            <w:vAlign w:val="center"/>
            <w:hideMark/>
          </w:tcPr>
          <w:p w14:paraId="4D5D4F2D"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156,9</w:t>
            </w:r>
          </w:p>
        </w:tc>
        <w:tc>
          <w:tcPr>
            <w:tcW w:w="806" w:type="dxa"/>
            <w:tcBorders>
              <w:top w:val="nil"/>
              <w:left w:val="nil"/>
              <w:bottom w:val="single" w:sz="4" w:space="0" w:color="auto"/>
              <w:right w:val="single" w:sz="4" w:space="0" w:color="auto"/>
            </w:tcBorders>
            <w:shd w:val="clear" w:color="auto" w:fill="auto"/>
            <w:noWrap/>
            <w:vAlign w:val="center"/>
            <w:hideMark/>
          </w:tcPr>
          <w:p w14:paraId="0FB33D1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153,4</w:t>
            </w:r>
          </w:p>
        </w:tc>
        <w:tc>
          <w:tcPr>
            <w:tcW w:w="806" w:type="dxa"/>
            <w:tcBorders>
              <w:top w:val="nil"/>
              <w:left w:val="nil"/>
              <w:bottom w:val="single" w:sz="4" w:space="0" w:color="auto"/>
              <w:right w:val="single" w:sz="4" w:space="0" w:color="auto"/>
            </w:tcBorders>
            <w:shd w:val="clear" w:color="auto" w:fill="auto"/>
            <w:noWrap/>
            <w:vAlign w:val="center"/>
            <w:hideMark/>
          </w:tcPr>
          <w:p w14:paraId="6A3BDA6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149,8</w:t>
            </w:r>
          </w:p>
        </w:tc>
        <w:tc>
          <w:tcPr>
            <w:tcW w:w="931" w:type="dxa"/>
            <w:tcBorders>
              <w:top w:val="nil"/>
              <w:left w:val="nil"/>
              <w:bottom w:val="single" w:sz="4" w:space="0" w:color="auto"/>
              <w:right w:val="single" w:sz="4" w:space="0" w:color="auto"/>
            </w:tcBorders>
            <w:shd w:val="clear" w:color="auto" w:fill="auto"/>
            <w:noWrap/>
            <w:vAlign w:val="center"/>
            <w:hideMark/>
          </w:tcPr>
          <w:p w14:paraId="1537421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142,8</w:t>
            </w:r>
          </w:p>
        </w:tc>
      </w:tr>
      <w:tr w:rsidR="0075724F" w:rsidRPr="008910AC" w14:paraId="1F2FECF7"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34D6D784"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2016</w:t>
            </w:r>
          </w:p>
        </w:tc>
        <w:tc>
          <w:tcPr>
            <w:tcW w:w="920" w:type="dxa"/>
            <w:tcBorders>
              <w:top w:val="nil"/>
              <w:left w:val="nil"/>
              <w:bottom w:val="single" w:sz="4" w:space="0" w:color="auto"/>
              <w:right w:val="single" w:sz="4" w:space="0" w:color="auto"/>
            </w:tcBorders>
            <w:shd w:val="clear" w:color="auto" w:fill="auto"/>
            <w:noWrap/>
            <w:vAlign w:val="center"/>
            <w:hideMark/>
          </w:tcPr>
          <w:p w14:paraId="3116AE08" w14:textId="0C81EECA"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w:t>
            </w:r>
            <w:r w:rsidR="00051870" w:rsidRPr="008910AC">
              <w:rPr>
                <w:rFonts w:eastAsia="Times New Roman" w:cs="Times New Roman"/>
                <w:b/>
                <w:bCs/>
                <w:sz w:val="14"/>
                <w:szCs w:val="18"/>
                <w:lang w:eastAsia="tr-TR"/>
              </w:rPr>
              <w:t>anakk</w:t>
            </w:r>
            <w:r w:rsidRPr="008910AC">
              <w:rPr>
                <w:rFonts w:eastAsia="Times New Roman" w:cs="Times New Roman"/>
                <w:b/>
                <w:bCs/>
                <w:sz w:val="14"/>
                <w:szCs w:val="18"/>
                <w:lang w:eastAsia="tr-TR"/>
              </w:rPr>
              <w:t>ale</w:t>
            </w:r>
          </w:p>
        </w:tc>
        <w:tc>
          <w:tcPr>
            <w:tcW w:w="806" w:type="dxa"/>
            <w:tcBorders>
              <w:top w:val="nil"/>
              <w:left w:val="nil"/>
              <w:bottom w:val="single" w:sz="4" w:space="0" w:color="auto"/>
              <w:right w:val="single" w:sz="4" w:space="0" w:color="auto"/>
            </w:tcBorders>
            <w:shd w:val="clear" w:color="auto" w:fill="auto"/>
            <w:noWrap/>
            <w:vAlign w:val="center"/>
            <w:hideMark/>
          </w:tcPr>
          <w:p w14:paraId="4E1F42E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Sivas</w:t>
            </w:r>
          </w:p>
        </w:tc>
        <w:tc>
          <w:tcPr>
            <w:tcW w:w="783" w:type="dxa"/>
            <w:tcBorders>
              <w:top w:val="nil"/>
              <w:left w:val="nil"/>
              <w:bottom w:val="single" w:sz="4" w:space="0" w:color="auto"/>
              <w:right w:val="single" w:sz="4" w:space="0" w:color="auto"/>
            </w:tcBorders>
            <w:shd w:val="clear" w:color="auto" w:fill="auto"/>
            <w:noWrap/>
            <w:vAlign w:val="center"/>
            <w:hideMark/>
          </w:tcPr>
          <w:p w14:paraId="20562ACD" w14:textId="5B54C03C"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830" w:type="dxa"/>
            <w:tcBorders>
              <w:top w:val="nil"/>
              <w:left w:val="nil"/>
              <w:bottom w:val="single" w:sz="4" w:space="0" w:color="auto"/>
              <w:right w:val="single" w:sz="4" w:space="0" w:color="auto"/>
            </w:tcBorders>
            <w:shd w:val="clear" w:color="auto" w:fill="auto"/>
            <w:noWrap/>
            <w:vAlign w:val="center"/>
            <w:hideMark/>
          </w:tcPr>
          <w:p w14:paraId="24B4CB9F" w14:textId="3860913B"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Ş</w:t>
            </w:r>
            <w:r w:rsidR="00051870" w:rsidRPr="008910AC">
              <w:rPr>
                <w:rFonts w:eastAsia="Times New Roman" w:cs="Times New Roman"/>
                <w:b/>
                <w:bCs/>
                <w:sz w:val="14"/>
                <w:szCs w:val="18"/>
                <w:lang w:eastAsia="tr-TR"/>
              </w:rPr>
              <w:t>anlıu</w:t>
            </w:r>
            <w:r w:rsidRPr="008910AC">
              <w:rPr>
                <w:rFonts w:eastAsia="Times New Roman" w:cs="Times New Roman"/>
                <w:b/>
                <w:bCs/>
                <w:sz w:val="14"/>
                <w:szCs w:val="18"/>
                <w:lang w:eastAsia="tr-TR"/>
              </w:rPr>
              <w:t>rfa</w:t>
            </w:r>
          </w:p>
        </w:tc>
        <w:tc>
          <w:tcPr>
            <w:tcW w:w="783" w:type="dxa"/>
            <w:tcBorders>
              <w:top w:val="nil"/>
              <w:left w:val="nil"/>
              <w:bottom w:val="single" w:sz="4" w:space="0" w:color="auto"/>
              <w:right w:val="single" w:sz="4" w:space="0" w:color="auto"/>
            </w:tcBorders>
            <w:shd w:val="clear" w:color="auto" w:fill="auto"/>
            <w:noWrap/>
            <w:vAlign w:val="center"/>
            <w:hideMark/>
          </w:tcPr>
          <w:p w14:paraId="46F461BC"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Gaziantep</w:t>
            </w:r>
          </w:p>
        </w:tc>
        <w:tc>
          <w:tcPr>
            <w:tcW w:w="803" w:type="dxa"/>
            <w:tcBorders>
              <w:top w:val="nil"/>
              <w:left w:val="nil"/>
              <w:bottom w:val="single" w:sz="4" w:space="0" w:color="auto"/>
              <w:right w:val="single" w:sz="4" w:space="0" w:color="auto"/>
            </w:tcBorders>
            <w:shd w:val="clear" w:color="auto" w:fill="auto"/>
            <w:noWrap/>
            <w:vAlign w:val="center"/>
            <w:hideMark/>
          </w:tcPr>
          <w:p w14:paraId="2856545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Kütahya</w:t>
            </w:r>
          </w:p>
        </w:tc>
        <w:tc>
          <w:tcPr>
            <w:tcW w:w="806" w:type="dxa"/>
            <w:tcBorders>
              <w:top w:val="nil"/>
              <w:left w:val="nil"/>
              <w:bottom w:val="single" w:sz="4" w:space="0" w:color="auto"/>
              <w:right w:val="single" w:sz="4" w:space="0" w:color="auto"/>
            </w:tcBorders>
            <w:shd w:val="clear" w:color="auto" w:fill="auto"/>
            <w:noWrap/>
            <w:vAlign w:val="center"/>
            <w:hideMark/>
          </w:tcPr>
          <w:p w14:paraId="12EF89A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Erzurum</w:t>
            </w:r>
          </w:p>
        </w:tc>
        <w:tc>
          <w:tcPr>
            <w:tcW w:w="806" w:type="dxa"/>
            <w:tcBorders>
              <w:top w:val="nil"/>
              <w:left w:val="nil"/>
              <w:bottom w:val="single" w:sz="4" w:space="0" w:color="auto"/>
              <w:right w:val="single" w:sz="4" w:space="0" w:color="auto"/>
            </w:tcBorders>
            <w:shd w:val="clear" w:color="auto" w:fill="auto"/>
            <w:noWrap/>
            <w:vAlign w:val="center"/>
            <w:hideMark/>
          </w:tcPr>
          <w:p w14:paraId="0A803D3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6" w:type="dxa"/>
            <w:tcBorders>
              <w:top w:val="nil"/>
              <w:left w:val="nil"/>
              <w:bottom w:val="single" w:sz="4" w:space="0" w:color="auto"/>
              <w:right w:val="single" w:sz="4" w:space="0" w:color="auto"/>
            </w:tcBorders>
            <w:shd w:val="clear" w:color="auto" w:fill="auto"/>
            <w:noWrap/>
            <w:vAlign w:val="center"/>
            <w:hideMark/>
          </w:tcPr>
          <w:p w14:paraId="74B8F1E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Osmaniye</w:t>
            </w:r>
          </w:p>
        </w:tc>
        <w:tc>
          <w:tcPr>
            <w:tcW w:w="931" w:type="dxa"/>
            <w:tcBorders>
              <w:top w:val="nil"/>
              <w:left w:val="nil"/>
              <w:bottom w:val="single" w:sz="4" w:space="0" w:color="auto"/>
              <w:right w:val="single" w:sz="4" w:space="0" w:color="auto"/>
            </w:tcBorders>
            <w:shd w:val="clear" w:color="auto" w:fill="auto"/>
            <w:noWrap/>
            <w:vAlign w:val="center"/>
            <w:hideMark/>
          </w:tcPr>
          <w:p w14:paraId="7625B22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Kastamonu</w:t>
            </w:r>
          </w:p>
        </w:tc>
      </w:tr>
      <w:tr w:rsidR="0075724F" w:rsidRPr="008910AC" w14:paraId="0A2025F2"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0CA28A23"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529A225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188,1</w:t>
            </w:r>
          </w:p>
        </w:tc>
        <w:tc>
          <w:tcPr>
            <w:tcW w:w="806" w:type="dxa"/>
            <w:tcBorders>
              <w:top w:val="nil"/>
              <w:left w:val="nil"/>
              <w:bottom w:val="single" w:sz="4" w:space="0" w:color="auto"/>
              <w:right w:val="single" w:sz="4" w:space="0" w:color="auto"/>
            </w:tcBorders>
            <w:shd w:val="clear" w:color="auto" w:fill="auto"/>
            <w:noWrap/>
            <w:vAlign w:val="center"/>
            <w:hideMark/>
          </w:tcPr>
          <w:p w14:paraId="7E24B50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182,4</w:t>
            </w:r>
          </w:p>
        </w:tc>
        <w:tc>
          <w:tcPr>
            <w:tcW w:w="783" w:type="dxa"/>
            <w:tcBorders>
              <w:top w:val="nil"/>
              <w:left w:val="nil"/>
              <w:bottom w:val="single" w:sz="4" w:space="0" w:color="auto"/>
              <w:right w:val="single" w:sz="4" w:space="0" w:color="auto"/>
            </w:tcBorders>
            <w:shd w:val="clear" w:color="auto" w:fill="auto"/>
            <w:noWrap/>
            <w:vAlign w:val="center"/>
            <w:hideMark/>
          </w:tcPr>
          <w:p w14:paraId="6141C1A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180,5</w:t>
            </w:r>
          </w:p>
        </w:tc>
        <w:tc>
          <w:tcPr>
            <w:tcW w:w="830" w:type="dxa"/>
            <w:tcBorders>
              <w:top w:val="nil"/>
              <w:left w:val="nil"/>
              <w:bottom w:val="single" w:sz="4" w:space="0" w:color="auto"/>
              <w:right w:val="single" w:sz="4" w:space="0" w:color="auto"/>
            </w:tcBorders>
            <w:shd w:val="clear" w:color="auto" w:fill="auto"/>
            <w:noWrap/>
            <w:vAlign w:val="center"/>
            <w:hideMark/>
          </w:tcPr>
          <w:p w14:paraId="32B01F0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172,9</w:t>
            </w:r>
          </w:p>
        </w:tc>
        <w:tc>
          <w:tcPr>
            <w:tcW w:w="783" w:type="dxa"/>
            <w:tcBorders>
              <w:top w:val="nil"/>
              <w:left w:val="nil"/>
              <w:bottom w:val="single" w:sz="4" w:space="0" w:color="auto"/>
              <w:right w:val="single" w:sz="4" w:space="0" w:color="auto"/>
            </w:tcBorders>
            <w:shd w:val="clear" w:color="auto" w:fill="auto"/>
            <w:noWrap/>
            <w:vAlign w:val="center"/>
            <w:hideMark/>
          </w:tcPr>
          <w:p w14:paraId="29A3422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169,1</w:t>
            </w:r>
          </w:p>
        </w:tc>
        <w:tc>
          <w:tcPr>
            <w:tcW w:w="803" w:type="dxa"/>
            <w:tcBorders>
              <w:top w:val="nil"/>
              <w:left w:val="nil"/>
              <w:bottom w:val="single" w:sz="4" w:space="0" w:color="auto"/>
              <w:right w:val="single" w:sz="4" w:space="0" w:color="auto"/>
            </w:tcBorders>
            <w:shd w:val="clear" w:color="auto" w:fill="auto"/>
            <w:noWrap/>
            <w:vAlign w:val="center"/>
            <w:hideMark/>
          </w:tcPr>
          <w:p w14:paraId="772EDB7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163,4</w:t>
            </w:r>
          </w:p>
        </w:tc>
        <w:tc>
          <w:tcPr>
            <w:tcW w:w="806" w:type="dxa"/>
            <w:tcBorders>
              <w:top w:val="nil"/>
              <w:left w:val="nil"/>
              <w:bottom w:val="single" w:sz="4" w:space="0" w:color="auto"/>
              <w:right w:val="single" w:sz="4" w:space="0" w:color="auto"/>
            </w:tcBorders>
            <w:shd w:val="clear" w:color="auto" w:fill="auto"/>
            <w:noWrap/>
            <w:vAlign w:val="center"/>
            <w:hideMark/>
          </w:tcPr>
          <w:p w14:paraId="5BA64EA1"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159,6</w:t>
            </w:r>
          </w:p>
        </w:tc>
        <w:tc>
          <w:tcPr>
            <w:tcW w:w="806" w:type="dxa"/>
            <w:tcBorders>
              <w:top w:val="nil"/>
              <w:left w:val="nil"/>
              <w:bottom w:val="single" w:sz="4" w:space="0" w:color="auto"/>
              <w:right w:val="single" w:sz="4" w:space="0" w:color="auto"/>
            </w:tcBorders>
            <w:shd w:val="clear" w:color="auto" w:fill="auto"/>
            <w:noWrap/>
            <w:vAlign w:val="center"/>
            <w:hideMark/>
          </w:tcPr>
          <w:p w14:paraId="16234DA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157,7</w:t>
            </w:r>
          </w:p>
        </w:tc>
        <w:tc>
          <w:tcPr>
            <w:tcW w:w="806" w:type="dxa"/>
            <w:tcBorders>
              <w:top w:val="nil"/>
              <w:left w:val="nil"/>
              <w:bottom w:val="single" w:sz="4" w:space="0" w:color="auto"/>
              <w:right w:val="single" w:sz="4" w:space="0" w:color="auto"/>
            </w:tcBorders>
            <w:shd w:val="clear" w:color="auto" w:fill="auto"/>
            <w:noWrap/>
            <w:vAlign w:val="center"/>
            <w:hideMark/>
          </w:tcPr>
          <w:p w14:paraId="6365FCD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155,8</w:t>
            </w:r>
          </w:p>
        </w:tc>
        <w:tc>
          <w:tcPr>
            <w:tcW w:w="931" w:type="dxa"/>
            <w:tcBorders>
              <w:top w:val="nil"/>
              <w:left w:val="nil"/>
              <w:bottom w:val="single" w:sz="4" w:space="0" w:color="auto"/>
              <w:right w:val="single" w:sz="4" w:space="0" w:color="auto"/>
            </w:tcBorders>
            <w:shd w:val="clear" w:color="auto" w:fill="auto"/>
            <w:noWrap/>
            <w:vAlign w:val="center"/>
            <w:hideMark/>
          </w:tcPr>
          <w:p w14:paraId="5AA1BEC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153,9</w:t>
            </w:r>
          </w:p>
        </w:tc>
      </w:tr>
      <w:tr w:rsidR="0075724F" w:rsidRPr="008910AC" w14:paraId="79E4EBA6" w14:textId="77777777" w:rsidTr="0075724F">
        <w:trPr>
          <w:trHeight w:val="389"/>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0E5C65F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2017</w:t>
            </w:r>
          </w:p>
        </w:tc>
        <w:tc>
          <w:tcPr>
            <w:tcW w:w="920" w:type="dxa"/>
            <w:tcBorders>
              <w:top w:val="nil"/>
              <w:left w:val="nil"/>
              <w:bottom w:val="single" w:sz="4" w:space="0" w:color="auto"/>
              <w:right w:val="single" w:sz="4" w:space="0" w:color="auto"/>
            </w:tcBorders>
            <w:shd w:val="clear" w:color="auto" w:fill="auto"/>
            <w:noWrap/>
            <w:vAlign w:val="center"/>
            <w:hideMark/>
          </w:tcPr>
          <w:p w14:paraId="09C19A24" w14:textId="179043E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w:t>
            </w:r>
            <w:r w:rsidR="009C47FA" w:rsidRPr="008910AC">
              <w:rPr>
                <w:rFonts w:eastAsia="Times New Roman" w:cs="Times New Roman"/>
                <w:b/>
                <w:bCs/>
                <w:sz w:val="14"/>
                <w:szCs w:val="18"/>
                <w:lang w:eastAsia="tr-TR"/>
              </w:rPr>
              <w:t xml:space="preserve"> </w:t>
            </w:r>
            <w:r w:rsidRPr="008910AC">
              <w:rPr>
                <w:rFonts w:eastAsia="Times New Roman" w:cs="Times New Roman"/>
                <w:b/>
                <w:bCs/>
                <w:sz w:val="14"/>
                <w:szCs w:val="18"/>
                <w:lang w:eastAsia="tr-TR"/>
              </w:rPr>
              <w:t>Maraş</w:t>
            </w:r>
          </w:p>
        </w:tc>
        <w:tc>
          <w:tcPr>
            <w:tcW w:w="806" w:type="dxa"/>
            <w:tcBorders>
              <w:top w:val="nil"/>
              <w:left w:val="nil"/>
              <w:bottom w:val="single" w:sz="4" w:space="0" w:color="auto"/>
              <w:right w:val="single" w:sz="4" w:space="0" w:color="auto"/>
            </w:tcBorders>
            <w:shd w:val="clear" w:color="auto" w:fill="auto"/>
            <w:noWrap/>
            <w:vAlign w:val="center"/>
            <w:hideMark/>
          </w:tcPr>
          <w:p w14:paraId="63431AE3"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783" w:type="dxa"/>
            <w:tcBorders>
              <w:top w:val="nil"/>
              <w:left w:val="nil"/>
              <w:bottom w:val="single" w:sz="4" w:space="0" w:color="auto"/>
              <w:right w:val="single" w:sz="4" w:space="0" w:color="auto"/>
            </w:tcBorders>
            <w:shd w:val="clear" w:color="auto" w:fill="auto"/>
            <w:noWrap/>
            <w:vAlign w:val="center"/>
            <w:hideMark/>
          </w:tcPr>
          <w:p w14:paraId="206B5F1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30" w:type="dxa"/>
            <w:tcBorders>
              <w:top w:val="nil"/>
              <w:left w:val="nil"/>
              <w:bottom w:val="single" w:sz="4" w:space="0" w:color="auto"/>
              <w:right w:val="single" w:sz="4" w:space="0" w:color="auto"/>
            </w:tcBorders>
            <w:shd w:val="clear" w:color="auto" w:fill="auto"/>
            <w:noWrap/>
            <w:vAlign w:val="center"/>
            <w:hideMark/>
          </w:tcPr>
          <w:p w14:paraId="522AD888"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Erzurum</w:t>
            </w:r>
          </w:p>
        </w:tc>
        <w:tc>
          <w:tcPr>
            <w:tcW w:w="783" w:type="dxa"/>
            <w:tcBorders>
              <w:top w:val="nil"/>
              <w:left w:val="nil"/>
              <w:bottom w:val="single" w:sz="4" w:space="0" w:color="auto"/>
              <w:right w:val="single" w:sz="4" w:space="0" w:color="auto"/>
            </w:tcBorders>
            <w:shd w:val="clear" w:color="auto" w:fill="auto"/>
            <w:noWrap/>
            <w:vAlign w:val="center"/>
            <w:hideMark/>
          </w:tcPr>
          <w:p w14:paraId="50C1AC93" w14:textId="58122BC0"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Ş</w:t>
            </w:r>
            <w:r w:rsidR="00051870" w:rsidRPr="008910AC">
              <w:rPr>
                <w:rFonts w:eastAsia="Times New Roman" w:cs="Times New Roman"/>
                <w:b/>
                <w:bCs/>
                <w:sz w:val="14"/>
                <w:szCs w:val="18"/>
                <w:lang w:eastAsia="tr-TR"/>
              </w:rPr>
              <w:t>anlıu</w:t>
            </w:r>
            <w:r w:rsidRPr="008910AC">
              <w:rPr>
                <w:rFonts w:eastAsia="Times New Roman" w:cs="Times New Roman"/>
                <w:b/>
                <w:bCs/>
                <w:sz w:val="14"/>
                <w:szCs w:val="18"/>
                <w:lang w:eastAsia="tr-TR"/>
              </w:rPr>
              <w:t>rfa</w:t>
            </w:r>
          </w:p>
        </w:tc>
        <w:tc>
          <w:tcPr>
            <w:tcW w:w="803" w:type="dxa"/>
            <w:tcBorders>
              <w:top w:val="nil"/>
              <w:left w:val="nil"/>
              <w:bottom w:val="single" w:sz="4" w:space="0" w:color="auto"/>
              <w:right w:val="single" w:sz="4" w:space="0" w:color="auto"/>
            </w:tcBorders>
            <w:shd w:val="clear" w:color="auto" w:fill="auto"/>
            <w:noWrap/>
            <w:vAlign w:val="center"/>
            <w:hideMark/>
          </w:tcPr>
          <w:p w14:paraId="31067512"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Çorum</w:t>
            </w:r>
          </w:p>
        </w:tc>
        <w:tc>
          <w:tcPr>
            <w:tcW w:w="806" w:type="dxa"/>
            <w:tcBorders>
              <w:top w:val="nil"/>
              <w:left w:val="nil"/>
              <w:bottom w:val="single" w:sz="4" w:space="0" w:color="auto"/>
              <w:right w:val="single" w:sz="4" w:space="0" w:color="auto"/>
            </w:tcBorders>
            <w:shd w:val="clear" w:color="auto" w:fill="auto"/>
            <w:noWrap/>
            <w:vAlign w:val="center"/>
            <w:hideMark/>
          </w:tcPr>
          <w:p w14:paraId="5FC5FC1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Elazığ</w:t>
            </w:r>
          </w:p>
        </w:tc>
        <w:tc>
          <w:tcPr>
            <w:tcW w:w="806" w:type="dxa"/>
            <w:tcBorders>
              <w:top w:val="nil"/>
              <w:left w:val="nil"/>
              <w:bottom w:val="single" w:sz="4" w:space="0" w:color="auto"/>
              <w:right w:val="single" w:sz="4" w:space="0" w:color="auto"/>
            </w:tcBorders>
            <w:shd w:val="clear" w:color="auto" w:fill="auto"/>
            <w:noWrap/>
            <w:vAlign w:val="center"/>
            <w:hideMark/>
          </w:tcPr>
          <w:p w14:paraId="496411C9" w14:textId="7DBAD7C4" w:rsidR="005B3494" w:rsidRPr="008910AC" w:rsidRDefault="00051870"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Diyarbakır</w:t>
            </w:r>
          </w:p>
        </w:tc>
        <w:tc>
          <w:tcPr>
            <w:tcW w:w="806" w:type="dxa"/>
            <w:tcBorders>
              <w:top w:val="nil"/>
              <w:left w:val="nil"/>
              <w:bottom w:val="single" w:sz="4" w:space="0" w:color="auto"/>
              <w:right w:val="single" w:sz="4" w:space="0" w:color="auto"/>
            </w:tcBorders>
            <w:shd w:val="clear" w:color="auto" w:fill="auto"/>
            <w:noWrap/>
            <w:vAlign w:val="center"/>
            <w:hideMark/>
          </w:tcPr>
          <w:p w14:paraId="1F0B1E4B"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Trabzon</w:t>
            </w:r>
          </w:p>
        </w:tc>
        <w:tc>
          <w:tcPr>
            <w:tcW w:w="931" w:type="dxa"/>
            <w:tcBorders>
              <w:top w:val="nil"/>
              <w:left w:val="nil"/>
              <w:bottom w:val="single" w:sz="4" w:space="0" w:color="auto"/>
              <w:right w:val="single" w:sz="4" w:space="0" w:color="auto"/>
            </w:tcBorders>
            <w:shd w:val="clear" w:color="auto" w:fill="auto"/>
            <w:noWrap/>
            <w:vAlign w:val="center"/>
            <w:hideMark/>
          </w:tcPr>
          <w:p w14:paraId="0895E7A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r>
      <w:tr w:rsidR="0075724F" w:rsidRPr="008910AC" w14:paraId="1BD6DD31"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5E31346B" w14:textId="77777777" w:rsidR="005B3494" w:rsidRPr="008910AC" w:rsidRDefault="005B3494" w:rsidP="005B3494">
            <w:pPr>
              <w:spacing w:after="0" w:line="240" w:lineRule="auto"/>
              <w:jc w:val="left"/>
              <w:rPr>
                <w:rFonts w:eastAsia="Times New Roman" w:cs="Times New Roman"/>
                <w:b/>
                <w:bCs/>
                <w:sz w:val="14"/>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20B4C31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234,4</w:t>
            </w:r>
          </w:p>
        </w:tc>
        <w:tc>
          <w:tcPr>
            <w:tcW w:w="806" w:type="dxa"/>
            <w:tcBorders>
              <w:top w:val="nil"/>
              <w:left w:val="nil"/>
              <w:bottom w:val="single" w:sz="4" w:space="0" w:color="auto"/>
              <w:right w:val="single" w:sz="4" w:space="0" w:color="auto"/>
            </w:tcBorders>
            <w:shd w:val="clear" w:color="auto" w:fill="auto"/>
            <w:noWrap/>
            <w:vAlign w:val="center"/>
            <w:hideMark/>
          </w:tcPr>
          <w:p w14:paraId="51AE0BF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213,3</w:t>
            </w:r>
          </w:p>
        </w:tc>
        <w:tc>
          <w:tcPr>
            <w:tcW w:w="783" w:type="dxa"/>
            <w:tcBorders>
              <w:top w:val="nil"/>
              <w:left w:val="nil"/>
              <w:bottom w:val="single" w:sz="4" w:space="0" w:color="auto"/>
              <w:right w:val="single" w:sz="4" w:space="0" w:color="auto"/>
            </w:tcBorders>
            <w:shd w:val="clear" w:color="auto" w:fill="auto"/>
            <w:noWrap/>
            <w:vAlign w:val="center"/>
            <w:hideMark/>
          </w:tcPr>
          <w:p w14:paraId="1D0F1506"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202,7</w:t>
            </w:r>
          </w:p>
        </w:tc>
        <w:tc>
          <w:tcPr>
            <w:tcW w:w="830" w:type="dxa"/>
            <w:tcBorders>
              <w:top w:val="nil"/>
              <w:left w:val="nil"/>
              <w:bottom w:val="single" w:sz="4" w:space="0" w:color="auto"/>
              <w:right w:val="single" w:sz="4" w:space="0" w:color="auto"/>
            </w:tcBorders>
            <w:shd w:val="clear" w:color="auto" w:fill="auto"/>
            <w:noWrap/>
            <w:vAlign w:val="center"/>
            <w:hideMark/>
          </w:tcPr>
          <w:p w14:paraId="66A6436C"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185,8</w:t>
            </w:r>
          </w:p>
        </w:tc>
        <w:tc>
          <w:tcPr>
            <w:tcW w:w="783" w:type="dxa"/>
            <w:tcBorders>
              <w:top w:val="nil"/>
              <w:left w:val="nil"/>
              <w:bottom w:val="single" w:sz="4" w:space="0" w:color="auto"/>
              <w:right w:val="single" w:sz="4" w:space="0" w:color="auto"/>
            </w:tcBorders>
            <w:shd w:val="clear" w:color="auto" w:fill="auto"/>
            <w:noWrap/>
            <w:vAlign w:val="center"/>
            <w:hideMark/>
          </w:tcPr>
          <w:p w14:paraId="1375619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183,7</w:t>
            </w:r>
          </w:p>
        </w:tc>
        <w:tc>
          <w:tcPr>
            <w:tcW w:w="803" w:type="dxa"/>
            <w:tcBorders>
              <w:top w:val="nil"/>
              <w:left w:val="nil"/>
              <w:bottom w:val="single" w:sz="4" w:space="0" w:color="auto"/>
              <w:right w:val="single" w:sz="4" w:space="0" w:color="auto"/>
            </w:tcBorders>
            <w:shd w:val="clear" w:color="auto" w:fill="auto"/>
            <w:noWrap/>
            <w:vAlign w:val="center"/>
            <w:hideMark/>
          </w:tcPr>
          <w:p w14:paraId="192D07FE"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177,4</w:t>
            </w:r>
          </w:p>
        </w:tc>
        <w:tc>
          <w:tcPr>
            <w:tcW w:w="806" w:type="dxa"/>
            <w:tcBorders>
              <w:top w:val="nil"/>
              <w:left w:val="nil"/>
              <w:bottom w:val="single" w:sz="4" w:space="0" w:color="auto"/>
              <w:right w:val="single" w:sz="4" w:space="0" w:color="auto"/>
            </w:tcBorders>
            <w:shd w:val="clear" w:color="auto" w:fill="auto"/>
            <w:noWrap/>
            <w:vAlign w:val="center"/>
            <w:hideMark/>
          </w:tcPr>
          <w:p w14:paraId="6F98489A"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173,2</w:t>
            </w:r>
          </w:p>
        </w:tc>
        <w:tc>
          <w:tcPr>
            <w:tcW w:w="806" w:type="dxa"/>
            <w:tcBorders>
              <w:top w:val="nil"/>
              <w:left w:val="nil"/>
              <w:bottom w:val="single" w:sz="4" w:space="0" w:color="auto"/>
              <w:right w:val="single" w:sz="4" w:space="0" w:color="auto"/>
            </w:tcBorders>
            <w:shd w:val="clear" w:color="auto" w:fill="auto"/>
            <w:noWrap/>
            <w:vAlign w:val="center"/>
            <w:hideMark/>
          </w:tcPr>
          <w:p w14:paraId="4026380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164,7</w:t>
            </w:r>
          </w:p>
        </w:tc>
        <w:tc>
          <w:tcPr>
            <w:tcW w:w="806" w:type="dxa"/>
            <w:tcBorders>
              <w:top w:val="nil"/>
              <w:left w:val="nil"/>
              <w:bottom w:val="single" w:sz="4" w:space="0" w:color="auto"/>
              <w:right w:val="single" w:sz="4" w:space="0" w:color="auto"/>
            </w:tcBorders>
            <w:shd w:val="clear" w:color="auto" w:fill="auto"/>
            <w:noWrap/>
            <w:vAlign w:val="center"/>
            <w:hideMark/>
          </w:tcPr>
          <w:p w14:paraId="15403698"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162,6</w:t>
            </w:r>
          </w:p>
        </w:tc>
        <w:tc>
          <w:tcPr>
            <w:tcW w:w="931" w:type="dxa"/>
            <w:tcBorders>
              <w:top w:val="nil"/>
              <w:left w:val="nil"/>
              <w:bottom w:val="single" w:sz="4" w:space="0" w:color="auto"/>
              <w:right w:val="single" w:sz="4" w:space="0" w:color="auto"/>
            </w:tcBorders>
            <w:shd w:val="clear" w:color="auto" w:fill="auto"/>
            <w:noWrap/>
            <w:vAlign w:val="center"/>
            <w:hideMark/>
          </w:tcPr>
          <w:p w14:paraId="5B7B14B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160,5</w:t>
            </w:r>
          </w:p>
        </w:tc>
      </w:tr>
      <w:tr w:rsidR="0075724F" w:rsidRPr="008910AC" w14:paraId="7FED428A" w14:textId="77777777" w:rsidTr="0075724F">
        <w:trPr>
          <w:trHeight w:val="620"/>
        </w:trPr>
        <w:tc>
          <w:tcPr>
            <w:tcW w:w="418" w:type="dxa"/>
            <w:vMerge w:val="restart"/>
            <w:tcBorders>
              <w:top w:val="nil"/>
              <w:left w:val="single" w:sz="4" w:space="0" w:color="auto"/>
              <w:bottom w:val="single" w:sz="4" w:space="0" w:color="auto"/>
              <w:right w:val="single" w:sz="4" w:space="0" w:color="auto"/>
            </w:tcBorders>
            <w:shd w:val="clear" w:color="auto" w:fill="auto"/>
            <w:vAlign w:val="center"/>
            <w:hideMark/>
          </w:tcPr>
          <w:p w14:paraId="1CF06E6E"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2018</w:t>
            </w:r>
          </w:p>
        </w:tc>
        <w:tc>
          <w:tcPr>
            <w:tcW w:w="920" w:type="dxa"/>
            <w:tcBorders>
              <w:top w:val="nil"/>
              <w:left w:val="nil"/>
              <w:bottom w:val="single" w:sz="4" w:space="0" w:color="auto"/>
              <w:right w:val="single" w:sz="4" w:space="0" w:color="auto"/>
            </w:tcBorders>
            <w:shd w:val="clear" w:color="auto" w:fill="auto"/>
            <w:noWrap/>
            <w:vAlign w:val="center"/>
            <w:hideMark/>
          </w:tcPr>
          <w:p w14:paraId="4EC92C54"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Tekirdağ</w:t>
            </w:r>
          </w:p>
        </w:tc>
        <w:tc>
          <w:tcPr>
            <w:tcW w:w="806" w:type="dxa"/>
            <w:tcBorders>
              <w:top w:val="nil"/>
              <w:left w:val="nil"/>
              <w:bottom w:val="single" w:sz="4" w:space="0" w:color="auto"/>
              <w:right w:val="single" w:sz="4" w:space="0" w:color="auto"/>
            </w:tcBorders>
            <w:shd w:val="clear" w:color="auto" w:fill="auto"/>
            <w:noWrap/>
            <w:vAlign w:val="center"/>
            <w:hideMark/>
          </w:tcPr>
          <w:p w14:paraId="16B67F77"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Kocaeli</w:t>
            </w:r>
          </w:p>
        </w:tc>
        <w:tc>
          <w:tcPr>
            <w:tcW w:w="783" w:type="dxa"/>
            <w:tcBorders>
              <w:top w:val="nil"/>
              <w:left w:val="nil"/>
              <w:bottom w:val="single" w:sz="4" w:space="0" w:color="auto"/>
              <w:right w:val="single" w:sz="4" w:space="0" w:color="auto"/>
            </w:tcBorders>
            <w:shd w:val="clear" w:color="auto" w:fill="auto"/>
            <w:noWrap/>
            <w:vAlign w:val="center"/>
            <w:hideMark/>
          </w:tcPr>
          <w:p w14:paraId="7244AFC0"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30" w:type="dxa"/>
            <w:tcBorders>
              <w:top w:val="nil"/>
              <w:left w:val="nil"/>
              <w:bottom w:val="single" w:sz="4" w:space="0" w:color="auto"/>
              <w:right w:val="single" w:sz="4" w:space="0" w:color="auto"/>
            </w:tcBorders>
            <w:shd w:val="clear" w:color="auto" w:fill="auto"/>
            <w:noWrap/>
            <w:vAlign w:val="center"/>
            <w:hideMark/>
          </w:tcPr>
          <w:p w14:paraId="50174971"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Gaziantep</w:t>
            </w:r>
          </w:p>
        </w:tc>
        <w:tc>
          <w:tcPr>
            <w:tcW w:w="783" w:type="dxa"/>
            <w:tcBorders>
              <w:top w:val="nil"/>
              <w:left w:val="nil"/>
              <w:bottom w:val="single" w:sz="4" w:space="0" w:color="auto"/>
              <w:right w:val="single" w:sz="4" w:space="0" w:color="auto"/>
            </w:tcBorders>
            <w:shd w:val="clear" w:color="auto" w:fill="auto"/>
            <w:noWrap/>
            <w:vAlign w:val="center"/>
            <w:hideMark/>
          </w:tcPr>
          <w:p w14:paraId="28695516"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Sivas</w:t>
            </w:r>
          </w:p>
        </w:tc>
        <w:tc>
          <w:tcPr>
            <w:tcW w:w="803" w:type="dxa"/>
            <w:tcBorders>
              <w:top w:val="nil"/>
              <w:left w:val="nil"/>
              <w:bottom w:val="single" w:sz="4" w:space="0" w:color="auto"/>
              <w:right w:val="single" w:sz="4" w:space="0" w:color="auto"/>
            </w:tcBorders>
            <w:shd w:val="clear" w:color="auto" w:fill="auto"/>
            <w:noWrap/>
            <w:vAlign w:val="center"/>
            <w:hideMark/>
          </w:tcPr>
          <w:p w14:paraId="6BF1E91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Tokat</w:t>
            </w:r>
          </w:p>
        </w:tc>
        <w:tc>
          <w:tcPr>
            <w:tcW w:w="806" w:type="dxa"/>
            <w:tcBorders>
              <w:top w:val="nil"/>
              <w:left w:val="nil"/>
              <w:bottom w:val="single" w:sz="4" w:space="0" w:color="auto"/>
              <w:right w:val="single" w:sz="4" w:space="0" w:color="auto"/>
            </w:tcBorders>
            <w:shd w:val="clear" w:color="auto" w:fill="auto"/>
            <w:noWrap/>
            <w:vAlign w:val="center"/>
            <w:hideMark/>
          </w:tcPr>
          <w:p w14:paraId="3A87BE65"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Malatya</w:t>
            </w:r>
          </w:p>
        </w:tc>
        <w:tc>
          <w:tcPr>
            <w:tcW w:w="806" w:type="dxa"/>
            <w:tcBorders>
              <w:top w:val="nil"/>
              <w:left w:val="nil"/>
              <w:bottom w:val="single" w:sz="4" w:space="0" w:color="auto"/>
              <w:right w:val="single" w:sz="4" w:space="0" w:color="auto"/>
            </w:tcBorders>
            <w:shd w:val="clear" w:color="auto" w:fill="auto"/>
            <w:noWrap/>
            <w:vAlign w:val="center"/>
            <w:hideMark/>
          </w:tcPr>
          <w:p w14:paraId="049FF499"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Kütahya</w:t>
            </w:r>
          </w:p>
        </w:tc>
        <w:tc>
          <w:tcPr>
            <w:tcW w:w="806" w:type="dxa"/>
            <w:tcBorders>
              <w:top w:val="nil"/>
              <w:left w:val="nil"/>
              <w:bottom w:val="single" w:sz="4" w:space="0" w:color="auto"/>
              <w:right w:val="single" w:sz="4" w:space="0" w:color="auto"/>
            </w:tcBorders>
            <w:shd w:val="clear" w:color="auto" w:fill="auto"/>
            <w:noWrap/>
            <w:vAlign w:val="center"/>
            <w:hideMark/>
          </w:tcPr>
          <w:p w14:paraId="07774523" w14:textId="6D1BCF1B" w:rsidR="005B3494" w:rsidRPr="008910AC" w:rsidRDefault="008658FC"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D</w:t>
            </w:r>
            <w:r w:rsidR="00051870" w:rsidRPr="008910AC">
              <w:rPr>
                <w:rFonts w:eastAsia="Times New Roman" w:cs="Times New Roman"/>
                <w:b/>
                <w:bCs/>
                <w:sz w:val="14"/>
                <w:szCs w:val="18"/>
                <w:lang w:eastAsia="tr-TR"/>
              </w:rPr>
              <w:t>iyarb</w:t>
            </w:r>
            <w:r w:rsidRPr="008910AC">
              <w:rPr>
                <w:rFonts w:eastAsia="Times New Roman" w:cs="Times New Roman"/>
                <w:b/>
                <w:bCs/>
                <w:sz w:val="14"/>
                <w:szCs w:val="18"/>
                <w:lang w:eastAsia="tr-TR"/>
              </w:rPr>
              <w:t>akır</w:t>
            </w:r>
          </w:p>
        </w:tc>
        <w:tc>
          <w:tcPr>
            <w:tcW w:w="931" w:type="dxa"/>
            <w:tcBorders>
              <w:top w:val="nil"/>
              <w:left w:val="nil"/>
              <w:bottom w:val="single" w:sz="4" w:space="0" w:color="auto"/>
              <w:right w:val="single" w:sz="4" w:space="0" w:color="auto"/>
            </w:tcBorders>
            <w:shd w:val="clear" w:color="auto" w:fill="auto"/>
            <w:noWrap/>
            <w:vAlign w:val="center"/>
            <w:hideMark/>
          </w:tcPr>
          <w:p w14:paraId="05A401FF" w14:textId="77777777" w:rsidR="005B3494" w:rsidRPr="008910AC" w:rsidRDefault="005B3494" w:rsidP="005B3494">
            <w:pPr>
              <w:spacing w:after="0" w:line="240" w:lineRule="auto"/>
              <w:jc w:val="center"/>
              <w:rPr>
                <w:rFonts w:eastAsia="Times New Roman" w:cs="Times New Roman"/>
                <w:b/>
                <w:bCs/>
                <w:sz w:val="14"/>
                <w:szCs w:val="18"/>
                <w:lang w:eastAsia="tr-TR"/>
              </w:rPr>
            </w:pPr>
            <w:r w:rsidRPr="008910AC">
              <w:rPr>
                <w:rFonts w:eastAsia="Times New Roman" w:cs="Times New Roman"/>
                <w:b/>
                <w:bCs/>
                <w:sz w:val="14"/>
                <w:szCs w:val="18"/>
                <w:lang w:eastAsia="tr-TR"/>
              </w:rPr>
              <w:t>Trabzon</w:t>
            </w:r>
          </w:p>
        </w:tc>
      </w:tr>
      <w:tr w:rsidR="0075724F" w:rsidRPr="008910AC" w14:paraId="4A370D5F" w14:textId="77777777" w:rsidTr="0075724F">
        <w:trPr>
          <w:trHeight w:val="389"/>
        </w:trPr>
        <w:tc>
          <w:tcPr>
            <w:tcW w:w="418" w:type="dxa"/>
            <w:vMerge/>
            <w:tcBorders>
              <w:top w:val="nil"/>
              <w:left w:val="single" w:sz="4" w:space="0" w:color="auto"/>
              <w:bottom w:val="single" w:sz="4" w:space="0" w:color="auto"/>
              <w:right w:val="single" w:sz="4" w:space="0" w:color="auto"/>
            </w:tcBorders>
            <w:vAlign w:val="center"/>
            <w:hideMark/>
          </w:tcPr>
          <w:p w14:paraId="4C1E9D18" w14:textId="77777777" w:rsidR="005B3494" w:rsidRPr="008910AC" w:rsidRDefault="005B3494" w:rsidP="005B3494">
            <w:pPr>
              <w:spacing w:after="0" w:line="240" w:lineRule="auto"/>
              <w:jc w:val="left"/>
              <w:rPr>
                <w:rFonts w:eastAsia="Times New Roman" w:cs="Times New Roman"/>
                <w:b/>
                <w:bCs/>
                <w:sz w:val="18"/>
                <w:szCs w:val="18"/>
                <w:lang w:eastAsia="tr-TR"/>
              </w:rPr>
            </w:pPr>
          </w:p>
        </w:tc>
        <w:tc>
          <w:tcPr>
            <w:tcW w:w="920" w:type="dxa"/>
            <w:tcBorders>
              <w:top w:val="nil"/>
              <w:left w:val="nil"/>
              <w:bottom w:val="single" w:sz="4" w:space="0" w:color="auto"/>
              <w:right w:val="single" w:sz="4" w:space="0" w:color="auto"/>
            </w:tcBorders>
            <w:shd w:val="clear" w:color="auto" w:fill="auto"/>
            <w:noWrap/>
            <w:vAlign w:val="center"/>
            <w:hideMark/>
          </w:tcPr>
          <w:p w14:paraId="4D7D906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238,3</w:t>
            </w:r>
          </w:p>
        </w:tc>
        <w:tc>
          <w:tcPr>
            <w:tcW w:w="806" w:type="dxa"/>
            <w:tcBorders>
              <w:top w:val="nil"/>
              <w:left w:val="nil"/>
              <w:bottom w:val="single" w:sz="4" w:space="0" w:color="auto"/>
              <w:right w:val="single" w:sz="4" w:space="0" w:color="auto"/>
            </w:tcBorders>
            <w:shd w:val="clear" w:color="auto" w:fill="auto"/>
            <w:noWrap/>
            <w:vAlign w:val="center"/>
            <w:hideMark/>
          </w:tcPr>
          <w:p w14:paraId="65190AA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233,4</w:t>
            </w:r>
          </w:p>
        </w:tc>
        <w:tc>
          <w:tcPr>
            <w:tcW w:w="783" w:type="dxa"/>
            <w:tcBorders>
              <w:top w:val="nil"/>
              <w:left w:val="nil"/>
              <w:bottom w:val="single" w:sz="4" w:space="0" w:color="auto"/>
              <w:right w:val="single" w:sz="4" w:space="0" w:color="auto"/>
            </w:tcBorders>
            <w:shd w:val="clear" w:color="auto" w:fill="auto"/>
            <w:noWrap/>
            <w:vAlign w:val="center"/>
            <w:hideMark/>
          </w:tcPr>
          <w:p w14:paraId="0CBB20C2"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228,4</w:t>
            </w:r>
          </w:p>
        </w:tc>
        <w:tc>
          <w:tcPr>
            <w:tcW w:w="830" w:type="dxa"/>
            <w:tcBorders>
              <w:top w:val="nil"/>
              <w:left w:val="nil"/>
              <w:bottom w:val="single" w:sz="4" w:space="0" w:color="auto"/>
              <w:right w:val="single" w:sz="4" w:space="0" w:color="auto"/>
            </w:tcBorders>
            <w:shd w:val="clear" w:color="auto" w:fill="auto"/>
            <w:noWrap/>
            <w:vAlign w:val="center"/>
            <w:hideMark/>
          </w:tcPr>
          <w:p w14:paraId="01E475C4"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218,6</w:t>
            </w:r>
          </w:p>
        </w:tc>
        <w:tc>
          <w:tcPr>
            <w:tcW w:w="783" w:type="dxa"/>
            <w:tcBorders>
              <w:top w:val="nil"/>
              <w:left w:val="nil"/>
              <w:bottom w:val="single" w:sz="4" w:space="0" w:color="auto"/>
              <w:right w:val="single" w:sz="4" w:space="0" w:color="auto"/>
            </w:tcBorders>
            <w:shd w:val="clear" w:color="auto" w:fill="auto"/>
            <w:noWrap/>
            <w:vAlign w:val="center"/>
            <w:hideMark/>
          </w:tcPr>
          <w:p w14:paraId="34869807"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206,3</w:t>
            </w:r>
          </w:p>
        </w:tc>
        <w:tc>
          <w:tcPr>
            <w:tcW w:w="803" w:type="dxa"/>
            <w:tcBorders>
              <w:top w:val="nil"/>
              <w:left w:val="nil"/>
              <w:bottom w:val="single" w:sz="4" w:space="0" w:color="auto"/>
              <w:right w:val="single" w:sz="4" w:space="0" w:color="auto"/>
            </w:tcBorders>
            <w:shd w:val="clear" w:color="auto" w:fill="auto"/>
            <w:noWrap/>
            <w:vAlign w:val="center"/>
            <w:hideMark/>
          </w:tcPr>
          <w:p w14:paraId="2A830463"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203,9</w:t>
            </w:r>
          </w:p>
        </w:tc>
        <w:tc>
          <w:tcPr>
            <w:tcW w:w="806" w:type="dxa"/>
            <w:tcBorders>
              <w:top w:val="nil"/>
              <w:left w:val="nil"/>
              <w:bottom w:val="single" w:sz="4" w:space="0" w:color="auto"/>
              <w:right w:val="single" w:sz="4" w:space="0" w:color="auto"/>
            </w:tcBorders>
            <w:shd w:val="clear" w:color="auto" w:fill="auto"/>
            <w:noWrap/>
            <w:vAlign w:val="center"/>
            <w:hideMark/>
          </w:tcPr>
          <w:p w14:paraId="7F4C0B26"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186,7</w:t>
            </w:r>
          </w:p>
        </w:tc>
        <w:tc>
          <w:tcPr>
            <w:tcW w:w="806" w:type="dxa"/>
            <w:tcBorders>
              <w:top w:val="nil"/>
              <w:left w:val="nil"/>
              <w:bottom w:val="single" w:sz="4" w:space="0" w:color="auto"/>
              <w:right w:val="single" w:sz="4" w:space="0" w:color="auto"/>
            </w:tcBorders>
            <w:shd w:val="clear" w:color="auto" w:fill="auto"/>
            <w:noWrap/>
            <w:vAlign w:val="center"/>
            <w:hideMark/>
          </w:tcPr>
          <w:p w14:paraId="2354B20F"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186,7</w:t>
            </w:r>
          </w:p>
        </w:tc>
        <w:tc>
          <w:tcPr>
            <w:tcW w:w="806" w:type="dxa"/>
            <w:tcBorders>
              <w:top w:val="nil"/>
              <w:left w:val="nil"/>
              <w:bottom w:val="single" w:sz="4" w:space="0" w:color="auto"/>
              <w:right w:val="single" w:sz="4" w:space="0" w:color="auto"/>
            </w:tcBorders>
            <w:shd w:val="clear" w:color="auto" w:fill="auto"/>
            <w:noWrap/>
            <w:vAlign w:val="center"/>
            <w:hideMark/>
          </w:tcPr>
          <w:p w14:paraId="033FA9AB"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179,3</w:t>
            </w:r>
          </w:p>
        </w:tc>
        <w:tc>
          <w:tcPr>
            <w:tcW w:w="931" w:type="dxa"/>
            <w:tcBorders>
              <w:top w:val="nil"/>
              <w:left w:val="nil"/>
              <w:bottom w:val="single" w:sz="4" w:space="0" w:color="auto"/>
              <w:right w:val="single" w:sz="4" w:space="0" w:color="auto"/>
            </w:tcBorders>
            <w:shd w:val="clear" w:color="auto" w:fill="auto"/>
            <w:noWrap/>
            <w:vAlign w:val="center"/>
            <w:hideMark/>
          </w:tcPr>
          <w:p w14:paraId="3C5CABC9" w14:textId="77777777" w:rsidR="005B3494" w:rsidRPr="008910AC" w:rsidRDefault="005B3494" w:rsidP="005B3494">
            <w:pPr>
              <w:spacing w:after="0" w:line="240" w:lineRule="auto"/>
              <w:jc w:val="right"/>
              <w:rPr>
                <w:rFonts w:eastAsia="Times New Roman" w:cs="Times New Roman"/>
                <w:sz w:val="14"/>
                <w:szCs w:val="18"/>
                <w:lang w:eastAsia="tr-TR"/>
              </w:rPr>
            </w:pPr>
            <w:r w:rsidRPr="008910AC">
              <w:rPr>
                <w:rFonts w:eastAsia="Times New Roman" w:cs="Times New Roman"/>
                <w:sz w:val="14"/>
                <w:szCs w:val="18"/>
                <w:lang w:eastAsia="tr-TR"/>
              </w:rPr>
              <w:t>169,5</w:t>
            </w:r>
          </w:p>
        </w:tc>
      </w:tr>
    </w:tbl>
    <w:p w14:paraId="6EC5D986" w14:textId="7FF3E0BC" w:rsidR="00DD288B" w:rsidRPr="008910AC" w:rsidRDefault="005B3494" w:rsidP="008658FC">
      <w:pPr>
        <w:spacing w:line="360" w:lineRule="auto"/>
        <w:ind w:left="1134" w:hanging="1134"/>
        <w:rPr>
          <w:rStyle w:val="KonuBalChar"/>
        </w:rPr>
      </w:pPr>
      <w:r w:rsidRPr="008910AC">
        <w:rPr>
          <w:rStyle w:val="KonuBalChar"/>
        </w:rPr>
        <w:fldChar w:fldCharType="end"/>
      </w:r>
    </w:p>
    <w:p w14:paraId="4A017FC3" w14:textId="368F323C" w:rsidR="0075724F" w:rsidRPr="008910AC" w:rsidRDefault="0075724F" w:rsidP="008658FC">
      <w:pPr>
        <w:spacing w:line="360" w:lineRule="auto"/>
        <w:ind w:left="1134" w:hanging="1134"/>
        <w:rPr>
          <w:rStyle w:val="KonuBalChar"/>
        </w:rPr>
      </w:pPr>
    </w:p>
    <w:p w14:paraId="2E86EBD5" w14:textId="33406965" w:rsidR="0075724F" w:rsidRPr="008910AC" w:rsidRDefault="0075724F" w:rsidP="008658FC">
      <w:pPr>
        <w:spacing w:line="360" w:lineRule="auto"/>
        <w:ind w:left="1134" w:hanging="1134"/>
        <w:rPr>
          <w:rStyle w:val="KonuBalChar"/>
        </w:rPr>
      </w:pPr>
    </w:p>
    <w:p w14:paraId="49181F22" w14:textId="77777777" w:rsidR="0075724F" w:rsidRPr="008910AC" w:rsidRDefault="0075724F" w:rsidP="008658FC">
      <w:pPr>
        <w:spacing w:line="360" w:lineRule="auto"/>
        <w:ind w:left="1134" w:hanging="1134"/>
        <w:rPr>
          <w:rStyle w:val="KonuBalChar"/>
        </w:rPr>
      </w:pPr>
    </w:p>
    <w:p w14:paraId="1F0A4C9B" w14:textId="4EA9EF83" w:rsidR="00DD288B" w:rsidRPr="008910AC" w:rsidRDefault="00405716" w:rsidP="008658FC">
      <w:pPr>
        <w:spacing w:line="360" w:lineRule="auto"/>
        <w:ind w:left="1134" w:hanging="1134"/>
        <w:rPr>
          <w:rFonts w:asciiTheme="minorHAnsi" w:hAnsiTheme="minorHAnsi"/>
          <w:sz w:val="22"/>
        </w:rPr>
      </w:pPr>
      <w:bookmarkStart w:id="203" w:name="_Toc75990602"/>
      <w:r w:rsidRPr="008910AC">
        <w:rPr>
          <w:rStyle w:val="KonuBalChar"/>
        </w:rPr>
        <w:lastRenderedPageBreak/>
        <w:t>Tablo 3.</w:t>
      </w:r>
      <w:r w:rsidR="00B150DC" w:rsidRPr="008910AC">
        <w:rPr>
          <w:rStyle w:val="KonuBalChar"/>
        </w:rPr>
        <w:t>2</w:t>
      </w:r>
      <w:r w:rsidR="00540ECA" w:rsidRPr="008910AC">
        <w:rPr>
          <w:rStyle w:val="KonuBalChar"/>
        </w:rPr>
        <w:t>1</w:t>
      </w:r>
      <w:r w:rsidRPr="008910AC">
        <w:rPr>
          <w:rStyle w:val="KonuBalChar"/>
        </w:rPr>
        <w:t>. 2008-2018 Yılları Arası İllerde Trafik Kazaları Sonucu Gerçekleşen Ölümler İçin Hesaplanan En Düşük Kaza Maliyetlerine Sahip On İl (Milyon TL)</w:t>
      </w:r>
      <w:bookmarkEnd w:id="203"/>
      <w:r w:rsidR="00DD288B" w:rsidRPr="008910AC">
        <w:fldChar w:fldCharType="begin"/>
      </w:r>
      <w:r w:rsidR="00DD288B" w:rsidRPr="008910AC">
        <w:instrText xml:space="preserve"> LINK </w:instrText>
      </w:r>
      <w:r w:rsidR="00A35D65">
        <w:instrText xml:space="preserve">Excel.Sheet.8 "D:\\Yüksek Lisans\\Araştırma-2\\Tezde kullanılan veriler\\2008-2018 yıllara göre illerin ölü ve yaralı sayıları.xls" Sayfa2!R2C34:R24C44 </w:instrText>
      </w:r>
      <w:r w:rsidR="00DD288B" w:rsidRPr="008910AC">
        <w:instrText xml:space="preserve">\a \f 4 \h </w:instrText>
      </w:r>
      <w:r w:rsidR="008658FC" w:rsidRPr="008910AC">
        <w:instrText xml:space="preserve"> \* MERGEFORMAT </w:instrText>
      </w:r>
      <w:r w:rsidR="00DD288B" w:rsidRPr="008910AC">
        <w:fldChar w:fldCharType="separate"/>
      </w:r>
    </w:p>
    <w:tbl>
      <w:tblPr>
        <w:tblW w:w="8708" w:type="dxa"/>
        <w:tblCellMar>
          <w:left w:w="70" w:type="dxa"/>
          <w:right w:w="70" w:type="dxa"/>
        </w:tblCellMar>
        <w:tblLook w:val="04A0" w:firstRow="1" w:lastRow="0" w:firstColumn="1" w:lastColumn="0" w:noHBand="0" w:noVBand="1"/>
      </w:tblPr>
      <w:tblGrid>
        <w:gridCol w:w="627"/>
        <w:gridCol w:w="729"/>
        <w:gridCol w:w="775"/>
        <w:gridCol w:w="775"/>
        <w:gridCol w:w="775"/>
        <w:gridCol w:w="775"/>
        <w:gridCol w:w="775"/>
        <w:gridCol w:w="1025"/>
        <w:gridCol w:w="775"/>
        <w:gridCol w:w="636"/>
        <w:gridCol w:w="1041"/>
      </w:tblGrid>
      <w:tr w:rsidR="00DD288B" w:rsidRPr="008910AC" w14:paraId="03432FCC" w14:textId="77777777" w:rsidTr="0075724F">
        <w:trPr>
          <w:trHeight w:val="405"/>
        </w:trPr>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2E8F33" w14:textId="3C3DE186" w:rsidR="00DD288B" w:rsidRPr="008910AC" w:rsidRDefault="00DD288B">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081" w:type="dxa"/>
            <w:gridSpan w:val="10"/>
            <w:tcBorders>
              <w:top w:val="single" w:sz="4" w:space="0" w:color="auto"/>
              <w:left w:val="nil"/>
              <w:bottom w:val="single" w:sz="4" w:space="0" w:color="auto"/>
              <w:right w:val="single" w:sz="4" w:space="0" w:color="auto"/>
            </w:tcBorders>
            <w:shd w:val="clear" w:color="auto" w:fill="auto"/>
            <w:noWrap/>
            <w:vAlign w:val="center"/>
            <w:hideMark/>
          </w:tcPr>
          <w:p w14:paraId="58384F33"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01106A" w:rsidRPr="008910AC" w14:paraId="02BDC0D2"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438D5789"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c>
          <w:tcPr>
            <w:tcW w:w="729" w:type="dxa"/>
            <w:tcBorders>
              <w:top w:val="nil"/>
              <w:left w:val="nil"/>
              <w:bottom w:val="single" w:sz="4" w:space="0" w:color="auto"/>
              <w:right w:val="single" w:sz="4" w:space="0" w:color="auto"/>
            </w:tcBorders>
            <w:shd w:val="clear" w:color="auto" w:fill="auto"/>
            <w:noWrap/>
            <w:vAlign w:val="center"/>
            <w:hideMark/>
          </w:tcPr>
          <w:p w14:paraId="206405F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3846252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760D3BF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74C3306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775" w:type="dxa"/>
            <w:tcBorders>
              <w:top w:val="nil"/>
              <w:left w:val="nil"/>
              <w:bottom w:val="single" w:sz="4" w:space="0" w:color="auto"/>
              <w:right w:val="single" w:sz="4" w:space="0" w:color="auto"/>
            </w:tcBorders>
            <w:shd w:val="clear" w:color="auto" w:fill="auto"/>
            <w:noWrap/>
            <w:vAlign w:val="center"/>
            <w:hideMark/>
          </w:tcPr>
          <w:p w14:paraId="7F25A56D"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c>
          <w:tcPr>
            <w:tcW w:w="775" w:type="dxa"/>
            <w:tcBorders>
              <w:top w:val="nil"/>
              <w:left w:val="nil"/>
              <w:bottom w:val="single" w:sz="4" w:space="0" w:color="auto"/>
              <w:right w:val="single" w:sz="4" w:space="0" w:color="auto"/>
            </w:tcBorders>
            <w:shd w:val="clear" w:color="auto" w:fill="auto"/>
            <w:noWrap/>
            <w:vAlign w:val="center"/>
            <w:hideMark/>
          </w:tcPr>
          <w:p w14:paraId="6248531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1025" w:type="dxa"/>
            <w:tcBorders>
              <w:top w:val="nil"/>
              <w:left w:val="nil"/>
              <w:bottom w:val="single" w:sz="4" w:space="0" w:color="auto"/>
              <w:right w:val="single" w:sz="4" w:space="0" w:color="auto"/>
            </w:tcBorders>
            <w:shd w:val="clear" w:color="auto" w:fill="auto"/>
            <w:noWrap/>
            <w:vAlign w:val="center"/>
            <w:hideMark/>
          </w:tcPr>
          <w:p w14:paraId="0BA86303"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55EB32C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636" w:type="dxa"/>
            <w:tcBorders>
              <w:top w:val="nil"/>
              <w:left w:val="nil"/>
              <w:bottom w:val="single" w:sz="4" w:space="0" w:color="auto"/>
              <w:right w:val="single" w:sz="4" w:space="0" w:color="auto"/>
            </w:tcBorders>
            <w:shd w:val="clear" w:color="auto" w:fill="auto"/>
            <w:noWrap/>
            <w:vAlign w:val="center"/>
            <w:hideMark/>
          </w:tcPr>
          <w:p w14:paraId="3B0790C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Muş</w:t>
            </w:r>
          </w:p>
        </w:tc>
        <w:tc>
          <w:tcPr>
            <w:tcW w:w="1039" w:type="dxa"/>
            <w:tcBorders>
              <w:top w:val="nil"/>
              <w:left w:val="nil"/>
              <w:bottom w:val="single" w:sz="4" w:space="0" w:color="auto"/>
              <w:right w:val="single" w:sz="4" w:space="0" w:color="auto"/>
            </w:tcBorders>
            <w:shd w:val="clear" w:color="auto" w:fill="auto"/>
            <w:noWrap/>
            <w:vAlign w:val="center"/>
            <w:hideMark/>
          </w:tcPr>
          <w:p w14:paraId="2C48DFC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r>
      <w:tr w:rsidR="0001106A" w:rsidRPr="008910AC" w14:paraId="0763AFA2"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449ADE81"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0456C6C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3,1</w:t>
            </w:r>
          </w:p>
        </w:tc>
        <w:tc>
          <w:tcPr>
            <w:tcW w:w="775" w:type="dxa"/>
            <w:tcBorders>
              <w:top w:val="nil"/>
              <w:left w:val="nil"/>
              <w:bottom w:val="single" w:sz="4" w:space="0" w:color="auto"/>
              <w:right w:val="single" w:sz="4" w:space="0" w:color="auto"/>
            </w:tcBorders>
            <w:shd w:val="clear" w:color="auto" w:fill="auto"/>
            <w:noWrap/>
            <w:vAlign w:val="center"/>
            <w:hideMark/>
          </w:tcPr>
          <w:p w14:paraId="10143E2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3,1</w:t>
            </w:r>
          </w:p>
        </w:tc>
        <w:tc>
          <w:tcPr>
            <w:tcW w:w="775" w:type="dxa"/>
            <w:tcBorders>
              <w:top w:val="nil"/>
              <w:left w:val="nil"/>
              <w:bottom w:val="single" w:sz="4" w:space="0" w:color="auto"/>
              <w:right w:val="single" w:sz="4" w:space="0" w:color="auto"/>
            </w:tcBorders>
            <w:shd w:val="clear" w:color="auto" w:fill="auto"/>
            <w:noWrap/>
            <w:vAlign w:val="center"/>
            <w:hideMark/>
          </w:tcPr>
          <w:p w14:paraId="739FFAD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4,2</w:t>
            </w:r>
          </w:p>
        </w:tc>
        <w:tc>
          <w:tcPr>
            <w:tcW w:w="775" w:type="dxa"/>
            <w:tcBorders>
              <w:top w:val="nil"/>
              <w:left w:val="nil"/>
              <w:bottom w:val="single" w:sz="4" w:space="0" w:color="auto"/>
              <w:right w:val="single" w:sz="4" w:space="0" w:color="auto"/>
            </w:tcBorders>
            <w:shd w:val="clear" w:color="auto" w:fill="auto"/>
            <w:noWrap/>
            <w:vAlign w:val="center"/>
            <w:hideMark/>
          </w:tcPr>
          <w:p w14:paraId="5B66B9D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6,3</w:t>
            </w:r>
          </w:p>
        </w:tc>
        <w:tc>
          <w:tcPr>
            <w:tcW w:w="775" w:type="dxa"/>
            <w:tcBorders>
              <w:top w:val="nil"/>
              <w:left w:val="nil"/>
              <w:bottom w:val="single" w:sz="4" w:space="0" w:color="auto"/>
              <w:right w:val="single" w:sz="4" w:space="0" w:color="auto"/>
            </w:tcBorders>
            <w:shd w:val="clear" w:color="auto" w:fill="auto"/>
            <w:noWrap/>
            <w:vAlign w:val="center"/>
            <w:hideMark/>
          </w:tcPr>
          <w:p w14:paraId="0EF4155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6,3</w:t>
            </w:r>
          </w:p>
        </w:tc>
        <w:tc>
          <w:tcPr>
            <w:tcW w:w="775" w:type="dxa"/>
            <w:tcBorders>
              <w:top w:val="nil"/>
              <w:left w:val="nil"/>
              <w:bottom w:val="single" w:sz="4" w:space="0" w:color="auto"/>
              <w:right w:val="single" w:sz="4" w:space="0" w:color="auto"/>
            </w:tcBorders>
            <w:shd w:val="clear" w:color="auto" w:fill="auto"/>
            <w:noWrap/>
            <w:vAlign w:val="center"/>
            <w:hideMark/>
          </w:tcPr>
          <w:p w14:paraId="44E39933"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7,3</w:t>
            </w:r>
          </w:p>
        </w:tc>
        <w:tc>
          <w:tcPr>
            <w:tcW w:w="1025" w:type="dxa"/>
            <w:tcBorders>
              <w:top w:val="nil"/>
              <w:left w:val="nil"/>
              <w:bottom w:val="single" w:sz="4" w:space="0" w:color="auto"/>
              <w:right w:val="single" w:sz="4" w:space="0" w:color="auto"/>
            </w:tcBorders>
            <w:shd w:val="clear" w:color="auto" w:fill="auto"/>
            <w:noWrap/>
            <w:vAlign w:val="center"/>
            <w:hideMark/>
          </w:tcPr>
          <w:p w14:paraId="6A791743"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7,3</w:t>
            </w:r>
          </w:p>
        </w:tc>
        <w:tc>
          <w:tcPr>
            <w:tcW w:w="775" w:type="dxa"/>
            <w:tcBorders>
              <w:top w:val="nil"/>
              <w:left w:val="nil"/>
              <w:bottom w:val="single" w:sz="4" w:space="0" w:color="auto"/>
              <w:right w:val="single" w:sz="4" w:space="0" w:color="auto"/>
            </w:tcBorders>
            <w:shd w:val="clear" w:color="auto" w:fill="auto"/>
            <w:noWrap/>
            <w:vAlign w:val="center"/>
            <w:hideMark/>
          </w:tcPr>
          <w:p w14:paraId="427E481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8,4</w:t>
            </w:r>
          </w:p>
        </w:tc>
        <w:tc>
          <w:tcPr>
            <w:tcW w:w="636" w:type="dxa"/>
            <w:tcBorders>
              <w:top w:val="nil"/>
              <w:left w:val="nil"/>
              <w:bottom w:val="single" w:sz="4" w:space="0" w:color="auto"/>
              <w:right w:val="single" w:sz="4" w:space="0" w:color="auto"/>
            </w:tcBorders>
            <w:shd w:val="clear" w:color="auto" w:fill="auto"/>
            <w:noWrap/>
            <w:vAlign w:val="center"/>
            <w:hideMark/>
          </w:tcPr>
          <w:p w14:paraId="01A0A9FF"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9,4</w:t>
            </w:r>
          </w:p>
        </w:tc>
        <w:tc>
          <w:tcPr>
            <w:tcW w:w="1039" w:type="dxa"/>
            <w:tcBorders>
              <w:top w:val="nil"/>
              <w:left w:val="nil"/>
              <w:bottom w:val="single" w:sz="4" w:space="0" w:color="auto"/>
              <w:right w:val="single" w:sz="4" w:space="0" w:color="auto"/>
            </w:tcBorders>
            <w:shd w:val="clear" w:color="auto" w:fill="auto"/>
            <w:noWrap/>
            <w:vAlign w:val="center"/>
            <w:hideMark/>
          </w:tcPr>
          <w:p w14:paraId="0BA656FC"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12,6</w:t>
            </w:r>
          </w:p>
        </w:tc>
      </w:tr>
      <w:tr w:rsidR="0001106A" w:rsidRPr="008910AC" w14:paraId="64FBBD51"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16558DAB"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729" w:type="dxa"/>
            <w:tcBorders>
              <w:top w:val="nil"/>
              <w:left w:val="nil"/>
              <w:bottom w:val="single" w:sz="4" w:space="0" w:color="auto"/>
              <w:right w:val="single" w:sz="4" w:space="0" w:color="auto"/>
            </w:tcBorders>
            <w:shd w:val="clear" w:color="auto" w:fill="auto"/>
            <w:noWrap/>
            <w:vAlign w:val="center"/>
            <w:hideMark/>
          </w:tcPr>
          <w:p w14:paraId="6B28909A"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0E406457"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775" w:type="dxa"/>
            <w:tcBorders>
              <w:top w:val="nil"/>
              <w:left w:val="nil"/>
              <w:bottom w:val="single" w:sz="4" w:space="0" w:color="auto"/>
              <w:right w:val="single" w:sz="4" w:space="0" w:color="auto"/>
            </w:tcBorders>
            <w:shd w:val="clear" w:color="auto" w:fill="auto"/>
            <w:noWrap/>
            <w:vAlign w:val="center"/>
            <w:hideMark/>
          </w:tcPr>
          <w:p w14:paraId="5756073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1A5EB56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3E60DDC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Muş</w:t>
            </w:r>
          </w:p>
        </w:tc>
        <w:tc>
          <w:tcPr>
            <w:tcW w:w="775" w:type="dxa"/>
            <w:tcBorders>
              <w:top w:val="nil"/>
              <w:left w:val="nil"/>
              <w:bottom w:val="single" w:sz="4" w:space="0" w:color="auto"/>
              <w:right w:val="single" w:sz="4" w:space="0" w:color="auto"/>
            </w:tcBorders>
            <w:shd w:val="clear" w:color="auto" w:fill="auto"/>
            <w:noWrap/>
            <w:vAlign w:val="center"/>
            <w:hideMark/>
          </w:tcPr>
          <w:p w14:paraId="25299E3F" w14:textId="1EF7A8EB" w:rsidR="00DD288B" w:rsidRPr="008910AC" w:rsidRDefault="00321BE0"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Hakkâri</w:t>
            </w:r>
          </w:p>
        </w:tc>
        <w:tc>
          <w:tcPr>
            <w:tcW w:w="1025" w:type="dxa"/>
            <w:tcBorders>
              <w:top w:val="nil"/>
              <w:left w:val="nil"/>
              <w:bottom w:val="single" w:sz="4" w:space="0" w:color="auto"/>
              <w:right w:val="single" w:sz="4" w:space="0" w:color="auto"/>
            </w:tcBorders>
            <w:shd w:val="clear" w:color="auto" w:fill="auto"/>
            <w:noWrap/>
            <w:vAlign w:val="center"/>
            <w:hideMark/>
          </w:tcPr>
          <w:p w14:paraId="48A8A72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775" w:type="dxa"/>
            <w:tcBorders>
              <w:top w:val="nil"/>
              <w:left w:val="nil"/>
              <w:bottom w:val="single" w:sz="4" w:space="0" w:color="auto"/>
              <w:right w:val="single" w:sz="4" w:space="0" w:color="auto"/>
            </w:tcBorders>
            <w:shd w:val="clear" w:color="auto" w:fill="auto"/>
            <w:noWrap/>
            <w:vAlign w:val="center"/>
            <w:hideMark/>
          </w:tcPr>
          <w:p w14:paraId="0920B1CD"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636" w:type="dxa"/>
            <w:tcBorders>
              <w:top w:val="nil"/>
              <w:left w:val="nil"/>
              <w:bottom w:val="single" w:sz="4" w:space="0" w:color="auto"/>
              <w:right w:val="single" w:sz="4" w:space="0" w:color="auto"/>
            </w:tcBorders>
            <w:shd w:val="clear" w:color="auto" w:fill="auto"/>
            <w:noWrap/>
            <w:vAlign w:val="center"/>
            <w:hideMark/>
          </w:tcPr>
          <w:p w14:paraId="4651AEE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1039" w:type="dxa"/>
            <w:tcBorders>
              <w:top w:val="nil"/>
              <w:left w:val="nil"/>
              <w:bottom w:val="single" w:sz="4" w:space="0" w:color="auto"/>
              <w:right w:val="single" w:sz="4" w:space="0" w:color="auto"/>
            </w:tcBorders>
            <w:shd w:val="clear" w:color="auto" w:fill="auto"/>
            <w:noWrap/>
            <w:vAlign w:val="center"/>
            <w:hideMark/>
          </w:tcPr>
          <w:p w14:paraId="46AFE547"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Artvin</w:t>
            </w:r>
          </w:p>
        </w:tc>
      </w:tr>
      <w:tr w:rsidR="0001106A" w:rsidRPr="008910AC" w14:paraId="73C07087"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289AB52D"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522556A3"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3,3</w:t>
            </w:r>
          </w:p>
        </w:tc>
        <w:tc>
          <w:tcPr>
            <w:tcW w:w="775" w:type="dxa"/>
            <w:tcBorders>
              <w:top w:val="nil"/>
              <w:left w:val="nil"/>
              <w:bottom w:val="single" w:sz="4" w:space="0" w:color="auto"/>
              <w:right w:val="single" w:sz="4" w:space="0" w:color="auto"/>
            </w:tcBorders>
            <w:shd w:val="clear" w:color="auto" w:fill="auto"/>
            <w:noWrap/>
            <w:vAlign w:val="center"/>
            <w:hideMark/>
          </w:tcPr>
          <w:p w14:paraId="7D799C8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3,3</w:t>
            </w:r>
          </w:p>
        </w:tc>
        <w:tc>
          <w:tcPr>
            <w:tcW w:w="775" w:type="dxa"/>
            <w:tcBorders>
              <w:top w:val="nil"/>
              <w:left w:val="nil"/>
              <w:bottom w:val="single" w:sz="4" w:space="0" w:color="auto"/>
              <w:right w:val="single" w:sz="4" w:space="0" w:color="auto"/>
            </w:tcBorders>
            <w:shd w:val="clear" w:color="auto" w:fill="auto"/>
            <w:noWrap/>
            <w:vAlign w:val="center"/>
            <w:hideMark/>
          </w:tcPr>
          <w:p w14:paraId="3D75F347"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4,4</w:t>
            </w:r>
          </w:p>
        </w:tc>
        <w:tc>
          <w:tcPr>
            <w:tcW w:w="775" w:type="dxa"/>
            <w:tcBorders>
              <w:top w:val="nil"/>
              <w:left w:val="nil"/>
              <w:bottom w:val="single" w:sz="4" w:space="0" w:color="auto"/>
              <w:right w:val="single" w:sz="4" w:space="0" w:color="auto"/>
            </w:tcBorders>
            <w:shd w:val="clear" w:color="auto" w:fill="auto"/>
            <w:noWrap/>
            <w:vAlign w:val="center"/>
            <w:hideMark/>
          </w:tcPr>
          <w:p w14:paraId="7102D2B7"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4,4</w:t>
            </w:r>
          </w:p>
        </w:tc>
        <w:tc>
          <w:tcPr>
            <w:tcW w:w="775" w:type="dxa"/>
            <w:tcBorders>
              <w:top w:val="nil"/>
              <w:left w:val="nil"/>
              <w:bottom w:val="single" w:sz="4" w:space="0" w:color="auto"/>
              <w:right w:val="single" w:sz="4" w:space="0" w:color="auto"/>
            </w:tcBorders>
            <w:shd w:val="clear" w:color="auto" w:fill="auto"/>
            <w:noWrap/>
            <w:vAlign w:val="center"/>
            <w:hideMark/>
          </w:tcPr>
          <w:p w14:paraId="145AB437"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4,4</w:t>
            </w:r>
          </w:p>
        </w:tc>
        <w:tc>
          <w:tcPr>
            <w:tcW w:w="775" w:type="dxa"/>
            <w:tcBorders>
              <w:top w:val="nil"/>
              <w:left w:val="nil"/>
              <w:bottom w:val="single" w:sz="4" w:space="0" w:color="auto"/>
              <w:right w:val="single" w:sz="4" w:space="0" w:color="auto"/>
            </w:tcBorders>
            <w:shd w:val="clear" w:color="auto" w:fill="auto"/>
            <w:noWrap/>
            <w:vAlign w:val="center"/>
            <w:hideMark/>
          </w:tcPr>
          <w:p w14:paraId="76C04DA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5,6</w:t>
            </w:r>
          </w:p>
        </w:tc>
        <w:tc>
          <w:tcPr>
            <w:tcW w:w="1025" w:type="dxa"/>
            <w:tcBorders>
              <w:top w:val="nil"/>
              <w:left w:val="nil"/>
              <w:bottom w:val="single" w:sz="4" w:space="0" w:color="auto"/>
              <w:right w:val="single" w:sz="4" w:space="0" w:color="auto"/>
            </w:tcBorders>
            <w:shd w:val="clear" w:color="auto" w:fill="auto"/>
            <w:noWrap/>
            <w:vAlign w:val="center"/>
            <w:hideMark/>
          </w:tcPr>
          <w:p w14:paraId="4A7048A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12,2</w:t>
            </w:r>
          </w:p>
        </w:tc>
        <w:tc>
          <w:tcPr>
            <w:tcW w:w="775" w:type="dxa"/>
            <w:tcBorders>
              <w:top w:val="nil"/>
              <w:left w:val="nil"/>
              <w:bottom w:val="single" w:sz="4" w:space="0" w:color="auto"/>
              <w:right w:val="single" w:sz="4" w:space="0" w:color="auto"/>
            </w:tcBorders>
            <w:shd w:val="clear" w:color="auto" w:fill="auto"/>
            <w:noWrap/>
            <w:vAlign w:val="center"/>
            <w:hideMark/>
          </w:tcPr>
          <w:p w14:paraId="509F024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13,3</w:t>
            </w:r>
          </w:p>
        </w:tc>
        <w:tc>
          <w:tcPr>
            <w:tcW w:w="636" w:type="dxa"/>
            <w:tcBorders>
              <w:top w:val="nil"/>
              <w:left w:val="nil"/>
              <w:bottom w:val="single" w:sz="4" w:space="0" w:color="auto"/>
              <w:right w:val="single" w:sz="4" w:space="0" w:color="auto"/>
            </w:tcBorders>
            <w:shd w:val="clear" w:color="auto" w:fill="auto"/>
            <w:noWrap/>
            <w:vAlign w:val="center"/>
            <w:hideMark/>
          </w:tcPr>
          <w:p w14:paraId="7F26798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14,5</w:t>
            </w:r>
          </w:p>
        </w:tc>
        <w:tc>
          <w:tcPr>
            <w:tcW w:w="1039" w:type="dxa"/>
            <w:tcBorders>
              <w:top w:val="nil"/>
              <w:left w:val="nil"/>
              <w:bottom w:val="single" w:sz="4" w:space="0" w:color="auto"/>
              <w:right w:val="single" w:sz="4" w:space="0" w:color="auto"/>
            </w:tcBorders>
            <w:shd w:val="clear" w:color="auto" w:fill="auto"/>
            <w:noWrap/>
            <w:vAlign w:val="center"/>
            <w:hideMark/>
          </w:tcPr>
          <w:p w14:paraId="02117BA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14,5</w:t>
            </w:r>
          </w:p>
        </w:tc>
      </w:tr>
      <w:tr w:rsidR="0001106A" w:rsidRPr="008910AC" w14:paraId="4A816AE7"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38A9EF38"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729" w:type="dxa"/>
            <w:tcBorders>
              <w:top w:val="nil"/>
              <w:left w:val="nil"/>
              <w:bottom w:val="single" w:sz="4" w:space="0" w:color="auto"/>
              <w:right w:val="single" w:sz="4" w:space="0" w:color="auto"/>
            </w:tcBorders>
            <w:shd w:val="clear" w:color="auto" w:fill="auto"/>
            <w:noWrap/>
            <w:vAlign w:val="center"/>
            <w:hideMark/>
          </w:tcPr>
          <w:p w14:paraId="6A4B11C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775" w:type="dxa"/>
            <w:tcBorders>
              <w:top w:val="nil"/>
              <w:left w:val="nil"/>
              <w:bottom w:val="single" w:sz="4" w:space="0" w:color="auto"/>
              <w:right w:val="single" w:sz="4" w:space="0" w:color="auto"/>
            </w:tcBorders>
            <w:shd w:val="clear" w:color="auto" w:fill="auto"/>
            <w:noWrap/>
            <w:vAlign w:val="center"/>
            <w:hideMark/>
          </w:tcPr>
          <w:p w14:paraId="5CF608B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65B90CE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nil"/>
              <w:left w:val="nil"/>
              <w:bottom w:val="single" w:sz="4" w:space="0" w:color="auto"/>
              <w:right w:val="single" w:sz="4" w:space="0" w:color="auto"/>
            </w:tcBorders>
            <w:shd w:val="clear" w:color="auto" w:fill="auto"/>
            <w:noWrap/>
            <w:vAlign w:val="center"/>
            <w:hideMark/>
          </w:tcPr>
          <w:p w14:paraId="0730CB2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75EDFA0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459D78C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1025" w:type="dxa"/>
            <w:tcBorders>
              <w:top w:val="nil"/>
              <w:left w:val="nil"/>
              <w:bottom w:val="single" w:sz="4" w:space="0" w:color="auto"/>
              <w:right w:val="single" w:sz="4" w:space="0" w:color="auto"/>
            </w:tcBorders>
            <w:shd w:val="clear" w:color="auto" w:fill="auto"/>
            <w:noWrap/>
            <w:vAlign w:val="center"/>
            <w:hideMark/>
          </w:tcPr>
          <w:p w14:paraId="452EE739"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33693E63"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636" w:type="dxa"/>
            <w:tcBorders>
              <w:top w:val="nil"/>
              <w:left w:val="nil"/>
              <w:bottom w:val="single" w:sz="4" w:space="0" w:color="auto"/>
              <w:right w:val="single" w:sz="4" w:space="0" w:color="auto"/>
            </w:tcBorders>
            <w:shd w:val="clear" w:color="auto" w:fill="auto"/>
            <w:noWrap/>
            <w:vAlign w:val="center"/>
            <w:hideMark/>
          </w:tcPr>
          <w:p w14:paraId="678B3D2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c>
          <w:tcPr>
            <w:tcW w:w="1039" w:type="dxa"/>
            <w:tcBorders>
              <w:top w:val="nil"/>
              <w:left w:val="nil"/>
              <w:bottom w:val="single" w:sz="4" w:space="0" w:color="auto"/>
              <w:right w:val="single" w:sz="4" w:space="0" w:color="auto"/>
            </w:tcBorders>
            <w:shd w:val="clear" w:color="auto" w:fill="auto"/>
            <w:noWrap/>
            <w:vAlign w:val="center"/>
            <w:hideMark/>
          </w:tcPr>
          <w:p w14:paraId="63B5A4D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Ağrı</w:t>
            </w:r>
          </w:p>
        </w:tc>
      </w:tr>
      <w:tr w:rsidR="0001106A" w:rsidRPr="008910AC" w14:paraId="02ABD383"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61EEEC7E"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25F3900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3,6</w:t>
            </w:r>
          </w:p>
        </w:tc>
        <w:tc>
          <w:tcPr>
            <w:tcW w:w="775" w:type="dxa"/>
            <w:tcBorders>
              <w:top w:val="nil"/>
              <w:left w:val="nil"/>
              <w:bottom w:val="single" w:sz="4" w:space="0" w:color="auto"/>
              <w:right w:val="single" w:sz="4" w:space="0" w:color="auto"/>
            </w:tcBorders>
            <w:shd w:val="clear" w:color="auto" w:fill="auto"/>
            <w:noWrap/>
            <w:vAlign w:val="center"/>
            <w:hideMark/>
          </w:tcPr>
          <w:p w14:paraId="0BE9A98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6,0</w:t>
            </w:r>
          </w:p>
        </w:tc>
        <w:tc>
          <w:tcPr>
            <w:tcW w:w="775" w:type="dxa"/>
            <w:tcBorders>
              <w:top w:val="nil"/>
              <w:left w:val="nil"/>
              <w:bottom w:val="single" w:sz="4" w:space="0" w:color="auto"/>
              <w:right w:val="single" w:sz="4" w:space="0" w:color="auto"/>
            </w:tcBorders>
            <w:shd w:val="clear" w:color="auto" w:fill="auto"/>
            <w:noWrap/>
            <w:vAlign w:val="center"/>
            <w:hideMark/>
          </w:tcPr>
          <w:p w14:paraId="1E1A388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7,2</w:t>
            </w:r>
          </w:p>
        </w:tc>
        <w:tc>
          <w:tcPr>
            <w:tcW w:w="775" w:type="dxa"/>
            <w:tcBorders>
              <w:top w:val="nil"/>
              <w:left w:val="nil"/>
              <w:bottom w:val="single" w:sz="4" w:space="0" w:color="auto"/>
              <w:right w:val="single" w:sz="4" w:space="0" w:color="auto"/>
            </w:tcBorders>
            <w:shd w:val="clear" w:color="auto" w:fill="auto"/>
            <w:noWrap/>
            <w:vAlign w:val="center"/>
            <w:hideMark/>
          </w:tcPr>
          <w:p w14:paraId="6EF65BC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8,4</w:t>
            </w:r>
          </w:p>
        </w:tc>
        <w:tc>
          <w:tcPr>
            <w:tcW w:w="775" w:type="dxa"/>
            <w:tcBorders>
              <w:top w:val="nil"/>
              <w:left w:val="nil"/>
              <w:bottom w:val="single" w:sz="4" w:space="0" w:color="auto"/>
              <w:right w:val="single" w:sz="4" w:space="0" w:color="auto"/>
            </w:tcBorders>
            <w:shd w:val="clear" w:color="auto" w:fill="auto"/>
            <w:noWrap/>
            <w:vAlign w:val="center"/>
            <w:hideMark/>
          </w:tcPr>
          <w:p w14:paraId="7C2B632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8,4</w:t>
            </w:r>
          </w:p>
        </w:tc>
        <w:tc>
          <w:tcPr>
            <w:tcW w:w="775" w:type="dxa"/>
            <w:tcBorders>
              <w:top w:val="nil"/>
              <w:left w:val="nil"/>
              <w:bottom w:val="single" w:sz="4" w:space="0" w:color="auto"/>
              <w:right w:val="single" w:sz="4" w:space="0" w:color="auto"/>
            </w:tcBorders>
            <w:shd w:val="clear" w:color="auto" w:fill="auto"/>
            <w:noWrap/>
            <w:vAlign w:val="center"/>
            <w:hideMark/>
          </w:tcPr>
          <w:p w14:paraId="278830EE"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8,4</w:t>
            </w:r>
          </w:p>
        </w:tc>
        <w:tc>
          <w:tcPr>
            <w:tcW w:w="1025" w:type="dxa"/>
            <w:tcBorders>
              <w:top w:val="nil"/>
              <w:left w:val="nil"/>
              <w:bottom w:val="single" w:sz="4" w:space="0" w:color="auto"/>
              <w:right w:val="single" w:sz="4" w:space="0" w:color="auto"/>
            </w:tcBorders>
            <w:shd w:val="clear" w:color="auto" w:fill="auto"/>
            <w:noWrap/>
            <w:vAlign w:val="center"/>
            <w:hideMark/>
          </w:tcPr>
          <w:p w14:paraId="2EC9D8E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10,9</w:t>
            </w:r>
          </w:p>
        </w:tc>
        <w:tc>
          <w:tcPr>
            <w:tcW w:w="775" w:type="dxa"/>
            <w:tcBorders>
              <w:top w:val="nil"/>
              <w:left w:val="nil"/>
              <w:bottom w:val="single" w:sz="4" w:space="0" w:color="auto"/>
              <w:right w:val="single" w:sz="4" w:space="0" w:color="auto"/>
            </w:tcBorders>
            <w:shd w:val="clear" w:color="auto" w:fill="auto"/>
            <w:noWrap/>
            <w:vAlign w:val="center"/>
            <w:hideMark/>
          </w:tcPr>
          <w:p w14:paraId="1091EEF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12,1</w:t>
            </w:r>
          </w:p>
        </w:tc>
        <w:tc>
          <w:tcPr>
            <w:tcW w:w="636" w:type="dxa"/>
            <w:tcBorders>
              <w:top w:val="nil"/>
              <w:left w:val="nil"/>
              <w:bottom w:val="single" w:sz="4" w:space="0" w:color="auto"/>
              <w:right w:val="single" w:sz="4" w:space="0" w:color="auto"/>
            </w:tcBorders>
            <w:shd w:val="clear" w:color="auto" w:fill="auto"/>
            <w:noWrap/>
            <w:vAlign w:val="center"/>
            <w:hideMark/>
          </w:tcPr>
          <w:p w14:paraId="4989D25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13,3</w:t>
            </w:r>
          </w:p>
        </w:tc>
        <w:tc>
          <w:tcPr>
            <w:tcW w:w="1039" w:type="dxa"/>
            <w:tcBorders>
              <w:top w:val="nil"/>
              <w:left w:val="nil"/>
              <w:bottom w:val="single" w:sz="4" w:space="0" w:color="auto"/>
              <w:right w:val="single" w:sz="4" w:space="0" w:color="auto"/>
            </w:tcBorders>
            <w:shd w:val="clear" w:color="auto" w:fill="auto"/>
            <w:noWrap/>
            <w:vAlign w:val="center"/>
            <w:hideMark/>
          </w:tcPr>
          <w:p w14:paraId="47577EE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15,7</w:t>
            </w:r>
          </w:p>
        </w:tc>
      </w:tr>
      <w:tr w:rsidR="0001106A" w:rsidRPr="008910AC" w14:paraId="25B9CF9D"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14DE0489"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729" w:type="dxa"/>
            <w:tcBorders>
              <w:top w:val="nil"/>
              <w:left w:val="nil"/>
              <w:bottom w:val="single" w:sz="4" w:space="0" w:color="auto"/>
              <w:right w:val="single" w:sz="4" w:space="0" w:color="auto"/>
            </w:tcBorders>
            <w:shd w:val="clear" w:color="auto" w:fill="auto"/>
            <w:noWrap/>
            <w:vAlign w:val="center"/>
            <w:hideMark/>
          </w:tcPr>
          <w:p w14:paraId="2460BB3D"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2DFBD7D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nil"/>
              <w:left w:val="nil"/>
              <w:bottom w:val="single" w:sz="4" w:space="0" w:color="auto"/>
              <w:right w:val="single" w:sz="4" w:space="0" w:color="auto"/>
            </w:tcBorders>
            <w:shd w:val="clear" w:color="auto" w:fill="auto"/>
            <w:noWrap/>
            <w:vAlign w:val="center"/>
            <w:hideMark/>
          </w:tcPr>
          <w:p w14:paraId="31954F2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775" w:type="dxa"/>
            <w:tcBorders>
              <w:top w:val="nil"/>
              <w:left w:val="nil"/>
              <w:bottom w:val="single" w:sz="4" w:space="0" w:color="auto"/>
              <w:right w:val="single" w:sz="4" w:space="0" w:color="auto"/>
            </w:tcBorders>
            <w:shd w:val="clear" w:color="auto" w:fill="auto"/>
            <w:noWrap/>
            <w:vAlign w:val="center"/>
            <w:hideMark/>
          </w:tcPr>
          <w:p w14:paraId="4809FCB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4230836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5A2E8DA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Bingöl</w:t>
            </w:r>
          </w:p>
        </w:tc>
        <w:tc>
          <w:tcPr>
            <w:tcW w:w="1025" w:type="dxa"/>
            <w:tcBorders>
              <w:top w:val="nil"/>
              <w:left w:val="nil"/>
              <w:bottom w:val="single" w:sz="4" w:space="0" w:color="auto"/>
              <w:right w:val="single" w:sz="4" w:space="0" w:color="auto"/>
            </w:tcBorders>
            <w:shd w:val="clear" w:color="auto" w:fill="auto"/>
            <w:noWrap/>
            <w:vAlign w:val="center"/>
            <w:hideMark/>
          </w:tcPr>
          <w:p w14:paraId="46FCAA63"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662181B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Kırşehir</w:t>
            </w:r>
          </w:p>
        </w:tc>
        <w:tc>
          <w:tcPr>
            <w:tcW w:w="636" w:type="dxa"/>
            <w:tcBorders>
              <w:top w:val="nil"/>
              <w:left w:val="nil"/>
              <w:bottom w:val="single" w:sz="4" w:space="0" w:color="auto"/>
              <w:right w:val="single" w:sz="4" w:space="0" w:color="auto"/>
            </w:tcBorders>
            <w:shd w:val="clear" w:color="auto" w:fill="auto"/>
            <w:noWrap/>
            <w:vAlign w:val="center"/>
            <w:hideMark/>
          </w:tcPr>
          <w:p w14:paraId="2E79221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Şırnak</w:t>
            </w:r>
          </w:p>
        </w:tc>
        <w:tc>
          <w:tcPr>
            <w:tcW w:w="1039" w:type="dxa"/>
            <w:tcBorders>
              <w:top w:val="nil"/>
              <w:left w:val="nil"/>
              <w:bottom w:val="single" w:sz="4" w:space="0" w:color="auto"/>
              <w:right w:val="single" w:sz="4" w:space="0" w:color="auto"/>
            </w:tcBorders>
            <w:shd w:val="clear" w:color="auto" w:fill="auto"/>
            <w:noWrap/>
            <w:vAlign w:val="center"/>
            <w:hideMark/>
          </w:tcPr>
          <w:p w14:paraId="781DAE6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r>
      <w:tr w:rsidR="0001106A" w:rsidRPr="008910AC" w14:paraId="5FA92434"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645E741A"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169900E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3,9</w:t>
            </w:r>
          </w:p>
        </w:tc>
        <w:tc>
          <w:tcPr>
            <w:tcW w:w="775" w:type="dxa"/>
            <w:tcBorders>
              <w:top w:val="nil"/>
              <w:left w:val="nil"/>
              <w:bottom w:val="single" w:sz="4" w:space="0" w:color="auto"/>
              <w:right w:val="single" w:sz="4" w:space="0" w:color="auto"/>
            </w:tcBorders>
            <w:shd w:val="clear" w:color="auto" w:fill="auto"/>
            <w:noWrap/>
            <w:vAlign w:val="center"/>
            <w:hideMark/>
          </w:tcPr>
          <w:p w14:paraId="06C3A61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6,4</w:t>
            </w:r>
          </w:p>
        </w:tc>
        <w:tc>
          <w:tcPr>
            <w:tcW w:w="775" w:type="dxa"/>
            <w:tcBorders>
              <w:top w:val="nil"/>
              <w:left w:val="nil"/>
              <w:bottom w:val="single" w:sz="4" w:space="0" w:color="auto"/>
              <w:right w:val="single" w:sz="4" w:space="0" w:color="auto"/>
            </w:tcBorders>
            <w:shd w:val="clear" w:color="auto" w:fill="auto"/>
            <w:noWrap/>
            <w:vAlign w:val="center"/>
            <w:hideMark/>
          </w:tcPr>
          <w:p w14:paraId="1AC8490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6,4</w:t>
            </w:r>
          </w:p>
        </w:tc>
        <w:tc>
          <w:tcPr>
            <w:tcW w:w="775" w:type="dxa"/>
            <w:tcBorders>
              <w:top w:val="nil"/>
              <w:left w:val="nil"/>
              <w:bottom w:val="single" w:sz="4" w:space="0" w:color="auto"/>
              <w:right w:val="single" w:sz="4" w:space="0" w:color="auto"/>
            </w:tcBorders>
            <w:shd w:val="clear" w:color="auto" w:fill="auto"/>
            <w:noWrap/>
            <w:vAlign w:val="center"/>
            <w:hideMark/>
          </w:tcPr>
          <w:p w14:paraId="10A5741F"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7,7</w:t>
            </w:r>
          </w:p>
        </w:tc>
        <w:tc>
          <w:tcPr>
            <w:tcW w:w="775" w:type="dxa"/>
            <w:tcBorders>
              <w:top w:val="nil"/>
              <w:left w:val="nil"/>
              <w:bottom w:val="single" w:sz="4" w:space="0" w:color="auto"/>
              <w:right w:val="single" w:sz="4" w:space="0" w:color="auto"/>
            </w:tcBorders>
            <w:shd w:val="clear" w:color="auto" w:fill="auto"/>
            <w:noWrap/>
            <w:vAlign w:val="center"/>
            <w:hideMark/>
          </w:tcPr>
          <w:p w14:paraId="36648B0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7,7</w:t>
            </w:r>
          </w:p>
        </w:tc>
        <w:tc>
          <w:tcPr>
            <w:tcW w:w="775" w:type="dxa"/>
            <w:tcBorders>
              <w:top w:val="nil"/>
              <w:left w:val="nil"/>
              <w:bottom w:val="single" w:sz="4" w:space="0" w:color="auto"/>
              <w:right w:val="single" w:sz="4" w:space="0" w:color="auto"/>
            </w:tcBorders>
            <w:shd w:val="clear" w:color="auto" w:fill="auto"/>
            <w:noWrap/>
            <w:vAlign w:val="center"/>
            <w:hideMark/>
          </w:tcPr>
          <w:p w14:paraId="4A3737A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7,7</w:t>
            </w:r>
          </w:p>
        </w:tc>
        <w:tc>
          <w:tcPr>
            <w:tcW w:w="1025" w:type="dxa"/>
            <w:tcBorders>
              <w:top w:val="nil"/>
              <w:left w:val="nil"/>
              <w:bottom w:val="single" w:sz="4" w:space="0" w:color="auto"/>
              <w:right w:val="single" w:sz="4" w:space="0" w:color="auto"/>
            </w:tcBorders>
            <w:shd w:val="clear" w:color="auto" w:fill="auto"/>
            <w:noWrap/>
            <w:vAlign w:val="center"/>
            <w:hideMark/>
          </w:tcPr>
          <w:p w14:paraId="435E0763"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9,0</w:t>
            </w:r>
          </w:p>
        </w:tc>
        <w:tc>
          <w:tcPr>
            <w:tcW w:w="775" w:type="dxa"/>
            <w:tcBorders>
              <w:top w:val="nil"/>
              <w:left w:val="nil"/>
              <w:bottom w:val="single" w:sz="4" w:space="0" w:color="auto"/>
              <w:right w:val="single" w:sz="4" w:space="0" w:color="auto"/>
            </w:tcBorders>
            <w:shd w:val="clear" w:color="auto" w:fill="auto"/>
            <w:noWrap/>
            <w:vAlign w:val="center"/>
            <w:hideMark/>
          </w:tcPr>
          <w:p w14:paraId="094E2A0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10,3</w:t>
            </w:r>
          </w:p>
        </w:tc>
        <w:tc>
          <w:tcPr>
            <w:tcW w:w="636" w:type="dxa"/>
            <w:tcBorders>
              <w:top w:val="nil"/>
              <w:left w:val="nil"/>
              <w:bottom w:val="single" w:sz="4" w:space="0" w:color="auto"/>
              <w:right w:val="single" w:sz="4" w:space="0" w:color="auto"/>
            </w:tcBorders>
            <w:shd w:val="clear" w:color="auto" w:fill="auto"/>
            <w:noWrap/>
            <w:vAlign w:val="center"/>
            <w:hideMark/>
          </w:tcPr>
          <w:p w14:paraId="16AEDF7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11,6</w:t>
            </w:r>
          </w:p>
        </w:tc>
        <w:tc>
          <w:tcPr>
            <w:tcW w:w="1039" w:type="dxa"/>
            <w:tcBorders>
              <w:top w:val="nil"/>
              <w:left w:val="nil"/>
              <w:bottom w:val="single" w:sz="4" w:space="0" w:color="auto"/>
              <w:right w:val="single" w:sz="4" w:space="0" w:color="auto"/>
            </w:tcBorders>
            <w:shd w:val="clear" w:color="auto" w:fill="auto"/>
            <w:noWrap/>
            <w:vAlign w:val="center"/>
            <w:hideMark/>
          </w:tcPr>
          <w:p w14:paraId="4DC0271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14,1</w:t>
            </w:r>
          </w:p>
        </w:tc>
      </w:tr>
      <w:tr w:rsidR="0001106A" w:rsidRPr="008910AC" w14:paraId="23C487DD" w14:textId="77777777" w:rsidTr="0075724F">
        <w:trPr>
          <w:trHeight w:val="291"/>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DEC038"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729" w:type="dxa"/>
            <w:tcBorders>
              <w:top w:val="single" w:sz="4" w:space="0" w:color="auto"/>
              <w:left w:val="nil"/>
              <w:bottom w:val="single" w:sz="4" w:space="0" w:color="auto"/>
              <w:right w:val="single" w:sz="4" w:space="0" w:color="auto"/>
            </w:tcBorders>
            <w:shd w:val="clear" w:color="auto" w:fill="auto"/>
            <w:noWrap/>
            <w:vAlign w:val="center"/>
            <w:hideMark/>
          </w:tcPr>
          <w:p w14:paraId="5A8122A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71C03E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78CF034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38BD510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51DB114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5C31A08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1025" w:type="dxa"/>
            <w:tcBorders>
              <w:top w:val="single" w:sz="4" w:space="0" w:color="auto"/>
              <w:left w:val="nil"/>
              <w:bottom w:val="single" w:sz="4" w:space="0" w:color="auto"/>
              <w:right w:val="single" w:sz="4" w:space="0" w:color="auto"/>
            </w:tcBorders>
            <w:shd w:val="clear" w:color="auto" w:fill="auto"/>
            <w:noWrap/>
            <w:vAlign w:val="center"/>
            <w:hideMark/>
          </w:tcPr>
          <w:p w14:paraId="76E985C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77BD4E5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14:paraId="3472A0E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Bilecik</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2C93237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Erzincan</w:t>
            </w:r>
          </w:p>
        </w:tc>
      </w:tr>
      <w:tr w:rsidR="0001106A" w:rsidRPr="008910AC" w14:paraId="5BE7C272"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459CF7E3"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31DE87B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4,2</w:t>
            </w:r>
          </w:p>
        </w:tc>
        <w:tc>
          <w:tcPr>
            <w:tcW w:w="775" w:type="dxa"/>
            <w:tcBorders>
              <w:top w:val="nil"/>
              <w:left w:val="nil"/>
              <w:bottom w:val="single" w:sz="4" w:space="0" w:color="auto"/>
              <w:right w:val="single" w:sz="4" w:space="0" w:color="auto"/>
            </w:tcBorders>
            <w:shd w:val="clear" w:color="auto" w:fill="auto"/>
            <w:noWrap/>
            <w:vAlign w:val="center"/>
            <w:hideMark/>
          </w:tcPr>
          <w:p w14:paraId="4108956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5,6</w:t>
            </w:r>
          </w:p>
        </w:tc>
        <w:tc>
          <w:tcPr>
            <w:tcW w:w="775" w:type="dxa"/>
            <w:tcBorders>
              <w:top w:val="nil"/>
              <w:left w:val="nil"/>
              <w:bottom w:val="single" w:sz="4" w:space="0" w:color="auto"/>
              <w:right w:val="single" w:sz="4" w:space="0" w:color="auto"/>
            </w:tcBorders>
            <w:shd w:val="clear" w:color="auto" w:fill="auto"/>
            <w:noWrap/>
            <w:vAlign w:val="center"/>
            <w:hideMark/>
          </w:tcPr>
          <w:p w14:paraId="01584CD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8,4</w:t>
            </w:r>
          </w:p>
        </w:tc>
        <w:tc>
          <w:tcPr>
            <w:tcW w:w="775" w:type="dxa"/>
            <w:tcBorders>
              <w:top w:val="nil"/>
              <w:left w:val="nil"/>
              <w:bottom w:val="single" w:sz="4" w:space="0" w:color="auto"/>
              <w:right w:val="single" w:sz="4" w:space="0" w:color="auto"/>
            </w:tcBorders>
            <w:shd w:val="clear" w:color="auto" w:fill="auto"/>
            <w:noWrap/>
            <w:vAlign w:val="center"/>
            <w:hideMark/>
          </w:tcPr>
          <w:p w14:paraId="33878A7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11,2</w:t>
            </w:r>
          </w:p>
        </w:tc>
        <w:tc>
          <w:tcPr>
            <w:tcW w:w="775" w:type="dxa"/>
            <w:tcBorders>
              <w:top w:val="nil"/>
              <w:left w:val="nil"/>
              <w:bottom w:val="single" w:sz="4" w:space="0" w:color="auto"/>
              <w:right w:val="single" w:sz="4" w:space="0" w:color="auto"/>
            </w:tcBorders>
            <w:shd w:val="clear" w:color="auto" w:fill="auto"/>
            <w:noWrap/>
            <w:vAlign w:val="center"/>
            <w:hideMark/>
          </w:tcPr>
          <w:p w14:paraId="71D825A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11,2</w:t>
            </w:r>
          </w:p>
        </w:tc>
        <w:tc>
          <w:tcPr>
            <w:tcW w:w="775" w:type="dxa"/>
            <w:tcBorders>
              <w:top w:val="nil"/>
              <w:left w:val="nil"/>
              <w:bottom w:val="single" w:sz="4" w:space="0" w:color="auto"/>
              <w:right w:val="single" w:sz="4" w:space="0" w:color="auto"/>
            </w:tcBorders>
            <w:shd w:val="clear" w:color="auto" w:fill="auto"/>
            <w:noWrap/>
            <w:vAlign w:val="center"/>
            <w:hideMark/>
          </w:tcPr>
          <w:p w14:paraId="0C29CAB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11,2</w:t>
            </w:r>
          </w:p>
        </w:tc>
        <w:tc>
          <w:tcPr>
            <w:tcW w:w="1025" w:type="dxa"/>
            <w:tcBorders>
              <w:top w:val="nil"/>
              <w:left w:val="nil"/>
              <w:bottom w:val="single" w:sz="4" w:space="0" w:color="auto"/>
              <w:right w:val="single" w:sz="4" w:space="0" w:color="auto"/>
            </w:tcBorders>
            <w:shd w:val="clear" w:color="auto" w:fill="auto"/>
            <w:noWrap/>
            <w:vAlign w:val="center"/>
            <w:hideMark/>
          </w:tcPr>
          <w:p w14:paraId="3A5238D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12,6</w:t>
            </w:r>
          </w:p>
        </w:tc>
        <w:tc>
          <w:tcPr>
            <w:tcW w:w="775" w:type="dxa"/>
            <w:tcBorders>
              <w:top w:val="nil"/>
              <w:left w:val="nil"/>
              <w:bottom w:val="single" w:sz="4" w:space="0" w:color="auto"/>
              <w:right w:val="single" w:sz="4" w:space="0" w:color="auto"/>
            </w:tcBorders>
            <w:shd w:val="clear" w:color="auto" w:fill="auto"/>
            <w:noWrap/>
            <w:vAlign w:val="center"/>
            <w:hideMark/>
          </w:tcPr>
          <w:p w14:paraId="7F5AE3E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12,6</w:t>
            </w:r>
          </w:p>
        </w:tc>
        <w:tc>
          <w:tcPr>
            <w:tcW w:w="636" w:type="dxa"/>
            <w:tcBorders>
              <w:top w:val="nil"/>
              <w:left w:val="nil"/>
              <w:bottom w:val="single" w:sz="4" w:space="0" w:color="auto"/>
              <w:right w:val="single" w:sz="4" w:space="0" w:color="auto"/>
            </w:tcBorders>
            <w:shd w:val="clear" w:color="auto" w:fill="auto"/>
            <w:noWrap/>
            <w:vAlign w:val="center"/>
            <w:hideMark/>
          </w:tcPr>
          <w:p w14:paraId="5CE5C1F3"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14,0</w:t>
            </w:r>
          </w:p>
        </w:tc>
        <w:tc>
          <w:tcPr>
            <w:tcW w:w="1039" w:type="dxa"/>
            <w:tcBorders>
              <w:top w:val="nil"/>
              <w:left w:val="nil"/>
              <w:bottom w:val="single" w:sz="4" w:space="0" w:color="auto"/>
              <w:right w:val="single" w:sz="4" w:space="0" w:color="auto"/>
            </w:tcBorders>
            <w:shd w:val="clear" w:color="auto" w:fill="auto"/>
            <w:noWrap/>
            <w:vAlign w:val="center"/>
            <w:hideMark/>
          </w:tcPr>
          <w:p w14:paraId="754E678F"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16,8</w:t>
            </w:r>
          </w:p>
        </w:tc>
      </w:tr>
      <w:tr w:rsidR="0001106A" w:rsidRPr="008910AC" w14:paraId="6BE1FC93" w14:textId="77777777" w:rsidTr="0075724F">
        <w:trPr>
          <w:trHeight w:val="464"/>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B8606"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729" w:type="dxa"/>
            <w:tcBorders>
              <w:top w:val="single" w:sz="4" w:space="0" w:color="auto"/>
              <w:left w:val="nil"/>
              <w:bottom w:val="single" w:sz="4" w:space="0" w:color="auto"/>
              <w:right w:val="single" w:sz="4" w:space="0" w:color="auto"/>
            </w:tcBorders>
            <w:shd w:val="clear" w:color="auto" w:fill="auto"/>
            <w:noWrap/>
            <w:vAlign w:val="center"/>
            <w:hideMark/>
          </w:tcPr>
          <w:p w14:paraId="6BF1829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B2D03ED"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78FC5FCE"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04F4515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BE0E82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6E36AB1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1025" w:type="dxa"/>
            <w:tcBorders>
              <w:top w:val="single" w:sz="4" w:space="0" w:color="auto"/>
              <w:left w:val="nil"/>
              <w:bottom w:val="single" w:sz="4" w:space="0" w:color="auto"/>
              <w:right w:val="single" w:sz="4" w:space="0" w:color="auto"/>
            </w:tcBorders>
            <w:shd w:val="clear" w:color="auto" w:fill="auto"/>
            <w:noWrap/>
            <w:vAlign w:val="center"/>
            <w:hideMark/>
          </w:tcPr>
          <w:p w14:paraId="424F189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Karaman</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6F6EC3A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14:paraId="0754A80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Artvin</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55BDC2A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r>
      <w:tr w:rsidR="0001106A" w:rsidRPr="008910AC" w14:paraId="1ED3C4E5"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57A3872A"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3785488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6,0</w:t>
            </w:r>
          </w:p>
        </w:tc>
        <w:tc>
          <w:tcPr>
            <w:tcW w:w="775" w:type="dxa"/>
            <w:tcBorders>
              <w:top w:val="nil"/>
              <w:left w:val="nil"/>
              <w:bottom w:val="single" w:sz="4" w:space="0" w:color="auto"/>
              <w:right w:val="single" w:sz="4" w:space="0" w:color="auto"/>
            </w:tcBorders>
            <w:shd w:val="clear" w:color="auto" w:fill="auto"/>
            <w:noWrap/>
            <w:vAlign w:val="center"/>
            <w:hideMark/>
          </w:tcPr>
          <w:p w14:paraId="0F3C169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7,5</w:t>
            </w:r>
          </w:p>
        </w:tc>
        <w:tc>
          <w:tcPr>
            <w:tcW w:w="775" w:type="dxa"/>
            <w:tcBorders>
              <w:top w:val="nil"/>
              <w:left w:val="nil"/>
              <w:bottom w:val="single" w:sz="4" w:space="0" w:color="auto"/>
              <w:right w:val="single" w:sz="4" w:space="0" w:color="auto"/>
            </w:tcBorders>
            <w:shd w:val="clear" w:color="auto" w:fill="auto"/>
            <w:noWrap/>
            <w:vAlign w:val="center"/>
            <w:hideMark/>
          </w:tcPr>
          <w:p w14:paraId="0F3B9DD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9,0</w:t>
            </w:r>
          </w:p>
        </w:tc>
        <w:tc>
          <w:tcPr>
            <w:tcW w:w="775" w:type="dxa"/>
            <w:tcBorders>
              <w:top w:val="nil"/>
              <w:left w:val="nil"/>
              <w:bottom w:val="single" w:sz="4" w:space="0" w:color="auto"/>
              <w:right w:val="single" w:sz="4" w:space="0" w:color="auto"/>
            </w:tcBorders>
            <w:shd w:val="clear" w:color="auto" w:fill="auto"/>
            <w:noWrap/>
            <w:vAlign w:val="center"/>
            <w:hideMark/>
          </w:tcPr>
          <w:p w14:paraId="7D23D63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9,0</w:t>
            </w:r>
          </w:p>
        </w:tc>
        <w:tc>
          <w:tcPr>
            <w:tcW w:w="775" w:type="dxa"/>
            <w:tcBorders>
              <w:top w:val="nil"/>
              <w:left w:val="nil"/>
              <w:bottom w:val="single" w:sz="4" w:space="0" w:color="auto"/>
              <w:right w:val="single" w:sz="4" w:space="0" w:color="auto"/>
            </w:tcBorders>
            <w:shd w:val="clear" w:color="auto" w:fill="auto"/>
            <w:noWrap/>
            <w:vAlign w:val="center"/>
            <w:hideMark/>
          </w:tcPr>
          <w:p w14:paraId="62DCE46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9,0</w:t>
            </w:r>
          </w:p>
        </w:tc>
        <w:tc>
          <w:tcPr>
            <w:tcW w:w="775" w:type="dxa"/>
            <w:tcBorders>
              <w:top w:val="nil"/>
              <w:left w:val="nil"/>
              <w:bottom w:val="single" w:sz="4" w:space="0" w:color="auto"/>
              <w:right w:val="single" w:sz="4" w:space="0" w:color="auto"/>
            </w:tcBorders>
            <w:shd w:val="clear" w:color="auto" w:fill="auto"/>
            <w:noWrap/>
            <w:vAlign w:val="center"/>
            <w:hideMark/>
          </w:tcPr>
          <w:p w14:paraId="4F330BB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9,0</w:t>
            </w:r>
          </w:p>
        </w:tc>
        <w:tc>
          <w:tcPr>
            <w:tcW w:w="1025" w:type="dxa"/>
            <w:tcBorders>
              <w:top w:val="nil"/>
              <w:left w:val="nil"/>
              <w:bottom w:val="single" w:sz="4" w:space="0" w:color="auto"/>
              <w:right w:val="single" w:sz="4" w:space="0" w:color="auto"/>
            </w:tcBorders>
            <w:shd w:val="clear" w:color="auto" w:fill="auto"/>
            <w:noWrap/>
            <w:vAlign w:val="center"/>
            <w:hideMark/>
          </w:tcPr>
          <w:p w14:paraId="74559CE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12,0</w:t>
            </w:r>
          </w:p>
        </w:tc>
        <w:tc>
          <w:tcPr>
            <w:tcW w:w="775" w:type="dxa"/>
            <w:tcBorders>
              <w:top w:val="nil"/>
              <w:left w:val="nil"/>
              <w:bottom w:val="single" w:sz="4" w:space="0" w:color="auto"/>
              <w:right w:val="single" w:sz="4" w:space="0" w:color="auto"/>
            </w:tcBorders>
            <w:shd w:val="clear" w:color="auto" w:fill="auto"/>
            <w:noWrap/>
            <w:vAlign w:val="center"/>
            <w:hideMark/>
          </w:tcPr>
          <w:p w14:paraId="1371754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13,5</w:t>
            </w:r>
          </w:p>
        </w:tc>
        <w:tc>
          <w:tcPr>
            <w:tcW w:w="636" w:type="dxa"/>
            <w:tcBorders>
              <w:top w:val="nil"/>
              <w:left w:val="nil"/>
              <w:bottom w:val="single" w:sz="4" w:space="0" w:color="auto"/>
              <w:right w:val="single" w:sz="4" w:space="0" w:color="auto"/>
            </w:tcBorders>
            <w:shd w:val="clear" w:color="auto" w:fill="auto"/>
            <w:noWrap/>
            <w:vAlign w:val="center"/>
            <w:hideMark/>
          </w:tcPr>
          <w:p w14:paraId="02AD0E8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15,0</w:t>
            </w:r>
          </w:p>
        </w:tc>
        <w:tc>
          <w:tcPr>
            <w:tcW w:w="1039" w:type="dxa"/>
            <w:tcBorders>
              <w:top w:val="nil"/>
              <w:left w:val="nil"/>
              <w:bottom w:val="single" w:sz="4" w:space="0" w:color="auto"/>
              <w:right w:val="single" w:sz="4" w:space="0" w:color="auto"/>
            </w:tcBorders>
            <w:shd w:val="clear" w:color="auto" w:fill="auto"/>
            <w:noWrap/>
            <w:vAlign w:val="center"/>
            <w:hideMark/>
          </w:tcPr>
          <w:p w14:paraId="4412C31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15,0</w:t>
            </w:r>
          </w:p>
        </w:tc>
      </w:tr>
      <w:tr w:rsidR="0001106A" w:rsidRPr="008910AC" w14:paraId="3372BCB7" w14:textId="77777777" w:rsidTr="0075724F">
        <w:trPr>
          <w:trHeight w:val="464"/>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3D3546C1"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729" w:type="dxa"/>
            <w:tcBorders>
              <w:top w:val="nil"/>
              <w:left w:val="nil"/>
              <w:bottom w:val="single" w:sz="4" w:space="0" w:color="auto"/>
              <w:right w:val="single" w:sz="4" w:space="0" w:color="auto"/>
            </w:tcBorders>
            <w:shd w:val="clear" w:color="auto" w:fill="auto"/>
            <w:noWrap/>
            <w:vAlign w:val="center"/>
            <w:hideMark/>
          </w:tcPr>
          <w:p w14:paraId="3FE8317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c>
          <w:tcPr>
            <w:tcW w:w="775" w:type="dxa"/>
            <w:tcBorders>
              <w:top w:val="nil"/>
              <w:left w:val="nil"/>
              <w:bottom w:val="single" w:sz="4" w:space="0" w:color="auto"/>
              <w:right w:val="single" w:sz="4" w:space="0" w:color="auto"/>
            </w:tcBorders>
            <w:shd w:val="clear" w:color="auto" w:fill="auto"/>
            <w:noWrap/>
            <w:vAlign w:val="center"/>
            <w:hideMark/>
          </w:tcPr>
          <w:p w14:paraId="49BF0D9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4178D50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775" w:type="dxa"/>
            <w:tcBorders>
              <w:top w:val="nil"/>
              <w:left w:val="nil"/>
              <w:bottom w:val="single" w:sz="4" w:space="0" w:color="auto"/>
              <w:right w:val="single" w:sz="4" w:space="0" w:color="auto"/>
            </w:tcBorders>
            <w:shd w:val="clear" w:color="auto" w:fill="auto"/>
            <w:noWrap/>
            <w:vAlign w:val="center"/>
            <w:hideMark/>
          </w:tcPr>
          <w:p w14:paraId="539288A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379221BA"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7C249DF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1025" w:type="dxa"/>
            <w:tcBorders>
              <w:top w:val="nil"/>
              <w:left w:val="nil"/>
              <w:bottom w:val="single" w:sz="4" w:space="0" w:color="auto"/>
              <w:right w:val="single" w:sz="4" w:space="0" w:color="auto"/>
            </w:tcBorders>
            <w:shd w:val="clear" w:color="auto" w:fill="auto"/>
            <w:noWrap/>
            <w:vAlign w:val="center"/>
            <w:hideMark/>
          </w:tcPr>
          <w:p w14:paraId="23CD95FB"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nil"/>
              <w:left w:val="nil"/>
              <w:bottom w:val="single" w:sz="4" w:space="0" w:color="auto"/>
              <w:right w:val="single" w:sz="4" w:space="0" w:color="auto"/>
            </w:tcBorders>
            <w:shd w:val="clear" w:color="auto" w:fill="auto"/>
            <w:noWrap/>
            <w:vAlign w:val="center"/>
            <w:hideMark/>
          </w:tcPr>
          <w:p w14:paraId="20FF71F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636" w:type="dxa"/>
            <w:tcBorders>
              <w:top w:val="nil"/>
              <w:left w:val="nil"/>
              <w:bottom w:val="single" w:sz="4" w:space="0" w:color="auto"/>
              <w:right w:val="single" w:sz="4" w:space="0" w:color="auto"/>
            </w:tcBorders>
            <w:shd w:val="clear" w:color="auto" w:fill="auto"/>
            <w:noWrap/>
            <w:vAlign w:val="center"/>
            <w:hideMark/>
          </w:tcPr>
          <w:p w14:paraId="02C3B18E"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Sinop</w:t>
            </w:r>
          </w:p>
        </w:tc>
        <w:tc>
          <w:tcPr>
            <w:tcW w:w="1039" w:type="dxa"/>
            <w:tcBorders>
              <w:top w:val="nil"/>
              <w:left w:val="nil"/>
              <w:bottom w:val="single" w:sz="4" w:space="0" w:color="auto"/>
              <w:right w:val="single" w:sz="4" w:space="0" w:color="auto"/>
            </w:tcBorders>
            <w:shd w:val="clear" w:color="auto" w:fill="auto"/>
            <w:noWrap/>
            <w:vAlign w:val="center"/>
            <w:hideMark/>
          </w:tcPr>
          <w:p w14:paraId="287F372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Gümüşhane</w:t>
            </w:r>
          </w:p>
        </w:tc>
      </w:tr>
      <w:tr w:rsidR="0001106A" w:rsidRPr="008910AC" w14:paraId="3708C450"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53BE8D26"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5039CE6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3,3</w:t>
            </w:r>
          </w:p>
        </w:tc>
        <w:tc>
          <w:tcPr>
            <w:tcW w:w="775" w:type="dxa"/>
            <w:tcBorders>
              <w:top w:val="nil"/>
              <w:left w:val="nil"/>
              <w:bottom w:val="single" w:sz="4" w:space="0" w:color="auto"/>
              <w:right w:val="single" w:sz="4" w:space="0" w:color="auto"/>
            </w:tcBorders>
            <w:shd w:val="clear" w:color="auto" w:fill="auto"/>
            <w:noWrap/>
            <w:vAlign w:val="center"/>
            <w:hideMark/>
          </w:tcPr>
          <w:p w14:paraId="54AF6EC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4,9</w:t>
            </w:r>
          </w:p>
        </w:tc>
        <w:tc>
          <w:tcPr>
            <w:tcW w:w="775" w:type="dxa"/>
            <w:tcBorders>
              <w:top w:val="nil"/>
              <w:left w:val="nil"/>
              <w:bottom w:val="single" w:sz="4" w:space="0" w:color="auto"/>
              <w:right w:val="single" w:sz="4" w:space="0" w:color="auto"/>
            </w:tcBorders>
            <w:shd w:val="clear" w:color="auto" w:fill="auto"/>
            <w:noWrap/>
            <w:vAlign w:val="center"/>
            <w:hideMark/>
          </w:tcPr>
          <w:p w14:paraId="693A893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4,9</w:t>
            </w:r>
          </w:p>
        </w:tc>
        <w:tc>
          <w:tcPr>
            <w:tcW w:w="775" w:type="dxa"/>
            <w:tcBorders>
              <w:top w:val="nil"/>
              <w:left w:val="nil"/>
              <w:bottom w:val="single" w:sz="4" w:space="0" w:color="auto"/>
              <w:right w:val="single" w:sz="4" w:space="0" w:color="auto"/>
            </w:tcBorders>
            <w:shd w:val="clear" w:color="auto" w:fill="auto"/>
            <w:noWrap/>
            <w:vAlign w:val="center"/>
            <w:hideMark/>
          </w:tcPr>
          <w:p w14:paraId="05AEB53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9,8</w:t>
            </w:r>
          </w:p>
        </w:tc>
        <w:tc>
          <w:tcPr>
            <w:tcW w:w="775" w:type="dxa"/>
            <w:tcBorders>
              <w:top w:val="nil"/>
              <w:left w:val="nil"/>
              <w:bottom w:val="single" w:sz="4" w:space="0" w:color="auto"/>
              <w:right w:val="single" w:sz="4" w:space="0" w:color="auto"/>
            </w:tcBorders>
            <w:shd w:val="clear" w:color="auto" w:fill="auto"/>
            <w:noWrap/>
            <w:vAlign w:val="center"/>
            <w:hideMark/>
          </w:tcPr>
          <w:p w14:paraId="1A699A6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11,5</w:t>
            </w:r>
          </w:p>
        </w:tc>
        <w:tc>
          <w:tcPr>
            <w:tcW w:w="775" w:type="dxa"/>
            <w:tcBorders>
              <w:top w:val="nil"/>
              <w:left w:val="nil"/>
              <w:bottom w:val="single" w:sz="4" w:space="0" w:color="auto"/>
              <w:right w:val="single" w:sz="4" w:space="0" w:color="auto"/>
            </w:tcBorders>
            <w:shd w:val="clear" w:color="auto" w:fill="auto"/>
            <w:noWrap/>
            <w:vAlign w:val="center"/>
            <w:hideMark/>
          </w:tcPr>
          <w:p w14:paraId="6054279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11,5</w:t>
            </w:r>
          </w:p>
        </w:tc>
        <w:tc>
          <w:tcPr>
            <w:tcW w:w="1025" w:type="dxa"/>
            <w:tcBorders>
              <w:top w:val="nil"/>
              <w:left w:val="nil"/>
              <w:bottom w:val="single" w:sz="4" w:space="0" w:color="auto"/>
              <w:right w:val="single" w:sz="4" w:space="0" w:color="auto"/>
            </w:tcBorders>
            <w:shd w:val="clear" w:color="auto" w:fill="auto"/>
            <w:noWrap/>
            <w:vAlign w:val="center"/>
            <w:hideMark/>
          </w:tcPr>
          <w:p w14:paraId="177FE07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11,5</w:t>
            </w:r>
          </w:p>
        </w:tc>
        <w:tc>
          <w:tcPr>
            <w:tcW w:w="775" w:type="dxa"/>
            <w:tcBorders>
              <w:top w:val="nil"/>
              <w:left w:val="nil"/>
              <w:bottom w:val="single" w:sz="4" w:space="0" w:color="auto"/>
              <w:right w:val="single" w:sz="4" w:space="0" w:color="auto"/>
            </w:tcBorders>
            <w:shd w:val="clear" w:color="auto" w:fill="auto"/>
            <w:noWrap/>
            <w:vAlign w:val="center"/>
            <w:hideMark/>
          </w:tcPr>
          <w:p w14:paraId="1FD209F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13,1</w:t>
            </w:r>
          </w:p>
        </w:tc>
        <w:tc>
          <w:tcPr>
            <w:tcW w:w="636" w:type="dxa"/>
            <w:tcBorders>
              <w:top w:val="nil"/>
              <w:left w:val="nil"/>
              <w:bottom w:val="single" w:sz="4" w:space="0" w:color="auto"/>
              <w:right w:val="single" w:sz="4" w:space="0" w:color="auto"/>
            </w:tcBorders>
            <w:shd w:val="clear" w:color="auto" w:fill="auto"/>
            <w:noWrap/>
            <w:vAlign w:val="center"/>
            <w:hideMark/>
          </w:tcPr>
          <w:p w14:paraId="57D459E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13,1</w:t>
            </w:r>
          </w:p>
        </w:tc>
        <w:tc>
          <w:tcPr>
            <w:tcW w:w="1039" w:type="dxa"/>
            <w:tcBorders>
              <w:top w:val="nil"/>
              <w:left w:val="nil"/>
              <w:bottom w:val="single" w:sz="4" w:space="0" w:color="auto"/>
              <w:right w:val="single" w:sz="4" w:space="0" w:color="auto"/>
            </w:tcBorders>
            <w:shd w:val="clear" w:color="auto" w:fill="auto"/>
            <w:noWrap/>
            <w:vAlign w:val="center"/>
            <w:hideMark/>
          </w:tcPr>
          <w:p w14:paraId="088A270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13,1</w:t>
            </w:r>
          </w:p>
        </w:tc>
      </w:tr>
      <w:tr w:rsidR="0001106A" w:rsidRPr="008910AC" w14:paraId="07C3E8C3"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665FF971"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729" w:type="dxa"/>
            <w:tcBorders>
              <w:top w:val="nil"/>
              <w:left w:val="nil"/>
              <w:bottom w:val="single" w:sz="4" w:space="0" w:color="auto"/>
              <w:right w:val="single" w:sz="4" w:space="0" w:color="auto"/>
            </w:tcBorders>
            <w:shd w:val="clear" w:color="auto" w:fill="auto"/>
            <w:noWrap/>
            <w:vAlign w:val="center"/>
            <w:hideMark/>
          </w:tcPr>
          <w:p w14:paraId="0AF14FBA"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668C46B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nil"/>
              <w:left w:val="nil"/>
              <w:bottom w:val="single" w:sz="4" w:space="0" w:color="auto"/>
              <w:right w:val="single" w:sz="4" w:space="0" w:color="auto"/>
            </w:tcBorders>
            <w:shd w:val="clear" w:color="auto" w:fill="auto"/>
            <w:noWrap/>
            <w:vAlign w:val="center"/>
            <w:hideMark/>
          </w:tcPr>
          <w:p w14:paraId="2E81EADE"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491C2150"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775" w:type="dxa"/>
            <w:tcBorders>
              <w:top w:val="nil"/>
              <w:left w:val="nil"/>
              <w:bottom w:val="single" w:sz="4" w:space="0" w:color="auto"/>
              <w:right w:val="single" w:sz="4" w:space="0" w:color="auto"/>
            </w:tcBorders>
            <w:shd w:val="clear" w:color="auto" w:fill="auto"/>
            <w:noWrap/>
            <w:vAlign w:val="center"/>
            <w:hideMark/>
          </w:tcPr>
          <w:p w14:paraId="5736CBA9"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6C2FE4D0" w14:textId="5ED96D1E" w:rsidR="00DD288B" w:rsidRPr="008910AC" w:rsidRDefault="00321BE0"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Hakkâri</w:t>
            </w:r>
          </w:p>
        </w:tc>
        <w:tc>
          <w:tcPr>
            <w:tcW w:w="1025" w:type="dxa"/>
            <w:tcBorders>
              <w:top w:val="nil"/>
              <w:left w:val="nil"/>
              <w:bottom w:val="single" w:sz="4" w:space="0" w:color="auto"/>
              <w:right w:val="single" w:sz="4" w:space="0" w:color="auto"/>
            </w:tcBorders>
            <w:shd w:val="clear" w:color="auto" w:fill="auto"/>
            <w:noWrap/>
            <w:vAlign w:val="center"/>
            <w:hideMark/>
          </w:tcPr>
          <w:p w14:paraId="0469F847"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706660E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636" w:type="dxa"/>
            <w:tcBorders>
              <w:top w:val="nil"/>
              <w:left w:val="nil"/>
              <w:bottom w:val="single" w:sz="4" w:space="0" w:color="auto"/>
              <w:right w:val="single" w:sz="4" w:space="0" w:color="auto"/>
            </w:tcBorders>
            <w:shd w:val="clear" w:color="auto" w:fill="auto"/>
            <w:noWrap/>
            <w:vAlign w:val="center"/>
            <w:hideMark/>
          </w:tcPr>
          <w:p w14:paraId="229F949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Bitlis</w:t>
            </w:r>
          </w:p>
        </w:tc>
        <w:tc>
          <w:tcPr>
            <w:tcW w:w="1039" w:type="dxa"/>
            <w:tcBorders>
              <w:top w:val="nil"/>
              <w:left w:val="nil"/>
              <w:bottom w:val="single" w:sz="4" w:space="0" w:color="auto"/>
              <w:right w:val="single" w:sz="4" w:space="0" w:color="auto"/>
            </w:tcBorders>
            <w:shd w:val="clear" w:color="auto" w:fill="auto"/>
            <w:noWrap/>
            <w:vAlign w:val="center"/>
            <w:hideMark/>
          </w:tcPr>
          <w:p w14:paraId="5F13703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r>
      <w:tr w:rsidR="0001106A" w:rsidRPr="008910AC" w14:paraId="5A2AE966"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01C535F8"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05B4164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8,8</w:t>
            </w:r>
          </w:p>
        </w:tc>
        <w:tc>
          <w:tcPr>
            <w:tcW w:w="775" w:type="dxa"/>
            <w:tcBorders>
              <w:top w:val="nil"/>
              <w:left w:val="nil"/>
              <w:bottom w:val="single" w:sz="4" w:space="0" w:color="auto"/>
              <w:right w:val="single" w:sz="4" w:space="0" w:color="auto"/>
            </w:tcBorders>
            <w:shd w:val="clear" w:color="auto" w:fill="auto"/>
            <w:noWrap/>
            <w:vAlign w:val="center"/>
            <w:hideMark/>
          </w:tcPr>
          <w:p w14:paraId="68C6871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12,3</w:t>
            </w:r>
          </w:p>
        </w:tc>
        <w:tc>
          <w:tcPr>
            <w:tcW w:w="775" w:type="dxa"/>
            <w:tcBorders>
              <w:top w:val="nil"/>
              <w:left w:val="nil"/>
              <w:bottom w:val="single" w:sz="4" w:space="0" w:color="auto"/>
              <w:right w:val="single" w:sz="4" w:space="0" w:color="auto"/>
            </w:tcBorders>
            <w:shd w:val="clear" w:color="auto" w:fill="auto"/>
            <w:noWrap/>
            <w:vAlign w:val="center"/>
            <w:hideMark/>
          </w:tcPr>
          <w:p w14:paraId="233884A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17,6</w:t>
            </w:r>
          </w:p>
        </w:tc>
        <w:tc>
          <w:tcPr>
            <w:tcW w:w="775" w:type="dxa"/>
            <w:tcBorders>
              <w:top w:val="nil"/>
              <w:left w:val="nil"/>
              <w:bottom w:val="single" w:sz="4" w:space="0" w:color="auto"/>
              <w:right w:val="single" w:sz="4" w:space="0" w:color="auto"/>
            </w:tcBorders>
            <w:shd w:val="clear" w:color="auto" w:fill="auto"/>
            <w:noWrap/>
            <w:vAlign w:val="center"/>
            <w:hideMark/>
          </w:tcPr>
          <w:p w14:paraId="4A453A3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21,2</w:t>
            </w:r>
          </w:p>
        </w:tc>
        <w:tc>
          <w:tcPr>
            <w:tcW w:w="775" w:type="dxa"/>
            <w:tcBorders>
              <w:top w:val="nil"/>
              <w:left w:val="nil"/>
              <w:bottom w:val="single" w:sz="4" w:space="0" w:color="auto"/>
              <w:right w:val="single" w:sz="4" w:space="0" w:color="auto"/>
            </w:tcBorders>
            <w:shd w:val="clear" w:color="auto" w:fill="auto"/>
            <w:noWrap/>
            <w:vAlign w:val="center"/>
            <w:hideMark/>
          </w:tcPr>
          <w:p w14:paraId="5CD7BB2E"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22,9</w:t>
            </w:r>
          </w:p>
        </w:tc>
        <w:tc>
          <w:tcPr>
            <w:tcW w:w="775" w:type="dxa"/>
            <w:tcBorders>
              <w:top w:val="nil"/>
              <w:left w:val="nil"/>
              <w:bottom w:val="single" w:sz="4" w:space="0" w:color="auto"/>
              <w:right w:val="single" w:sz="4" w:space="0" w:color="auto"/>
            </w:tcBorders>
            <w:shd w:val="clear" w:color="auto" w:fill="auto"/>
            <w:noWrap/>
            <w:vAlign w:val="center"/>
            <w:hideMark/>
          </w:tcPr>
          <w:p w14:paraId="5B34B41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24,7</w:t>
            </w:r>
          </w:p>
        </w:tc>
        <w:tc>
          <w:tcPr>
            <w:tcW w:w="1025" w:type="dxa"/>
            <w:tcBorders>
              <w:top w:val="nil"/>
              <w:left w:val="nil"/>
              <w:bottom w:val="single" w:sz="4" w:space="0" w:color="auto"/>
              <w:right w:val="single" w:sz="4" w:space="0" w:color="auto"/>
            </w:tcBorders>
            <w:shd w:val="clear" w:color="auto" w:fill="auto"/>
            <w:noWrap/>
            <w:vAlign w:val="center"/>
            <w:hideMark/>
          </w:tcPr>
          <w:p w14:paraId="0FECE0A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28,2</w:t>
            </w:r>
          </w:p>
        </w:tc>
        <w:tc>
          <w:tcPr>
            <w:tcW w:w="775" w:type="dxa"/>
            <w:tcBorders>
              <w:top w:val="nil"/>
              <w:left w:val="nil"/>
              <w:bottom w:val="single" w:sz="4" w:space="0" w:color="auto"/>
              <w:right w:val="single" w:sz="4" w:space="0" w:color="auto"/>
            </w:tcBorders>
            <w:shd w:val="clear" w:color="auto" w:fill="auto"/>
            <w:noWrap/>
            <w:vAlign w:val="center"/>
            <w:hideMark/>
          </w:tcPr>
          <w:p w14:paraId="0D72E61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30,0</w:t>
            </w:r>
          </w:p>
        </w:tc>
        <w:tc>
          <w:tcPr>
            <w:tcW w:w="636" w:type="dxa"/>
            <w:tcBorders>
              <w:top w:val="nil"/>
              <w:left w:val="nil"/>
              <w:bottom w:val="single" w:sz="4" w:space="0" w:color="auto"/>
              <w:right w:val="single" w:sz="4" w:space="0" w:color="auto"/>
            </w:tcBorders>
            <w:shd w:val="clear" w:color="auto" w:fill="auto"/>
            <w:noWrap/>
            <w:vAlign w:val="center"/>
            <w:hideMark/>
          </w:tcPr>
          <w:p w14:paraId="0BF1090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31,7</w:t>
            </w:r>
          </w:p>
        </w:tc>
        <w:tc>
          <w:tcPr>
            <w:tcW w:w="1039" w:type="dxa"/>
            <w:tcBorders>
              <w:top w:val="nil"/>
              <w:left w:val="nil"/>
              <w:bottom w:val="single" w:sz="4" w:space="0" w:color="auto"/>
              <w:right w:val="single" w:sz="4" w:space="0" w:color="auto"/>
            </w:tcBorders>
            <w:shd w:val="clear" w:color="auto" w:fill="auto"/>
            <w:noWrap/>
            <w:vAlign w:val="center"/>
            <w:hideMark/>
          </w:tcPr>
          <w:p w14:paraId="38F2EAE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35,3</w:t>
            </w:r>
          </w:p>
        </w:tc>
      </w:tr>
      <w:tr w:rsidR="0001106A" w:rsidRPr="008910AC" w14:paraId="5E6DD7E5" w14:textId="77777777" w:rsidTr="0075724F">
        <w:trPr>
          <w:trHeight w:val="291"/>
        </w:trPr>
        <w:tc>
          <w:tcPr>
            <w:tcW w:w="6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48D874"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729" w:type="dxa"/>
            <w:tcBorders>
              <w:top w:val="single" w:sz="4" w:space="0" w:color="auto"/>
              <w:left w:val="nil"/>
              <w:bottom w:val="single" w:sz="4" w:space="0" w:color="auto"/>
              <w:right w:val="single" w:sz="4" w:space="0" w:color="auto"/>
            </w:tcBorders>
            <w:shd w:val="clear" w:color="auto" w:fill="auto"/>
            <w:noWrap/>
            <w:vAlign w:val="center"/>
            <w:hideMark/>
          </w:tcPr>
          <w:p w14:paraId="74A4B14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6D31FA8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31644809"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6F2C500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1206A5FD" w14:textId="141BC8F4" w:rsidR="00DD288B" w:rsidRPr="008910AC" w:rsidRDefault="00321BE0"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Hakkâri</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41A8A3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Iğdır</w:t>
            </w:r>
          </w:p>
        </w:tc>
        <w:tc>
          <w:tcPr>
            <w:tcW w:w="1025" w:type="dxa"/>
            <w:tcBorders>
              <w:top w:val="single" w:sz="4" w:space="0" w:color="auto"/>
              <w:left w:val="nil"/>
              <w:bottom w:val="single" w:sz="4" w:space="0" w:color="auto"/>
              <w:right w:val="single" w:sz="4" w:space="0" w:color="auto"/>
            </w:tcBorders>
            <w:shd w:val="clear" w:color="auto" w:fill="auto"/>
            <w:noWrap/>
            <w:vAlign w:val="center"/>
            <w:hideMark/>
          </w:tcPr>
          <w:p w14:paraId="293444E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554345BA"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636" w:type="dxa"/>
            <w:tcBorders>
              <w:top w:val="single" w:sz="4" w:space="0" w:color="auto"/>
              <w:left w:val="nil"/>
              <w:bottom w:val="single" w:sz="4" w:space="0" w:color="auto"/>
              <w:right w:val="single" w:sz="4" w:space="0" w:color="auto"/>
            </w:tcBorders>
            <w:shd w:val="clear" w:color="auto" w:fill="auto"/>
            <w:noWrap/>
            <w:vAlign w:val="center"/>
            <w:hideMark/>
          </w:tcPr>
          <w:p w14:paraId="10D6D02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c>
          <w:tcPr>
            <w:tcW w:w="1039" w:type="dxa"/>
            <w:tcBorders>
              <w:top w:val="single" w:sz="4" w:space="0" w:color="auto"/>
              <w:left w:val="nil"/>
              <w:bottom w:val="single" w:sz="4" w:space="0" w:color="auto"/>
              <w:right w:val="single" w:sz="4" w:space="0" w:color="auto"/>
            </w:tcBorders>
            <w:shd w:val="clear" w:color="auto" w:fill="auto"/>
            <w:noWrap/>
            <w:vAlign w:val="center"/>
            <w:hideMark/>
          </w:tcPr>
          <w:p w14:paraId="1BFD45D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Muş</w:t>
            </w:r>
          </w:p>
        </w:tc>
      </w:tr>
      <w:tr w:rsidR="0001106A" w:rsidRPr="008910AC" w14:paraId="43F7997B"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37005744"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232094D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9,5</w:t>
            </w:r>
          </w:p>
        </w:tc>
        <w:tc>
          <w:tcPr>
            <w:tcW w:w="775" w:type="dxa"/>
            <w:tcBorders>
              <w:top w:val="nil"/>
              <w:left w:val="nil"/>
              <w:bottom w:val="single" w:sz="4" w:space="0" w:color="auto"/>
              <w:right w:val="single" w:sz="4" w:space="0" w:color="auto"/>
            </w:tcBorders>
            <w:shd w:val="clear" w:color="auto" w:fill="auto"/>
            <w:noWrap/>
            <w:vAlign w:val="center"/>
            <w:hideMark/>
          </w:tcPr>
          <w:p w14:paraId="33FA9402"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19,0</w:t>
            </w:r>
          </w:p>
        </w:tc>
        <w:tc>
          <w:tcPr>
            <w:tcW w:w="775" w:type="dxa"/>
            <w:tcBorders>
              <w:top w:val="nil"/>
              <w:left w:val="nil"/>
              <w:bottom w:val="single" w:sz="4" w:space="0" w:color="auto"/>
              <w:right w:val="single" w:sz="4" w:space="0" w:color="auto"/>
            </w:tcBorders>
            <w:shd w:val="clear" w:color="auto" w:fill="auto"/>
            <w:noWrap/>
            <w:vAlign w:val="center"/>
            <w:hideMark/>
          </w:tcPr>
          <w:p w14:paraId="2F0CE86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20,9</w:t>
            </w:r>
          </w:p>
        </w:tc>
        <w:tc>
          <w:tcPr>
            <w:tcW w:w="775" w:type="dxa"/>
            <w:tcBorders>
              <w:top w:val="nil"/>
              <w:left w:val="nil"/>
              <w:bottom w:val="single" w:sz="4" w:space="0" w:color="auto"/>
              <w:right w:val="single" w:sz="4" w:space="0" w:color="auto"/>
            </w:tcBorders>
            <w:shd w:val="clear" w:color="auto" w:fill="auto"/>
            <w:noWrap/>
            <w:vAlign w:val="center"/>
            <w:hideMark/>
          </w:tcPr>
          <w:p w14:paraId="1D3C321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20,9</w:t>
            </w:r>
          </w:p>
        </w:tc>
        <w:tc>
          <w:tcPr>
            <w:tcW w:w="775" w:type="dxa"/>
            <w:tcBorders>
              <w:top w:val="nil"/>
              <w:left w:val="nil"/>
              <w:bottom w:val="single" w:sz="4" w:space="0" w:color="auto"/>
              <w:right w:val="single" w:sz="4" w:space="0" w:color="auto"/>
            </w:tcBorders>
            <w:shd w:val="clear" w:color="auto" w:fill="auto"/>
            <w:noWrap/>
            <w:vAlign w:val="center"/>
            <w:hideMark/>
          </w:tcPr>
          <w:p w14:paraId="295AC6E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22,8</w:t>
            </w:r>
          </w:p>
        </w:tc>
        <w:tc>
          <w:tcPr>
            <w:tcW w:w="775" w:type="dxa"/>
            <w:tcBorders>
              <w:top w:val="nil"/>
              <w:left w:val="nil"/>
              <w:bottom w:val="single" w:sz="4" w:space="0" w:color="auto"/>
              <w:right w:val="single" w:sz="4" w:space="0" w:color="auto"/>
            </w:tcBorders>
            <w:shd w:val="clear" w:color="auto" w:fill="auto"/>
            <w:noWrap/>
            <w:vAlign w:val="center"/>
            <w:hideMark/>
          </w:tcPr>
          <w:p w14:paraId="1A8D028E"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24,7</w:t>
            </w:r>
          </w:p>
        </w:tc>
        <w:tc>
          <w:tcPr>
            <w:tcW w:w="1025" w:type="dxa"/>
            <w:tcBorders>
              <w:top w:val="nil"/>
              <w:left w:val="nil"/>
              <w:bottom w:val="single" w:sz="4" w:space="0" w:color="auto"/>
              <w:right w:val="single" w:sz="4" w:space="0" w:color="auto"/>
            </w:tcBorders>
            <w:shd w:val="clear" w:color="auto" w:fill="auto"/>
            <w:noWrap/>
            <w:vAlign w:val="center"/>
            <w:hideMark/>
          </w:tcPr>
          <w:p w14:paraId="2EA7C06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24,7</w:t>
            </w:r>
          </w:p>
        </w:tc>
        <w:tc>
          <w:tcPr>
            <w:tcW w:w="775" w:type="dxa"/>
            <w:tcBorders>
              <w:top w:val="nil"/>
              <w:left w:val="nil"/>
              <w:bottom w:val="single" w:sz="4" w:space="0" w:color="auto"/>
              <w:right w:val="single" w:sz="4" w:space="0" w:color="auto"/>
            </w:tcBorders>
            <w:shd w:val="clear" w:color="auto" w:fill="auto"/>
            <w:noWrap/>
            <w:vAlign w:val="center"/>
            <w:hideMark/>
          </w:tcPr>
          <w:p w14:paraId="748C04F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28,5</w:t>
            </w:r>
          </w:p>
        </w:tc>
        <w:tc>
          <w:tcPr>
            <w:tcW w:w="636" w:type="dxa"/>
            <w:tcBorders>
              <w:top w:val="nil"/>
              <w:left w:val="nil"/>
              <w:bottom w:val="single" w:sz="4" w:space="0" w:color="auto"/>
              <w:right w:val="single" w:sz="4" w:space="0" w:color="auto"/>
            </w:tcBorders>
            <w:shd w:val="clear" w:color="auto" w:fill="auto"/>
            <w:noWrap/>
            <w:vAlign w:val="center"/>
            <w:hideMark/>
          </w:tcPr>
          <w:p w14:paraId="3AA6FBE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30,4</w:t>
            </w:r>
          </w:p>
        </w:tc>
        <w:tc>
          <w:tcPr>
            <w:tcW w:w="1039" w:type="dxa"/>
            <w:tcBorders>
              <w:top w:val="nil"/>
              <w:left w:val="nil"/>
              <w:bottom w:val="single" w:sz="4" w:space="0" w:color="auto"/>
              <w:right w:val="single" w:sz="4" w:space="0" w:color="auto"/>
            </w:tcBorders>
            <w:shd w:val="clear" w:color="auto" w:fill="auto"/>
            <w:noWrap/>
            <w:vAlign w:val="center"/>
            <w:hideMark/>
          </w:tcPr>
          <w:p w14:paraId="331B938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30,4</w:t>
            </w:r>
          </w:p>
        </w:tc>
      </w:tr>
      <w:tr w:rsidR="0001106A" w:rsidRPr="008910AC" w14:paraId="45255035" w14:textId="77777777" w:rsidTr="0075724F">
        <w:trPr>
          <w:trHeight w:val="291"/>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0CC7CBB1"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729" w:type="dxa"/>
            <w:tcBorders>
              <w:top w:val="nil"/>
              <w:left w:val="nil"/>
              <w:bottom w:val="single" w:sz="4" w:space="0" w:color="auto"/>
              <w:right w:val="single" w:sz="4" w:space="0" w:color="auto"/>
            </w:tcBorders>
            <w:shd w:val="clear" w:color="auto" w:fill="auto"/>
            <w:noWrap/>
            <w:vAlign w:val="center"/>
            <w:hideMark/>
          </w:tcPr>
          <w:p w14:paraId="67DE0E2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4CD0F71B" w14:textId="2E709FC6" w:rsidR="00DD288B" w:rsidRPr="008910AC" w:rsidRDefault="00321BE0"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Hakkâri</w:t>
            </w:r>
          </w:p>
        </w:tc>
        <w:tc>
          <w:tcPr>
            <w:tcW w:w="775" w:type="dxa"/>
            <w:tcBorders>
              <w:top w:val="nil"/>
              <w:left w:val="nil"/>
              <w:bottom w:val="single" w:sz="4" w:space="0" w:color="auto"/>
              <w:right w:val="single" w:sz="4" w:space="0" w:color="auto"/>
            </w:tcBorders>
            <w:shd w:val="clear" w:color="auto" w:fill="auto"/>
            <w:noWrap/>
            <w:vAlign w:val="center"/>
            <w:hideMark/>
          </w:tcPr>
          <w:p w14:paraId="07A4AEF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Bingöl</w:t>
            </w:r>
          </w:p>
        </w:tc>
        <w:tc>
          <w:tcPr>
            <w:tcW w:w="775" w:type="dxa"/>
            <w:tcBorders>
              <w:top w:val="nil"/>
              <w:left w:val="nil"/>
              <w:bottom w:val="single" w:sz="4" w:space="0" w:color="auto"/>
              <w:right w:val="single" w:sz="4" w:space="0" w:color="auto"/>
            </w:tcBorders>
            <w:shd w:val="clear" w:color="auto" w:fill="auto"/>
            <w:noWrap/>
            <w:vAlign w:val="center"/>
            <w:hideMark/>
          </w:tcPr>
          <w:p w14:paraId="53D8D94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41143E5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775" w:type="dxa"/>
            <w:tcBorders>
              <w:top w:val="nil"/>
              <w:left w:val="nil"/>
              <w:bottom w:val="single" w:sz="4" w:space="0" w:color="auto"/>
              <w:right w:val="single" w:sz="4" w:space="0" w:color="auto"/>
            </w:tcBorders>
            <w:shd w:val="clear" w:color="auto" w:fill="auto"/>
            <w:noWrap/>
            <w:vAlign w:val="center"/>
            <w:hideMark/>
          </w:tcPr>
          <w:p w14:paraId="40A7E59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1025" w:type="dxa"/>
            <w:tcBorders>
              <w:top w:val="nil"/>
              <w:left w:val="nil"/>
              <w:bottom w:val="single" w:sz="4" w:space="0" w:color="auto"/>
              <w:right w:val="single" w:sz="4" w:space="0" w:color="auto"/>
            </w:tcBorders>
            <w:shd w:val="clear" w:color="auto" w:fill="auto"/>
            <w:noWrap/>
            <w:vAlign w:val="center"/>
            <w:hideMark/>
          </w:tcPr>
          <w:p w14:paraId="041EEFB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Gümüşhane</w:t>
            </w:r>
          </w:p>
        </w:tc>
        <w:tc>
          <w:tcPr>
            <w:tcW w:w="775" w:type="dxa"/>
            <w:tcBorders>
              <w:top w:val="nil"/>
              <w:left w:val="nil"/>
              <w:bottom w:val="single" w:sz="4" w:space="0" w:color="auto"/>
              <w:right w:val="single" w:sz="4" w:space="0" w:color="auto"/>
            </w:tcBorders>
            <w:shd w:val="clear" w:color="auto" w:fill="auto"/>
            <w:noWrap/>
            <w:vAlign w:val="center"/>
            <w:hideMark/>
          </w:tcPr>
          <w:p w14:paraId="31DE81D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636" w:type="dxa"/>
            <w:tcBorders>
              <w:top w:val="nil"/>
              <w:left w:val="nil"/>
              <w:bottom w:val="single" w:sz="4" w:space="0" w:color="auto"/>
              <w:right w:val="single" w:sz="4" w:space="0" w:color="auto"/>
            </w:tcBorders>
            <w:shd w:val="clear" w:color="auto" w:fill="auto"/>
            <w:noWrap/>
            <w:vAlign w:val="center"/>
            <w:hideMark/>
          </w:tcPr>
          <w:p w14:paraId="4026F5F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Yalova</w:t>
            </w:r>
          </w:p>
        </w:tc>
        <w:tc>
          <w:tcPr>
            <w:tcW w:w="1039" w:type="dxa"/>
            <w:tcBorders>
              <w:top w:val="nil"/>
              <w:left w:val="nil"/>
              <w:bottom w:val="single" w:sz="4" w:space="0" w:color="auto"/>
              <w:right w:val="single" w:sz="4" w:space="0" w:color="auto"/>
            </w:tcBorders>
            <w:shd w:val="clear" w:color="auto" w:fill="auto"/>
            <w:noWrap/>
            <w:vAlign w:val="center"/>
            <w:hideMark/>
          </w:tcPr>
          <w:p w14:paraId="31B69956"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Bartın</w:t>
            </w:r>
          </w:p>
        </w:tc>
      </w:tr>
      <w:tr w:rsidR="0001106A" w:rsidRPr="008910AC" w14:paraId="65B34BCB"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4382E489"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0F86291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10,6</w:t>
            </w:r>
          </w:p>
        </w:tc>
        <w:tc>
          <w:tcPr>
            <w:tcW w:w="775" w:type="dxa"/>
            <w:tcBorders>
              <w:top w:val="nil"/>
              <w:left w:val="nil"/>
              <w:bottom w:val="single" w:sz="4" w:space="0" w:color="auto"/>
              <w:right w:val="single" w:sz="4" w:space="0" w:color="auto"/>
            </w:tcBorders>
            <w:shd w:val="clear" w:color="auto" w:fill="auto"/>
            <w:noWrap/>
            <w:vAlign w:val="center"/>
            <w:hideMark/>
          </w:tcPr>
          <w:p w14:paraId="28E368F1"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12,7</w:t>
            </w:r>
          </w:p>
        </w:tc>
        <w:tc>
          <w:tcPr>
            <w:tcW w:w="775" w:type="dxa"/>
            <w:tcBorders>
              <w:top w:val="nil"/>
              <w:left w:val="nil"/>
              <w:bottom w:val="single" w:sz="4" w:space="0" w:color="auto"/>
              <w:right w:val="single" w:sz="4" w:space="0" w:color="auto"/>
            </w:tcBorders>
            <w:shd w:val="clear" w:color="auto" w:fill="auto"/>
            <w:noWrap/>
            <w:vAlign w:val="center"/>
            <w:hideMark/>
          </w:tcPr>
          <w:p w14:paraId="373DBC9E"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19,0</w:t>
            </w:r>
          </w:p>
        </w:tc>
        <w:tc>
          <w:tcPr>
            <w:tcW w:w="775" w:type="dxa"/>
            <w:tcBorders>
              <w:top w:val="nil"/>
              <w:left w:val="nil"/>
              <w:bottom w:val="single" w:sz="4" w:space="0" w:color="auto"/>
              <w:right w:val="single" w:sz="4" w:space="0" w:color="auto"/>
            </w:tcBorders>
            <w:shd w:val="clear" w:color="auto" w:fill="auto"/>
            <w:noWrap/>
            <w:vAlign w:val="center"/>
            <w:hideMark/>
          </w:tcPr>
          <w:p w14:paraId="5679D5C9"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21,1</w:t>
            </w:r>
          </w:p>
        </w:tc>
        <w:tc>
          <w:tcPr>
            <w:tcW w:w="775" w:type="dxa"/>
            <w:tcBorders>
              <w:top w:val="nil"/>
              <w:left w:val="nil"/>
              <w:bottom w:val="single" w:sz="4" w:space="0" w:color="auto"/>
              <w:right w:val="single" w:sz="4" w:space="0" w:color="auto"/>
            </w:tcBorders>
            <w:shd w:val="clear" w:color="auto" w:fill="auto"/>
            <w:noWrap/>
            <w:vAlign w:val="center"/>
            <w:hideMark/>
          </w:tcPr>
          <w:p w14:paraId="1B0B587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23,2</w:t>
            </w:r>
          </w:p>
        </w:tc>
        <w:tc>
          <w:tcPr>
            <w:tcW w:w="775" w:type="dxa"/>
            <w:tcBorders>
              <w:top w:val="nil"/>
              <w:left w:val="nil"/>
              <w:bottom w:val="single" w:sz="4" w:space="0" w:color="auto"/>
              <w:right w:val="single" w:sz="4" w:space="0" w:color="auto"/>
            </w:tcBorders>
            <w:shd w:val="clear" w:color="auto" w:fill="auto"/>
            <w:noWrap/>
            <w:vAlign w:val="center"/>
            <w:hideMark/>
          </w:tcPr>
          <w:p w14:paraId="1D4C810E"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25,3</w:t>
            </w:r>
          </w:p>
        </w:tc>
        <w:tc>
          <w:tcPr>
            <w:tcW w:w="1025" w:type="dxa"/>
            <w:tcBorders>
              <w:top w:val="nil"/>
              <w:left w:val="nil"/>
              <w:bottom w:val="single" w:sz="4" w:space="0" w:color="auto"/>
              <w:right w:val="single" w:sz="4" w:space="0" w:color="auto"/>
            </w:tcBorders>
            <w:shd w:val="clear" w:color="auto" w:fill="auto"/>
            <w:noWrap/>
            <w:vAlign w:val="center"/>
            <w:hideMark/>
          </w:tcPr>
          <w:p w14:paraId="1AFFAAB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27,5</w:t>
            </w:r>
          </w:p>
        </w:tc>
        <w:tc>
          <w:tcPr>
            <w:tcW w:w="775" w:type="dxa"/>
            <w:tcBorders>
              <w:top w:val="nil"/>
              <w:left w:val="nil"/>
              <w:bottom w:val="single" w:sz="4" w:space="0" w:color="auto"/>
              <w:right w:val="single" w:sz="4" w:space="0" w:color="auto"/>
            </w:tcBorders>
            <w:shd w:val="clear" w:color="auto" w:fill="auto"/>
            <w:noWrap/>
            <w:vAlign w:val="center"/>
            <w:hideMark/>
          </w:tcPr>
          <w:p w14:paraId="5D43E90B"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29,6</w:t>
            </w:r>
          </w:p>
        </w:tc>
        <w:tc>
          <w:tcPr>
            <w:tcW w:w="636" w:type="dxa"/>
            <w:tcBorders>
              <w:top w:val="nil"/>
              <w:left w:val="nil"/>
              <w:bottom w:val="single" w:sz="4" w:space="0" w:color="auto"/>
              <w:right w:val="single" w:sz="4" w:space="0" w:color="auto"/>
            </w:tcBorders>
            <w:shd w:val="clear" w:color="auto" w:fill="auto"/>
            <w:noWrap/>
            <w:vAlign w:val="center"/>
            <w:hideMark/>
          </w:tcPr>
          <w:p w14:paraId="1150334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35,9</w:t>
            </w:r>
          </w:p>
        </w:tc>
        <w:tc>
          <w:tcPr>
            <w:tcW w:w="1039" w:type="dxa"/>
            <w:tcBorders>
              <w:top w:val="nil"/>
              <w:left w:val="nil"/>
              <w:bottom w:val="single" w:sz="4" w:space="0" w:color="auto"/>
              <w:right w:val="single" w:sz="4" w:space="0" w:color="auto"/>
            </w:tcBorders>
            <w:shd w:val="clear" w:color="auto" w:fill="auto"/>
            <w:noWrap/>
            <w:vAlign w:val="center"/>
            <w:hideMark/>
          </w:tcPr>
          <w:p w14:paraId="4CCCBE74"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40,1</w:t>
            </w:r>
          </w:p>
        </w:tc>
      </w:tr>
      <w:tr w:rsidR="0001106A" w:rsidRPr="008910AC" w14:paraId="7972A7BA" w14:textId="77777777" w:rsidTr="0075724F">
        <w:trPr>
          <w:trHeight w:val="464"/>
        </w:trPr>
        <w:tc>
          <w:tcPr>
            <w:tcW w:w="627" w:type="dxa"/>
            <w:vMerge w:val="restart"/>
            <w:tcBorders>
              <w:top w:val="nil"/>
              <w:left w:val="single" w:sz="4" w:space="0" w:color="auto"/>
              <w:bottom w:val="single" w:sz="4" w:space="0" w:color="auto"/>
              <w:right w:val="single" w:sz="4" w:space="0" w:color="auto"/>
            </w:tcBorders>
            <w:shd w:val="clear" w:color="auto" w:fill="auto"/>
            <w:vAlign w:val="center"/>
            <w:hideMark/>
          </w:tcPr>
          <w:p w14:paraId="2A6F9AEA" w14:textId="77777777" w:rsidR="00DD288B" w:rsidRPr="008910AC" w:rsidRDefault="00DD288B" w:rsidP="00DD288B">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729" w:type="dxa"/>
            <w:tcBorders>
              <w:top w:val="nil"/>
              <w:left w:val="nil"/>
              <w:bottom w:val="single" w:sz="4" w:space="0" w:color="auto"/>
              <w:right w:val="single" w:sz="4" w:space="0" w:color="auto"/>
            </w:tcBorders>
            <w:shd w:val="clear" w:color="auto" w:fill="auto"/>
            <w:noWrap/>
            <w:vAlign w:val="center"/>
            <w:hideMark/>
          </w:tcPr>
          <w:p w14:paraId="1696D9A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Batman</w:t>
            </w:r>
          </w:p>
        </w:tc>
        <w:tc>
          <w:tcPr>
            <w:tcW w:w="775" w:type="dxa"/>
            <w:tcBorders>
              <w:top w:val="nil"/>
              <w:left w:val="nil"/>
              <w:bottom w:val="single" w:sz="4" w:space="0" w:color="auto"/>
              <w:right w:val="single" w:sz="4" w:space="0" w:color="auto"/>
            </w:tcBorders>
            <w:shd w:val="clear" w:color="auto" w:fill="auto"/>
            <w:noWrap/>
            <w:vAlign w:val="center"/>
            <w:hideMark/>
          </w:tcPr>
          <w:p w14:paraId="3427A811"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Tunceli</w:t>
            </w:r>
          </w:p>
        </w:tc>
        <w:tc>
          <w:tcPr>
            <w:tcW w:w="775" w:type="dxa"/>
            <w:tcBorders>
              <w:top w:val="nil"/>
              <w:left w:val="nil"/>
              <w:bottom w:val="single" w:sz="4" w:space="0" w:color="auto"/>
              <w:right w:val="single" w:sz="4" w:space="0" w:color="auto"/>
            </w:tcBorders>
            <w:shd w:val="clear" w:color="auto" w:fill="auto"/>
            <w:noWrap/>
            <w:vAlign w:val="center"/>
            <w:hideMark/>
          </w:tcPr>
          <w:p w14:paraId="70675EF4"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Kilis</w:t>
            </w:r>
          </w:p>
        </w:tc>
        <w:tc>
          <w:tcPr>
            <w:tcW w:w="775" w:type="dxa"/>
            <w:tcBorders>
              <w:top w:val="nil"/>
              <w:left w:val="nil"/>
              <w:bottom w:val="single" w:sz="4" w:space="0" w:color="auto"/>
              <w:right w:val="single" w:sz="4" w:space="0" w:color="auto"/>
            </w:tcBorders>
            <w:shd w:val="clear" w:color="auto" w:fill="auto"/>
            <w:noWrap/>
            <w:vAlign w:val="center"/>
            <w:hideMark/>
          </w:tcPr>
          <w:p w14:paraId="48B29B1F" w14:textId="740C94C7" w:rsidR="00DD288B" w:rsidRPr="008910AC" w:rsidRDefault="00321BE0"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Hakkâri</w:t>
            </w:r>
          </w:p>
        </w:tc>
        <w:tc>
          <w:tcPr>
            <w:tcW w:w="775" w:type="dxa"/>
            <w:tcBorders>
              <w:top w:val="nil"/>
              <w:left w:val="nil"/>
              <w:bottom w:val="single" w:sz="4" w:space="0" w:color="auto"/>
              <w:right w:val="single" w:sz="4" w:space="0" w:color="auto"/>
            </w:tcBorders>
            <w:shd w:val="clear" w:color="auto" w:fill="auto"/>
            <w:noWrap/>
            <w:vAlign w:val="center"/>
            <w:hideMark/>
          </w:tcPr>
          <w:p w14:paraId="06F5BE12"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Siirt</w:t>
            </w:r>
          </w:p>
        </w:tc>
        <w:tc>
          <w:tcPr>
            <w:tcW w:w="775" w:type="dxa"/>
            <w:tcBorders>
              <w:top w:val="nil"/>
              <w:left w:val="nil"/>
              <w:bottom w:val="single" w:sz="4" w:space="0" w:color="auto"/>
              <w:right w:val="single" w:sz="4" w:space="0" w:color="auto"/>
            </w:tcBorders>
            <w:shd w:val="clear" w:color="auto" w:fill="auto"/>
            <w:noWrap/>
            <w:vAlign w:val="center"/>
            <w:hideMark/>
          </w:tcPr>
          <w:p w14:paraId="1C8968CC"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Bayburt</w:t>
            </w:r>
          </w:p>
        </w:tc>
        <w:tc>
          <w:tcPr>
            <w:tcW w:w="1025" w:type="dxa"/>
            <w:tcBorders>
              <w:top w:val="nil"/>
              <w:left w:val="nil"/>
              <w:bottom w:val="single" w:sz="4" w:space="0" w:color="auto"/>
              <w:right w:val="single" w:sz="4" w:space="0" w:color="auto"/>
            </w:tcBorders>
            <w:shd w:val="clear" w:color="auto" w:fill="auto"/>
            <w:noWrap/>
            <w:vAlign w:val="center"/>
            <w:hideMark/>
          </w:tcPr>
          <w:p w14:paraId="5E860CAF"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Ardahan</w:t>
            </w:r>
          </w:p>
        </w:tc>
        <w:tc>
          <w:tcPr>
            <w:tcW w:w="775" w:type="dxa"/>
            <w:tcBorders>
              <w:top w:val="nil"/>
              <w:left w:val="nil"/>
              <w:bottom w:val="single" w:sz="4" w:space="0" w:color="auto"/>
              <w:right w:val="single" w:sz="4" w:space="0" w:color="auto"/>
            </w:tcBorders>
            <w:shd w:val="clear" w:color="auto" w:fill="auto"/>
            <w:noWrap/>
            <w:vAlign w:val="center"/>
            <w:hideMark/>
          </w:tcPr>
          <w:p w14:paraId="57A186B7"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Kars</w:t>
            </w:r>
          </w:p>
        </w:tc>
        <w:tc>
          <w:tcPr>
            <w:tcW w:w="636" w:type="dxa"/>
            <w:tcBorders>
              <w:top w:val="nil"/>
              <w:left w:val="nil"/>
              <w:bottom w:val="single" w:sz="4" w:space="0" w:color="auto"/>
              <w:right w:val="single" w:sz="4" w:space="0" w:color="auto"/>
            </w:tcBorders>
            <w:shd w:val="clear" w:color="auto" w:fill="auto"/>
            <w:noWrap/>
            <w:vAlign w:val="center"/>
            <w:hideMark/>
          </w:tcPr>
          <w:p w14:paraId="6AB9FEF5"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Artvin</w:t>
            </w:r>
          </w:p>
        </w:tc>
        <w:tc>
          <w:tcPr>
            <w:tcW w:w="1039" w:type="dxa"/>
            <w:tcBorders>
              <w:top w:val="nil"/>
              <w:left w:val="nil"/>
              <w:bottom w:val="single" w:sz="4" w:space="0" w:color="auto"/>
              <w:right w:val="single" w:sz="4" w:space="0" w:color="auto"/>
            </w:tcBorders>
            <w:shd w:val="clear" w:color="auto" w:fill="auto"/>
            <w:noWrap/>
            <w:vAlign w:val="center"/>
            <w:hideMark/>
          </w:tcPr>
          <w:p w14:paraId="7C76ED18" w14:textId="77777777" w:rsidR="00DD288B" w:rsidRPr="008910AC" w:rsidRDefault="00DD288B" w:rsidP="00DD288B">
            <w:pPr>
              <w:spacing w:after="0" w:line="240" w:lineRule="auto"/>
              <w:jc w:val="center"/>
              <w:rPr>
                <w:rFonts w:eastAsia="Times New Roman" w:cs="Times New Roman"/>
                <w:b/>
                <w:bCs/>
                <w:sz w:val="16"/>
                <w:szCs w:val="18"/>
                <w:lang w:eastAsia="tr-TR"/>
              </w:rPr>
            </w:pPr>
            <w:r w:rsidRPr="008910AC">
              <w:rPr>
                <w:rFonts w:eastAsia="Times New Roman" w:cs="Times New Roman"/>
                <w:b/>
                <w:bCs/>
                <w:sz w:val="16"/>
                <w:szCs w:val="18"/>
                <w:lang w:eastAsia="tr-TR"/>
              </w:rPr>
              <w:t>Bingöl</w:t>
            </w:r>
          </w:p>
        </w:tc>
      </w:tr>
      <w:tr w:rsidR="0001106A" w:rsidRPr="008910AC" w14:paraId="1FA6C9D8" w14:textId="77777777" w:rsidTr="0075724F">
        <w:trPr>
          <w:trHeight w:val="291"/>
        </w:trPr>
        <w:tc>
          <w:tcPr>
            <w:tcW w:w="627" w:type="dxa"/>
            <w:vMerge/>
            <w:tcBorders>
              <w:top w:val="nil"/>
              <w:left w:val="single" w:sz="4" w:space="0" w:color="auto"/>
              <w:bottom w:val="single" w:sz="4" w:space="0" w:color="auto"/>
              <w:right w:val="single" w:sz="4" w:space="0" w:color="auto"/>
            </w:tcBorders>
            <w:vAlign w:val="center"/>
            <w:hideMark/>
          </w:tcPr>
          <w:p w14:paraId="3E998E12" w14:textId="77777777" w:rsidR="00DD288B" w:rsidRPr="008910AC" w:rsidRDefault="00DD288B" w:rsidP="00DD288B">
            <w:pPr>
              <w:spacing w:after="0" w:line="240" w:lineRule="auto"/>
              <w:jc w:val="left"/>
              <w:rPr>
                <w:rFonts w:eastAsia="Times New Roman" w:cs="Times New Roman"/>
                <w:b/>
                <w:bCs/>
                <w:sz w:val="18"/>
                <w:szCs w:val="18"/>
                <w:lang w:eastAsia="tr-TR"/>
              </w:rPr>
            </w:pPr>
          </w:p>
        </w:tc>
        <w:tc>
          <w:tcPr>
            <w:tcW w:w="729" w:type="dxa"/>
            <w:tcBorders>
              <w:top w:val="nil"/>
              <w:left w:val="nil"/>
              <w:bottom w:val="single" w:sz="4" w:space="0" w:color="auto"/>
              <w:right w:val="single" w:sz="4" w:space="0" w:color="auto"/>
            </w:tcBorders>
            <w:shd w:val="clear" w:color="auto" w:fill="auto"/>
            <w:noWrap/>
            <w:vAlign w:val="center"/>
            <w:hideMark/>
          </w:tcPr>
          <w:p w14:paraId="23EC19F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19,7</w:t>
            </w:r>
          </w:p>
        </w:tc>
        <w:tc>
          <w:tcPr>
            <w:tcW w:w="775" w:type="dxa"/>
            <w:tcBorders>
              <w:top w:val="nil"/>
              <w:left w:val="nil"/>
              <w:bottom w:val="single" w:sz="4" w:space="0" w:color="auto"/>
              <w:right w:val="single" w:sz="4" w:space="0" w:color="auto"/>
            </w:tcBorders>
            <w:shd w:val="clear" w:color="auto" w:fill="auto"/>
            <w:noWrap/>
            <w:vAlign w:val="center"/>
            <w:hideMark/>
          </w:tcPr>
          <w:p w14:paraId="33ADC365"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22,1</w:t>
            </w:r>
          </w:p>
        </w:tc>
        <w:tc>
          <w:tcPr>
            <w:tcW w:w="775" w:type="dxa"/>
            <w:tcBorders>
              <w:top w:val="nil"/>
              <w:left w:val="nil"/>
              <w:bottom w:val="single" w:sz="4" w:space="0" w:color="auto"/>
              <w:right w:val="single" w:sz="4" w:space="0" w:color="auto"/>
            </w:tcBorders>
            <w:shd w:val="clear" w:color="auto" w:fill="auto"/>
            <w:noWrap/>
            <w:vAlign w:val="center"/>
            <w:hideMark/>
          </w:tcPr>
          <w:p w14:paraId="2C2DD44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22,1</w:t>
            </w:r>
          </w:p>
        </w:tc>
        <w:tc>
          <w:tcPr>
            <w:tcW w:w="775" w:type="dxa"/>
            <w:tcBorders>
              <w:top w:val="nil"/>
              <w:left w:val="nil"/>
              <w:bottom w:val="single" w:sz="4" w:space="0" w:color="auto"/>
              <w:right w:val="single" w:sz="4" w:space="0" w:color="auto"/>
            </w:tcBorders>
            <w:shd w:val="clear" w:color="auto" w:fill="auto"/>
            <w:noWrap/>
            <w:vAlign w:val="center"/>
            <w:hideMark/>
          </w:tcPr>
          <w:p w14:paraId="753598C8"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27,0</w:t>
            </w:r>
          </w:p>
        </w:tc>
        <w:tc>
          <w:tcPr>
            <w:tcW w:w="775" w:type="dxa"/>
            <w:tcBorders>
              <w:top w:val="nil"/>
              <w:left w:val="nil"/>
              <w:bottom w:val="single" w:sz="4" w:space="0" w:color="auto"/>
              <w:right w:val="single" w:sz="4" w:space="0" w:color="auto"/>
            </w:tcBorders>
            <w:shd w:val="clear" w:color="auto" w:fill="auto"/>
            <w:noWrap/>
            <w:vAlign w:val="center"/>
            <w:hideMark/>
          </w:tcPr>
          <w:p w14:paraId="24332D90"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27,0</w:t>
            </w:r>
          </w:p>
        </w:tc>
        <w:tc>
          <w:tcPr>
            <w:tcW w:w="775" w:type="dxa"/>
            <w:tcBorders>
              <w:top w:val="nil"/>
              <w:left w:val="nil"/>
              <w:bottom w:val="single" w:sz="4" w:space="0" w:color="auto"/>
              <w:right w:val="single" w:sz="4" w:space="0" w:color="auto"/>
            </w:tcBorders>
            <w:shd w:val="clear" w:color="auto" w:fill="auto"/>
            <w:noWrap/>
            <w:vAlign w:val="center"/>
            <w:hideMark/>
          </w:tcPr>
          <w:p w14:paraId="5A67BF5C"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31,9</w:t>
            </w:r>
          </w:p>
        </w:tc>
        <w:tc>
          <w:tcPr>
            <w:tcW w:w="1025" w:type="dxa"/>
            <w:tcBorders>
              <w:top w:val="nil"/>
              <w:left w:val="nil"/>
              <w:bottom w:val="single" w:sz="4" w:space="0" w:color="auto"/>
              <w:right w:val="single" w:sz="4" w:space="0" w:color="auto"/>
            </w:tcBorders>
            <w:shd w:val="clear" w:color="auto" w:fill="auto"/>
            <w:noWrap/>
            <w:vAlign w:val="center"/>
            <w:hideMark/>
          </w:tcPr>
          <w:p w14:paraId="5925024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39,3</w:t>
            </w:r>
          </w:p>
        </w:tc>
        <w:tc>
          <w:tcPr>
            <w:tcW w:w="775" w:type="dxa"/>
            <w:tcBorders>
              <w:top w:val="nil"/>
              <w:left w:val="nil"/>
              <w:bottom w:val="single" w:sz="4" w:space="0" w:color="auto"/>
              <w:right w:val="single" w:sz="4" w:space="0" w:color="auto"/>
            </w:tcBorders>
            <w:shd w:val="clear" w:color="auto" w:fill="auto"/>
            <w:noWrap/>
            <w:vAlign w:val="center"/>
            <w:hideMark/>
          </w:tcPr>
          <w:p w14:paraId="7BD5B0DD"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39,3</w:t>
            </w:r>
          </w:p>
        </w:tc>
        <w:tc>
          <w:tcPr>
            <w:tcW w:w="636" w:type="dxa"/>
            <w:tcBorders>
              <w:top w:val="nil"/>
              <w:left w:val="nil"/>
              <w:bottom w:val="single" w:sz="4" w:space="0" w:color="auto"/>
              <w:right w:val="single" w:sz="4" w:space="0" w:color="auto"/>
            </w:tcBorders>
            <w:shd w:val="clear" w:color="auto" w:fill="auto"/>
            <w:noWrap/>
            <w:vAlign w:val="center"/>
            <w:hideMark/>
          </w:tcPr>
          <w:p w14:paraId="4FEF0246"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49,1</w:t>
            </w:r>
          </w:p>
        </w:tc>
        <w:tc>
          <w:tcPr>
            <w:tcW w:w="1039" w:type="dxa"/>
            <w:tcBorders>
              <w:top w:val="nil"/>
              <w:left w:val="nil"/>
              <w:bottom w:val="single" w:sz="4" w:space="0" w:color="auto"/>
              <w:right w:val="single" w:sz="4" w:space="0" w:color="auto"/>
            </w:tcBorders>
            <w:shd w:val="clear" w:color="auto" w:fill="auto"/>
            <w:noWrap/>
            <w:vAlign w:val="center"/>
            <w:hideMark/>
          </w:tcPr>
          <w:p w14:paraId="1F37182A" w14:textId="77777777" w:rsidR="00DD288B" w:rsidRPr="008910AC" w:rsidRDefault="00DD288B" w:rsidP="00DD288B">
            <w:pPr>
              <w:spacing w:after="0" w:line="240" w:lineRule="auto"/>
              <w:jc w:val="right"/>
              <w:rPr>
                <w:rFonts w:eastAsia="Times New Roman" w:cs="Times New Roman"/>
                <w:sz w:val="16"/>
                <w:szCs w:val="18"/>
                <w:lang w:eastAsia="tr-TR"/>
              </w:rPr>
            </w:pPr>
            <w:r w:rsidRPr="008910AC">
              <w:rPr>
                <w:rFonts w:eastAsia="Times New Roman" w:cs="Times New Roman"/>
                <w:sz w:val="16"/>
                <w:szCs w:val="18"/>
                <w:lang w:eastAsia="tr-TR"/>
              </w:rPr>
              <w:t>49,1</w:t>
            </w:r>
          </w:p>
        </w:tc>
      </w:tr>
    </w:tbl>
    <w:p w14:paraId="255FB50E" w14:textId="7F39F161" w:rsidR="00405716" w:rsidRPr="008910AC" w:rsidRDefault="00DD288B" w:rsidP="002E21C7">
      <w:pPr>
        <w:spacing w:after="0" w:line="240" w:lineRule="auto"/>
      </w:pPr>
      <w:r w:rsidRPr="008910AC">
        <w:fldChar w:fldCharType="end"/>
      </w:r>
    </w:p>
    <w:p w14:paraId="6CEE2460" w14:textId="77777777" w:rsidR="0001106A" w:rsidRPr="008910AC" w:rsidRDefault="0001106A" w:rsidP="002E21C7">
      <w:pPr>
        <w:spacing w:after="0" w:line="240" w:lineRule="auto"/>
      </w:pPr>
    </w:p>
    <w:p w14:paraId="63B1A95C" w14:textId="3671B6DB" w:rsidR="00405716" w:rsidRPr="008910AC" w:rsidRDefault="00405716" w:rsidP="00405716">
      <w:pPr>
        <w:spacing w:line="360" w:lineRule="auto"/>
        <w:ind w:firstLine="567"/>
      </w:pPr>
      <w:r w:rsidRPr="008910AC">
        <w:t xml:space="preserve">Ek </w:t>
      </w:r>
      <w:r w:rsidR="00FA7178" w:rsidRPr="008910AC">
        <w:t>22</w:t>
      </w:r>
      <w:r w:rsidRPr="008910AC">
        <w:t>-</w:t>
      </w:r>
      <w:r w:rsidR="00FA7178" w:rsidRPr="008910AC">
        <w:t>27</w:t>
      </w:r>
      <w:r w:rsidR="00587F40" w:rsidRPr="008910AC">
        <w:t xml:space="preserve"> arasında ise</w:t>
      </w:r>
      <w:r w:rsidRPr="008910AC">
        <w:t xml:space="preserve"> 2008 ve 2018 yılları arasında </w:t>
      </w:r>
      <w:r w:rsidR="00290359" w:rsidRPr="008910AC">
        <w:t xml:space="preserve">81 </w:t>
      </w:r>
      <w:r w:rsidRPr="008910AC">
        <w:t>il için hafif ve ağır yaralı başına birim maliyet ile hesaplanan toplam kaza maliyetleri verilmiştir. Bu hesaplamalara göre Tablo 3.2</w:t>
      </w:r>
      <w:r w:rsidR="0075724F" w:rsidRPr="008910AC">
        <w:t>2</w:t>
      </w:r>
      <w:r w:rsidRPr="008910AC">
        <w:t>.’de en yüksek, Tablo 3.2</w:t>
      </w:r>
      <w:r w:rsidR="0075724F" w:rsidRPr="008910AC">
        <w:t>3</w:t>
      </w:r>
      <w:r w:rsidRPr="008910AC">
        <w:t>.’</w:t>
      </w:r>
      <w:r w:rsidR="0075724F" w:rsidRPr="008910AC">
        <w:t>t</w:t>
      </w:r>
      <w:r w:rsidRPr="008910AC">
        <w:t>e orta dereceli ve Tablo 3.2</w:t>
      </w:r>
      <w:r w:rsidR="0075724F" w:rsidRPr="008910AC">
        <w:t>4</w:t>
      </w:r>
      <w:r w:rsidRPr="008910AC">
        <w:t>.’</w:t>
      </w:r>
      <w:r w:rsidR="009F437E" w:rsidRPr="008910AC">
        <w:t>t</w:t>
      </w:r>
      <w:r w:rsidRPr="008910AC">
        <w:t>e en düşük kaza maliyetine sahip on (10) ilin</w:t>
      </w:r>
      <w:r w:rsidR="00706755" w:rsidRPr="008910AC">
        <w:t xml:space="preserve"> kaza</w:t>
      </w:r>
      <w:r w:rsidRPr="008910AC">
        <w:t xml:space="preserve"> maliyet değerleri verilmiştir. </w:t>
      </w:r>
    </w:p>
    <w:p w14:paraId="31BB0F01" w14:textId="390F19CF" w:rsidR="00405716" w:rsidRPr="008910AC" w:rsidRDefault="00405716" w:rsidP="00405716">
      <w:pPr>
        <w:spacing w:line="360" w:lineRule="auto"/>
        <w:ind w:firstLine="567"/>
      </w:pPr>
      <w:r w:rsidRPr="008910AC">
        <w:t xml:space="preserve">Bu hesaplamalar sonucu, </w:t>
      </w:r>
      <w:r w:rsidR="0075724F" w:rsidRPr="008910AC">
        <w:t>KM-WTP yöntem</w:t>
      </w:r>
      <w:r w:rsidR="008E541A" w:rsidRPr="008910AC">
        <w:t>inde</w:t>
      </w:r>
      <w:r w:rsidR="0075724F" w:rsidRPr="008910AC">
        <w:t xml:space="preserve"> olduğu gibi </w:t>
      </w:r>
      <w:r w:rsidRPr="008910AC">
        <w:t>hafif yaralanmalar için hesaplanan en yüksek kaza maliyetine sahip ilimiz 2008 yılında 122.1 milyon TL ve 2018 yılında 350.7 milyon TL ile yine İstanbul olmuştur. Hafif yaralanmalı kazalar için</w:t>
      </w:r>
      <w:r w:rsidR="0075724F" w:rsidRPr="008910AC">
        <w:t xml:space="preserve"> </w:t>
      </w:r>
      <w:r w:rsidRPr="008910AC">
        <w:t>en düşük kaza maliyetine sahip illerimiz</w:t>
      </w:r>
      <w:r w:rsidR="0075724F" w:rsidRPr="008910AC">
        <w:t xml:space="preserve"> KM-WTP yöntem</w:t>
      </w:r>
      <w:r w:rsidR="008E541A" w:rsidRPr="008910AC">
        <w:t>inde</w:t>
      </w:r>
      <w:r w:rsidR="0075724F" w:rsidRPr="008910AC">
        <w:t xml:space="preserve"> olduğu gibi </w:t>
      </w:r>
      <w:r w:rsidRPr="008910AC">
        <w:t xml:space="preserve">2008 yılında 1.1 milyon TL ile Ardahan ve 2018 yılında 5.9 milyon TL kaza maliyetiyle Tunceli olmuştur. </w:t>
      </w:r>
    </w:p>
    <w:p w14:paraId="124A88E9" w14:textId="609B2AF7" w:rsidR="00321BE0" w:rsidRPr="008910AC" w:rsidRDefault="00405716" w:rsidP="002E21C7">
      <w:pPr>
        <w:spacing w:line="360" w:lineRule="auto"/>
        <w:ind w:firstLine="567"/>
      </w:pPr>
      <w:r w:rsidRPr="008910AC">
        <w:lastRenderedPageBreak/>
        <w:t xml:space="preserve">Ağır yaralanmalar için hesaplanan en yüksek kaza maliyetine sahip ilimiz </w:t>
      </w:r>
      <w:r w:rsidR="0075724F" w:rsidRPr="008910AC">
        <w:t>KM-WTP yöntem</w:t>
      </w:r>
      <w:r w:rsidR="008E541A" w:rsidRPr="008910AC">
        <w:t>inde</w:t>
      </w:r>
      <w:r w:rsidR="0075724F" w:rsidRPr="008910AC">
        <w:t xml:space="preserve"> olduğu gibi </w:t>
      </w:r>
      <w:r w:rsidRPr="008910AC">
        <w:t xml:space="preserve">2008 yılında 419.2 milyon TL ve 2018 yılında 1.2 milyar TL ile İstanbul olmuştur. Ağır yaralanmalı kazalar için en düşük kaza maliyetine sahip illerimiz </w:t>
      </w:r>
      <w:r w:rsidR="0075724F" w:rsidRPr="008910AC">
        <w:t xml:space="preserve">KM-WTP yönteminde olduğu gibi </w:t>
      </w:r>
      <w:r w:rsidRPr="008910AC">
        <w:t>2008 yılında 3.8 milyon TL ile Ardahan ve 2018 yılında 20.3 milyon TL kaza maliyetiyle Tunceli olmuştur.</w:t>
      </w:r>
      <w:r w:rsidR="009D3C08" w:rsidRPr="008910AC">
        <w:t xml:space="preserve"> İlgili yıllarda trafik kazaları sonucu gerçekleşen hafif ve ağır yaralanmalara en fazla sahip ilin İstanbul, en az hafif ve ağır yaralanmalara sahip illerin ise Tunceli ile Ardahan olmasından dolayı bu sonuçların çıkması beklenilen sonuç olmuştur.</w:t>
      </w:r>
    </w:p>
    <w:p w14:paraId="0BFFFD4F" w14:textId="77777777" w:rsidR="002E21C7" w:rsidRPr="008910AC" w:rsidRDefault="002E21C7" w:rsidP="002E21C7">
      <w:pPr>
        <w:spacing w:after="0" w:line="240" w:lineRule="auto"/>
        <w:rPr>
          <w:rStyle w:val="KonuBalChar"/>
          <w:rFonts w:eastAsiaTheme="minorEastAsia" w:cstheme="minorBidi"/>
          <w:szCs w:val="22"/>
        </w:rPr>
      </w:pPr>
    </w:p>
    <w:p w14:paraId="45350A3E" w14:textId="0B31A5B5" w:rsidR="001F192D" w:rsidRPr="008910AC" w:rsidRDefault="00405716" w:rsidP="001F192D">
      <w:pPr>
        <w:spacing w:line="360" w:lineRule="auto"/>
        <w:ind w:left="1134" w:hanging="1134"/>
        <w:rPr>
          <w:rFonts w:asciiTheme="minorHAnsi" w:hAnsiTheme="minorHAnsi"/>
          <w:sz w:val="22"/>
        </w:rPr>
      </w:pPr>
      <w:bookmarkStart w:id="204" w:name="_Toc75990603"/>
      <w:r w:rsidRPr="008910AC">
        <w:rPr>
          <w:rStyle w:val="KonuBalChar"/>
        </w:rPr>
        <w:t>Tablo 3.2</w:t>
      </w:r>
      <w:r w:rsidR="0075724F" w:rsidRPr="008910AC">
        <w:rPr>
          <w:rStyle w:val="KonuBalChar"/>
        </w:rPr>
        <w:t>2</w:t>
      </w:r>
      <w:r w:rsidRPr="008910AC">
        <w:rPr>
          <w:rStyle w:val="KonuBalChar"/>
        </w:rPr>
        <w:t>. 2008-2018 Yılları Arası İllerde Trafik Kazaları Sonu</w:t>
      </w:r>
      <w:r w:rsidR="003959D5" w:rsidRPr="008910AC">
        <w:rPr>
          <w:rStyle w:val="KonuBalChar"/>
        </w:rPr>
        <w:t>cu</w:t>
      </w:r>
      <w:r w:rsidRPr="008910AC">
        <w:rPr>
          <w:rStyle w:val="KonuBalChar"/>
        </w:rPr>
        <w:t xml:space="preserve"> Hafif ve Ağır Yaral</w:t>
      </w:r>
      <w:r w:rsidR="003959D5" w:rsidRPr="008910AC">
        <w:rPr>
          <w:rStyle w:val="KonuBalChar"/>
        </w:rPr>
        <w:t>ılar</w:t>
      </w:r>
      <w:r w:rsidRPr="008910AC">
        <w:rPr>
          <w:rStyle w:val="KonuBalChar"/>
        </w:rPr>
        <w:t xml:space="preserve"> İçin Hesaplanan En Yüksek Kaza Maliyet</w:t>
      </w:r>
      <w:r w:rsidR="00DF6A95" w:rsidRPr="008910AC">
        <w:rPr>
          <w:rStyle w:val="KonuBalChar"/>
        </w:rPr>
        <w:t>ine</w:t>
      </w:r>
      <w:r w:rsidRPr="008910AC">
        <w:rPr>
          <w:rStyle w:val="KonuBalChar"/>
        </w:rPr>
        <w:t xml:space="preserve"> Sahip On İl (Milyon TL)</w:t>
      </w:r>
      <w:bookmarkEnd w:id="204"/>
      <w:r w:rsidR="001F192D" w:rsidRPr="008910AC">
        <w:fldChar w:fldCharType="begin"/>
      </w:r>
      <w:r w:rsidR="001F192D" w:rsidRPr="008910AC">
        <w:instrText xml:space="preserve"> LINK </w:instrText>
      </w:r>
      <w:r w:rsidR="00A35D65">
        <w:instrText xml:space="preserve">Excel.Sheet.8 "D:\\Yüksek Lisans\\Araştırma-2\\Tezde kullanılan veriler\\2008-2018 yıllara göre illerin ölü ve yaralı sayıları.xls" Sayfa4!R3C2:R36C13 </w:instrText>
      </w:r>
      <w:r w:rsidR="001F192D" w:rsidRPr="008910AC">
        <w:instrText xml:space="preserve">\a \f 4 \h  \* MERGEFORMAT </w:instrText>
      </w:r>
      <w:r w:rsidR="001F192D" w:rsidRPr="008910AC">
        <w:fldChar w:fldCharType="separate"/>
      </w:r>
    </w:p>
    <w:tbl>
      <w:tblPr>
        <w:tblW w:w="8745" w:type="dxa"/>
        <w:tblCellMar>
          <w:left w:w="70" w:type="dxa"/>
          <w:right w:w="70" w:type="dxa"/>
        </w:tblCellMar>
        <w:tblLook w:val="04A0" w:firstRow="1" w:lastRow="0" w:firstColumn="1" w:lastColumn="0" w:noHBand="0" w:noVBand="1"/>
      </w:tblPr>
      <w:tblGrid>
        <w:gridCol w:w="500"/>
        <w:gridCol w:w="1038"/>
        <w:gridCol w:w="767"/>
        <w:gridCol w:w="719"/>
        <w:gridCol w:w="560"/>
        <w:gridCol w:w="737"/>
        <w:gridCol w:w="737"/>
        <w:gridCol w:w="640"/>
        <w:gridCol w:w="679"/>
        <w:gridCol w:w="708"/>
        <w:gridCol w:w="914"/>
        <w:gridCol w:w="740"/>
        <w:gridCol w:w="6"/>
      </w:tblGrid>
      <w:tr w:rsidR="001F192D" w:rsidRPr="008910AC" w14:paraId="0249DDCB" w14:textId="77777777" w:rsidTr="009D3C08">
        <w:trPr>
          <w:trHeight w:val="332"/>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E4B85" w14:textId="6BC37A3B" w:rsidR="001F192D" w:rsidRPr="008910AC" w:rsidRDefault="001F192D">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245" w:type="dxa"/>
            <w:gridSpan w:val="12"/>
            <w:tcBorders>
              <w:top w:val="single" w:sz="4" w:space="0" w:color="auto"/>
              <w:left w:val="nil"/>
              <w:bottom w:val="single" w:sz="4" w:space="0" w:color="auto"/>
              <w:right w:val="single" w:sz="4" w:space="0" w:color="auto"/>
            </w:tcBorders>
            <w:shd w:val="clear" w:color="auto" w:fill="auto"/>
            <w:noWrap/>
            <w:vAlign w:val="center"/>
            <w:hideMark/>
          </w:tcPr>
          <w:p w14:paraId="51B405A8"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1F192D" w:rsidRPr="008910AC" w14:paraId="7EF2F952"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66CE6D77"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2008</w:t>
            </w:r>
          </w:p>
        </w:tc>
        <w:tc>
          <w:tcPr>
            <w:tcW w:w="1038" w:type="dxa"/>
            <w:tcBorders>
              <w:top w:val="nil"/>
              <w:left w:val="nil"/>
              <w:bottom w:val="single" w:sz="4" w:space="0" w:color="auto"/>
              <w:right w:val="single" w:sz="4" w:space="0" w:color="auto"/>
            </w:tcBorders>
            <w:shd w:val="clear" w:color="auto" w:fill="auto"/>
            <w:noWrap/>
            <w:vAlign w:val="center"/>
            <w:hideMark/>
          </w:tcPr>
          <w:p w14:paraId="184A5B5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779E81F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16ED333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24D2349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2F37A75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051BC0C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40" w:type="dxa"/>
            <w:tcBorders>
              <w:top w:val="nil"/>
              <w:left w:val="nil"/>
              <w:bottom w:val="single" w:sz="4" w:space="0" w:color="auto"/>
              <w:right w:val="single" w:sz="4" w:space="0" w:color="auto"/>
            </w:tcBorders>
            <w:shd w:val="clear" w:color="auto" w:fill="auto"/>
            <w:noWrap/>
            <w:vAlign w:val="center"/>
            <w:hideMark/>
          </w:tcPr>
          <w:p w14:paraId="14C0262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79" w:type="dxa"/>
            <w:tcBorders>
              <w:top w:val="nil"/>
              <w:left w:val="nil"/>
              <w:bottom w:val="single" w:sz="4" w:space="0" w:color="auto"/>
              <w:right w:val="single" w:sz="4" w:space="0" w:color="auto"/>
            </w:tcBorders>
            <w:shd w:val="clear" w:color="auto" w:fill="auto"/>
            <w:noWrap/>
            <w:vAlign w:val="center"/>
            <w:hideMark/>
          </w:tcPr>
          <w:p w14:paraId="2A8584E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5F489C1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Kocaeli</w:t>
            </w:r>
          </w:p>
        </w:tc>
        <w:tc>
          <w:tcPr>
            <w:tcW w:w="914" w:type="dxa"/>
            <w:tcBorders>
              <w:top w:val="nil"/>
              <w:left w:val="nil"/>
              <w:bottom w:val="single" w:sz="4" w:space="0" w:color="auto"/>
              <w:right w:val="single" w:sz="4" w:space="0" w:color="auto"/>
            </w:tcBorders>
            <w:shd w:val="clear" w:color="auto" w:fill="auto"/>
            <w:noWrap/>
            <w:vAlign w:val="center"/>
            <w:hideMark/>
          </w:tcPr>
          <w:p w14:paraId="7F98CFBB"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740" w:type="dxa"/>
            <w:tcBorders>
              <w:top w:val="nil"/>
              <w:left w:val="nil"/>
              <w:bottom w:val="single" w:sz="4" w:space="0" w:color="auto"/>
              <w:right w:val="single" w:sz="4" w:space="0" w:color="auto"/>
            </w:tcBorders>
            <w:shd w:val="clear" w:color="auto" w:fill="auto"/>
            <w:noWrap/>
            <w:vAlign w:val="center"/>
            <w:hideMark/>
          </w:tcPr>
          <w:p w14:paraId="24662DA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6E96C84A"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4A53B6D3"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08999632"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0723B1F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122,1</w:t>
            </w:r>
          </w:p>
        </w:tc>
        <w:tc>
          <w:tcPr>
            <w:tcW w:w="719" w:type="dxa"/>
            <w:tcBorders>
              <w:top w:val="nil"/>
              <w:left w:val="nil"/>
              <w:bottom w:val="single" w:sz="4" w:space="0" w:color="auto"/>
              <w:right w:val="single" w:sz="4" w:space="0" w:color="auto"/>
            </w:tcBorders>
            <w:shd w:val="clear" w:color="auto" w:fill="auto"/>
            <w:noWrap/>
            <w:vAlign w:val="center"/>
            <w:hideMark/>
          </w:tcPr>
          <w:p w14:paraId="7F6F143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93,2</w:t>
            </w:r>
          </w:p>
        </w:tc>
        <w:tc>
          <w:tcPr>
            <w:tcW w:w="560" w:type="dxa"/>
            <w:tcBorders>
              <w:top w:val="nil"/>
              <w:left w:val="nil"/>
              <w:bottom w:val="single" w:sz="4" w:space="0" w:color="auto"/>
              <w:right w:val="single" w:sz="4" w:space="0" w:color="auto"/>
            </w:tcBorders>
            <w:shd w:val="clear" w:color="auto" w:fill="auto"/>
            <w:noWrap/>
            <w:vAlign w:val="center"/>
            <w:hideMark/>
          </w:tcPr>
          <w:p w14:paraId="63685B4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61,3</w:t>
            </w:r>
          </w:p>
        </w:tc>
        <w:tc>
          <w:tcPr>
            <w:tcW w:w="737" w:type="dxa"/>
            <w:tcBorders>
              <w:top w:val="nil"/>
              <w:left w:val="nil"/>
              <w:bottom w:val="single" w:sz="4" w:space="0" w:color="auto"/>
              <w:right w:val="single" w:sz="4" w:space="0" w:color="auto"/>
            </w:tcBorders>
            <w:shd w:val="clear" w:color="auto" w:fill="auto"/>
            <w:noWrap/>
            <w:vAlign w:val="center"/>
            <w:hideMark/>
          </w:tcPr>
          <w:p w14:paraId="3581801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49,9</w:t>
            </w:r>
          </w:p>
        </w:tc>
        <w:tc>
          <w:tcPr>
            <w:tcW w:w="737" w:type="dxa"/>
            <w:tcBorders>
              <w:top w:val="nil"/>
              <w:left w:val="nil"/>
              <w:bottom w:val="single" w:sz="4" w:space="0" w:color="auto"/>
              <w:right w:val="single" w:sz="4" w:space="0" w:color="auto"/>
            </w:tcBorders>
            <w:shd w:val="clear" w:color="auto" w:fill="auto"/>
            <w:noWrap/>
            <w:vAlign w:val="center"/>
            <w:hideMark/>
          </w:tcPr>
          <w:p w14:paraId="441BC40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38,6</w:t>
            </w:r>
          </w:p>
        </w:tc>
        <w:tc>
          <w:tcPr>
            <w:tcW w:w="640" w:type="dxa"/>
            <w:tcBorders>
              <w:top w:val="nil"/>
              <w:left w:val="nil"/>
              <w:bottom w:val="single" w:sz="4" w:space="0" w:color="auto"/>
              <w:right w:val="single" w:sz="4" w:space="0" w:color="auto"/>
            </w:tcBorders>
            <w:shd w:val="clear" w:color="auto" w:fill="auto"/>
            <w:noWrap/>
            <w:vAlign w:val="center"/>
            <w:hideMark/>
          </w:tcPr>
          <w:p w14:paraId="783C19E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38,3</w:t>
            </w:r>
          </w:p>
        </w:tc>
        <w:tc>
          <w:tcPr>
            <w:tcW w:w="679" w:type="dxa"/>
            <w:tcBorders>
              <w:top w:val="nil"/>
              <w:left w:val="nil"/>
              <w:bottom w:val="single" w:sz="4" w:space="0" w:color="auto"/>
              <w:right w:val="single" w:sz="4" w:space="0" w:color="auto"/>
            </w:tcBorders>
            <w:shd w:val="clear" w:color="auto" w:fill="auto"/>
            <w:noWrap/>
            <w:vAlign w:val="center"/>
            <w:hideMark/>
          </w:tcPr>
          <w:p w14:paraId="34BBB40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31,5</w:t>
            </w:r>
          </w:p>
        </w:tc>
        <w:tc>
          <w:tcPr>
            <w:tcW w:w="708" w:type="dxa"/>
            <w:tcBorders>
              <w:top w:val="nil"/>
              <w:left w:val="nil"/>
              <w:bottom w:val="single" w:sz="4" w:space="0" w:color="auto"/>
              <w:right w:val="single" w:sz="4" w:space="0" w:color="auto"/>
            </w:tcBorders>
            <w:shd w:val="clear" w:color="auto" w:fill="auto"/>
            <w:noWrap/>
            <w:vAlign w:val="center"/>
            <w:hideMark/>
          </w:tcPr>
          <w:p w14:paraId="1FF7227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30,1</w:t>
            </w:r>
          </w:p>
        </w:tc>
        <w:tc>
          <w:tcPr>
            <w:tcW w:w="914" w:type="dxa"/>
            <w:tcBorders>
              <w:top w:val="nil"/>
              <w:left w:val="nil"/>
              <w:bottom w:val="single" w:sz="4" w:space="0" w:color="auto"/>
              <w:right w:val="single" w:sz="4" w:space="0" w:color="auto"/>
            </w:tcBorders>
            <w:shd w:val="clear" w:color="auto" w:fill="auto"/>
            <w:noWrap/>
            <w:vAlign w:val="center"/>
            <w:hideMark/>
          </w:tcPr>
          <w:p w14:paraId="66F26E4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29,9</w:t>
            </w:r>
          </w:p>
        </w:tc>
        <w:tc>
          <w:tcPr>
            <w:tcW w:w="740" w:type="dxa"/>
            <w:tcBorders>
              <w:top w:val="nil"/>
              <w:left w:val="nil"/>
              <w:bottom w:val="single" w:sz="4" w:space="0" w:color="auto"/>
              <w:right w:val="single" w:sz="4" w:space="0" w:color="auto"/>
            </w:tcBorders>
            <w:shd w:val="clear" w:color="auto" w:fill="auto"/>
            <w:noWrap/>
            <w:vAlign w:val="center"/>
            <w:hideMark/>
          </w:tcPr>
          <w:p w14:paraId="7D7E3A7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28,0</w:t>
            </w:r>
          </w:p>
        </w:tc>
      </w:tr>
      <w:tr w:rsidR="001F192D" w:rsidRPr="008910AC" w14:paraId="1F4B58E2"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298EBAE4"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63A487FB"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3A01892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419,2</w:t>
            </w:r>
          </w:p>
        </w:tc>
        <w:tc>
          <w:tcPr>
            <w:tcW w:w="719" w:type="dxa"/>
            <w:tcBorders>
              <w:top w:val="nil"/>
              <w:left w:val="nil"/>
              <w:bottom w:val="single" w:sz="4" w:space="0" w:color="auto"/>
              <w:right w:val="single" w:sz="4" w:space="0" w:color="auto"/>
            </w:tcBorders>
            <w:shd w:val="clear" w:color="auto" w:fill="auto"/>
            <w:noWrap/>
            <w:vAlign w:val="center"/>
            <w:hideMark/>
          </w:tcPr>
          <w:p w14:paraId="67F7059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319,9</w:t>
            </w:r>
          </w:p>
        </w:tc>
        <w:tc>
          <w:tcPr>
            <w:tcW w:w="560" w:type="dxa"/>
            <w:tcBorders>
              <w:top w:val="nil"/>
              <w:left w:val="nil"/>
              <w:bottom w:val="single" w:sz="4" w:space="0" w:color="auto"/>
              <w:right w:val="single" w:sz="4" w:space="0" w:color="auto"/>
            </w:tcBorders>
            <w:shd w:val="clear" w:color="auto" w:fill="auto"/>
            <w:noWrap/>
            <w:vAlign w:val="center"/>
            <w:hideMark/>
          </w:tcPr>
          <w:p w14:paraId="0A9D5D3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210,4</w:t>
            </w:r>
          </w:p>
        </w:tc>
        <w:tc>
          <w:tcPr>
            <w:tcW w:w="737" w:type="dxa"/>
            <w:tcBorders>
              <w:top w:val="nil"/>
              <w:left w:val="nil"/>
              <w:bottom w:val="single" w:sz="4" w:space="0" w:color="auto"/>
              <w:right w:val="single" w:sz="4" w:space="0" w:color="auto"/>
            </w:tcBorders>
            <w:shd w:val="clear" w:color="auto" w:fill="auto"/>
            <w:noWrap/>
            <w:vAlign w:val="center"/>
            <w:hideMark/>
          </w:tcPr>
          <w:p w14:paraId="520D38F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171,2</w:t>
            </w:r>
          </w:p>
        </w:tc>
        <w:tc>
          <w:tcPr>
            <w:tcW w:w="737" w:type="dxa"/>
            <w:tcBorders>
              <w:top w:val="nil"/>
              <w:left w:val="nil"/>
              <w:bottom w:val="single" w:sz="4" w:space="0" w:color="auto"/>
              <w:right w:val="single" w:sz="4" w:space="0" w:color="auto"/>
            </w:tcBorders>
            <w:shd w:val="clear" w:color="auto" w:fill="auto"/>
            <w:noWrap/>
            <w:vAlign w:val="center"/>
            <w:hideMark/>
          </w:tcPr>
          <w:p w14:paraId="604FCBA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132,7</w:t>
            </w:r>
          </w:p>
        </w:tc>
        <w:tc>
          <w:tcPr>
            <w:tcW w:w="640" w:type="dxa"/>
            <w:tcBorders>
              <w:top w:val="nil"/>
              <w:left w:val="nil"/>
              <w:bottom w:val="single" w:sz="4" w:space="0" w:color="auto"/>
              <w:right w:val="single" w:sz="4" w:space="0" w:color="auto"/>
            </w:tcBorders>
            <w:shd w:val="clear" w:color="auto" w:fill="auto"/>
            <w:noWrap/>
            <w:vAlign w:val="center"/>
            <w:hideMark/>
          </w:tcPr>
          <w:p w14:paraId="704490A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131,6</w:t>
            </w:r>
          </w:p>
        </w:tc>
        <w:tc>
          <w:tcPr>
            <w:tcW w:w="679" w:type="dxa"/>
            <w:tcBorders>
              <w:top w:val="nil"/>
              <w:left w:val="nil"/>
              <w:bottom w:val="single" w:sz="4" w:space="0" w:color="auto"/>
              <w:right w:val="single" w:sz="4" w:space="0" w:color="auto"/>
            </w:tcBorders>
            <w:shd w:val="clear" w:color="auto" w:fill="auto"/>
            <w:noWrap/>
            <w:vAlign w:val="center"/>
            <w:hideMark/>
          </w:tcPr>
          <w:p w14:paraId="116EE98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108,3</w:t>
            </w:r>
          </w:p>
        </w:tc>
        <w:tc>
          <w:tcPr>
            <w:tcW w:w="708" w:type="dxa"/>
            <w:tcBorders>
              <w:top w:val="nil"/>
              <w:left w:val="nil"/>
              <w:bottom w:val="single" w:sz="4" w:space="0" w:color="auto"/>
              <w:right w:val="single" w:sz="4" w:space="0" w:color="auto"/>
            </w:tcBorders>
            <w:shd w:val="clear" w:color="auto" w:fill="auto"/>
            <w:noWrap/>
            <w:vAlign w:val="center"/>
            <w:hideMark/>
          </w:tcPr>
          <w:p w14:paraId="6700DD9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103,2</w:t>
            </w:r>
          </w:p>
        </w:tc>
        <w:tc>
          <w:tcPr>
            <w:tcW w:w="914" w:type="dxa"/>
            <w:tcBorders>
              <w:top w:val="nil"/>
              <w:left w:val="nil"/>
              <w:bottom w:val="single" w:sz="4" w:space="0" w:color="auto"/>
              <w:right w:val="single" w:sz="4" w:space="0" w:color="auto"/>
            </w:tcBorders>
            <w:shd w:val="clear" w:color="auto" w:fill="auto"/>
            <w:noWrap/>
            <w:vAlign w:val="center"/>
            <w:hideMark/>
          </w:tcPr>
          <w:p w14:paraId="2741E0F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102,8</w:t>
            </w:r>
          </w:p>
        </w:tc>
        <w:tc>
          <w:tcPr>
            <w:tcW w:w="740" w:type="dxa"/>
            <w:tcBorders>
              <w:top w:val="nil"/>
              <w:left w:val="nil"/>
              <w:bottom w:val="single" w:sz="4" w:space="0" w:color="auto"/>
              <w:right w:val="single" w:sz="4" w:space="0" w:color="auto"/>
            </w:tcBorders>
            <w:shd w:val="clear" w:color="auto" w:fill="auto"/>
            <w:noWrap/>
            <w:vAlign w:val="center"/>
            <w:hideMark/>
          </w:tcPr>
          <w:p w14:paraId="256142C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96,1</w:t>
            </w:r>
          </w:p>
        </w:tc>
      </w:tr>
      <w:tr w:rsidR="001F192D" w:rsidRPr="008910AC" w14:paraId="08548722"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289D9D5C"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2009</w:t>
            </w:r>
          </w:p>
        </w:tc>
        <w:tc>
          <w:tcPr>
            <w:tcW w:w="1038" w:type="dxa"/>
            <w:tcBorders>
              <w:top w:val="nil"/>
              <w:left w:val="nil"/>
              <w:bottom w:val="single" w:sz="4" w:space="0" w:color="auto"/>
              <w:right w:val="single" w:sz="4" w:space="0" w:color="auto"/>
            </w:tcBorders>
            <w:shd w:val="clear" w:color="auto" w:fill="auto"/>
            <w:noWrap/>
            <w:vAlign w:val="center"/>
            <w:hideMark/>
          </w:tcPr>
          <w:p w14:paraId="41AAA24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4A21093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706B410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5DAA45F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684A026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7A4AC058"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nil"/>
              <w:left w:val="nil"/>
              <w:bottom w:val="single" w:sz="4" w:space="0" w:color="auto"/>
              <w:right w:val="single" w:sz="4" w:space="0" w:color="auto"/>
            </w:tcBorders>
            <w:shd w:val="clear" w:color="auto" w:fill="auto"/>
            <w:noWrap/>
            <w:vAlign w:val="center"/>
            <w:hideMark/>
          </w:tcPr>
          <w:p w14:paraId="20C1E02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48C07568"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1A64F6B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2E58AAF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Kocaeli</w:t>
            </w:r>
          </w:p>
        </w:tc>
        <w:tc>
          <w:tcPr>
            <w:tcW w:w="740" w:type="dxa"/>
            <w:tcBorders>
              <w:top w:val="nil"/>
              <w:left w:val="nil"/>
              <w:bottom w:val="single" w:sz="4" w:space="0" w:color="auto"/>
              <w:right w:val="single" w:sz="4" w:space="0" w:color="auto"/>
            </w:tcBorders>
            <w:shd w:val="clear" w:color="auto" w:fill="auto"/>
            <w:noWrap/>
            <w:vAlign w:val="center"/>
            <w:hideMark/>
          </w:tcPr>
          <w:p w14:paraId="1AA35DDC"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29F16888"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2DD0DE66"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40F0A7A0"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6B5B844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130,3</w:t>
            </w:r>
          </w:p>
        </w:tc>
        <w:tc>
          <w:tcPr>
            <w:tcW w:w="719" w:type="dxa"/>
            <w:tcBorders>
              <w:top w:val="nil"/>
              <w:left w:val="nil"/>
              <w:bottom w:val="single" w:sz="4" w:space="0" w:color="auto"/>
              <w:right w:val="single" w:sz="4" w:space="0" w:color="auto"/>
            </w:tcBorders>
            <w:shd w:val="clear" w:color="auto" w:fill="auto"/>
            <w:noWrap/>
            <w:vAlign w:val="center"/>
            <w:hideMark/>
          </w:tcPr>
          <w:p w14:paraId="30EEB23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107,4</w:t>
            </w:r>
          </w:p>
        </w:tc>
        <w:tc>
          <w:tcPr>
            <w:tcW w:w="560" w:type="dxa"/>
            <w:tcBorders>
              <w:top w:val="nil"/>
              <w:left w:val="nil"/>
              <w:bottom w:val="single" w:sz="4" w:space="0" w:color="auto"/>
              <w:right w:val="single" w:sz="4" w:space="0" w:color="auto"/>
            </w:tcBorders>
            <w:shd w:val="clear" w:color="auto" w:fill="auto"/>
            <w:noWrap/>
            <w:vAlign w:val="center"/>
            <w:hideMark/>
          </w:tcPr>
          <w:p w14:paraId="5037F61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67,5</w:t>
            </w:r>
          </w:p>
        </w:tc>
        <w:tc>
          <w:tcPr>
            <w:tcW w:w="737" w:type="dxa"/>
            <w:tcBorders>
              <w:top w:val="nil"/>
              <w:left w:val="nil"/>
              <w:bottom w:val="single" w:sz="4" w:space="0" w:color="auto"/>
              <w:right w:val="single" w:sz="4" w:space="0" w:color="auto"/>
            </w:tcBorders>
            <w:shd w:val="clear" w:color="auto" w:fill="auto"/>
            <w:noWrap/>
            <w:vAlign w:val="center"/>
            <w:hideMark/>
          </w:tcPr>
          <w:p w14:paraId="0DE9CCB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58,0</w:t>
            </w:r>
          </w:p>
        </w:tc>
        <w:tc>
          <w:tcPr>
            <w:tcW w:w="737" w:type="dxa"/>
            <w:tcBorders>
              <w:top w:val="nil"/>
              <w:left w:val="nil"/>
              <w:bottom w:val="single" w:sz="4" w:space="0" w:color="auto"/>
              <w:right w:val="single" w:sz="4" w:space="0" w:color="auto"/>
            </w:tcBorders>
            <w:shd w:val="clear" w:color="auto" w:fill="auto"/>
            <w:noWrap/>
            <w:vAlign w:val="center"/>
            <w:hideMark/>
          </w:tcPr>
          <w:p w14:paraId="5D5E7C7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48,2</w:t>
            </w:r>
          </w:p>
        </w:tc>
        <w:tc>
          <w:tcPr>
            <w:tcW w:w="640" w:type="dxa"/>
            <w:tcBorders>
              <w:top w:val="nil"/>
              <w:left w:val="nil"/>
              <w:bottom w:val="single" w:sz="4" w:space="0" w:color="auto"/>
              <w:right w:val="single" w:sz="4" w:space="0" w:color="auto"/>
            </w:tcBorders>
            <w:shd w:val="clear" w:color="auto" w:fill="auto"/>
            <w:noWrap/>
            <w:vAlign w:val="center"/>
            <w:hideMark/>
          </w:tcPr>
          <w:p w14:paraId="0CD8C23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46,0</w:t>
            </w:r>
          </w:p>
        </w:tc>
        <w:tc>
          <w:tcPr>
            <w:tcW w:w="679" w:type="dxa"/>
            <w:tcBorders>
              <w:top w:val="nil"/>
              <w:left w:val="nil"/>
              <w:bottom w:val="single" w:sz="4" w:space="0" w:color="auto"/>
              <w:right w:val="single" w:sz="4" w:space="0" w:color="auto"/>
            </w:tcBorders>
            <w:shd w:val="clear" w:color="auto" w:fill="auto"/>
            <w:noWrap/>
            <w:vAlign w:val="center"/>
            <w:hideMark/>
          </w:tcPr>
          <w:p w14:paraId="72A040B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37,4</w:t>
            </w:r>
          </w:p>
        </w:tc>
        <w:tc>
          <w:tcPr>
            <w:tcW w:w="708" w:type="dxa"/>
            <w:tcBorders>
              <w:top w:val="nil"/>
              <w:left w:val="nil"/>
              <w:bottom w:val="single" w:sz="4" w:space="0" w:color="auto"/>
              <w:right w:val="single" w:sz="4" w:space="0" w:color="auto"/>
            </w:tcBorders>
            <w:shd w:val="clear" w:color="auto" w:fill="auto"/>
            <w:noWrap/>
            <w:vAlign w:val="center"/>
            <w:hideMark/>
          </w:tcPr>
          <w:p w14:paraId="08DF091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36,2</w:t>
            </w:r>
          </w:p>
        </w:tc>
        <w:tc>
          <w:tcPr>
            <w:tcW w:w="914" w:type="dxa"/>
            <w:tcBorders>
              <w:top w:val="nil"/>
              <w:left w:val="nil"/>
              <w:bottom w:val="single" w:sz="4" w:space="0" w:color="auto"/>
              <w:right w:val="single" w:sz="4" w:space="0" w:color="auto"/>
            </w:tcBorders>
            <w:shd w:val="clear" w:color="auto" w:fill="auto"/>
            <w:noWrap/>
            <w:vAlign w:val="center"/>
            <w:hideMark/>
          </w:tcPr>
          <w:p w14:paraId="6F6D819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34,2</w:t>
            </w:r>
          </w:p>
        </w:tc>
        <w:tc>
          <w:tcPr>
            <w:tcW w:w="740" w:type="dxa"/>
            <w:tcBorders>
              <w:top w:val="nil"/>
              <w:left w:val="nil"/>
              <w:bottom w:val="single" w:sz="4" w:space="0" w:color="auto"/>
              <w:right w:val="single" w:sz="4" w:space="0" w:color="auto"/>
            </w:tcBorders>
            <w:shd w:val="clear" w:color="auto" w:fill="auto"/>
            <w:noWrap/>
            <w:vAlign w:val="center"/>
            <w:hideMark/>
          </w:tcPr>
          <w:p w14:paraId="57105DF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31,8</w:t>
            </w:r>
          </w:p>
        </w:tc>
      </w:tr>
      <w:tr w:rsidR="001F192D" w:rsidRPr="008910AC" w14:paraId="01412BD6"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2D43EBCB"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21B9A20A"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698A248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447,4</w:t>
            </w:r>
          </w:p>
        </w:tc>
        <w:tc>
          <w:tcPr>
            <w:tcW w:w="719" w:type="dxa"/>
            <w:tcBorders>
              <w:top w:val="nil"/>
              <w:left w:val="nil"/>
              <w:bottom w:val="single" w:sz="4" w:space="0" w:color="auto"/>
              <w:right w:val="single" w:sz="4" w:space="0" w:color="auto"/>
            </w:tcBorders>
            <w:shd w:val="clear" w:color="auto" w:fill="auto"/>
            <w:noWrap/>
            <w:vAlign w:val="center"/>
            <w:hideMark/>
          </w:tcPr>
          <w:p w14:paraId="73A9745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368,6</w:t>
            </w:r>
          </w:p>
        </w:tc>
        <w:tc>
          <w:tcPr>
            <w:tcW w:w="560" w:type="dxa"/>
            <w:tcBorders>
              <w:top w:val="nil"/>
              <w:left w:val="nil"/>
              <w:bottom w:val="single" w:sz="4" w:space="0" w:color="auto"/>
              <w:right w:val="single" w:sz="4" w:space="0" w:color="auto"/>
            </w:tcBorders>
            <w:shd w:val="clear" w:color="auto" w:fill="auto"/>
            <w:noWrap/>
            <w:vAlign w:val="center"/>
            <w:hideMark/>
          </w:tcPr>
          <w:p w14:paraId="46E1FBA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231,8</w:t>
            </w:r>
          </w:p>
        </w:tc>
        <w:tc>
          <w:tcPr>
            <w:tcW w:w="737" w:type="dxa"/>
            <w:tcBorders>
              <w:top w:val="nil"/>
              <w:left w:val="nil"/>
              <w:bottom w:val="single" w:sz="4" w:space="0" w:color="auto"/>
              <w:right w:val="single" w:sz="4" w:space="0" w:color="auto"/>
            </w:tcBorders>
            <w:shd w:val="clear" w:color="auto" w:fill="auto"/>
            <w:noWrap/>
            <w:vAlign w:val="center"/>
            <w:hideMark/>
          </w:tcPr>
          <w:p w14:paraId="667F6CC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199,1</w:t>
            </w:r>
          </w:p>
        </w:tc>
        <w:tc>
          <w:tcPr>
            <w:tcW w:w="737" w:type="dxa"/>
            <w:tcBorders>
              <w:top w:val="nil"/>
              <w:left w:val="nil"/>
              <w:bottom w:val="single" w:sz="4" w:space="0" w:color="auto"/>
              <w:right w:val="single" w:sz="4" w:space="0" w:color="auto"/>
            </w:tcBorders>
            <w:shd w:val="clear" w:color="auto" w:fill="auto"/>
            <w:noWrap/>
            <w:vAlign w:val="center"/>
            <w:hideMark/>
          </w:tcPr>
          <w:p w14:paraId="417C58C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165,6</w:t>
            </w:r>
          </w:p>
        </w:tc>
        <w:tc>
          <w:tcPr>
            <w:tcW w:w="640" w:type="dxa"/>
            <w:tcBorders>
              <w:top w:val="nil"/>
              <w:left w:val="nil"/>
              <w:bottom w:val="single" w:sz="4" w:space="0" w:color="auto"/>
              <w:right w:val="single" w:sz="4" w:space="0" w:color="auto"/>
            </w:tcBorders>
            <w:shd w:val="clear" w:color="auto" w:fill="auto"/>
            <w:noWrap/>
            <w:vAlign w:val="center"/>
            <w:hideMark/>
          </w:tcPr>
          <w:p w14:paraId="5A67496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157,7</w:t>
            </w:r>
          </w:p>
        </w:tc>
        <w:tc>
          <w:tcPr>
            <w:tcW w:w="679" w:type="dxa"/>
            <w:tcBorders>
              <w:top w:val="nil"/>
              <w:left w:val="nil"/>
              <w:bottom w:val="single" w:sz="4" w:space="0" w:color="auto"/>
              <w:right w:val="single" w:sz="4" w:space="0" w:color="auto"/>
            </w:tcBorders>
            <w:shd w:val="clear" w:color="auto" w:fill="auto"/>
            <w:noWrap/>
            <w:vAlign w:val="center"/>
            <w:hideMark/>
          </w:tcPr>
          <w:p w14:paraId="4778A0B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128,5</w:t>
            </w:r>
          </w:p>
        </w:tc>
        <w:tc>
          <w:tcPr>
            <w:tcW w:w="708" w:type="dxa"/>
            <w:tcBorders>
              <w:top w:val="nil"/>
              <w:left w:val="nil"/>
              <w:bottom w:val="single" w:sz="4" w:space="0" w:color="auto"/>
              <w:right w:val="single" w:sz="4" w:space="0" w:color="auto"/>
            </w:tcBorders>
            <w:shd w:val="clear" w:color="auto" w:fill="auto"/>
            <w:noWrap/>
            <w:vAlign w:val="center"/>
            <w:hideMark/>
          </w:tcPr>
          <w:p w14:paraId="79BB005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124,4</w:t>
            </w:r>
          </w:p>
        </w:tc>
        <w:tc>
          <w:tcPr>
            <w:tcW w:w="914" w:type="dxa"/>
            <w:tcBorders>
              <w:top w:val="nil"/>
              <w:left w:val="nil"/>
              <w:bottom w:val="single" w:sz="4" w:space="0" w:color="auto"/>
              <w:right w:val="single" w:sz="4" w:space="0" w:color="auto"/>
            </w:tcBorders>
            <w:shd w:val="clear" w:color="auto" w:fill="auto"/>
            <w:noWrap/>
            <w:vAlign w:val="center"/>
            <w:hideMark/>
          </w:tcPr>
          <w:p w14:paraId="160A1F9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117,3</w:t>
            </w:r>
          </w:p>
        </w:tc>
        <w:tc>
          <w:tcPr>
            <w:tcW w:w="740" w:type="dxa"/>
            <w:tcBorders>
              <w:top w:val="nil"/>
              <w:left w:val="nil"/>
              <w:bottom w:val="single" w:sz="4" w:space="0" w:color="auto"/>
              <w:right w:val="single" w:sz="4" w:space="0" w:color="auto"/>
            </w:tcBorders>
            <w:shd w:val="clear" w:color="auto" w:fill="auto"/>
            <w:noWrap/>
            <w:vAlign w:val="center"/>
            <w:hideMark/>
          </w:tcPr>
          <w:p w14:paraId="1D69DC9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109,1</w:t>
            </w:r>
          </w:p>
        </w:tc>
      </w:tr>
      <w:tr w:rsidR="0001106A" w:rsidRPr="008910AC" w14:paraId="3364F309" w14:textId="77777777" w:rsidTr="009D3C08">
        <w:trPr>
          <w:gridAfter w:val="1"/>
          <w:wAfter w:w="6" w:type="dxa"/>
          <w:trHeight w:val="241"/>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3B5815"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2010</w:t>
            </w:r>
          </w:p>
        </w:tc>
        <w:tc>
          <w:tcPr>
            <w:tcW w:w="1038" w:type="dxa"/>
            <w:tcBorders>
              <w:top w:val="single" w:sz="4" w:space="0" w:color="auto"/>
              <w:left w:val="nil"/>
              <w:bottom w:val="single" w:sz="4" w:space="0" w:color="auto"/>
              <w:right w:val="single" w:sz="4" w:space="0" w:color="auto"/>
            </w:tcBorders>
            <w:shd w:val="clear" w:color="auto" w:fill="auto"/>
            <w:noWrap/>
            <w:vAlign w:val="center"/>
            <w:hideMark/>
          </w:tcPr>
          <w:p w14:paraId="4BAEDEF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EAC9E0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14:paraId="0F36FC1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14:paraId="4B70A7E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3BE6750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1324702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77EF3D24"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3009780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64E786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914" w:type="dxa"/>
            <w:tcBorders>
              <w:top w:val="single" w:sz="4" w:space="0" w:color="auto"/>
              <w:left w:val="nil"/>
              <w:bottom w:val="single" w:sz="4" w:space="0" w:color="auto"/>
              <w:right w:val="single" w:sz="4" w:space="0" w:color="auto"/>
            </w:tcBorders>
            <w:shd w:val="clear" w:color="auto" w:fill="auto"/>
            <w:noWrap/>
            <w:vAlign w:val="center"/>
            <w:hideMark/>
          </w:tcPr>
          <w:p w14:paraId="3B6D519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c>
          <w:tcPr>
            <w:tcW w:w="740" w:type="dxa"/>
            <w:tcBorders>
              <w:top w:val="single" w:sz="4" w:space="0" w:color="auto"/>
              <w:left w:val="nil"/>
              <w:bottom w:val="single" w:sz="4" w:space="0" w:color="auto"/>
              <w:right w:val="single" w:sz="4" w:space="0" w:color="auto"/>
            </w:tcBorders>
            <w:shd w:val="clear" w:color="auto" w:fill="auto"/>
            <w:noWrap/>
            <w:vAlign w:val="center"/>
            <w:hideMark/>
          </w:tcPr>
          <w:p w14:paraId="6BE10AB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Kocaeli</w:t>
            </w:r>
          </w:p>
        </w:tc>
      </w:tr>
      <w:tr w:rsidR="001F192D" w:rsidRPr="008910AC" w14:paraId="2BDFC807"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42CC711E"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381C655D"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346975F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136,4</w:t>
            </w:r>
          </w:p>
        </w:tc>
        <w:tc>
          <w:tcPr>
            <w:tcW w:w="719" w:type="dxa"/>
            <w:tcBorders>
              <w:top w:val="nil"/>
              <w:left w:val="nil"/>
              <w:bottom w:val="single" w:sz="4" w:space="0" w:color="auto"/>
              <w:right w:val="single" w:sz="4" w:space="0" w:color="auto"/>
            </w:tcBorders>
            <w:shd w:val="clear" w:color="auto" w:fill="auto"/>
            <w:noWrap/>
            <w:vAlign w:val="center"/>
            <w:hideMark/>
          </w:tcPr>
          <w:p w14:paraId="4CDFE5D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118,7</w:t>
            </w:r>
          </w:p>
        </w:tc>
        <w:tc>
          <w:tcPr>
            <w:tcW w:w="560" w:type="dxa"/>
            <w:tcBorders>
              <w:top w:val="nil"/>
              <w:left w:val="nil"/>
              <w:bottom w:val="single" w:sz="4" w:space="0" w:color="auto"/>
              <w:right w:val="single" w:sz="4" w:space="0" w:color="auto"/>
            </w:tcBorders>
            <w:shd w:val="clear" w:color="auto" w:fill="auto"/>
            <w:noWrap/>
            <w:vAlign w:val="center"/>
            <w:hideMark/>
          </w:tcPr>
          <w:p w14:paraId="44804F4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76,8</w:t>
            </w:r>
          </w:p>
        </w:tc>
        <w:tc>
          <w:tcPr>
            <w:tcW w:w="737" w:type="dxa"/>
            <w:tcBorders>
              <w:top w:val="nil"/>
              <w:left w:val="nil"/>
              <w:bottom w:val="single" w:sz="4" w:space="0" w:color="auto"/>
              <w:right w:val="single" w:sz="4" w:space="0" w:color="auto"/>
            </w:tcBorders>
            <w:shd w:val="clear" w:color="auto" w:fill="auto"/>
            <w:noWrap/>
            <w:vAlign w:val="center"/>
            <w:hideMark/>
          </w:tcPr>
          <w:p w14:paraId="096E342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62,7</w:t>
            </w:r>
          </w:p>
        </w:tc>
        <w:tc>
          <w:tcPr>
            <w:tcW w:w="737" w:type="dxa"/>
            <w:tcBorders>
              <w:top w:val="nil"/>
              <w:left w:val="nil"/>
              <w:bottom w:val="single" w:sz="4" w:space="0" w:color="auto"/>
              <w:right w:val="single" w:sz="4" w:space="0" w:color="auto"/>
            </w:tcBorders>
            <w:shd w:val="clear" w:color="auto" w:fill="auto"/>
            <w:noWrap/>
            <w:vAlign w:val="center"/>
            <w:hideMark/>
          </w:tcPr>
          <w:p w14:paraId="63D3A27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55,6</w:t>
            </w:r>
          </w:p>
        </w:tc>
        <w:tc>
          <w:tcPr>
            <w:tcW w:w="640" w:type="dxa"/>
            <w:tcBorders>
              <w:top w:val="nil"/>
              <w:left w:val="nil"/>
              <w:bottom w:val="single" w:sz="4" w:space="0" w:color="auto"/>
              <w:right w:val="single" w:sz="4" w:space="0" w:color="auto"/>
            </w:tcBorders>
            <w:shd w:val="clear" w:color="auto" w:fill="auto"/>
            <w:noWrap/>
            <w:vAlign w:val="center"/>
            <w:hideMark/>
          </w:tcPr>
          <w:p w14:paraId="490BC6E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50,2</w:t>
            </w:r>
          </w:p>
        </w:tc>
        <w:tc>
          <w:tcPr>
            <w:tcW w:w="679" w:type="dxa"/>
            <w:tcBorders>
              <w:top w:val="nil"/>
              <w:left w:val="nil"/>
              <w:bottom w:val="single" w:sz="4" w:space="0" w:color="auto"/>
              <w:right w:val="single" w:sz="4" w:space="0" w:color="auto"/>
            </w:tcBorders>
            <w:shd w:val="clear" w:color="auto" w:fill="auto"/>
            <w:noWrap/>
            <w:vAlign w:val="center"/>
            <w:hideMark/>
          </w:tcPr>
          <w:p w14:paraId="63DB784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44,5</w:t>
            </w:r>
          </w:p>
        </w:tc>
        <w:tc>
          <w:tcPr>
            <w:tcW w:w="708" w:type="dxa"/>
            <w:tcBorders>
              <w:top w:val="nil"/>
              <w:left w:val="nil"/>
              <w:bottom w:val="single" w:sz="4" w:space="0" w:color="auto"/>
              <w:right w:val="single" w:sz="4" w:space="0" w:color="auto"/>
            </w:tcBorders>
            <w:shd w:val="clear" w:color="auto" w:fill="auto"/>
            <w:noWrap/>
            <w:vAlign w:val="center"/>
            <w:hideMark/>
          </w:tcPr>
          <w:p w14:paraId="75A2BB4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42,0</w:t>
            </w:r>
          </w:p>
        </w:tc>
        <w:tc>
          <w:tcPr>
            <w:tcW w:w="914" w:type="dxa"/>
            <w:tcBorders>
              <w:top w:val="nil"/>
              <w:left w:val="nil"/>
              <w:bottom w:val="single" w:sz="4" w:space="0" w:color="auto"/>
              <w:right w:val="single" w:sz="4" w:space="0" w:color="auto"/>
            </w:tcBorders>
            <w:shd w:val="clear" w:color="auto" w:fill="auto"/>
            <w:noWrap/>
            <w:vAlign w:val="center"/>
            <w:hideMark/>
          </w:tcPr>
          <w:p w14:paraId="7EF83B9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36,5</w:t>
            </w:r>
          </w:p>
        </w:tc>
        <w:tc>
          <w:tcPr>
            <w:tcW w:w="740" w:type="dxa"/>
            <w:tcBorders>
              <w:top w:val="nil"/>
              <w:left w:val="nil"/>
              <w:bottom w:val="single" w:sz="4" w:space="0" w:color="auto"/>
              <w:right w:val="single" w:sz="4" w:space="0" w:color="auto"/>
            </w:tcBorders>
            <w:shd w:val="clear" w:color="auto" w:fill="auto"/>
            <w:noWrap/>
            <w:vAlign w:val="center"/>
            <w:hideMark/>
          </w:tcPr>
          <w:p w14:paraId="1412AF6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35,9</w:t>
            </w:r>
          </w:p>
        </w:tc>
      </w:tr>
      <w:tr w:rsidR="001F192D" w:rsidRPr="008910AC" w14:paraId="5B5C7542"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43098491"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5F2F8837"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3D89822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468,4</w:t>
            </w:r>
          </w:p>
        </w:tc>
        <w:tc>
          <w:tcPr>
            <w:tcW w:w="719" w:type="dxa"/>
            <w:tcBorders>
              <w:top w:val="nil"/>
              <w:left w:val="nil"/>
              <w:bottom w:val="single" w:sz="4" w:space="0" w:color="auto"/>
              <w:right w:val="single" w:sz="4" w:space="0" w:color="auto"/>
            </w:tcBorders>
            <w:shd w:val="clear" w:color="auto" w:fill="auto"/>
            <w:noWrap/>
            <w:vAlign w:val="center"/>
            <w:hideMark/>
          </w:tcPr>
          <w:p w14:paraId="5F5288F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407,6</w:t>
            </w:r>
          </w:p>
        </w:tc>
        <w:tc>
          <w:tcPr>
            <w:tcW w:w="560" w:type="dxa"/>
            <w:tcBorders>
              <w:top w:val="nil"/>
              <w:left w:val="nil"/>
              <w:bottom w:val="single" w:sz="4" w:space="0" w:color="auto"/>
              <w:right w:val="single" w:sz="4" w:space="0" w:color="auto"/>
            </w:tcBorders>
            <w:shd w:val="clear" w:color="auto" w:fill="auto"/>
            <w:noWrap/>
            <w:vAlign w:val="center"/>
            <w:hideMark/>
          </w:tcPr>
          <w:p w14:paraId="7C5CC55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263,5</w:t>
            </w:r>
          </w:p>
        </w:tc>
        <w:tc>
          <w:tcPr>
            <w:tcW w:w="737" w:type="dxa"/>
            <w:tcBorders>
              <w:top w:val="nil"/>
              <w:left w:val="nil"/>
              <w:bottom w:val="single" w:sz="4" w:space="0" w:color="auto"/>
              <w:right w:val="single" w:sz="4" w:space="0" w:color="auto"/>
            </w:tcBorders>
            <w:shd w:val="clear" w:color="auto" w:fill="auto"/>
            <w:noWrap/>
            <w:vAlign w:val="center"/>
            <w:hideMark/>
          </w:tcPr>
          <w:p w14:paraId="0E0C80F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215,2</w:t>
            </w:r>
          </w:p>
        </w:tc>
        <w:tc>
          <w:tcPr>
            <w:tcW w:w="737" w:type="dxa"/>
            <w:tcBorders>
              <w:top w:val="nil"/>
              <w:left w:val="nil"/>
              <w:bottom w:val="single" w:sz="4" w:space="0" w:color="auto"/>
              <w:right w:val="single" w:sz="4" w:space="0" w:color="auto"/>
            </w:tcBorders>
            <w:shd w:val="clear" w:color="auto" w:fill="auto"/>
            <w:noWrap/>
            <w:vAlign w:val="center"/>
            <w:hideMark/>
          </w:tcPr>
          <w:p w14:paraId="10BD3BA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191,0</w:t>
            </w:r>
          </w:p>
        </w:tc>
        <w:tc>
          <w:tcPr>
            <w:tcW w:w="640" w:type="dxa"/>
            <w:tcBorders>
              <w:top w:val="nil"/>
              <w:left w:val="nil"/>
              <w:bottom w:val="single" w:sz="4" w:space="0" w:color="auto"/>
              <w:right w:val="single" w:sz="4" w:space="0" w:color="auto"/>
            </w:tcBorders>
            <w:shd w:val="clear" w:color="auto" w:fill="auto"/>
            <w:noWrap/>
            <w:vAlign w:val="center"/>
            <w:hideMark/>
          </w:tcPr>
          <w:p w14:paraId="46A67C6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172,4</w:t>
            </w:r>
          </w:p>
        </w:tc>
        <w:tc>
          <w:tcPr>
            <w:tcW w:w="679" w:type="dxa"/>
            <w:tcBorders>
              <w:top w:val="nil"/>
              <w:left w:val="nil"/>
              <w:bottom w:val="single" w:sz="4" w:space="0" w:color="auto"/>
              <w:right w:val="single" w:sz="4" w:space="0" w:color="auto"/>
            </w:tcBorders>
            <w:shd w:val="clear" w:color="auto" w:fill="auto"/>
            <w:noWrap/>
            <w:vAlign w:val="center"/>
            <w:hideMark/>
          </w:tcPr>
          <w:p w14:paraId="7BFED26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152,8</w:t>
            </w:r>
          </w:p>
        </w:tc>
        <w:tc>
          <w:tcPr>
            <w:tcW w:w="708" w:type="dxa"/>
            <w:tcBorders>
              <w:top w:val="nil"/>
              <w:left w:val="nil"/>
              <w:bottom w:val="single" w:sz="4" w:space="0" w:color="auto"/>
              <w:right w:val="single" w:sz="4" w:space="0" w:color="auto"/>
            </w:tcBorders>
            <w:shd w:val="clear" w:color="auto" w:fill="auto"/>
            <w:noWrap/>
            <w:vAlign w:val="center"/>
            <w:hideMark/>
          </w:tcPr>
          <w:p w14:paraId="79DBB87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144,2</w:t>
            </w:r>
          </w:p>
        </w:tc>
        <w:tc>
          <w:tcPr>
            <w:tcW w:w="914" w:type="dxa"/>
            <w:tcBorders>
              <w:top w:val="nil"/>
              <w:left w:val="nil"/>
              <w:bottom w:val="single" w:sz="4" w:space="0" w:color="auto"/>
              <w:right w:val="single" w:sz="4" w:space="0" w:color="auto"/>
            </w:tcBorders>
            <w:shd w:val="clear" w:color="auto" w:fill="auto"/>
            <w:noWrap/>
            <w:vAlign w:val="center"/>
            <w:hideMark/>
          </w:tcPr>
          <w:p w14:paraId="7D40029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125,3</w:t>
            </w:r>
          </w:p>
        </w:tc>
        <w:tc>
          <w:tcPr>
            <w:tcW w:w="740" w:type="dxa"/>
            <w:tcBorders>
              <w:top w:val="nil"/>
              <w:left w:val="nil"/>
              <w:bottom w:val="single" w:sz="4" w:space="0" w:color="auto"/>
              <w:right w:val="single" w:sz="4" w:space="0" w:color="auto"/>
            </w:tcBorders>
            <w:shd w:val="clear" w:color="auto" w:fill="auto"/>
            <w:noWrap/>
            <w:vAlign w:val="center"/>
            <w:hideMark/>
          </w:tcPr>
          <w:p w14:paraId="1BB073F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123,1</w:t>
            </w:r>
          </w:p>
        </w:tc>
      </w:tr>
      <w:tr w:rsidR="001F192D" w:rsidRPr="008910AC" w14:paraId="61F1AC71"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050B523A"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2011</w:t>
            </w:r>
          </w:p>
        </w:tc>
        <w:tc>
          <w:tcPr>
            <w:tcW w:w="1038" w:type="dxa"/>
            <w:tcBorders>
              <w:top w:val="nil"/>
              <w:left w:val="nil"/>
              <w:bottom w:val="single" w:sz="4" w:space="0" w:color="auto"/>
              <w:right w:val="single" w:sz="4" w:space="0" w:color="auto"/>
            </w:tcBorders>
            <w:shd w:val="clear" w:color="auto" w:fill="auto"/>
            <w:noWrap/>
            <w:vAlign w:val="center"/>
            <w:hideMark/>
          </w:tcPr>
          <w:p w14:paraId="1E5E281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1D354DA8"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20F0E23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542292E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4D6A494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018962AA"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nil"/>
              <w:left w:val="nil"/>
              <w:bottom w:val="single" w:sz="4" w:space="0" w:color="auto"/>
              <w:right w:val="single" w:sz="4" w:space="0" w:color="auto"/>
            </w:tcBorders>
            <w:shd w:val="clear" w:color="auto" w:fill="auto"/>
            <w:noWrap/>
            <w:vAlign w:val="center"/>
            <w:hideMark/>
          </w:tcPr>
          <w:p w14:paraId="0E9AC6A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62C31B8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708" w:type="dxa"/>
            <w:tcBorders>
              <w:top w:val="nil"/>
              <w:left w:val="nil"/>
              <w:bottom w:val="single" w:sz="4" w:space="0" w:color="auto"/>
              <w:right w:val="single" w:sz="4" w:space="0" w:color="auto"/>
            </w:tcBorders>
            <w:shd w:val="clear" w:color="auto" w:fill="auto"/>
            <w:noWrap/>
            <w:vAlign w:val="center"/>
            <w:hideMark/>
          </w:tcPr>
          <w:p w14:paraId="7203035B"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914" w:type="dxa"/>
            <w:tcBorders>
              <w:top w:val="nil"/>
              <w:left w:val="nil"/>
              <w:bottom w:val="single" w:sz="4" w:space="0" w:color="auto"/>
              <w:right w:val="single" w:sz="4" w:space="0" w:color="auto"/>
            </w:tcBorders>
            <w:shd w:val="clear" w:color="auto" w:fill="auto"/>
            <w:noWrap/>
            <w:vAlign w:val="center"/>
            <w:hideMark/>
          </w:tcPr>
          <w:p w14:paraId="78A4BA5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c>
          <w:tcPr>
            <w:tcW w:w="740" w:type="dxa"/>
            <w:tcBorders>
              <w:top w:val="nil"/>
              <w:left w:val="nil"/>
              <w:bottom w:val="single" w:sz="4" w:space="0" w:color="auto"/>
              <w:right w:val="single" w:sz="4" w:space="0" w:color="auto"/>
            </w:tcBorders>
            <w:shd w:val="clear" w:color="auto" w:fill="auto"/>
            <w:noWrap/>
            <w:vAlign w:val="center"/>
            <w:hideMark/>
          </w:tcPr>
          <w:p w14:paraId="628D4DE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Kayseri</w:t>
            </w:r>
          </w:p>
        </w:tc>
      </w:tr>
      <w:tr w:rsidR="001F192D" w:rsidRPr="008910AC" w14:paraId="3681B660"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0F7166FC"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0C8895A9"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6EE22C2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169,5</w:t>
            </w:r>
          </w:p>
        </w:tc>
        <w:tc>
          <w:tcPr>
            <w:tcW w:w="719" w:type="dxa"/>
            <w:tcBorders>
              <w:top w:val="nil"/>
              <w:left w:val="nil"/>
              <w:bottom w:val="single" w:sz="4" w:space="0" w:color="auto"/>
              <w:right w:val="single" w:sz="4" w:space="0" w:color="auto"/>
            </w:tcBorders>
            <w:shd w:val="clear" w:color="auto" w:fill="auto"/>
            <w:noWrap/>
            <w:vAlign w:val="center"/>
            <w:hideMark/>
          </w:tcPr>
          <w:p w14:paraId="75C4404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136,7</w:t>
            </w:r>
          </w:p>
        </w:tc>
        <w:tc>
          <w:tcPr>
            <w:tcW w:w="560" w:type="dxa"/>
            <w:tcBorders>
              <w:top w:val="nil"/>
              <w:left w:val="nil"/>
              <w:bottom w:val="single" w:sz="4" w:space="0" w:color="auto"/>
              <w:right w:val="single" w:sz="4" w:space="0" w:color="auto"/>
            </w:tcBorders>
            <w:shd w:val="clear" w:color="auto" w:fill="auto"/>
            <w:noWrap/>
            <w:vAlign w:val="center"/>
            <w:hideMark/>
          </w:tcPr>
          <w:p w14:paraId="04E411C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92,2</w:t>
            </w:r>
          </w:p>
        </w:tc>
        <w:tc>
          <w:tcPr>
            <w:tcW w:w="737" w:type="dxa"/>
            <w:tcBorders>
              <w:top w:val="nil"/>
              <w:left w:val="nil"/>
              <w:bottom w:val="single" w:sz="4" w:space="0" w:color="auto"/>
              <w:right w:val="single" w:sz="4" w:space="0" w:color="auto"/>
            </w:tcBorders>
            <w:shd w:val="clear" w:color="auto" w:fill="auto"/>
            <w:noWrap/>
            <w:vAlign w:val="center"/>
            <w:hideMark/>
          </w:tcPr>
          <w:p w14:paraId="3C8BF67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74,9</w:t>
            </w:r>
          </w:p>
        </w:tc>
        <w:tc>
          <w:tcPr>
            <w:tcW w:w="737" w:type="dxa"/>
            <w:tcBorders>
              <w:top w:val="nil"/>
              <w:left w:val="nil"/>
              <w:bottom w:val="single" w:sz="4" w:space="0" w:color="auto"/>
              <w:right w:val="single" w:sz="4" w:space="0" w:color="auto"/>
            </w:tcBorders>
            <w:shd w:val="clear" w:color="auto" w:fill="auto"/>
            <w:noWrap/>
            <w:vAlign w:val="center"/>
            <w:hideMark/>
          </w:tcPr>
          <w:p w14:paraId="607AD28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69,6</w:t>
            </w:r>
          </w:p>
        </w:tc>
        <w:tc>
          <w:tcPr>
            <w:tcW w:w="640" w:type="dxa"/>
            <w:tcBorders>
              <w:top w:val="nil"/>
              <w:left w:val="nil"/>
              <w:bottom w:val="single" w:sz="4" w:space="0" w:color="auto"/>
              <w:right w:val="single" w:sz="4" w:space="0" w:color="auto"/>
            </w:tcBorders>
            <w:shd w:val="clear" w:color="auto" w:fill="auto"/>
            <w:noWrap/>
            <w:vAlign w:val="center"/>
            <w:hideMark/>
          </w:tcPr>
          <w:p w14:paraId="62EC423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59,9</w:t>
            </w:r>
          </w:p>
        </w:tc>
        <w:tc>
          <w:tcPr>
            <w:tcW w:w="679" w:type="dxa"/>
            <w:tcBorders>
              <w:top w:val="nil"/>
              <w:left w:val="nil"/>
              <w:bottom w:val="single" w:sz="4" w:space="0" w:color="auto"/>
              <w:right w:val="single" w:sz="4" w:space="0" w:color="auto"/>
            </w:tcBorders>
            <w:shd w:val="clear" w:color="auto" w:fill="auto"/>
            <w:noWrap/>
            <w:vAlign w:val="center"/>
            <w:hideMark/>
          </w:tcPr>
          <w:p w14:paraId="1CB50D6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54,9</w:t>
            </w:r>
          </w:p>
        </w:tc>
        <w:tc>
          <w:tcPr>
            <w:tcW w:w="708" w:type="dxa"/>
            <w:tcBorders>
              <w:top w:val="nil"/>
              <w:left w:val="nil"/>
              <w:bottom w:val="single" w:sz="4" w:space="0" w:color="auto"/>
              <w:right w:val="single" w:sz="4" w:space="0" w:color="auto"/>
            </w:tcBorders>
            <w:shd w:val="clear" w:color="auto" w:fill="auto"/>
            <w:noWrap/>
            <w:vAlign w:val="center"/>
            <w:hideMark/>
          </w:tcPr>
          <w:p w14:paraId="68CFDE9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51,7</w:t>
            </w:r>
          </w:p>
        </w:tc>
        <w:tc>
          <w:tcPr>
            <w:tcW w:w="914" w:type="dxa"/>
            <w:tcBorders>
              <w:top w:val="nil"/>
              <w:left w:val="nil"/>
              <w:bottom w:val="single" w:sz="4" w:space="0" w:color="auto"/>
              <w:right w:val="single" w:sz="4" w:space="0" w:color="auto"/>
            </w:tcBorders>
            <w:shd w:val="clear" w:color="auto" w:fill="auto"/>
            <w:noWrap/>
            <w:vAlign w:val="center"/>
            <w:hideMark/>
          </w:tcPr>
          <w:p w14:paraId="099B2D3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44,9</w:t>
            </w:r>
          </w:p>
        </w:tc>
        <w:tc>
          <w:tcPr>
            <w:tcW w:w="740" w:type="dxa"/>
            <w:tcBorders>
              <w:top w:val="nil"/>
              <w:left w:val="nil"/>
              <w:bottom w:val="single" w:sz="4" w:space="0" w:color="auto"/>
              <w:right w:val="single" w:sz="4" w:space="0" w:color="auto"/>
            </w:tcBorders>
            <w:shd w:val="clear" w:color="auto" w:fill="auto"/>
            <w:noWrap/>
            <w:vAlign w:val="center"/>
            <w:hideMark/>
          </w:tcPr>
          <w:p w14:paraId="212228B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43,4</w:t>
            </w:r>
          </w:p>
        </w:tc>
      </w:tr>
      <w:tr w:rsidR="001F192D" w:rsidRPr="008910AC" w14:paraId="50882E78"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293E40F1"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544E1CA4"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53AD972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581,7</w:t>
            </w:r>
          </w:p>
        </w:tc>
        <w:tc>
          <w:tcPr>
            <w:tcW w:w="719" w:type="dxa"/>
            <w:tcBorders>
              <w:top w:val="nil"/>
              <w:left w:val="nil"/>
              <w:bottom w:val="single" w:sz="4" w:space="0" w:color="auto"/>
              <w:right w:val="single" w:sz="4" w:space="0" w:color="auto"/>
            </w:tcBorders>
            <w:shd w:val="clear" w:color="auto" w:fill="auto"/>
            <w:noWrap/>
            <w:vAlign w:val="center"/>
            <w:hideMark/>
          </w:tcPr>
          <w:p w14:paraId="458D336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469,2</w:t>
            </w:r>
          </w:p>
        </w:tc>
        <w:tc>
          <w:tcPr>
            <w:tcW w:w="560" w:type="dxa"/>
            <w:tcBorders>
              <w:top w:val="nil"/>
              <w:left w:val="nil"/>
              <w:bottom w:val="single" w:sz="4" w:space="0" w:color="auto"/>
              <w:right w:val="single" w:sz="4" w:space="0" w:color="auto"/>
            </w:tcBorders>
            <w:shd w:val="clear" w:color="auto" w:fill="auto"/>
            <w:noWrap/>
            <w:vAlign w:val="center"/>
            <w:hideMark/>
          </w:tcPr>
          <w:p w14:paraId="54FA982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316,4</w:t>
            </w:r>
          </w:p>
        </w:tc>
        <w:tc>
          <w:tcPr>
            <w:tcW w:w="737" w:type="dxa"/>
            <w:tcBorders>
              <w:top w:val="nil"/>
              <w:left w:val="nil"/>
              <w:bottom w:val="single" w:sz="4" w:space="0" w:color="auto"/>
              <w:right w:val="single" w:sz="4" w:space="0" w:color="auto"/>
            </w:tcBorders>
            <w:shd w:val="clear" w:color="auto" w:fill="auto"/>
            <w:noWrap/>
            <w:vAlign w:val="center"/>
            <w:hideMark/>
          </w:tcPr>
          <w:p w14:paraId="2CAC6C9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257,1</w:t>
            </w:r>
          </w:p>
        </w:tc>
        <w:tc>
          <w:tcPr>
            <w:tcW w:w="737" w:type="dxa"/>
            <w:tcBorders>
              <w:top w:val="nil"/>
              <w:left w:val="nil"/>
              <w:bottom w:val="single" w:sz="4" w:space="0" w:color="auto"/>
              <w:right w:val="single" w:sz="4" w:space="0" w:color="auto"/>
            </w:tcBorders>
            <w:shd w:val="clear" w:color="auto" w:fill="auto"/>
            <w:noWrap/>
            <w:vAlign w:val="center"/>
            <w:hideMark/>
          </w:tcPr>
          <w:p w14:paraId="6DCF5EF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239,0</w:t>
            </w:r>
          </w:p>
        </w:tc>
        <w:tc>
          <w:tcPr>
            <w:tcW w:w="640" w:type="dxa"/>
            <w:tcBorders>
              <w:top w:val="nil"/>
              <w:left w:val="nil"/>
              <w:bottom w:val="single" w:sz="4" w:space="0" w:color="auto"/>
              <w:right w:val="single" w:sz="4" w:space="0" w:color="auto"/>
            </w:tcBorders>
            <w:shd w:val="clear" w:color="auto" w:fill="auto"/>
            <w:noWrap/>
            <w:vAlign w:val="center"/>
            <w:hideMark/>
          </w:tcPr>
          <w:p w14:paraId="477BB9D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205,7</w:t>
            </w:r>
          </w:p>
        </w:tc>
        <w:tc>
          <w:tcPr>
            <w:tcW w:w="679" w:type="dxa"/>
            <w:tcBorders>
              <w:top w:val="nil"/>
              <w:left w:val="nil"/>
              <w:bottom w:val="single" w:sz="4" w:space="0" w:color="auto"/>
              <w:right w:val="single" w:sz="4" w:space="0" w:color="auto"/>
            </w:tcBorders>
            <w:shd w:val="clear" w:color="auto" w:fill="auto"/>
            <w:noWrap/>
            <w:vAlign w:val="center"/>
            <w:hideMark/>
          </w:tcPr>
          <w:p w14:paraId="70966F0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188,6</w:t>
            </w:r>
          </w:p>
        </w:tc>
        <w:tc>
          <w:tcPr>
            <w:tcW w:w="708" w:type="dxa"/>
            <w:tcBorders>
              <w:top w:val="nil"/>
              <w:left w:val="nil"/>
              <w:bottom w:val="single" w:sz="4" w:space="0" w:color="auto"/>
              <w:right w:val="single" w:sz="4" w:space="0" w:color="auto"/>
            </w:tcBorders>
            <w:shd w:val="clear" w:color="auto" w:fill="auto"/>
            <w:noWrap/>
            <w:vAlign w:val="center"/>
            <w:hideMark/>
          </w:tcPr>
          <w:p w14:paraId="562F847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177,5</w:t>
            </w:r>
          </w:p>
        </w:tc>
        <w:tc>
          <w:tcPr>
            <w:tcW w:w="914" w:type="dxa"/>
            <w:tcBorders>
              <w:top w:val="nil"/>
              <w:left w:val="nil"/>
              <w:bottom w:val="single" w:sz="4" w:space="0" w:color="auto"/>
              <w:right w:val="single" w:sz="4" w:space="0" w:color="auto"/>
            </w:tcBorders>
            <w:shd w:val="clear" w:color="auto" w:fill="auto"/>
            <w:noWrap/>
            <w:vAlign w:val="center"/>
            <w:hideMark/>
          </w:tcPr>
          <w:p w14:paraId="77FA9AE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154,2</w:t>
            </w:r>
          </w:p>
        </w:tc>
        <w:tc>
          <w:tcPr>
            <w:tcW w:w="740" w:type="dxa"/>
            <w:tcBorders>
              <w:top w:val="nil"/>
              <w:left w:val="nil"/>
              <w:bottom w:val="single" w:sz="4" w:space="0" w:color="auto"/>
              <w:right w:val="single" w:sz="4" w:space="0" w:color="auto"/>
            </w:tcBorders>
            <w:shd w:val="clear" w:color="auto" w:fill="auto"/>
            <w:noWrap/>
            <w:vAlign w:val="center"/>
            <w:hideMark/>
          </w:tcPr>
          <w:p w14:paraId="64168F6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148,9</w:t>
            </w:r>
          </w:p>
        </w:tc>
      </w:tr>
      <w:tr w:rsidR="001F192D" w:rsidRPr="008910AC" w14:paraId="52AF8DEA" w14:textId="77777777" w:rsidTr="009D3C08">
        <w:trPr>
          <w:gridAfter w:val="1"/>
          <w:wAfter w:w="6" w:type="dxa"/>
          <w:trHeight w:val="241"/>
        </w:trPr>
        <w:tc>
          <w:tcPr>
            <w:tcW w:w="5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B9973"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2012</w:t>
            </w:r>
          </w:p>
        </w:tc>
        <w:tc>
          <w:tcPr>
            <w:tcW w:w="1038" w:type="dxa"/>
            <w:tcBorders>
              <w:top w:val="single" w:sz="4" w:space="0" w:color="auto"/>
              <w:left w:val="nil"/>
              <w:bottom w:val="single" w:sz="4" w:space="0" w:color="auto"/>
              <w:right w:val="single" w:sz="4" w:space="0" w:color="auto"/>
            </w:tcBorders>
            <w:shd w:val="clear" w:color="auto" w:fill="auto"/>
            <w:noWrap/>
            <w:vAlign w:val="center"/>
            <w:hideMark/>
          </w:tcPr>
          <w:p w14:paraId="21EA7AD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B76539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single" w:sz="4" w:space="0" w:color="auto"/>
              <w:left w:val="nil"/>
              <w:bottom w:val="single" w:sz="4" w:space="0" w:color="auto"/>
              <w:right w:val="single" w:sz="4" w:space="0" w:color="auto"/>
            </w:tcBorders>
            <w:shd w:val="clear" w:color="auto" w:fill="auto"/>
            <w:noWrap/>
            <w:vAlign w:val="center"/>
            <w:hideMark/>
          </w:tcPr>
          <w:p w14:paraId="457142A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14:paraId="25181F5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29766E4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14:paraId="3F7132F8"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single" w:sz="4" w:space="0" w:color="auto"/>
              <w:left w:val="nil"/>
              <w:bottom w:val="single" w:sz="4" w:space="0" w:color="auto"/>
              <w:right w:val="single" w:sz="4" w:space="0" w:color="auto"/>
            </w:tcBorders>
            <w:shd w:val="clear" w:color="auto" w:fill="auto"/>
            <w:noWrap/>
            <w:vAlign w:val="center"/>
            <w:hideMark/>
          </w:tcPr>
          <w:p w14:paraId="74BD2F2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single" w:sz="4" w:space="0" w:color="auto"/>
              <w:left w:val="nil"/>
              <w:bottom w:val="single" w:sz="4" w:space="0" w:color="auto"/>
              <w:right w:val="single" w:sz="4" w:space="0" w:color="auto"/>
            </w:tcBorders>
            <w:shd w:val="clear" w:color="auto" w:fill="auto"/>
            <w:noWrap/>
            <w:vAlign w:val="center"/>
            <w:hideMark/>
          </w:tcPr>
          <w:p w14:paraId="18C5F96E"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DFEAEEC"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single" w:sz="4" w:space="0" w:color="auto"/>
              <w:left w:val="nil"/>
              <w:bottom w:val="single" w:sz="4" w:space="0" w:color="auto"/>
              <w:right w:val="single" w:sz="4" w:space="0" w:color="auto"/>
            </w:tcBorders>
            <w:shd w:val="clear" w:color="auto" w:fill="auto"/>
            <w:noWrap/>
            <w:vAlign w:val="center"/>
            <w:hideMark/>
          </w:tcPr>
          <w:p w14:paraId="2E899C4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Kayseri</w:t>
            </w:r>
          </w:p>
        </w:tc>
        <w:tc>
          <w:tcPr>
            <w:tcW w:w="740" w:type="dxa"/>
            <w:tcBorders>
              <w:top w:val="single" w:sz="4" w:space="0" w:color="auto"/>
              <w:left w:val="nil"/>
              <w:bottom w:val="single" w:sz="4" w:space="0" w:color="auto"/>
              <w:right w:val="single" w:sz="4" w:space="0" w:color="auto"/>
            </w:tcBorders>
            <w:shd w:val="clear" w:color="auto" w:fill="auto"/>
            <w:noWrap/>
            <w:vAlign w:val="center"/>
            <w:hideMark/>
          </w:tcPr>
          <w:p w14:paraId="703C41A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0CB9C133"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33E439BA"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558767BD"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46A3AF5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196,5</w:t>
            </w:r>
          </w:p>
        </w:tc>
        <w:tc>
          <w:tcPr>
            <w:tcW w:w="719" w:type="dxa"/>
            <w:tcBorders>
              <w:top w:val="nil"/>
              <w:left w:val="nil"/>
              <w:bottom w:val="single" w:sz="4" w:space="0" w:color="auto"/>
              <w:right w:val="single" w:sz="4" w:space="0" w:color="auto"/>
            </w:tcBorders>
            <w:shd w:val="clear" w:color="auto" w:fill="auto"/>
            <w:noWrap/>
            <w:vAlign w:val="center"/>
            <w:hideMark/>
          </w:tcPr>
          <w:p w14:paraId="1089F20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167,9</w:t>
            </w:r>
          </w:p>
        </w:tc>
        <w:tc>
          <w:tcPr>
            <w:tcW w:w="560" w:type="dxa"/>
            <w:tcBorders>
              <w:top w:val="nil"/>
              <w:left w:val="nil"/>
              <w:bottom w:val="single" w:sz="4" w:space="0" w:color="auto"/>
              <w:right w:val="single" w:sz="4" w:space="0" w:color="auto"/>
            </w:tcBorders>
            <w:shd w:val="clear" w:color="auto" w:fill="auto"/>
            <w:noWrap/>
            <w:vAlign w:val="center"/>
            <w:hideMark/>
          </w:tcPr>
          <w:p w14:paraId="1717899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119,1</w:t>
            </w:r>
          </w:p>
        </w:tc>
        <w:tc>
          <w:tcPr>
            <w:tcW w:w="737" w:type="dxa"/>
            <w:tcBorders>
              <w:top w:val="nil"/>
              <w:left w:val="nil"/>
              <w:bottom w:val="single" w:sz="4" w:space="0" w:color="auto"/>
              <w:right w:val="single" w:sz="4" w:space="0" w:color="auto"/>
            </w:tcBorders>
            <w:shd w:val="clear" w:color="auto" w:fill="auto"/>
            <w:noWrap/>
            <w:vAlign w:val="center"/>
            <w:hideMark/>
          </w:tcPr>
          <w:p w14:paraId="7D06D19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96,1</w:t>
            </w:r>
          </w:p>
        </w:tc>
        <w:tc>
          <w:tcPr>
            <w:tcW w:w="737" w:type="dxa"/>
            <w:tcBorders>
              <w:top w:val="nil"/>
              <w:left w:val="nil"/>
              <w:bottom w:val="single" w:sz="4" w:space="0" w:color="auto"/>
              <w:right w:val="single" w:sz="4" w:space="0" w:color="auto"/>
            </w:tcBorders>
            <w:shd w:val="clear" w:color="auto" w:fill="auto"/>
            <w:noWrap/>
            <w:vAlign w:val="center"/>
            <w:hideMark/>
          </w:tcPr>
          <w:p w14:paraId="09A3058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92,9</w:t>
            </w:r>
          </w:p>
        </w:tc>
        <w:tc>
          <w:tcPr>
            <w:tcW w:w="640" w:type="dxa"/>
            <w:tcBorders>
              <w:top w:val="nil"/>
              <w:left w:val="nil"/>
              <w:bottom w:val="single" w:sz="4" w:space="0" w:color="auto"/>
              <w:right w:val="single" w:sz="4" w:space="0" w:color="auto"/>
            </w:tcBorders>
            <w:shd w:val="clear" w:color="auto" w:fill="auto"/>
            <w:noWrap/>
            <w:vAlign w:val="center"/>
            <w:hideMark/>
          </w:tcPr>
          <w:p w14:paraId="4E1852D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70,9</w:t>
            </w:r>
          </w:p>
        </w:tc>
        <w:tc>
          <w:tcPr>
            <w:tcW w:w="679" w:type="dxa"/>
            <w:tcBorders>
              <w:top w:val="nil"/>
              <w:left w:val="nil"/>
              <w:bottom w:val="single" w:sz="4" w:space="0" w:color="auto"/>
              <w:right w:val="single" w:sz="4" w:space="0" w:color="auto"/>
            </w:tcBorders>
            <w:shd w:val="clear" w:color="auto" w:fill="auto"/>
            <w:noWrap/>
            <w:vAlign w:val="center"/>
            <w:hideMark/>
          </w:tcPr>
          <w:p w14:paraId="162E64B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66,0</w:t>
            </w:r>
          </w:p>
        </w:tc>
        <w:tc>
          <w:tcPr>
            <w:tcW w:w="708" w:type="dxa"/>
            <w:tcBorders>
              <w:top w:val="nil"/>
              <w:left w:val="nil"/>
              <w:bottom w:val="single" w:sz="4" w:space="0" w:color="auto"/>
              <w:right w:val="single" w:sz="4" w:space="0" w:color="auto"/>
            </w:tcBorders>
            <w:shd w:val="clear" w:color="auto" w:fill="auto"/>
            <w:noWrap/>
            <w:vAlign w:val="center"/>
            <w:hideMark/>
          </w:tcPr>
          <w:p w14:paraId="0CDB525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65,6</w:t>
            </w:r>
          </w:p>
        </w:tc>
        <w:tc>
          <w:tcPr>
            <w:tcW w:w="914" w:type="dxa"/>
            <w:tcBorders>
              <w:top w:val="nil"/>
              <w:left w:val="nil"/>
              <w:bottom w:val="single" w:sz="4" w:space="0" w:color="auto"/>
              <w:right w:val="single" w:sz="4" w:space="0" w:color="auto"/>
            </w:tcBorders>
            <w:shd w:val="clear" w:color="auto" w:fill="auto"/>
            <w:noWrap/>
            <w:vAlign w:val="center"/>
            <w:hideMark/>
          </w:tcPr>
          <w:p w14:paraId="54F2CFD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57,4</w:t>
            </w:r>
          </w:p>
        </w:tc>
        <w:tc>
          <w:tcPr>
            <w:tcW w:w="740" w:type="dxa"/>
            <w:tcBorders>
              <w:top w:val="nil"/>
              <w:left w:val="nil"/>
              <w:bottom w:val="single" w:sz="4" w:space="0" w:color="auto"/>
              <w:right w:val="single" w:sz="4" w:space="0" w:color="auto"/>
            </w:tcBorders>
            <w:shd w:val="clear" w:color="auto" w:fill="auto"/>
            <w:noWrap/>
            <w:vAlign w:val="center"/>
            <w:hideMark/>
          </w:tcPr>
          <w:p w14:paraId="021C24B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56,2</w:t>
            </w:r>
          </w:p>
        </w:tc>
      </w:tr>
      <w:tr w:rsidR="001F192D" w:rsidRPr="008910AC" w14:paraId="4CF500B0"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4D357BE6"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17DF0422"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61AE51E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674,4</w:t>
            </w:r>
          </w:p>
        </w:tc>
        <w:tc>
          <w:tcPr>
            <w:tcW w:w="719" w:type="dxa"/>
            <w:tcBorders>
              <w:top w:val="nil"/>
              <w:left w:val="nil"/>
              <w:bottom w:val="single" w:sz="4" w:space="0" w:color="auto"/>
              <w:right w:val="single" w:sz="4" w:space="0" w:color="auto"/>
            </w:tcBorders>
            <w:shd w:val="clear" w:color="auto" w:fill="auto"/>
            <w:noWrap/>
            <w:vAlign w:val="center"/>
            <w:hideMark/>
          </w:tcPr>
          <w:p w14:paraId="77883A8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576,5</w:t>
            </w:r>
          </w:p>
        </w:tc>
        <w:tc>
          <w:tcPr>
            <w:tcW w:w="560" w:type="dxa"/>
            <w:tcBorders>
              <w:top w:val="nil"/>
              <w:left w:val="nil"/>
              <w:bottom w:val="single" w:sz="4" w:space="0" w:color="auto"/>
              <w:right w:val="single" w:sz="4" w:space="0" w:color="auto"/>
            </w:tcBorders>
            <w:shd w:val="clear" w:color="auto" w:fill="auto"/>
            <w:noWrap/>
            <w:vAlign w:val="center"/>
            <w:hideMark/>
          </w:tcPr>
          <w:p w14:paraId="4039DDF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408,8</w:t>
            </w:r>
          </w:p>
        </w:tc>
        <w:tc>
          <w:tcPr>
            <w:tcW w:w="737" w:type="dxa"/>
            <w:tcBorders>
              <w:top w:val="nil"/>
              <w:left w:val="nil"/>
              <w:bottom w:val="single" w:sz="4" w:space="0" w:color="auto"/>
              <w:right w:val="single" w:sz="4" w:space="0" w:color="auto"/>
            </w:tcBorders>
            <w:shd w:val="clear" w:color="auto" w:fill="auto"/>
            <w:noWrap/>
            <w:vAlign w:val="center"/>
            <w:hideMark/>
          </w:tcPr>
          <w:p w14:paraId="07059BC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329,9</w:t>
            </w:r>
          </w:p>
        </w:tc>
        <w:tc>
          <w:tcPr>
            <w:tcW w:w="737" w:type="dxa"/>
            <w:tcBorders>
              <w:top w:val="nil"/>
              <w:left w:val="nil"/>
              <w:bottom w:val="single" w:sz="4" w:space="0" w:color="auto"/>
              <w:right w:val="single" w:sz="4" w:space="0" w:color="auto"/>
            </w:tcBorders>
            <w:shd w:val="clear" w:color="auto" w:fill="auto"/>
            <w:noWrap/>
            <w:vAlign w:val="center"/>
            <w:hideMark/>
          </w:tcPr>
          <w:p w14:paraId="7D35367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318,9</w:t>
            </w:r>
          </w:p>
        </w:tc>
        <w:tc>
          <w:tcPr>
            <w:tcW w:w="640" w:type="dxa"/>
            <w:tcBorders>
              <w:top w:val="nil"/>
              <w:left w:val="nil"/>
              <w:bottom w:val="single" w:sz="4" w:space="0" w:color="auto"/>
              <w:right w:val="single" w:sz="4" w:space="0" w:color="auto"/>
            </w:tcBorders>
            <w:shd w:val="clear" w:color="auto" w:fill="auto"/>
            <w:noWrap/>
            <w:vAlign w:val="center"/>
            <w:hideMark/>
          </w:tcPr>
          <w:p w14:paraId="7D768C8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243,5</w:t>
            </w:r>
          </w:p>
        </w:tc>
        <w:tc>
          <w:tcPr>
            <w:tcW w:w="679" w:type="dxa"/>
            <w:tcBorders>
              <w:top w:val="nil"/>
              <w:left w:val="nil"/>
              <w:bottom w:val="single" w:sz="4" w:space="0" w:color="auto"/>
              <w:right w:val="single" w:sz="4" w:space="0" w:color="auto"/>
            </w:tcBorders>
            <w:shd w:val="clear" w:color="auto" w:fill="auto"/>
            <w:noWrap/>
            <w:vAlign w:val="center"/>
            <w:hideMark/>
          </w:tcPr>
          <w:p w14:paraId="47F909A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226,6</w:t>
            </w:r>
          </w:p>
        </w:tc>
        <w:tc>
          <w:tcPr>
            <w:tcW w:w="708" w:type="dxa"/>
            <w:tcBorders>
              <w:top w:val="nil"/>
              <w:left w:val="nil"/>
              <w:bottom w:val="single" w:sz="4" w:space="0" w:color="auto"/>
              <w:right w:val="single" w:sz="4" w:space="0" w:color="auto"/>
            </w:tcBorders>
            <w:shd w:val="clear" w:color="auto" w:fill="auto"/>
            <w:noWrap/>
            <w:vAlign w:val="center"/>
            <w:hideMark/>
          </w:tcPr>
          <w:p w14:paraId="37F42EF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225,4</w:t>
            </w:r>
          </w:p>
        </w:tc>
        <w:tc>
          <w:tcPr>
            <w:tcW w:w="914" w:type="dxa"/>
            <w:tcBorders>
              <w:top w:val="nil"/>
              <w:left w:val="nil"/>
              <w:bottom w:val="single" w:sz="4" w:space="0" w:color="auto"/>
              <w:right w:val="single" w:sz="4" w:space="0" w:color="auto"/>
            </w:tcBorders>
            <w:shd w:val="clear" w:color="auto" w:fill="auto"/>
            <w:noWrap/>
            <w:vAlign w:val="center"/>
            <w:hideMark/>
          </w:tcPr>
          <w:p w14:paraId="2DB9ED9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197,2</w:t>
            </w:r>
          </w:p>
        </w:tc>
        <w:tc>
          <w:tcPr>
            <w:tcW w:w="740" w:type="dxa"/>
            <w:tcBorders>
              <w:top w:val="nil"/>
              <w:left w:val="nil"/>
              <w:bottom w:val="single" w:sz="4" w:space="0" w:color="auto"/>
              <w:right w:val="single" w:sz="4" w:space="0" w:color="auto"/>
            </w:tcBorders>
            <w:shd w:val="clear" w:color="auto" w:fill="auto"/>
            <w:noWrap/>
            <w:vAlign w:val="center"/>
            <w:hideMark/>
          </w:tcPr>
          <w:p w14:paraId="50DD182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193,0</w:t>
            </w:r>
          </w:p>
        </w:tc>
      </w:tr>
      <w:tr w:rsidR="001F192D" w:rsidRPr="008910AC" w14:paraId="05E53230"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6E283C52"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2013</w:t>
            </w:r>
          </w:p>
        </w:tc>
        <w:tc>
          <w:tcPr>
            <w:tcW w:w="1038" w:type="dxa"/>
            <w:tcBorders>
              <w:top w:val="nil"/>
              <w:left w:val="nil"/>
              <w:bottom w:val="single" w:sz="4" w:space="0" w:color="auto"/>
              <w:right w:val="single" w:sz="4" w:space="0" w:color="auto"/>
            </w:tcBorders>
            <w:shd w:val="clear" w:color="auto" w:fill="auto"/>
            <w:noWrap/>
            <w:vAlign w:val="center"/>
            <w:hideMark/>
          </w:tcPr>
          <w:p w14:paraId="189F149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29E4E56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4D417B6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642725B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4CDE790E"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0DD6E1E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nil"/>
              <w:left w:val="nil"/>
              <w:bottom w:val="single" w:sz="4" w:space="0" w:color="auto"/>
              <w:right w:val="single" w:sz="4" w:space="0" w:color="auto"/>
            </w:tcBorders>
            <w:shd w:val="clear" w:color="auto" w:fill="auto"/>
            <w:noWrap/>
            <w:vAlign w:val="center"/>
            <w:hideMark/>
          </w:tcPr>
          <w:p w14:paraId="07A64B1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119C87B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3D0EDB0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7DF4B4AA"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Kayseri</w:t>
            </w:r>
          </w:p>
        </w:tc>
        <w:tc>
          <w:tcPr>
            <w:tcW w:w="740" w:type="dxa"/>
            <w:tcBorders>
              <w:top w:val="nil"/>
              <w:left w:val="nil"/>
              <w:bottom w:val="single" w:sz="4" w:space="0" w:color="auto"/>
              <w:right w:val="single" w:sz="4" w:space="0" w:color="auto"/>
            </w:tcBorders>
            <w:shd w:val="clear" w:color="auto" w:fill="auto"/>
            <w:noWrap/>
            <w:vAlign w:val="center"/>
            <w:hideMark/>
          </w:tcPr>
          <w:p w14:paraId="2FC3CEE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4D0225E8"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44C30CBE"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09CC9C6F"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099A05C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208,3</w:t>
            </w:r>
          </w:p>
        </w:tc>
        <w:tc>
          <w:tcPr>
            <w:tcW w:w="719" w:type="dxa"/>
            <w:tcBorders>
              <w:top w:val="nil"/>
              <w:left w:val="nil"/>
              <w:bottom w:val="single" w:sz="4" w:space="0" w:color="auto"/>
              <w:right w:val="single" w:sz="4" w:space="0" w:color="auto"/>
            </w:tcBorders>
            <w:shd w:val="clear" w:color="auto" w:fill="auto"/>
            <w:noWrap/>
            <w:vAlign w:val="center"/>
            <w:hideMark/>
          </w:tcPr>
          <w:p w14:paraId="74DC404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179,2</w:t>
            </w:r>
          </w:p>
        </w:tc>
        <w:tc>
          <w:tcPr>
            <w:tcW w:w="560" w:type="dxa"/>
            <w:tcBorders>
              <w:top w:val="nil"/>
              <w:left w:val="nil"/>
              <w:bottom w:val="single" w:sz="4" w:space="0" w:color="auto"/>
              <w:right w:val="single" w:sz="4" w:space="0" w:color="auto"/>
            </w:tcBorders>
            <w:shd w:val="clear" w:color="auto" w:fill="auto"/>
            <w:noWrap/>
            <w:vAlign w:val="center"/>
            <w:hideMark/>
          </w:tcPr>
          <w:p w14:paraId="409B3C0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129,5</w:t>
            </w:r>
          </w:p>
        </w:tc>
        <w:tc>
          <w:tcPr>
            <w:tcW w:w="737" w:type="dxa"/>
            <w:tcBorders>
              <w:top w:val="nil"/>
              <w:left w:val="nil"/>
              <w:bottom w:val="single" w:sz="4" w:space="0" w:color="auto"/>
              <w:right w:val="single" w:sz="4" w:space="0" w:color="auto"/>
            </w:tcBorders>
            <w:shd w:val="clear" w:color="auto" w:fill="auto"/>
            <w:noWrap/>
            <w:vAlign w:val="center"/>
            <w:hideMark/>
          </w:tcPr>
          <w:p w14:paraId="1E5B078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101,6</w:t>
            </w:r>
          </w:p>
        </w:tc>
        <w:tc>
          <w:tcPr>
            <w:tcW w:w="737" w:type="dxa"/>
            <w:tcBorders>
              <w:top w:val="nil"/>
              <w:left w:val="nil"/>
              <w:bottom w:val="single" w:sz="4" w:space="0" w:color="auto"/>
              <w:right w:val="single" w:sz="4" w:space="0" w:color="auto"/>
            </w:tcBorders>
            <w:shd w:val="clear" w:color="auto" w:fill="auto"/>
            <w:noWrap/>
            <w:vAlign w:val="center"/>
            <w:hideMark/>
          </w:tcPr>
          <w:p w14:paraId="253B985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101,5</w:t>
            </w:r>
          </w:p>
        </w:tc>
        <w:tc>
          <w:tcPr>
            <w:tcW w:w="640" w:type="dxa"/>
            <w:tcBorders>
              <w:top w:val="nil"/>
              <w:left w:val="nil"/>
              <w:bottom w:val="single" w:sz="4" w:space="0" w:color="auto"/>
              <w:right w:val="single" w:sz="4" w:space="0" w:color="auto"/>
            </w:tcBorders>
            <w:shd w:val="clear" w:color="auto" w:fill="auto"/>
            <w:noWrap/>
            <w:vAlign w:val="center"/>
            <w:hideMark/>
          </w:tcPr>
          <w:p w14:paraId="7A50D99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80,9</w:t>
            </w:r>
          </w:p>
        </w:tc>
        <w:tc>
          <w:tcPr>
            <w:tcW w:w="679" w:type="dxa"/>
            <w:tcBorders>
              <w:top w:val="nil"/>
              <w:left w:val="nil"/>
              <w:bottom w:val="single" w:sz="4" w:space="0" w:color="auto"/>
              <w:right w:val="single" w:sz="4" w:space="0" w:color="auto"/>
            </w:tcBorders>
            <w:shd w:val="clear" w:color="auto" w:fill="auto"/>
            <w:noWrap/>
            <w:vAlign w:val="center"/>
            <w:hideMark/>
          </w:tcPr>
          <w:p w14:paraId="0AB92DD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76,5</w:t>
            </w:r>
          </w:p>
        </w:tc>
        <w:tc>
          <w:tcPr>
            <w:tcW w:w="708" w:type="dxa"/>
            <w:tcBorders>
              <w:top w:val="nil"/>
              <w:left w:val="nil"/>
              <w:bottom w:val="single" w:sz="4" w:space="0" w:color="auto"/>
              <w:right w:val="single" w:sz="4" w:space="0" w:color="auto"/>
            </w:tcBorders>
            <w:shd w:val="clear" w:color="auto" w:fill="auto"/>
            <w:noWrap/>
            <w:vAlign w:val="center"/>
            <w:hideMark/>
          </w:tcPr>
          <w:p w14:paraId="7D2111E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71,9</w:t>
            </w:r>
          </w:p>
        </w:tc>
        <w:tc>
          <w:tcPr>
            <w:tcW w:w="914" w:type="dxa"/>
            <w:tcBorders>
              <w:top w:val="nil"/>
              <w:left w:val="nil"/>
              <w:bottom w:val="single" w:sz="4" w:space="0" w:color="auto"/>
              <w:right w:val="single" w:sz="4" w:space="0" w:color="auto"/>
            </w:tcBorders>
            <w:shd w:val="clear" w:color="auto" w:fill="auto"/>
            <w:noWrap/>
            <w:vAlign w:val="center"/>
            <w:hideMark/>
          </w:tcPr>
          <w:p w14:paraId="78B7F77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65,7</w:t>
            </w:r>
          </w:p>
        </w:tc>
        <w:tc>
          <w:tcPr>
            <w:tcW w:w="740" w:type="dxa"/>
            <w:tcBorders>
              <w:top w:val="nil"/>
              <w:left w:val="nil"/>
              <w:bottom w:val="single" w:sz="4" w:space="0" w:color="auto"/>
              <w:right w:val="single" w:sz="4" w:space="0" w:color="auto"/>
            </w:tcBorders>
            <w:shd w:val="clear" w:color="auto" w:fill="auto"/>
            <w:noWrap/>
            <w:vAlign w:val="center"/>
            <w:hideMark/>
          </w:tcPr>
          <w:p w14:paraId="449CC36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62,3</w:t>
            </w:r>
          </w:p>
        </w:tc>
      </w:tr>
      <w:tr w:rsidR="001F192D" w:rsidRPr="008910AC" w14:paraId="7CD04A56"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6675120A"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344204E4"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63C270F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715,0</w:t>
            </w:r>
          </w:p>
        </w:tc>
        <w:tc>
          <w:tcPr>
            <w:tcW w:w="719" w:type="dxa"/>
            <w:tcBorders>
              <w:top w:val="nil"/>
              <w:left w:val="nil"/>
              <w:bottom w:val="single" w:sz="4" w:space="0" w:color="auto"/>
              <w:right w:val="single" w:sz="4" w:space="0" w:color="auto"/>
            </w:tcBorders>
            <w:shd w:val="clear" w:color="auto" w:fill="auto"/>
            <w:noWrap/>
            <w:vAlign w:val="center"/>
            <w:hideMark/>
          </w:tcPr>
          <w:p w14:paraId="3573F71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615,3</w:t>
            </w:r>
          </w:p>
        </w:tc>
        <w:tc>
          <w:tcPr>
            <w:tcW w:w="560" w:type="dxa"/>
            <w:tcBorders>
              <w:top w:val="nil"/>
              <w:left w:val="nil"/>
              <w:bottom w:val="single" w:sz="4" w:space="0" w:color="auto"/>
              <w:right w:val="single" w:sz="4" w:space="0" w:color="auto"/>
            </w:tcBorders>
            <w:shd w:val="clear" w:color="auto" w:fill="auto"/>
            <w:noWrap/>
            <w:vAlign w:val="center"/>
            <w:hideMark/>
          </w:tcPr>
          <w:p w14:paraId="3CDBEF6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444,6</w:t>
            </w:r>
          </w:p>
        </w:tc>
        <w:tc>
          <w:tcPr>
            <w:tcW w:w="737" w:type="dxa"/>
            <w:tcBorders>
              <w:top w:val="nil"/>
              <w:left w:val="nil"/>
              <w:bottom w:val="single" w:sz="4" w:space="0" w:color="auto"/>
              <w:right w:val="single" w:sz="4" w:space="0" w:color="auto"/>
            </w:tcBorders>
            <w:shd w:val="clear" w:color="auto" w:fill="auto"/>
            <w:noWrap/>
            <w:vAlign w:val="center"/>
            <w:hideMark/>
          </w:tcPr>
          <w:p w14:paraId="5C7BEA0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348,8</w:t>
            </w:r>
          </w:p>
        </w:tc>
        <w:tc>
          <w:tcPr>
            <w:tcW w:w="737" w:type="dxa"/>
            <w:tcBorders>
              <w:top w:val="nil"/>
              <w:left w:val="nil"/>
              <w:bottom w:val="single" w:sz="4" w:space="0" w:color="auto"/>
              <w:right w:val="single" w:sz="4" w:space="0" w:color="auto"/>
            </w:tcBorders>
            <w:shd w:val="clear" w:color="auto" w:fill="auto"/>
            <w:noWrap/>
            <w:vAlign w:val="center"/>
            <w:hideMark/>
          </w:tcPr>
          <w:p w14:paraId="18CEF84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348,5</w:t>
            </w:r>
          </w:p>
        </w:tc>
        <w:tc>
          <w:tcPr>
            <w:tcW w:w="640" w:type="dxa"/>
            <w:tcBorders>
              <w:top w:val="nil"/>
              <w:left w:val="nil"/>
              <w:bottom w:val="single" w:sz="4" w:space="0" w:color="auto"/>
              <w:right w:val="single" w:sz="4" w:space="0" w:color="auto"/>
            </w:tcBorders>
            <w:shd w:val="clear" w:color="auto" w:fill="auto"/>
            <w:noWrap/>
            <w:vAlign w:val="center"/>
            <w:hideMark/>
          </w:tcPr>
          <w:p w14:paraId="571853F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277,8</w:t>
            </w:r>
          </w:p>
        </w:tc>
        <w:tc>
          <w:tcPr>
            <w:tcW w:w="679" w:type="dxa"/>
            <w:tcBorders>
              <w:top w:val="nil"/>
              <w:left w:val="nil"/>
              <w:bottom w:val="single" w:sz="4" w:space="0" w:color="auto"/>
              <w:right w:val="single" w:sz="4" w:space="0" w:color="auto"/>
            </w:tcBorders>
            <w:shd w:val="clear" w:color="auto" w:fill="auto"/>
            <w:noWrap/>
            <w:vAlign w:val="center"/>
            <w:hideMark/>
          </w:tcPr>
          <w:p w14:paraId="5B59710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262,6</w:t>
            </w:r>
          </w:p>
        </w:tc>
        <w:tc>
          <w:tcPr>
            <w:tcW w:w="708" w:type="dxa"/>
            <w:tcBorders>
              <w:top w:val="nil"/>
              <w:left w:val="nil"/>
              <w:bottom w:val="single" w:sz="4" w:space="0" w:color="auto"/>
              <w:right w:val="single" w:sz="4" w:space="0" w:color="auto"/>
            </w:tcBorders>
            <w:shd w:val="clear" w:color="auto" w:fill="auto"/>
            <w:noWrap/>
            <w:vAlign w:val="center"/>
            <w:hideMark/>
          </w:tcPr>
          <w:p w14:paraId="1152455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246,8</w:t>
            </w:r>
          </w:p>
        </w:tc>
        <w:tc>
          <w:tcPr>
            <w:tcW w:w="914" w:type="dxa"/>
            <w:tcBorders>
              <w:top w:val="nil"/>
              <w:left w:val="nil"/>
              <w:bottom w:val="single" w:sz="4" w:space="0" w:color="auto"/>
              <w:right w:val="single" w:sz="4" w:space="0" w:color="auto"/>
            </w:tcBorders>
            <w:shd w:val="clear" w:color="auto" w:fill="auto"/>
            <w:noWrap/>
            <w:vAlign w:val="center"/>
            <w:hideMark/>
          </w:tcPr>
          <w:p w14:paraId="1C3B7AC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225,5</w:t>
            </w:r>
          </w:p>
        </w:tc>
        <w:tc>
          <w:tcPr>
            <w:tcW w:w="740" w:type="dxa"/>
            <w:tcBorders>
              <w:top w:val="nil"/>
              <w:left w:val="nil"/>
              <w:bottom w:val="single" w:sz="4" w:space="0" w:color="auto"/>
              <w:right w:val="single" w:sz="4" w:space="0" w:color="auto"/>
            </w:tcBorders>
            <w:shd w:val="clear" w:color="auto" w:fill="auto"/>
            <w:noWrap/>
            <w:vAlign w:val="center"/>
            <w:hideMark/>
          </w:tcPr>
          <w:p w14:paraId="30E2833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213,9</w:t>
            </w:r>
          </w:p>
        </w:tc>
      </w:tr>
      <w:tr w:rsidR="001F192D" w:rsidRPr="008910AC" w14:paraId="400285E7"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5DC0CD63"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2014</w:t>
            </w:r>
          </w:p>
        </w:tc>
        <w:tc>
          <w:tcPr>
            <w:tcW w:w="1038" w:type="dxa"/>
            <w:tcBorders>
              <w:top w:val="nil"/>
              <w:left w:val="nil"/>
              <w:bottom w:val="single" w:sz="4" w:space="0" w:color="auto"/>
              <w:right w:val="single" w:sz="4" w:space="0" w:color="auto"/>
            </w:tcBorders>
            <w:shd w:val="clear" w:color="auto" w:fill="auto"/>
            <w:noWrap/>
            <w:vAlign w:val="center"/>
            <w:hideMark/>
          </w:tcPr>
          <w:p w14:paraId="48942A7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772D75A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2607C63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134BDC2A"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6049E2D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0D912D8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nil"/>
              <w:left w:val="nil"/>
              <w:bottom w:val="single" w:sz="4" w:space="0" w:color="auto"/>
              <w:right w:val="single" w:sz="4" w:space="0" w:color="auto"/>
            </w:tcBorders>
            <w:shd w:val="clear" w:color="auto" w:fill="auto"/>
            <w:noWrap/>
            <w:vAlign w:val="center"/>
            <w:hideMark/>
          </w:tcPr>
          <w:p w14:paraId="158D37F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65A8CBFB"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17A6407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6002E3E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Kayseri</w:t>
            </w:r>
          </w:p>
        </w:tc>
        <w:tc>
          <w:tcPr>
            <w:tcW w:w="740" w:type="dxa"/>
            <w:tcBorders>
              <w:top w:val="nil"/>
              <w:left w:val="nil"/>
              <w:bottom w:val="single" w:sz="4" w:space="0" w:color="auto"/>
              <w:right w:val="single" w:sz="4" w:space="0" w:color="auto"/>
            </w:tcBorders>
            <w:shd w:val="clear" w:color="auto" w:fill="auto"/>
            <w:noWrap/>
            <w:vAlign w:val="center"/>
            <w:hideMark/>
          </w:tcPr>
          <w:p w14:paraId="69ECE46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5FB41BD2"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3BD7C3E3"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5F82B48E"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3455844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228,3</w:t>
            </w:r>
          </w:p>
        </w:tc>
        <w:tc>
          <w:tcPr>
            <w:tcW w:w="719" w:type="dxa"/>
            <w:tcBorders>
              <w:top w:val="nil"/>
              <w:left w:val="nil"/>
              <w:bottom w:val="single" w:sz="4" w:space="0" w:color="auto"/>
              <w:right w:val="single" w:sz="4" w:space="0" w:color="auto"/>
            </w:tcBorders>
            <w:shd w:val="clear" w:color="auto" w:fill="auto"/>
            <w:noWrap/>
            <w:vAlign w:val="center"/>
            <w:hideMark/>
          </w:tcPr>
          <w:p w14:paraId="4FC15A3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194,5</w:t>
            </w:r>
          </w:p>
        </w:tc>
        <w:tc>
          <w:tcPr>
            <w:tcW w:w="560" w:type="dxa"/>
            <w:tcBorders>
              <w:top w:val="nil"/>
              <w:left w:val="nil"/>
              <w:bottom w:val="single" w:sz="4" w:space="0" w:color="auto"/>
              <w:right w:val="single" w:sz="4" w:space="0" w:color="auto"/>
            </w:tcBorders>
            <w:shd w:val="clear" w:color="auto" w:fill="auto"/>
            <w:noWrap/>
            <w:vAlign w:val="center"/>
            <w:hideMark/>
          </w:tcPr>
          <w:p w14:paraId="47AE941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152,5</w:t>
            </w:r>
          </w:p>
        </w:tc>
        <w:tc>
          <w:tcPr>
            <w:tcW w:w="737" w:type="dxa"/>
            <w:tcBorders>
              <w:top w:val="nil"/>
              <w:left w:val="nil"/>
              <w:bottom w:val="single" w:sz="4" w:space="0" w:color="auto"/>
              <w:right w:val="single" w:sz="4" w:space="0" w:color="auto"/>
            </w:tcBorders>
            <w:shd w:val="clear" w:color="auto" w:fill="auto"/>
            <w:noWrap/>
            <w:vAlign w:val="center"/>
            <w:hideMark/>
          </w:tcPr>
          <w:p w14:paraId="0F744BB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111,0</w:t>
            </w:r>
          </w:p>
        </w:tc>
        <w:tc>
          <w:tcPr>
            <w:tcW w:w="737" w:type="dxa"/>
            <w:tcBorders>
              <w:top w:val="nil"/>
              <w:left w:val="nil"/>
              <w:bottom w:val="single" w:sz="4" w:space="0" w:color="auto"/>
              <w:right w:val="single" w:sz="4" w:space="0" w:color="auto"/>
            </w:tcBorders>
            <w:shd w:val="clear" w:color="auto" w:fill="auto"/>
            <w:noWrap/>
            <w:vAlign w:val="center"/>
            <w:hideMark/>
          </w:tcPr>
          <w:p w14:paraId="7B88792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109,5</w:t>
            </w:r>
          </w:p>
        </w:tc>
        <w:tc>
          <w:tcPr>
            <w:tcW w:w="640" w:type="dxa"/>
            <w:tcBorders>
              <w:top w:val="nil"/>
              <w:left w:val="nil"/>
              <w:bottom w:val="single" w:sz="4" w:space="0" w:color="auto"/>
              <w:right w:val="single" w:sz="4" w:space="0" w:color="auto"/>
            </w:tcBorders>
            <w:shd w:val="clear" w:color="auto" w:fill="auto"/>
            <w:noWrap/>
            <w:vAlign w:val="center"/>
            <w:hideMark/>
          </w:tcPr>
          <w:p w14:paraId="3D9C9B5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96,8</w:t>
            </w:r>
          </w:p>
        </w:tc>
        <w:tc>
          <w:tcPr>
            <w:tcW w:w="679" w:type="dxa"/>
            <w:tcBorders>
              <w:top w:val="nil"/>
              <w:left w:val="nil"/>
              <w:bottom w:val="single" w:sz="4" w:space="0" w:color="auto"/>
              <w:right w:val="single" w:sz="4" w:space="0" w:color="auto"/>
            </w:tcBorders>
            <w:shd w:val="clear" w:color="auto" w:fill="auto"/>
            <w:noWrap/>
            <w:vAlign w:val="center"/>
            <w:hideMark/>
          </w:tcPr>
          <w:p w14:paraId="3BFF5DA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84,5</w:t>
            </w:r>
          </w:p>
        </w:tc>
        <w:tc>
          <w:tcPr>
            <w:tcW w:w="708" w:type="dxa"/>
            <w:tcBorders>
              <w:top w:val="nil"/>
              <w:left w:val="nil"/>
              <w:bottom w:val="single" w:sz="4" w:space="0" w:color="auto"/>
              <w:right w:val="single" w:sz="4" w:space="0" w:color="auto"/>
            </w:tcBorders>
            <w:shd w:val="clear" w:color="auto" w:fill="auto"/>
            <w:noWrap/>
            <w:vAlign w:val="center"/>
            <w:hideMark/>
          </w:tcPr>
          <w:p w14:paraId="4EB8805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76,8</w:t>
            </w:r>
          </w:p>
        </w:tc>
        <w:tc>
          <w:tcPr>
            <w:tcW w:w="914" w:type="dxa"/>
            <w:tcBorders>
              <w:top w:val="nil"/>
              <w:left w:val="nil"/>
              <w:bottom w:val="single" w:sz="4" w:space="0" w:color="auto"/>
              <w:right w:val="single" w:sz="4" w:space="0" w:color="auto"/>
            </w:tcBorders>
            <w:shd w:val="clear" w:color="auto" w:fill="auto"/>
            <w:noWrap/>
            <w:vAlign w:val="center"/>
            <w:hideMark/>
          </w:tcPr>
          <w:p w14:paraId="172198E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70,7</w:t>
            </w:r>
          </w:p>
        </w:tc>
        <w:tc>
          <w:tcPr>
            <w:tcW w:w="740" w:type="dxa"/>
            <w:tcBorders>
              <w:top w:val="nil"/>
              <w:left w:val="nil"/>
              <w:bottom w:val="single" w:sz="4" w:space="0" w:color="auto"/>
              <w:right w:val="single" w:sz="4" w:space="0" w:color="auto"/>
            </w:tcBorders>
            <w:shd w:val="clear" w:color="auto" w:fill="auto"/>
            <w:noWrap/>
            <w:vAlign w:val="center"/>
            <w:hideMark/>
          </w:tcPr>
          <w:p w14:paraId="7EF387F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70,3</w:t>
            </w:r>
          </w:p>
        </w:tc>
      </w:tr>
      <w:tr w:rsidR="001F192D" w:rsidRPr="008910AC" w14:paraId="220D93AB"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1B9C2254"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4FDDBE97"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08E58B0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783,9</w:t>
            </w:r>
          </w:p>
        </w:tc>
        <w:tc>
          <w:tcPr>
            <w:tcW w:w="719" w:type="dxa"/>
            <w:tcBorders>
              <w:top w:val="nil"/>
              <w:left w:val="nil"/>
              <w:bottom w:val="single" w:sz="4" w:space="0" w:color="auto"/>
              <w:right w:val="single" w:sz="4" w:space="0" w:color="auto"/>
            </w:tcBorders>
            <w:shd w:val="clear" w:color="auto" w:fill="auto"/>
            <w:noWrap/>
            <w:vAlign w:val="center"/>
            <w:hideMark/>
          </w:tcPr>
          <w:p w14:paraId="6913AC7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667,7</w:t>
            </w:r>
          </w:p>
        </w:tc>
        <w:tc>
          <w:tcPr>
            <w:tcW w:w="560" w:type="dxa"/>
            <w:tcBorders>
              <w:top w:val="nil"/>
              <w:left w:val="nil"/>
              <w:bottom w:val="single" w:sz="4" w:space="0" w:color="auto"/>
              <w:right w:val="single" w:sz="4" w:space="0" w:color="auto"/>
            </w:tcBorders>
            <w:shd w:val="clear" w:color="auto" w:fill="auto"/>
            <w:noWrap/>
            <w:vAlign w:val="center"/>
            <w:hideMark/>
          </w:tcPr>
          <w:p w14:paraId="32CD178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523,6</w:t>
            </w:r>
          </w:p>
        </w:tc>
        <w:tc>
          <w:tcPr>
            <w:tcW w:w="737" w:type="dxa"/>
            <w:tcBorders>
              <w:top w:val="nil"/>
              <w:left w:val="nil"/>
              <w:bottom w:val="single" w:sz="4" w:space="0" w:color="auto"/>
              <w:right w:val="single" w:sz="4" w:space="0" w:color="auto"/>
            </w:tcBorders>
            <w:shd w:val="clear" w:color="auto" w:fill="auto"/>
            <w:noWrap/>
            <w:vAlign w:val="center"/>
            <w:hideMark/>
          </w:tcPr>
          <w:p w14:paraId="010D0B1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381,1</w:t>
            </w:r>
          </w:p>
        </w:tc>
        <w:tc>
          <w:tcPr>
            <w:tcW w:w="737" w:type="dxa"/>
            <w:tcBorders>
              <w:top w:val="nil"/>
              <w:left w:val="nil"/>
              <w:bottom w:val="single" w:sz="4" w:space="0" w:color="auto"/>
              <w:right w:val="single" w:sz="4" w:space="0" w:color="auto"/>
            </w:tcBorders>
            <w:shd w:val="clear" w:color="auto" w:fill="auto"/>
            <w:noWrap/>
            <w:vAlign w:val="center"/>
            <w:hideMark/>
          </w:tcPr>
          <w:p w14:paraId="6C6E16F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375,8</w:t>
            </w:r>
          </w:p>
        </w:tc>
        <w:tc>
          <w:tcPr>
            <w:tcW w:w="640" w:type="dxa"/>
            <w:tcBorders>
              <w:top w:val="nil"/>
              <w:left w:val="nil"/>
              <w:bottom w:val="single" w:sz="4" w:space="0" w:color="auto"/>
              <w:right w:val="single" w:sz="4" w:space="0" w:color="auto"/>
            </w:tcBorders>
            <w:shd w:val="clear" w:color="auto" w:fill="auto"/>
            <w:noWrap/>
            <w:vAlign w:val="center"/>
            <w:hideMark/>
          </w:tcPr>
          <w:p w14:paraId="5672E2E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332,4</w:t>
            </w:r>
          </w:p>
        </w:tc>
        <w:tc>
          <w:tcPr>
            <w:tcW w:w="679" w:type="dxa"/>
            <w:tcBorders>
              <w:top w:val="nil"/>
              <w:left w:val="nil"/>
              <w:bottom w:val="single" w:sz="4" w:space="0" w:color="auto"/>
              <w:right w:val="single" w:sz="4" w:space="0" w:color="auto"/>
            </w:tcBorders>
            <w:shd w:val="clear" w:color="auto" w:fill="auto"/>
            <w:noWrap/>
            <w:vAlign w:val="center"/>
            <w:hideMark/>
          </w:tcPr>
          <w:p w14:paraId="1076DA7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290,0</w:t>
            </w:r>
          </w:p>
        </w:tc>
        <w:tc>
          <w:tcPr>
            <w:tcW w:w="708" w:type="dxa"/>
            <w:tcBorders>
              <w:top w:val="nil"/>
              <w:left w:val="nil"/>
              <w:bottom w:val="single" w:sz="4" w:space="0" w:color="auto"/>
              <w:right w:val="single" w:sz="4" w:space="0" w:color="auto"/>
            </w:tcBorders>
            <w:shd w:val="clear" w:color="auto" w:fill="auto"/>
            <w:noWrap/>
            <w:vAlign w:val="center"/>
            <w:hideMark/>
          </w:tcPr>
          <w:p w14:paraId="3AA88D7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263,8</w:t>
            </w:r>
          </w:p>
        </w:tc>
        <w:tc>
          <w:tcPr>
            <w:tcW w:w="914" w:type="dxa"/>
            <w:tcBorders>
              <w:top w:val="nil"/>
              <w:left w:val="nil"/>
              <w:bottom w:val="single" w:sz="4" w:space="0" w:color="auto"/>
              <w:right w:val="single" w:sz="4" w:space="0" w:color="auto"/>
            </w:tcBorders>
            <w:shd w:val="clear" w:color="auto" w:fill="auto"/>
            <w:noWrap/>
            <w:vAlign w:val="center"/>
            <w:hideMark/>
          </w:tcPr>
          <w:p w14:paraId="6F4877A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242,6</w:t>
            </w:r>
          </w:p>
        </w:tc>
        <w:tc>
          <w:tcPr>
            <w:tcW w:w="740" w:type="dxa"/>
            <w:tcBorders>
              <w:top w:val="nil"/>
              <w:left w:val="nil"/>
              <w:bottom w:val="single" w:sz="4" w:space="0" w:color="auto"/>
              <w:right w:val="single" w:sz="4" w:space="0" w:color="auto"/>
            </w:tcBorders>
            <w:shd w:val="clear" w:color="auto" w:fill="auto"/>
            <w:noWrap/>
            <w:vAlign w:val="center"/>
            <w:hideMark/>
          </w:tcPr>
          <w:p w14:paraId="4A22546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241,3</w:t>
            </w:r>
          </w:p>
        </w:tc>
      </w:tr>
      <w:tr w:rsidR="001F192D" w:rsidRPr="008910AC" w14:paraId="65F125FD"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7DE6D831"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2015</w:t>
            </w:r>
          </w:p>
        </w:tc>
        <w:tc>
          <w:tcPr>
            <w:tcW w:w="1038" w:type="dxa"/>
            <w:tcBorders>
              <w:top w:val="nil"/>
              <w:left w:val="nil"/>
              <w:bottom w:val="single" w:sz="4" w:space="0" w:color="auto"/>
              <w:right w:val="single" w:sz="4" w:space="0" w:color="auto"/>
            </w:tcBorders>
            <w:shd w:val="clear" w:color="auto" w:fill="auto"/>
            <w:noWrap/>
            <w:vAlign w:val="center"/>
            <w:hideMark/>
          </w:tcPr>
          <w:p w14:paraId="1C00BE2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638C66E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1C54088E"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5ED8ED4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43129CE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737" w:type="dxa"/>
            <w:tcBorders>
              <w:top w:val="nil"/>
              <w:left w:val="nil"/>
              <w:bottom w:val="single" w:sz="4" w:space="0" w:color="auto"/>
              <w:right w:val="single" w:sz="4" w:space="0" w:color="auto"/>
            </w:tcBorders>
            <w:shd w:val="clear" w:color="auto" w:fill="auto"/>
            <w:noWrap/>
            <w:vAlign w:val="center"/>
            <w:hideMark/>
          </w:tcPr>
          <w:p w14:paraId="3C19E591"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640" w:type="dxa"/>
            <w:tcBorders>
              <w:top w:val="nil"/>
              <w:left w:val="nil"/>
              <w:bottom w:val="single" w:sz="4" w:space="0" w:color="auto"/>
              <w:right w:val="single" w:sz="4" w:space="0" w:color="auto"/>
            </w:tcBorders>
            <w:shd w:val="clear" w:color="auto" w:fill="auto"/>
            <w:noWrap/>
            <w:vAlign w:val="center"/>
            <w:hideMark/>
          </w:tcPr>
          <w:p w14:paraId="4888C67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423388F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4E197618"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41D449D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Gaziantep</w:t>
            </w:r>
          </w:p>
        </w:tc>
        <w:tc>
          <w:tcPr>
            <w:tcW w:w="740" w:type="dxa"/>
            <w:tcBorders>
              <w:top w:val="nil"/>
              <w:left w:val="nil"/>
              <w:bottom w:val="single" w:sz="4" w:space="0" w:color="auto"/>
              <w:right w:val="single" w:sz="4" w:space="0" w:color="auto"/>
            </w:tcBorders>
            <w:shd w:val="clear" w:color="auto" w:fill="auto"/>
            <w:noWrap/>
            <w:vAlign w:val="center"/>
            <w:hideMark/>
          </w:tcPr>
          <w:p w14:paraId="08209B44"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39B7E525"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6F4B5424"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37E7E53C"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565207E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246,3</w:t>
            </w:r>
          </w:p>
        </w:tc>
        <w:tc>
          <w:tcPr>
            <w:tcW w:w="719" w:type="dxa"/>
            <w:tcBorders>
              <w:top w:val="nil"/>
              <w:left w:val="nil"/>
              <w:bottom w:val="single" w:sz="4" w:space="0" w:color="auto"/>
              <w:right w:val="single" w:sz="4" w:space="0" w:color="auto"/>
            </w:tcBorders>
            <w:shd w:val="clear" w:color="auto" w:fill="auto"/>
            <w:noWrap/>
            <w:vAlign w:val="center"/>
            <w:hideMark/>
          </w:tcPr>
          <w:p w14:paraId="2405682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210,7</w:t>
            </w:r>
          </w:p>
        </w:tc>
        <w:tc>
          <w:tcPr>
            <w:tcW w:w="560" w:type="dxa"/>
            <w:tcBorders>
              <w:top w:val="nil"/>
              <w:left w:val="nil"/>
              <w:bottom w:val="single" w:sz="4" w:space="0" w:color="auto"/>
              <w:right w:val="single" w:sz="4" w:space="0" w:color="auto"/>
            </w:tcBorders>
            <w:shd w:val="clear" w:color="auto" w:fill="auto"/>
            <w:noWrap/>
            <w:vAlign w:val="center"/>
            <w:hideMark/>
          </w:tcPr>
          <w:p w14:paraId="7E7A88F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173,0</w:t>
            </w:r>
          </w:p>
        </w:tc>
        <w:tc>
          <w:tcPr>
            <w:tcW w:w="737" w:type="dxa"/>
            <w:tcBorders>
              <w:top w:val="nil"/>
              <w:left w:val="nil"/>
              <w:bottom w:val="single" w:sz="4" w:space="0" w:color="auto"/>
              <w:right w:val="single" w:sz="4" w:space="0" w:color="auto"/>
            </w:tcBorders>
            <w:shd w:val="clear" w:color="auto" w:fill="auto"/>
            <w:noWrap/>
            <w:vAlign w:val="center"/>
            <w:hideMark/>
          </w:tcPr>
          <w:p w14:paraId="3DE49CC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130,7</w:t>
            </w:r>
          </w:p>
        </w:tc>
        <w:tc>
          <w:tcPr>
            <w:tcW w:w="737" w:type="dxa"/>
            <w:tcBorders>
              <w:top w:val="nil"/>
              <w:left w:val="nil"/>
              <w:bottom w:val="single" w:sz="4" w:space="0" w:color="auto"/>
              <w:right w:val="single" w:sz="4" w:space="0" w:color="auto"/>
            </w:tcBorders>
            <w:shd w:val="clear" w:color="auto" w:fill="auto"/>
            <w:noWrap/>
            <w:vAlign w:val="center"/>
            <w:hideMark/>
          </w:tcPr>
          <w:p w14:paraId="065E873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129,7</w:t>
            </w:r>
          </w:p>
        </w:tc>
        <w:tc>
          <w:tcPr>
            <w:tcW w:w="640" w:type="dxa"/>
            <w:tcBorders>
              <w:top w:val="nil"/>
              <w:left w:val="nil"/>
              <w:bottom w:val="single" w:sz="4" w:space="0" w:color="auto"/>
              <w:right w:val="single" w:sz="4" w:space="0" w:color="auto"/>
            </w:tcBorders>
            <w:shd w:val="clear" w:color="auto" w:fill="auto"/>
            <w:noWrap/>
            <w:vAlign w:val="center"/>
            <w:hideMark/>
          </w:tcPr>
          <w:p w14:paraId="7376CA9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106,1</w:t>
            </w:r>
          </w:p>
        </w:tc>
        <w:tc>
          <w:tcPr>
            <w:tcW w:w="679" w:type="dxa"/>
            <w:tcBorders>
              <w:top w:val="nil"/>
              <w:left w:val="nil"/>
              <w:bottom w:val="single" w:sz="4" w:space="0" w:color="auto"/>
              <w:right w:val="single" w:sz="4" w:space="0" w:color="auto"/>
            </w:tcBorders>
            <w:shd w:val="clear" w:color="auto" w:fill="auto"/>
            <w:noWrap/>
            <w:vAlign w:val="center"/>
            <w:hideMark/>
          </w:tcPr>
          <w:p w14:paraId="2F46A26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98,1</w:t>
            </w:r>
          </w:p>
        </w:tc>
        <w:tc>
          <w:tcPr>
            <w:tcW w:w="708" w:type="dxa"/>
            <w:tcBorders>
              <w:top w:val="nil"/>
              <w:left w:val="nil"/>
              <w:bottom w:val="single" w:sz="4" w:space="0" w:color="auto"/>
              <w:right w:val="single" w:sz="4" w:space="0" w:color="auto"/>
            </w:tcBorders>
            <w:shd w:val="clear" w:color="auto" w:fill="auto"/>
            <w:noWrap/>
            <w:vAlign w:val="center"/>
            <w:hideMark/>
          </w:tcPr>
          <w:p w14:paraId="43D10F0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90,2</w:t>
            </w:r>
          </w:p>
        </w:tc>
        <w:tc>
          <w:tcPr>
            <w:tcW w:w="914" w:type="dxa"/>
            <w:tcBorders>
              <w:top w:val="nil"/>
              <w:left w:val="nil"/>
              <w:bottom w:val="single" w:sz="4" w:space="0" w:color="auto"/>
              <w:right w:val="single" w:sz="4" w:space="0" w:color="auto"/>
            </w:tcBorders>
            <w:shd w:val="clear" w:color="auto" w:fill="auto"/>
            <w:noWrap/>
            <w:vAlign w:val="center"/>
            <w:hideMark/>
          </w:tcPr>
          <w:p w14:paraId="463A4F9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78,6</w:t>
            </w:r>
          </w:p>
        </w:tc>
        <w:tc>
          <w:tcPr>
            <w:tcW w:w="740" w:type="dxa"/>
            <w:tcBorders>
              <w:top w:val="nil"/>
              <w:left w:val="nil"/>
              <w:bottom w:val="single" w:sz="4" w:space="0" w:color="auto"/>
              <w:right w:val="single" w:sz="4" w:space="0" w:color="auto"/>
            </w:tcBorders>
            <w:shd w:val="clear" w:color="auto" w:fill="auto"/>
            <w:noWrap/>
            <w:vAlign w:val="center"/>
            <w:hideMark/>
          </w:tcPr>
          <w:p w14:paraId="460B473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78,5</w:t>
            </w:r>
          </w:p>
        </w:tc>
      </w:tr>
      <w:tr w:rsidR="001F192D" w:rsidRPr="008910AC" w14:paraId="6E32E4E5"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5EDE7FF3"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18DF805F"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514C6FF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845,5</w:t>
            </w:r>
          </w:p>
        </w:tc>
        <w:tc>
          <w:tcPr>
            <w:tcW w:w="719" w:type="dxa"/>
            <w:tcBorders>
              <w:top w:val="nil"/>
              <w:left w:val="nil"/>
              <w:bottom w:val="single" w:sz="4" w:space="0" w:color="auto"/>
              <w:right w:val="single" w:sz="4" w:space="0" w:color="auto"/>
            </w:tcBorders>
            <w:shd w:val="clear" w:color="auto" w:fill="auto"/>
            <w:noWrap/>
            <w:vAlign w:val="center"/>
            <w:hideMark/>
          </w:tcPr>
          <w:p w14:paraId="7C710E9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723,2</w:t>
            </w:r>
          </w:p>
        </w:tc>
        <w:tc>
          <w:tcPr>
            <w:tcW w:w="560" w:type="dxa"/>
            <w:tcBorders>
              <w:top w:val="nil"/>
              <w:left w:val="nil"/>
              <w:bottom w:val="single" w:sz="4" w:space="0" w:color="auto"/>
              <w:right w:val="single" w:sz="4" w:space="0" w:color="auto"/>
            </w:tcBorders>
            <w:shd w:val="clear" w:color="auto" w:fill="auto"/>
            <w:noWrap/>
            <w:vAlign w:val="center"/>
            <w:hideMark/>
          </w:tcPr>
          <w:p w14:paraId="1849438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594,0</w:t>
            </w:r>
          </w:p>
        </w:tc>
        <w:tc>
          <w:tcPr>
            <w:tcW w:w="737" w:type="dxa"/>
            <w:tcBorders>
              <w:top w:val="nil"/>
              <w:left w:val="nil"/>
              <w:bottom w:val="single" w:sz="4" w:space="0" w:color="auto"/>
              <w:right w:val="single" w:sz="4" w:space="0" w:color="auto"/>
            </w:tcBorders>
            <w:shd w:val="clear" w:color="auto" w:fill="auto"/>
            <w:noWrap/>
            <w:vAlign w:val="center"/>
            <w:hideMark/>
          </w:tcPr>
          <w:p w14:paraId="4DB0139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448,6</w:t>
            </w:r>
          </w:p>
        </w:tc>
        <w:tc>
          <w:tcPr>
            <w:tcW w:w="737" w:type="dxa"/>
            <w:tcBorders>
              <w:top w:val="nil"/>
              <w:left w:val="nil"/>
              <w:bottom w:val="single" w:sz="4" w:space="0" w:color="auto"/>
              <w:right w:val="single" w:sz="4" w:space="0" w:color="auto"/>
            </w:tcBorders>
            <w:shd w:val="clear" w:color="auto" w:fill="auto"/>
            <w:noWrap/>
            <w:vAlign w:val="center"/>
            <w:hideMark/>
          </w:tcPr>
          <w:p w14:paraId="76ED671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445,3</w:t>
            </w:r>
          </w:p>
        </w:tc>
        <w:tc>
          <w:tcPr>
            <w:tcW w:w="640" w:type="dxa"/>
            <w:tcBorders>
              <w:top w:val="nil"/>
              <w:left w:val="nil"/>
              <w:bottom w:val="single" w:sz="4" w:space="0" w:color="auto"/>
              <w:right w:val="single" w:sz="4" w:space="0" w:color="auto"/>
            </w:tcBorders>
            <w:shd w:val="clear" w:color="auto" w:fill="auto"/>
            <w:noWrap/>
            <w:vAlign w:val="center"/>
            <w:hideMark/>
          </w:tcPr>
          <w:p w14:paraId="0C99D81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364,2</w:t>
            </w:r>
          </w:p>
        </w:tc>
        <w:tc>
          <w:tcPr>
            <w:tcW w:w="679" w:type="dxa"/>
            <w:tcBorders>
              <w:top w:val="nil"/>
              <w:left w:val="nil"/>
              <w:bottom w:val="single" w:sz="4" w:space="0" w:color="auto"/>
              <w:right w:val="single" w:sz="4" w:space="0" w:color="auto"/>
            </w:tcBorders>
            <w:shd w:val="clear" w:color="auto" w:fill="auto"/>
            <w:noWrap/>
            <w:vAlign w:val="center"/>
            <w:hideMark/>
          </w:tcPr>
          <w:p w14:paraId="0504D83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336,9</w:t>
            </w:r>
          </w:p>
        </w:tc>
        <w:tc>
          <w:tcPr>
            <w:tcW w:w="708" w:type="dxa"/>
            <w:tcBorders>
              <w:top w:val="nil"/>
              <w:left w:val="nil"/>
              <w:bottom w:val="single" w:sz="4" w:space="0" w:color="auto"/>
              <w:right w:val="single" w:sz="4" w:space="0" w:color="auto"/>
            </w:tcBorders>
            <w:shd w:val="clear" w:color="auto" w:fill="auto"/>
            <w:noWrap/>
            <w:vAlign w:val="center"/>
            <w:hideMark/>
          </w:tcPr>
          <w:p w14:paraId="25E8276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309,6</w:t>
            </w:r>
          </w:p>
        </w:tc>
        <w:tc>
          <w:tcPr>
            <w:tcW w:w="914" w:type="dxa"/>
            <w:tcBorders>
              <w:top w:val="nil"/>
              <w:left w:val="nil"/>
              <w:bottom w:val="single" w:sz="4" w:space="0" w:color="auto"/>
              <w:right w:val="single" w:sz="4" w:space="0" w:color="auto"/>
            </w:tcBorders>
            <w:shd w:val="clear" w:color="auto" w:fill="auto"/>
            <w:noWrap/>
            <w:vAlign w:val="center"/>
            <w:hideMark/>
          </w:tcPr>
          <w:p w14:paraId="563C575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269,7</w:t>
            </w:r>
          </w:p>
        </w:tc>
        <w:tc>
          <w:tcPr>
            <w:tcW w:w="740" w:type="dxa"/>
            <w:tcBorders>
              <w:top w:val="nil"/>
              <w:left w:val="nil"/>
              <w:bottom w:val="single" w:sz="4" w:space="0" w:color="auto"/>
              <w:right w:val="single" w:sz="4" w:space="0" w:color="auto"/>
            </w:tcBorders>
            <w:shd w:val="clear" w:color="auto" w:fill="auto"/>
            <w:noWrap/>
            <w:vAlign w:val="center"/>
            <w:hideMark/>
          </w:tcPr>
          <w:p w14:paraId="63EF4B9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269,4</w:t>
            </w:r>
          </w:p>
        </w:tc>
      </w:tr>
      <w:tr w:rsidR="001F192D" w:rsidRPr="008910AC" w14:paraId="76E9E9C5"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3184229F"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2016</w:t>
            </w:r>
          </w:p>
        </w:tc>
        <w:tc>
          <w:tcPr>
            <w:tcW w:w="1038" w:type="dxa"/>
            <w:tcBorders>
              <w:top w:val="nil"/>
              <w:left w:val="nil"/>
              <w:bottom w:val="single" w:sz="4" w:space="0" w:color="auto"/>
              <w:right w:val="single" w:sz="4" w:space="0" w:color="auto"/>
            </w:tcBorders>
            <w:shd w:val="clear" w:color="auto" w:fill="auto"/>
            <w:noWrap/>
            <w:vAlign w:val="center"/>
            <w:hideMark/>
          </w:tcPr>
          <w:p w14:paraId="35310A4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3564EBF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7BBD1AD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20BBF8E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6648C2B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737" w:type="dxa"/>
            <w:tcBorders>
              <w:top w:val="nil"/>
              <w:left w:val="nil"/>
              <w:bottom w:val="single" w:sz="4" w:space="0" w:color="auto"/>
              <w:right w:val="single" w:sz="4" w:space="0" w:color="auto"/>
            </w:tcBorders>
            <w:shd w:val="clear" w:color="auto" w:fill="auto"/>
            <w:noWrap/>
            <w:vAlign w:val="center"/>
            <w:hideMark/>
          </w:tcPr>
          <w:p w14:paraId="10627F3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640" w:type="dxa"/>
            <w:tcBorders>
              <w:top w:val="nil"/>
              <w:left w:val="nil"/>
              <w:bottom w:val="single" w:sz="4" w:space="0" w:color="auto"/>
              <w:right w:val="single" w:sz="4" w:space="0" w:color="auto"/>
            </w:tcBorders>
            <w:shd w:val="clear" w:color="auto" w:fill="auto"/>
            <w:noWrap/>
            <w:vAlign w:val="center"/>
            <w:hideMark/>
          </w:tcPr>
          <w:p w14:paraId="2DB6EBD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5D82A44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77E4CCF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1F993BF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c>
          <w:tcPr>
            <w:tcW w:w="740" w:type="dxa"/>
            <w:tcBorders>
              <w:top w:val="nil"/>
              <w:left w:val="nil"/>
              <w:bottom w:val="single" w:sz="4" w:space="0" w:color="auto"/>
              <w:right w:val="single" w:sz="4" w:space="0" w:color="auto"/>
            </w:tcBorders>
            <w:shd w:val="clear" w:color="auto" w:fill="auto"/>
            <w:noWrap/>
            <w:vAlign w:val="center"/>
            <w:hideMark/>
          </w:tcPr>
          <w:p w14:paraId="549F1B5F"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Kocaeli</w:t>
            </w:r>
          </w:p>
        </w:tc>
      </w:tr>
      <w:tr w:rsidR="001F192D" w:rsidRPr="008910AC" w14:paraId="1637B5C0"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06BA17BE"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2C2D7A2A"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67B4623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265,7</w:t>
            </w:r>
          </w:p>
        </w:tc>
        <w:tc>
          <w:tcPr>
            <w:tcW w:w="719" w:type="dxa"/>
            <w:tcBorders>
              <w:top w:val="nil"/>
              <w:left w:val="nil"/>
              <w:bottom w:val="single" w:sz="4" w:space="0" w:color="auto"/>
              <w:right w:val="single" w:sz="4" w:space="0" w:color="auto"/>
            </w:tcBorders>
            <w:shd w:val="clear" w:color="auto" w:fill="auto"/>
            <w:noWrap/>
            <w:vAlign w:val="center"/>
            <w:hideMark/>
          </w:tcPr>
          <w:p w14:paraId="0E27CFD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229,7</w:t>
            </w:r>
          </w:p>
        </w:tc>
        <w:tc>
          <w:tcPr>
            <w:tcW w:w="560" w:type="dxa"/>
            <w:tcBorders>
              <w:top w:val="nil"/>
              <w:left w:val="nil"/>
              <w:bottom w:val="single" w:sz="4" w:space="0" w:color="auto"/>
              <w:right w:val="single" w:sz="4" w:space="0" w:color="auto"/>
            </w:tcBorders>
            <w:shd w:val="clear" w:color="auto" w:fill="auto"/>
            <w:noWrap/>
            <w:vAlign w:val="center"/>
            <w:hideMark/>
          </w:tcPr>
          <w:p w14:paraId="285D1D0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176,6</w:t>
            </w:r>
          </w:p>
        </w:tc>
        <w:tc>
          <w:tcPr>
            <w:tcW w:w="737" w:type="dxa"/>
            <w:tcBorders>
              <w:top w:val="nil"/>
              <w:left w:val="nil"/>
              <w:bottom w:val="single" w:sz="4" w:space="0" w:color="auto"/>
              <w:right w:val="single" w:sz="4" w:space="0" w:color="auto"/>
            </w:tcBorders>
            <w:shd w:val="clear" w:color="auto" w:fill="auto"/>
            <w:noWrap/>
            <w:vAlign w:val="center"/>
            <w:hideMark/>
          </w:tcPr>
          <w:p w14:paraId="172EAE8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144,8</w:t>
            </w:r>
          </w:p>
        </w:tc>
        <w:tc>
          <w:tcPr>
            <w:tcW w:w="737" w:type="dxa"/>
            <w:tcBorders>
              <w:top w:val="nil"/>
              <w:left w:val="nil"/>
              <w:bottom w:val="single" w:sz="4" w:space="0" w:color="auto"/>
              <w:right w:val="single" w:sz="4" w:space="0" w:color="auto"/>
            </w:tcBorders>
            <w:shd w:val="clear" w:color="auto" w:fill="auto"/>
            <w:noWrap/>
            <w:vAlign w:val="center"/>
            <w:hideMark/>
          </w:tcPr>
          <w:p w14:paraId="74E9E12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133,0</w:t>
            </w:r>
          </w:p>
        </w:tc>
        <w:tc>
          <w:tcPr>
            <w:tcW w:w="640" w:type="dxa"/>
            <w:tcBorders>
              <w:top w:val="nil"/>
              <w:left w:val="nil"/>
              <w:bottom w:val="single" w:sz="4" w:space="0" w:color="auto"/>
              <w:right w:val="single" w:sz="4" w:space="0" w:color="auto"/>
            </w:tcBorders>
            <w:shd w:val="clear" w:color="auto" w:fill="auto"/>
            <w:noWrap/>
            <w:vAlign w:val="center"/>
            <w:hideMark/>
          </w:tcPr>
          <w:p w14:paraId="4B6FA84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120,2</w:t>
            </w:r>
          </w:p>
        </w:tc>
        <w:tc>
          <w:tcPr>
            <w:tcW w:w="679" w:type="dxa"/>
            <w:tcBorders>
              <w:top w:val="nil"/>
              <w:left w:val="nil"/>
              <w:bottom w:val="single" w:sz="4" w:space="0" w:color="auto"/>
              <w:right w:val="single" w:sz="4" w:space="0" w:color="auto"/>
            </w:tcBorders>
            <w:shd w:val="clear" w:color="auto" w:fill="auto"/>
            <w:noWrap/>
            <w:vAlign w:val="center"/>
            <w:hideMark/>
          </w:tcPr>
          <w:p w14:paraId="15968EA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110,7</w:t>
            </w:r>
          </w:p>
        </w:tc>
        <w:tc>
          <w:tcPr>
            <w:tcW w:w="708" w:type="dxa"/>
            <w:tcBorders>
              <w:top w:val="nil"/>
              <w:left w:val="nil"/>
              <w:bottom w:val="single" w:sz="4" w:space="0" w:color="auto"/>
              <w:right w:val="single" w:sz="4" w:space="0" w:color="auto"/>
            </w:tcBorders>
            <w:shd w:val="clear" w:color="auto" w:fill="auto"/>
            <w:noWrap/>
            <w:vAlign w:val="center"/>
            <w:hideMark/>
          </w:tcPr>
          <w:p w14:paraId="4BEC13C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94,5</w:t>
            </w:r>
          </w:p>
        </w:tc>
        <w:tc>
          <w:tcPr>
            <w:tcW w:w="914" w:type="dxa"/>
            <w:tcBorders>
              <w:top w:val="nil"/>
              <w:left w:val="nil"/>
              <w:bottom w:val="single" w:sz="4" w:space="0" w:color="auto"/>
              <w:right w:val="single" w:sz="4" w:space="0" w:color="auto"/>
            </w:tcBorders>
            <w:shd w:val="clear" w:color="auto" w:fill="auto"/>
            <w:noWrap/>
            <w:vAlign w:val="center"/>
            <w:hideMark/>
          </w:tcPr>
          <w:p w14:paraId="3ABFBB7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89,3</w:t>
            </w:r>
          </w:p>
        </w:tc>
        <w:tc>
          <w:tcPr>
            <w:tcW w:w="740" w:type="dxa"/>
            <w:tcBorders>
              <w:top w:val="nil"/>
              <w:left w:val="nil"/>
              <w:bottom w:val="single" w:sz="4" w:space="0" w:color="auto"/>
              <w:right w:val="single" w:sz="4" w:space="0" w:color="auto"/>
            </w:tcBorders>
            <w:shd w:val="clear" w:color="auto" w:fill="auto"/>
            <w:noWrap/>
            <w:vAlign w:val="center"/>
            <w:hideMark/>
          </w:tcPr>
          <w:p w14:paraId="6886CB7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87,1</w:t>
            </w:r>
          </w:p>
        </w:tc>
      </w:tr>
      <w:tr w:rsidR="001F192D" w:rsidRPr="008910AC" w14:paraId="22C1AAB5"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7244385A"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3E32B7FA"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3AC8BF3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912,0</w:t>
            </w:r>
          </w:p>
        </w:tc>
        <w:tc>
          <w:tcPr>
            <w:tcW w:w="719" w:type="dxa"/>
            <w:tcBorders>
              <w:top w:val="nil"/>
              <w:left w:val="nil"/>
              <w:bottom w:val="single" w:sz="4" w:space="0" w:color="auto"/>
              <w:right w:val="single" w:sz="4" w:space="0" w:color="auto"/>
            </w:tcBorders>
            <w:shd w:val="clear" w:color="auto" w:fill="auto"/>
            <w:noWrap/>
            <w:vAlign w:val="center"/>
            <w:hideMark/>
          </w:tcPr>
          <w:p w14:paraId="425CB98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788,7</w:t>
            </w:r>
          </w:p>
        </w:tc>
        <w:tc>
          <w:tcPr>
            <w:tcW w:w="560" w:type="dxa"/>
            <w:tcBorders>
              <w:top w:val="nil"/>
              <w:left w:val="nil"/>
              <w:bottom w:val="single" w:sz="4" w:space="0" w:color="auto"/>
              <w:right w:val="single" w:sz="4" w:space="0" w:color="auto"/>
            </w:tcBorders>
            <w:shd w:val="clear" w:color="auto" w:fill="auto"/>
            <w:noWrap/>
            <w:vAlign w:val="center"/>
            <w:hideMark/>
          </w:tcPr>
          <w:p w14:paraId="7A468FB6"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606,2</w:t>
            </w:r>
          </w:p>
        </w:tc>
        <w:tc>
          <w:tcPr>
            <w:tcW w:w="737" w:type="dxa"/>
            <w:tcBorders>
              <w:top w:val="nil"/>
              <w:left w:val="nil"/>
              <w:bottom w:val="single" w:sz="4" w:space="0" w:color="auto"/>
              <w:right w:val="single" w:sz="4" w:space="0" w:color="auto"/>
            </w:tcBorders>
            <w:shd w:val="clear" w:color="auto" w:fill="auto"/>
            <w:noWrap/>
            <w:vAlign w:val="center"/>
            <w:hideMark/>
          </w:tcPr>
          <w:p w14:paraId="00043C3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497,2</w:t>
            </w:r>
          </w:p>
        </w:tc>
        <w:tc>
          <w:tcPr>
            <w:tcW w:w="737" w:type="dxa"/>
            <w:tcBorders>
              <w:top w:val="nil"/>
              <w:left w:val="nil"/>
              <w:bottom w:val="single" w:sz="4" w:space="0" w:color="auto"/>
              <w:right w:val="single" w:sz="4" w:space="0" w:color="auto"/>
            </w:tcBorders>
            <w:shd w:val="clear" w:color="auto" w:fill="auto"/>
            <w:noWrap/>
            <w:vAlign w:val="center"/>
            <w:hideMark/>
          </w:tcPr>
          <w:p w14:paraId="3D87EB9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456,7</w:t>
            </w:r>
          </w:p>
        </w:tc>
        <w:tc>
          <w:tcPr>
            <w:tcW w:w="640" w:type="dxa"/>
            <w:tcBorders>
              <w:top w:val="nil"/>
              <w:left w:val="nil"/>
              <w:bottom w:val="single" w:sz="4" w:space="0" w:color="auto"/>
              <w:right w:val="single" w:sz="4" w:space="0" w:color="auto"/>
            </w:tcBorders>
            <w:shd w:val="clear" w:color="auto" w:fill="auto"/>
            <w:noWrap/>
            <w:vAlign w:val="center"/>
            <w:hideMark/>
          </w:tcPr>
          <w:p w14:paraId="2264F9B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412,6</w:t>
            </w:r>
          </w:p>
        </w:tc>
        <w:tc>
          <w:tcPr>
            <w:tcW w:w="679" w:type="dxa"/>
            <w:tcBorders>
              <w:top w:val="nil"/>
              <w:left w:val="nil"/>
              <w:bottom w:val="single" w:sz="4" w:space="0" w:color="auto"/>
              <w:right w:val="single" w:sz="4" w:space="0" w:color="auto"/>
            </w:tcBorders>
            <w:shd w:val="clear" w:color="auto" w:fill="auto"/>
            <w:noWrap/>
            <w:vAlign w:val="center"/>
            <w:hideMark/>
          </w:tcPr>
          <w:p w14:paraId="16CD83C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380,1</w:t>
            </w:r>
          </w:p>
        </w:tc>
        <w:tc>
          <w:tcPr>
            <w:tcW w:w="708" w:type="dxa"/>
            <w:tcBorders>
              <w:top w:val="nil"/>
              <w:left w:val="nil"/>
              <w:bottom w:val="single" w:sz="4" w:space="0" w:color="auto"/>
              <w:right w:val="single" w:sz="4" w:space="0" w:color="auto"/>
            </w:tcBorders>
            <w:shd w:val="clear" w:color="auto" w:fill="auto"/>
            <w:noWrap/>
            <w:vAlign w:val="center"/>
            <w:hideMark/>
          </w:tcPr>
          <w:p w14:paraId="6544508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324,5</w:t>
            </w:r>
          </w:p>
        </w:tc>
        <w:tc>
          <w:tcPr>
            <w:tcW w:w="914" w:type="dxa"/>
            <w:tcBorders>
              <w:top w:val="nil"/>
              <w:left w:val="nil"/>
              <w:bottom w:val="single" w:sz="4" w:space="0" w:color="auto"/>
              <w:right w:val="single" w:sz="4" w:space="0" w:color="auto"/>
            </w:tcBorders>
            <w:shd w:val="clear" w:color="auto" w:fill="auto"/>
            <w:noWrap/>
            <w:vAlign w:val="center"/>
            <w:hideMark/>
          </w:tcPr>
          <w:p w14:paraId="08D1A3C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306,6</w:t>
            </w:r>
          </w:p>
        </w:tc>
        <w:tc>
          <w:tcPr>
            <w:tcW w:w="740" w:type="dxa"/>
            <w:tcBorders>
              <w:top w:val="nil"/>
              <w:left w:val="nil"/>
              <w:bottom w:val="single" w:sz="4" w:space="0" w:color="auto"/>
              <w:right w:val="single" w:sz="4" w:space="0" w:color="auto"/>
            </w:tcBorders>
            <w:shd w:val="clear" w:color="auto" w:fill="auto"/>
            <w:noWrap/>
            <w:vAlign w:val="center"/>
            <w:hideMark/>
          </w:tcPr>
          <w:p w14:paraId="6D85029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299,1</w:t>
            </w:r>
          </w:p>
        </w:tc>
      </w:tr>
      <w:tr w:rsidR="001F192D" w:rsidRPr="008910AC" w14:paraId="568A3B2E"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7ABEB6CB"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2017</w:t>
            </w:r>
          </w:p>
        </w:tc>
        <w:tc>
          <w:tcPr>
            <w:tcW w:w="1038" w:type="dxa"/>
            <w:tcBorders>
              <w:top w:val="nil"/>
              <w:left w:val="nil"/>
              <w:bottom w:val="single" w:sz="4" w:space="0" w:color="auto"/>
              <w:right w:val="single" w:sz="4" w:space="0" w:color="auto"/>
            </w:tcBorders>
            <w:shd w:val="clear" w:color="auto" w:fill="auto"/>
            <w:noWrap/>
            <w:vAlign w:val="center"/>
            <w:hideMark/>
          </w:tcPr>
          <w:p w14:paraId="0177902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62E2965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29AF585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46DCA56C"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19C2F35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737" w:type="dxa"/>
            <w:tcBorders>
              <w:top w:val="nil"/>
              <w:left w:val="nil"/>
              <w:bottom w:val="single" w:sz="4" w:space="0" w:color="auto"/>
              <w:right w:val="single" w:sz="4" w:space="0" w:color="auto"/>
            </w:tcBorders>
            <w:shd w:val="clear" w:color="auto" w:fill="auto"/>
            <w:noWrap/>
            <w:vAlign w:val="center"/>
            <w:hideMark/>
          </w:tcPr>
          <w:p w14:paraId="66FDC836"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640" w:type="dxa"/>
            <w:tcBorders>
              <w:top w:val="nil"/>
              <w:left w:val="nil"/>
              <w:bottom w:val="single" w:sz="4" w:space="0" w:color="auto"/>
              <w:right w:val="single" w:sz="4" w:space="0" w:color="auto"/>
            </w:tcBorders>
            <w:shd w:val="clear" w:color="auto" w:fill="auto"/>
            <w:noWrap/>
            <w:vAlign w:val="center"/>
            <w:hideMark/>
          </w:tcPr>
          <w:p w14:paraId="30F6B2A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032FC3BA"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5A74660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3E79E704"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c>
          <w:tcPr>
            <w:tcW w:w="740" w:type="dxa"/>
            <w:tcBorders>
              <w:top w:val="nil"/>
              <w:left w:val="nil"/>
              <w:bottom w:val="single" w:sz="4" w:space="0" w:color="auto"/>
              <w:right w:val="single" w:sz="4" w:space="0" w:color="auto"/>
            </w:tcBorders>
            <w:shd w:val="clear" w:color="auto" w:fill="auto"/>
            <w:noWrap/>
            <w:vAlign w:val="center"/>
            <w:hideMark/>
          </w:tcPr>
          <w:p w14:paraId="65A06D3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Kocaeli</w:t>
            </w:r>
          </w:p>
        </w:tc>
      </w:tr>
      <w:tr w:rsidR="001F192D" w:rsidRPr="008910AC" w14:paraId="586A50DB"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100D4501"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681D036A"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3C18E15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282,6</w:t>
            </w:r>
          </w:p>
        </w:tc>
        <w:tc>
          <w:tcPr>
            <w:tcW w:w="719" w:type="dxa"/>
            <w:tcBorders>
              <w:top w:val="nil"/>
              <w:left w:val="nil"/>
              <w:bottom w:val="single" w:sz="4" w:space="0" w:color="auto"/>
              <w:right w:val="single" w:sz="4" w:space="0" w:color="auto"/>
            </w:tcBorders>
            <w:shd w:val="clear" w:color="auto" w:fill="auto"/>
            <w:noWrap/>
            <w:vAlign w:val="center"/>
            <w:hideMark/>
          </w:tcPr>
          <w:p w14:paraId="218A56D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254,4</w:t>
            </w:r>
          </w:p>
        </w:tc>
        <w:tc>
          <w:tcPr>
            <w:tcW w:w="560" w:type="dxa"/>
            <w:tcBorders>
              <w:top w:val="nil"/>
              <w:left w:val="nil"/>
              <w:bottom w:val="single" w:sz="4" w:space="0" w:color="auto"/>
              <w:right w:val="single" w:sz="4" w:space="0" w:color="auto"/>
            </w:tcBorders>
            <w:shd w:val="clear" w:color="auto" w:fill="auto"/>
            <w:noWrap/>
            <w:vAlign w:val="center"/>
            <w:hideMark/>
          </w:tcPr>
          <w:p w14:paraId="53318C4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186,3</w:t>
            </w:r>
          </w:p>
        </w:tc>
        <w:tc>
          <w:tcPr>
            <w:tcW w:w="737" w:type="dxa"/>
            <w:tcBorders>
              <w:top w:val="nil"/>
              <w:left w:val="nil"/>
              <w:bottom w:val="single" w:sz="4" w:space="0" w:color="auto"/>
              <w:right w:val="single" w:sz="4" w:space="0" w:color="auto"/>
            </w:tcBorders>
            <w:shd w:val="clear" w:color="auto" w:fill="auto"/>
            <w:noWrap/>
            <w:vAlign w:val="center"/>
            <w:hideMark/>
          </w:tcPr>
          <w:p w14:paraId="2EE07A4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151,4</w:t>
            </w:r>
          </w:p>
        </w:tc>
        <w:tc>
          <w:tcPr>
            <w:tcW w:w="737" w:type="dxa"/>
            <w:tcBorders>
              <w:top w:val="nil"/>
              <w:left w:val="nil"/>
              <w:bottom w:val="single" w:sz="4" w:space="0" w:color="auto"/>
              <w:right w:val="single" w:sz="4" w:space="0" w:color="auto"/>
            </w:tcBorders>
            <w:shd w:val="clear" w:color="auto" w:fill="auto"/>
            <w:noWrap/>
            <w:vAlign w:val="center"/>
            <w:hideMark/>
          </w:tcPr>
          <w:p w14:paraId="74BEFB5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151,4</w:t>
            </w:r>
          </w:p>
        </w:tc>
        <w:tc>
          <w:tcPr>
            <w:tcW w:w="640" w:type="dxa"/>
            <w:tcBorders>
              <w:top w:val="nil"/>
              <w:left w:val="nil"/>
              <w:bottom w:val="single" w:sz="4" w:space="0" w:color="auto"/>
              <w:right w:val="single" w:sz="4" w:space="0" w:color="auto"/>
            </w:tcBorders>
            <w:shd w:val="clear" w:color="auto" w:fill="auto"/>
            <w:noWrap/>
            <w:vAlign w:val="center"/>
            <w:hideMark/>
          </w:tcPr>
          <w:p w14:paraId="5DBDD9E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129,6</w:t>
            </w:r>
          </w:p>
        </w:tc>
        <w:tc>
          <w:tcPr>
            <w:tcW w:w="679" w:type="dxa"/>
            <w:tcBorders>
              <w:top w:val="nil"/>
              <w:left w:val="nil"/>
              <w:bottom w:val="single" w:sz="4" w:space="0" w:color="auto"/>
              <w:right w:val="single" w:sz="4" w:space="0" w:color="auto"/>
            </w:tcBorders>
            <w:shd w:val="clear" w:color="auto" w:fill="auto"/>
            <w:noWrap/>
            <w:vAlign w:val="center"/>
            <w:hideMark/>
          </w:tcPr>
          <w:p w14:paraId="575D58E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118,0</w:t>
            </w:r>
          </w:p>
        </w:tc>
        <w:tc>
          <w:tcPr>
            <w:tcW w:w="708" w:type="dxa"/>
            <w:tcBorders>
              <w:top w:val="nil"/>
              <w:left w:val="nil"/>
              <w:bottom w:val="single" w:sz="4" w:space="0" w:color="auto"/>
              <w:right w:val="single" w:sz="4" w:space="0" w:color="auto"/>
            </w:tcBorders>
            <w:shd w:val="clear" w:color="auto" w:fill="auto"/>
            <w:noWrap/>
            <w:vAlign w:val="center"/>
            <w:hideMark/>
          </w:tcPr>
          <w:p w14:paraId="33282B3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97,6</w:t>
            </w:r>
          </w:p>
        </w:tc>
        <w:tc>
          <w:tcPr>
            <w:tcW w:w="914" w:type="dxa"/>
            <w:tcBorders>
              <w:top w:val="nil"/>
              <w:left w:val="nil"/>
              <w:bottom w:val="single" w:sz="4" w:space="0" w:color="auto"/>
              <w:right w:val="single" w:sz="4" w:space="0" w:color="auto"/>
            </w:tcBorders>
            <w:shd w:val="clear" w:color="auto" w:fill="auto"/>
            <w:noWrap/>
            <w:vAlign w:val="center"/>
            <w:hideMark/>
          </w:tcPr>
          <w:p w14:paraId="270E0D7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96,6</w:t>
            </w:r>
          </w:p>
        </w:tc>
        <w:tc>
          <w:tcPr>
            <w:tcW w:w="740" w:type="dxa"/>
            <w:tcBorders>
              <w:top w:val="nil"/>
              <w:left w:val="nil"/>
              <w:bottom w:val="single" w:sz="4" w:space="0" w:color="auto"/>
              <w:right w:val="single" w:sz="4" w:space="0" w:color="auto"/>
            </w:tcBorders>
            <w:shd w:val="clear" w:color="auto" w:fill="auto"/>
            <w:noWrap/>
            <w:vAlign w:val="center"/>
            <w:hideMark/>
          </w:tcPr>
          <w:p w14:paraId="61280C3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91,6</w:t>
            </w:r>
          </w:p>
        </w:tc>
      </w:tr>
      <w:tr w:rsidR="001F192D" w:rsidRPr="008910AC" w14:paraId="76D8AB9B"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01ACD374"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5E38C036"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4232C4D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970,2</w:t>
            </w:r>
          </w:p>
        </w:tc>
        <w:tc>
          <w:tcPr>
            <w:tcW w:w="719" w:type="dxa"/>
            <w:tcBorders>
              <w:top w:val="nil"/>
              <w:left w:val="nil"/>
              <w:bottom w:val="single" w:sz="4" w:space="0" w:color="auto"/>
              <w:right w:val="single" w:sz="4" w:space="0" w:color="auto"/>
            </w:tcBorders>
            <w:shd w:val="clear" w:color="auto" w:fill="auto"/>
            <w:noWrap/>
            <w:vAlign w:val="center"/>
            <w:hideMark/>
          </w:tcPr>
          <w:p w14:paraId="30B73CA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873,2</w:t>
            </w:r>
          </w:p>
        </w:tc>
        <w:tc>
          <w:tcPr>
            <w:tcW w:w="560" w:type="dxa"/>
            <w:tcBorders>
              <w:top w:val="nil"/>
              <w:left w:val="nil"/>
              <w:bottom w:val="single" w:sz="4" w:space="0" w:color="auto"/>
              <w:right w:val="single" w:sz="4" w:space="0" w:color="auto"/>
            </w:tcBorders>
            <w:shd w:val="clear" w:color="auto" w:fill="auto"/>
            <w:noWrap/>
            <w:vAlign w:val="center"/>
            <w:hideMark/>
          </w:tcPr>
          <w:p w14:paraId="009FDCB8"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639,5</w:t>
            </w:r>
          </w:p>
        </w:tc>
        <w:tc>
          <w:tcPr>
            <w:tcW w:w="737" w:type="dxa"/>
            <w:tcBorders>
              <w:top w:val="nil"/>
              <w:left w:val="nil"/>
              <w:bottom w:val="single" w:sz="4" w:space="0" w:color="auto"/>
              <w:right w:val="single" w:sz="4" w:space="0" w:color="auto"/>
            </w:tcBorders>
            <w:shd w:val="clear" w:color="auto" w:fill="auto"/>
            <w:noWrap/>
            <w:vAlign w:val="center"/>
            <w:hideMark/>
          </w:tcPr>
          <w:p w14:paraId="0FE33BD7"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519,9</w:t>
            </w:r>
          </w:p>
        </w:tc>
        <w:tc>
          <w:tcPr>
            <w:tcW w:w="737" w:type="dxa"/>
            <w:tcBorders>
              <w:top w:val="nil"/>
              <w:left w:val="nil"/>
              <w:bottom w:val="single" w:sz="4" w:space="0" w:color="auto"/>
              <w:right w:val="single" w:sz="4" w:space="0" w:color="auto"/>
            </w:tcBorders>
            <w:shd w:val="clear" w:color="auto" w:fill="auto"/>
            <w:noWrap/>
            <w:vAlign w:val="center"/>
            <w:hideMark/>
          </w:tcPr>
          <w:p w14:paraId="1B7B550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519,6</w:t>
            </w:r>
          </w:p>
        </w:tc>
        <w:tc>
          <w:tcPr>
            <w:tcW w:w="640" w:type="dxa"/>
            <w:tcBorders>
              <w:top w:val="nil"/>
              <w:left w:val="nil"/>
              <w:bottom w:val="single" w:sz="4" w:space="0" w:color="auto"/>
              <w:right w:val="single" w:sz="4" w:space="0" w:color="auto"/>
            </w:tcBorders>
            <w:shd w:val="clear" w:color="auto" w:fill="auto"/>
            <w:noWrap/>
            <w:vAlign w:val="center"/>
            <w:hideMark/>
          </w:tcPr>
          <w:p w14:paraId="657A2CD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444,9</w:t>
            </w:r>
          </w:p>
        </w:tc>
        <w:tc>
          <w:tcPr>
            <w:tcW w:w="679" w:type="dxa"/>
            <w:tcBorders>
              <w:top w:val="nil"/>
              <w:left w:val="nil"/>
              <w:bottom w:val="single" w:sz="4" w:space="0" w:color="auto"/>
              <w:right w:val="single" w:sz="4" w:space="0" w:color="auto"/>
            </w:tcBorders>
            <w:shd w:val="clear" w:color="auto" w:fill="auto"/>
            <w:noWrap/>
            <w:vAlign w:val="center"/>
            <w:hideMark/>
          </w:tcPr>
          <w:p w14:paraId="1B184D1B"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405,0</w:t>
            </w:r>
          </w:p>
        </w:tc>
        <w:tc>
          <w:tcPr>
            <w:tcW w:w="708" w:type="dxa"/>
            <w:tcBorders>
              <w:top w:val="nil"/>
              <w:left w:val="nil"/>
              <w:bottom w:val="single" w:sz="4" w:space="0" w:color="auto"/>
              <w:right w:val="single" w:sz="4" w:space="0" w:color="auto"/>
            </w:tcBorders>
            <w:shd w:val="clear" w:color="auto" w:fill="auto"/>
            <w:noWrap/>
            <w:vAlign w:val="center"/>
            <w:hideMark/>
          </w:tcPr>
          <w:p w14:paraId="0E52B7C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335,2</w:t>
            </w:r>
          </w:p>
        </w:tc>
        <w:tc>
          <w:tcPr>
            <w:tcW w:w="914" w:type="dxa"/>
            <w:tcBorders>
              <w:top w:val="nil"/>
              <w:left w:val="nil"/>
              <w:bottom w:val="single" w:sz="4" w:space="0" w:color="auto"/>
              <w:right w:val="single" w:sz="4" w:space="0" w:color="auto"/>
            </w:tcBorders>
            <w:shd w:val="clear" w:color="auto" w:fill="auto"/>
            <w:noWrap/>
            <w:vAlign w:val="center"/>
            <w:hideMark/>
          </w:tcPr>
          <w:p w14:paraId="16607B19"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331,6</w:t>
            </w:r>
          </w:p>
        </w:tc>
        <w:tc>
          <w:tcPr>
            <w:tcW w:w="740" w:type="dxa"/>
            <w:tcBorders>
              <w:top w:val="nil"/>
              <w:left w:val="nil"/>
              <w:bottom w:val="single" w:sz="4" w:space="0" w:color="auto"/>
              <w:right w:val="single" w:sz="4" w:space="0" w:color="auto"/>
            </w:tcBorders>
            <w:shd w:val="clear" w:color="auto" w:fill="auto"/>
            <w:noWrap/>
            <w:vAlign w:val="center"/>
            <w:hideMark/>
          </w:tcPr>
          <w:p w14:paraId="0E5F3DF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314,6</w:t>
            </w:r>
          </w:p>
        </w:tc>
      </w:tr>
      <w:tr w:rsidR="001F192D" w:rsidRPr="008910AC" w14:paraId="7F0AACC2" w14:textId="77777777" w:rsidTr="009D3C08">
        <w:trPr>
          <w:gridAfter w:val="1"/>
          <w:wAfter w:w="6" w:type="dxa"/>
          <w:trHeight w:val="241"/>
        </w:trPr>
        <w:tc>
          <w:tcPr>
            <w:tcW w:w="500" w:type="dxa"/>
            <w:vMerge w:val="restart"/>
            <w:tcBorders>
              <w:top w:val="nil"/>
              <w:left w:val="single" w:sz="4" w:space="0" w:color="auto"/>
              <w:bottom w:val="single" w:sz="4" w:space="0" w:color="auto"/>
              <w:right w:val="single" w:sz="4" w:space="0" w:color="auto"/>
            </w:tcBorders>
            <w:shd w:val="clear" w:color="auto" w:fill="auto"/>
            <w:vAlign w:val="center"/>
            <w:hideMark/>
          </w:tcPr>
          <w:p w14:paraId="713C3DB6"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2018</w:t>
            </w:r>
          </w:p>
        </w:tc>
        <w:tc>
          <w:tcPr>
            <w:tcW w:w="1038" w:type="dxa"/>
            <w:tcBorders>
              <w:top w:val="nil"/>
              <w:left w:val="nil"/>
              <w:bottom w:val="single" w:sz="4" w:space="0" w:color="auto"/>
              <w:right w:val="single" w:sz="4" w:space="0" w:color="auto"/>
            </w:tcBorders>
            <w:shd w:val="clear" w:color="auto" w:fill="auto"/>
            <w:noWrap/>
            <w:vAlign w:val="center"/>
            <w:hideMark/>
          </w:tcPr>
          <w:p w14:paraId="2F18583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 </w:t>
            </w:r>
          </w:p>
        </w:tc>
        <w:tc>
          <w:tcPr>
            <w:tcW w:w="767" w:type="dxa"/>
            <w:tcBorders>
              <w:top w:val="nil"/>
              <w:left w:val="nil"/>
              <w:bottom w:val="single" w:sz="4" w:space="0" w:color="auto"/>
              <w:right w:val="single" w:sz="4" w:space="0" w:color="auto"/>
            </w:tcBorders>
            <w:shd w:val="clear" w:color="auto" w:fill="auto"/>
            <w:noWrap/>
            <w:vAlign w:val="center"/>
            <w:hideMark/>
          </w:tcPr>
          <w:p w14:paraId="53FE165E"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İstanbul</w:t>
            </w:r>
          </w:p>
        </w:tc>
        <w:tc>
          <w:tcPr>
            <w:tcW w:w="719" w:type="dxa"/>
            <w:tcBorders>
              <w:top w:val="nil"/>
              <w:left w:val="nil"/>
              <w:bottom w:val="single" w:sz="4" w:space="0" w:color="auto"/>
              <w:right w:val="single" w:sz="4" w:space="0" w:color="auto"/>
            </w:tcBorders>
            <w:shd w:val="clear" w:color="auto" w:fill="auto"/>
            <w:noWrap/>
            <w:vAlign w:val="center"/>
            <w:hideMark/>
          </w:tcPr>
          <w:p w14:paraId="55ACF7C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Ankara</w:t>
            </w:r>
          </w:p>
        </w:tc>
        <w:tc>
          <w:tcPr>
            <w:tcW w:w="560" w:type="dxa"/>
            <w:tcBorders>
              <w:top w:val="nil"/>
              <w:left w:val="nil"/>
              <w:bottom w:val="single" w:sz="4" w:space="0" w:color="auto"/>
              <w:right w:val="single" w:sz="4" w:space="0" w:color="auto"/>
            </w:tcBorders>
            <w:shd w:val="clear" w:color="auto" w:fill="auto"/>
            <w:noWrap/>
            <w:vAlign w:val="center"/>
            <w:hideMark/>
          </w:tcPr>
          <w:p w14:paraId="67AB63A3"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İzmir</w:t>
            </w:r>
          </w:p>
        </w:tc>
        <w:tc>
          <w:tcPr>
            <w:tcW w:w="737" w:type="dxa"/>
            <w:tcBorders>
              <w:top w:val="nil"/>
              <w:left w:val="nil"/>
              <w:bottom w:val="single" w:sz="4" w:space="0" w:color="auto"/>
              <w:right w:val="single" w:sz="4" w:space="0" w:color="auto"/>
            </w:tcBorders>
            <w:shd w:val="clear" w:color="auto" w:fill="auto"/>
            <w:noWrap/>
            <w:vAlign w:val="center"/>
            <w:hideMark/>
          </w:tcPr>
          <w:p w14:paraId="351A6132"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Antalya</w:t>
            </w:r>
          </w:p>
        </w:tc>
        <w:tc>
          <w:tcPr>
            <w:tcW w:w="737" w:type="dxa"/>
            <w:tcBorders>
              <w:top w:val="nil"/>
              <w:left w:val="nil"/>
              <w:bottom w:val="single" w:sz="4" w:space="0" w:color="auto"/>
              <w:right w:val="single" w:sz="4" w:space="0" w:color="auto"/>
            </w:tcBorders>
            <w:shd w:val="clear" w:color="auto" w:fill="auto"/>
            <w:noWrap/>
            <w:vAlign w:val="center"/>
            <w:hideMark/>
          </w:tcPr>
          <w:p w14:paraId="500F941A"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Konya</w:t>
            </w:r>
          </w:p>
        </w:tc>
        <w:tc>
          <w:tcPr>
            <w:tcW w:w="640" w:type="dxa"/>
            <w:tcBorders>
              <w:top w:val="nil"/>
              <w:left w:val="nil"/>
              <w:bottom w:val="single" w:sz="4" w:space="0" w:color="auto"/>
              <w:right w:val="single" w:sz="4" w:space="0" w:color="auto"/>
            </w:tcBorders>
            <w:shd w:val="clear" w:color="auto" w:fill="auto"/>
            <w:noWrap/>
            <w:vAlign w:val="center"/>
            <w:hideMark/>
          </w:tcPr>
          <w:p w14:paraId="00B19A97"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Bursa</w:t>
            </w:r>
          </w:p>
        </w:tc>
        <w:tc>
          <w:tcPr>
            <w:tcW w:w="679" w:type="dxa"/>
            <w:tcBorders>
              <w:top w:val="nil"/>
              <w:left w:val="nil"/>
              <w:bottom w:val="single" w:sz="4" w:space="0" w:color="auto"/>
              <w:right w:val="single" w:sz="4" w:space="0" w:color="auto"/>
            </w:tcBorders>
            <w:shd w:val="clear" w:color="auto" w:fill="auto"/>
            <w:noWrap/>
            <w:vAlign w:val="center"/>
            <w:hideMark/>
          </w:tcPr>
          <w:p w14:paraId="388450F9"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Mersin</w:t>
            </w:r>
          </w:p>
        </w:tc>
        <w:tc>
          <w:tcPr>
            <w:tcW w:w="708" w:type="dxa"/>
            <w:tcBorders>
              <w:top w:val="nil"/>
              <w:left w:val="nil"/>
              <w:bottom w:val="single" w:sz="4" w:space="0" w:color="auto"/>
              <w:right w:val="single" w:sz="4" w:space="0" w:color="auto"/>
            </w:tcBorders>
            <w:shd w:val="clear" w:color="auto" w:fill="auto"/>
            <w:noWrap/>
            <w:vAlign w:val="center"/>
            <w:hideMark/>
          </w:tcPr>
          <w:p w14:paraId="47232A30"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Adana</w:t>
            </w:r>
          </w:p>
        </w:tc>
        <w:tc>
          <w:tcPr>
            <w:tcW w:w="914" w:type="dxa"/>
            <w:tcBorders>
              <w:top w:val="nil"/>
              <w:left w:val="nil"/>
              <w:bottom w:val="single" w:sz="4" w:space="0" w:color="auto"/>
              <w:right w:val="single" w:sz="4" w:space="0" w:color="auto"/>
            </w:tcBorders>
            <w:shd w:val="clear" w:color="auto" w:fill="auto"/>
            <w:noWrap/>
            <w:vAlign w:val="center"/>
            <w:hideMark/>
          </w:tcPr>
          <w:p w14:paraId="2B164E8D"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Muğla</w:t>
            </w:r>
          </w:p>
        </w:tc>
        <w:tc>
          <w:tcPr>
            <w:tcW w:w="740" w:type="dxa"/>
            <w:tcBorders>
              <w:top w:val="nil"/>
              <w:left w:val="nil"/>
              <w:bottom w:val="single" w:sz="4" w:space="0" w:color="auto"/>
              <w:right w:val="single" w:sz="4" w:space="0" w:color="auto"/>
            </w:tcBorders>
            <w:shd w:val="clear" w:color="auto" w:fill="auto"/>
            <w:noWrap/>
            <w:vAlign w:val="center"/>
            <w:hideMark/>
          </w:tcPr>
          <w:p w14:paraId="11D04C45" w14:textId="77777777" w:rsidR="001F192D" w:rsidRPr="008910AC" w:rsidRDefault="001F192D" w:rsidP="001F192D">
            <w:pPr>
              <w:spacing w:after="0" w:line="240" w:lineRule="auto"/>
              <w:jc w:val="center"/>
              <w:rPr>
                <w:rFonts w:eastAsia="Times New Roman" w:cs="Times New Roman"/>
                <w:b/>
                <w:bCs/>
                <w:sz w:val="17"/>
                <w:szCs w:val="17"/>
                <w:lang w:eastAsia="tr-TR"/>
              </w:rPr>
            </w:pPr>
            <w:r w:rsidRPr="008910AC">
              <w:rPr>
                <w:rFonts w:eastAsia="Times New Roman" w:cs="Times New Roman"/>
                <w:b/>
                <w:bCs/>
                <w:sz w:val="17"/>
                <w:szCs w:val="17"/>
                <w:lang w:eastAsia="tr-TR"/>
              </w:rPr>
              <w:t>Manisa</w:t>
            </w:r>
          </w:p>
        </w:tc>
      </w:tr>
      <w:tr w:rsidR="001F192D" w:rsidRPr="008910AC" w14:paraId="00B3E114"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5792896F"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2BAF4403"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Hafif Yaralı </w:t>
            </w:r>
          </w:p>
        </w:tc>
        <w:tc>
          <w:tcPr>
            <w:tcW w:w="767" w:type="dxa"/>
            <w:tcBorders>
              <w:top w:val="nil"/>
              <w:left w:val="nil"/>
              <w:bottom w:val="single" w:sz="4" w:space="0" w:color="auto"/>
              <w:right w:val="single" w:sz="4" w:space="0" w:color="auto"/>
            </w:tcBorders>
            <w:shd w:val="clear" w:color="auto" w:fill="auto"/>
            <w:noWrap/>
            <w:vAlign w:val="center"/>
            <w:hideMark/>
          </w:tcPr>
          <w:p w14:paraId="7DD0F50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350,7</w:t>
            </w:r>
          </w:p>
        </w:tc>
        <w:tc>
          <w:tcPr>
            <w:tcW w:w="719" w:type="dxa"/>
            <w:tcBorders>
              <w:top w:val="nil"/>
              <w:left w:val="nil"/>
              <w:bottom w:val="single" w:sz="4" w:space="0" w:color="auto"/>
              <w:right w:val="single" w:sz="4" w:space="0" w:color="auto"/>
            </w:tcBorders>
            <w:shd w:val="clear" w:color="auto" w:fill="auto"/>
            <w:noWrap/>
            <w:vAlign w:val="center"/>
            <w:hideMark/>
          </w:tcPr>
          <w:p w14:paraId="545470B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298,2</w:t>
            </w:r>
          </w:p>
        </w:tc>
        <w:tc>
          <w:tcPr>
            <w:tcW w:w="560" w:type="dxa"/>
            <w:tcBorders>
              <w:top w:val="nil"/>
              <w:left w:val="nil"/>
              <w:bottom w:val="single" w:sz="4" w:space="0" w:color="auto"/>
              <w:right w:val="single" w:sz="4" w:space="0" w:color="auto"/>
            </w:tcBorders>
            <w:shd w:val="clear" w:color="auto" w:fill="auto"/>
            <w:noWrap/>
            <w:vAlign w:val="center"/>
            <w:hideMark/>
          </w:tcPr>
          <w:p w14:paraId="4674393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220,6</w:t>
            </w:r>
          </w:p>
        </w:tc>
        <w:tc>
          <w:tcPr>
            <w:tcW w:w="737" w:type="dxa"/>
            <w:tcBorders>
              <w:top w:val="nil"/>
              <w:left w:val="nil"/>
              <w:bottom w:val="single" w:sz="4" w:space="0" w:color="auto"/>
              <w:right w:val="single" w:sz="4" w:space="0" w:color="auto"/>
            </w:tcBorders>
            <w:shd w:val="clear" w:color="auto" w:fill="auto"/>
            <w:noWrap/>
            <w:vAlign w:val="center"/>
            <w:hideMark/>
          </w:tcPr>
          <w:p w14:paraId="73C33FE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194,4</w:t>
            </w:r>
          </w:p>
        </w:tc>
        <w:tc>
          <w:tcPr>
            <w:tcW w:w="737" w:type="dxa"/>
            <w:tcBorders>
              <w:top w:val="nil"/>
              <w:left w:val="nil"/>
              <w:bottom w:val="single" w:sz="4" w:space="0" w:color="auto"/>
              <w:right w:val="single" w:sz="4" w:space="0" w:color="auto"/>
            </w:tcBorders>
            <w:shd w:val="clear" w:color="auto" w:fill="auto"/>
            <w:noWrap/>
            <w:vAlign w:val="center"/>
            <w:hideMark/>
          </w:tcPr>
          <w:p w14:paraId="2476793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168,6</w:t>
            </w:r>
          </w:p>
        </w:tc>
        <w:tc>
          <w:tcPr>
            <w:tcW w:w="640" w:type="dxa"/>
            <w:tcBorders>
              <w:top w:val="nil"/>
              <w:left w:val="nil"/>
              <w:bottom w:val="single" w:sz="4" w:space="0" w:color="auto"/>
              <w:right w:val="single" w:sz="4" w:space="0" w:color="auto"/>
            </w:tcBorders>
            <w:shd w:val="clear" w:color="auto" w:fill="auto"/>
            <w:noWrap/>
            <w:vAlign w:val="center"/>
            <w:hideMark/>
          </w:tcPr>
          <w:p w14:paraId="70155B7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153,9</w:t>
            </w:r>
          </w:p>
        </w:tc>
        <w:tc>
          <w:tcPr>
            <w:tcW w:w="679" w:type="dxa"/>
            <w:tcBorders>
              <w:top w:val="nil"/>
              <w:left w:val="nil"/>
              <w:bottom w:val="single" w:sz="4" w:space="0" w:color="auto"/>
              <w:right w:val="single" w:sz="4" w:space="0" w:color="auto"/>
            </w:tcBorders>
            <w:shd w:val="clear" w:color="auto" w:fill="auto"/>
            <w:noWrap/>
            <w:vAlign w:val="center"/>
            <w:hideMark/>
          </w:tcPr>
          <w:p w14:paraId="7E63DE2A"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140,1</w:t>
            </w:r>
          </w:p>
        </w:tc>
        <w:tc>
          <w:tcPr>
            <w:tcW w:w="708" w:type="dxa"/>
            <w:tcBorders>
              <w:top w:val="nil"/>
              <w:left w:val="nil"/>
              <w:bottom w:val="single" w:sz="4" w:space="0" w:color="auto"/>
              <w:right w:val="single" w:sz="4" w:space="0" w:color="auto"/>
            </w:tcBorders>
            <w:shd w:val="clear" w:color="auto" w:fill="auto"/>
            <w:noWrap/>
            <w:vAlign w:val="center"/>
            <w:hideMark/>
          </w:tcPr>
          <w:p w14:paraId="584EF8F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114,1</w:t>
            </w:r>
          </w:p>
        </w:tc>
        <w:tc>
          <w:tcPr>
            <w:tcW w:w="914" w:type="dxa"/>
            <w:tcBorders>
              <w:top w:val="nil"/>
              <w:left w:val="nil"/>
              <w:bottom w:val="single" w:sz="4" w:space="0" w:color="auto"/>
              <w:right w:val="single" w:sz="4" w:space="0" w:color="auto"/>
            </w:tcBorders>
            <w:shd w:val="clear" w:color="auto" w:fill="auto"/>
            <w:noWrap/>
            <w:vAlign w:val="center"/>
            <w:hideMark/>
          </w:tcPr>
          <w:p w14:paraId="68B180A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112,6</w:t>
            </w:r>
          </w:p>
        </w:tc>
        <w:tc>
          <w:tcPr>
            <w:tcW w:w="740" w:type="dxa"/>
            <w:tcBorders>
              <w:top w:val="nil"/>
              <w:left w:val="nil"/>
              <w:bottom w:val="single" w:sz="4" w:space="0" w:color="auto"/>
              <w:right w:val="single" w:sz="4" w:space="0" w:color="auto"/>
            </w:tcBorders>
            <w:shd w:val="clear" w:color="auto" w:fill="auto"/>
            <w:noWrap/>
            <w:vAlign w:val="center"/>
            <w:hideMark/>
          </w:tcPr>
          <w:p w14:paraId="7CA27D75"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112,4</w:t>
            </w:r>
          </w:p>
        </w:tc>
      </w:tr>
      <w:tr w:rsidR="001F192D" w:rsidRPr="008910AC" w14:paraId="0A39F047" w14:textId="77777777" w:rsidTr="009D3C08">
        <w:trPr>
          <w:gridAfter w:val="1"/>
          <w:wAfter w:w="6" w:type="dxa"/>
          <w:trHeight w:val="241"/>
        </w:trPr>
        <w:tc>
          <w:tcPr>
            <w:tcW w:w="500" w:type="dxa"/>
            <w:vMerge/>
            <w:tcBorders>
              <w:top w:val="nil"/>
              <w:left w:val="single" w:sz="4" w:space="0" w:color="auto"/>
              <w:bottom w:val="single" w:sz="4" w:space="0" w:color="auto"/>
              <w:right w:val="single" w:sz="4" w:space="0" w:color="auto"/>
            </w:tcBorders>
            <w:vAlign w:val="center"/>
            <w:hideMark/>
          </w:tcPr>
          <w:p w14:paraId="0FCE5B37" w14:textId="77777777" w:rsidR="001F192D" w:rsidRPr="008910AC" w:rsidRDefault="001F192D" w:rsidP="001F192D">
            <w:pPr>
              <w:spacing w:after="0" w:line="240" w:lineRule="auto"/>
              <w:jc w:val="left"/>
              <w:rPr>
                <w:rFonts w:eastAsia="Times New Roman" w:cs="Times New Roman"/>
                <w:b/>
                <w:bCs/>
                <w:sz w:val="18"/>
                <w:szCs w:val="18"/>
                <w:lang w:eastAsia="tr-TR"/>
              </w:rPr>
            </w:pPr>
          </w:p>
        </w:tc>
        <w:tc>
          <w:tcPr>
            <w:tcW w:w="1038" w:type="dxa"/>
            <w:tcBorders>
              <w:top w:val="nil"/>
              <w:left w:val="nil"/>
              <w:bottom w:val="single" w:sz="4" w:space="0" w:color="auto"/>
              <w:right w:val="single" w:sz="4" w:space="0" w:color="auto"/>
            </w:tcBorders>
            <w:shd w:val="clear" w:color="auto" w:fill="auto"/>
            <w:noWrap/>
            <w:vAlign w:val="center"/>
            <w:hideMark/>
          </w:tcPr>
          <w:p w14:paraId="7A8E0121" w14:textId="77777777" w:rsidR="001F192D" w:rsidRPr="008910AC" w:rsidRDefault="001F192D" w:rsidP="001F192D">
            <w:pPr>
              <w:spacing w:after="0" w:line="240" w:lineRule="auto"/>
              <w:jc w:val="right"/>
              <w:rPr>
                <w:rFonts w:eastAsia="Times New Roman" w:cs="Times New Roman"/>
                <w:b/>
                <w:bCs/>
                <w:sz w:val="17"/>
                <w:szCs w:val="17"/>
                <w:lang w:eastAsia="tr-TR"/>
              </w:rPr>
            </w:pPr>
            <w:r w:rsidRPr="008910AC">
              <w:rPr>
                <w:rFonts w:eastAsia="Times New Roman" w:cs="Times New Roman"/>
                <w:b/>
                <w:bCs/>
                <w:sz w:val="17"/>
                <w:szCs w:val="17"/>
                <w:lang w:eastAsia="tr-TR"/>
              </w:rPr>
              <w:t xml:space="preserve">Ağır Yaralı </w:t>
            </w:r>
          </w:p>
        </w:tc>
        <w:tc>
          <w:tcPr>
            <w:tcW w:w="767" w:type="dxa"/>
            <w:tcBorders>
              <w:top w:val="nil"/>
              <w:left w:val="nil"/>
              <w:bottom w:val="single" w:sz="4" w:space="0" w:color="auto"/>
              <w:right w:val="single" w:sz="4" w:space="0" w:color="auto"/>
            </w:tcBorders>
            <w:shd w:val="clear" w:color="auto" w:fill="auto"/>
            <w:noWrap/>
            <w:vAlign w:val="center"/>
            <w:hideMark/>
          </w:tcPr>
          <w:p w14:paraId="34CE4484"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1.204,0</w:t>
            </w:r>
          </w:p>
        </w:tc>
        <w:tc>
          <w:tcPr>
            <w:tcW w:w="719" w:type="dxa"/>
            <w:tcBorders>
              <w:top w:val="nil"/>
              <w:left w:val="nil"/>
              <w:bottom w:val="single" w:sz="4" w:space="0" w:color="auto"/>
              <w:right w:val="single" w:sz="4" w:space="0" w:color="auto"/>
            </w:tcBorders>
            <w:shd w:val="clear" w:color="auto" w:fill="auto"/>
            <w:noWrap/>
            <w:vAlign w:val="center"/>
            <w:hideMark/>
          </w:tcPr>
          <w:p w14:paraId="68273F03"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1.023,7</w:t>
            </w:r>
          </w:p>
        </w:tc>
        <w:tc>
          <w:tcPr>
            <w:tcW w:w="560" w:type="dxa"/>
            <w:tcBorders>
              <w:top w:val="nil"/>
              <w:left w:val="nil"/>
              <w:bottom w:val="single" w:sz="4" w:space="0" w:color="auto"/>
              <w:right w:val="single" w:sz="4" w:space="0" w:color="auto"/>
            </w:tcBorders>
            <w:shd w:val="clear" w:color="auto" w:fill="auto"/>
            <w:noWrap/>
            <w:vAlign w:val="center"/>
            <w:hideMark/>
          </w:tcPr>
          <w:p w14:paraId="44A945B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757,4</w:t>
            </w:r>
          </w:p>
        </w:tc>
        <w:tc>
          <w:tcPr>
            <w:tcW w:w="737" w:type="dxa"/>
            <w:tcBorders>
              <w:top w:val="nil"/>
              <w:left w:val="nil"/>
              <w:bottom w:val="single" w:sz="4" w:space="0" w:color="auto"/>
              <w:right w:val="single" w:sz="4" w:space="0" w:color="auto"/>
            </w:tcBorders>
            <w:shd w:val="clear" w:color="auto" w:fill="auto"/>
            <w:noWrap/>
            <w:vAlign w:val="center"/>
            <w:hideMark/>
          </w:tcPr>
          <w:p w14:paraId="2CE50980"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667,4</w:t>
            </w:r>
          </w:p>
        </w:tc>
        <w:tc>
          <w:tcPr>
            <w:tcW w:w="737" w:type="dxa"/>
            <w:tcBorders>
              <w:top w:val="nil"/>
              <w:left w:val="nil"/>
              <w:bottom w:val="single" w:sz="4" w:space="0" w:color="auto"/>
              <w:right w:val="single" w:sz="4" w:space="0" w:color="auto"/>
            </w:tcBorders>
            <w:shd w:val="clear" w:color="auto" w:fill="auto"/>
            <w:noWrap/>
            <w:vAlign w:val="center"/>
            <w:hideMark/>
          </w:tcPr>
          <w:p w14:paraId="69AA42EC"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578,8</w:t>
            </w:r>
          </w:p>
        </w:tc>
        <w:tc>
          <w:tcPr>
            <w:tcW w:w="640" w:type="dxa"/>
            <w:tcBorders>
              <w:top w:val="nil"/>
              <w:left w:val="nil"/>
              <w:bottom w:val="single" w:sz="4" w:space="0" w:color="auto"/>
              <w:right w:val="single" w:sz="4" w:space="0" w:color="auto"/>
            </w:tcBorders>
            <w:shd w:val="clear" w:color="auto" w:fill="auto"/>
            <w:noWrap/>
            <w:vAlign w:val="center"/>
            <w:hideMark/>
          </w:tcPr>
          <w:p w14:paraId="43D64641"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528,2</w:t>
            </w:r>
          </w:p>
        </w:tc>
        <w:tc>
          <w:tcPr>
            <w:tcW w:w="679" w:type="dxa"/>
            <w:tcBorders>
              <w:top w:val="nil"/>
              <w:left w:val="nil"/>
              <w:bottom w:val="single" w:sz="4" w:space="0" w:color="auto"/>
              <w:right w:val="single" w:sz="4" w:space="0" w:color="auto"/>
            </w:tcBorders>
            <w:shd w:val="clear" w:color="auto" w:fill="auto"/>
            <w:noWrap/>
            <w:vAlign w:val="center"/>
            <w:hideMark/>
          </w:tcPr>
          <w:p w14:paraId="0E520262"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480,9</w:t>
            </w:r>
          </w:p>
        </w:tc>
        <w:tc>
          <w:tcPr>
            <w:tcW w:w="708" w:type="dxa"/>
            <w:tcBorders>
              <w:top w:val="nil"/>
              <w:left w:val="nil"/>
              <w:bottom w:val="single" w:sz="4" w:space="0" w:color="auto"/>
              <w:right w:val="single" w:sz="4" w:space="0" w:color="auto"/>
            </w:tcBorders>
            <w:shd w:val="clear" w:color="auto" w:fill="auto"/>
            <w:noWrap/>
            <w:vAlign w:val="center"/>
            <w:hideMark/>
          </w:tcPr>
          <w:p w14:paraId="7B322A1D"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391,7</w:t>
            </w:r>
          </w:p>
        </w:tc>
        <w:tc>
          <w:tcPr>
            <w:tcW w:w="914" w:type="dxa"/>
            <w:tcBorders>
              <w:top w:val="nil"/>
              <w:left w:val="nil"/>
              <w:bottom w:val="single" w:sz="4" w:space="0" w:color="auto"/>
              <w:right w:val="single" w:sz="4" w:space="0" w:color="auto"/>
            </w:tcBorders>
            <w:shd w:val="clear" w:color="auto" w:fill="auto"/>
            <w:noWrap/>
            <w:vAlign w:val="center"/>
            <w:hideMark/>
          </w:tcPr>
          <w:p w14:paraId="4E86836F"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386,4</w:t>
            </w:r>
          </w:p>
        </w:tc>
        <w:tc>
          <w:tcPr>
            <w:tcW w:w="740" w:type="dxa"/>
            <w:tcBorders>
              <w:top w:val="nil"/>
              <w:left w:val="nil"/>
              <w:bottom w:val="single" w:sz="4" w:space="0" w:color="auto"/>
              <w:right w:val="single" w:sz="4" w:space="0" w:color="auto"/>
            </w:tcBorders>
            <w:shd w:val="clear" w:color="auto" w:fill="auto"/>
            <w:noWrap/>
            <w:vAlign w:val="center"/>
            <w:hideMark/>
          </w:tcPr>
          <w:p w14:paraId="196D1E8E" w14:textId="77777777" w:rsidR="001F192D" w:rsidRPr="008910AC" w:rsidRDefault="001F192D" w:rsidP="001F192D">
            <w:pPr>
              <w:spacing w:after="0" w:line="240" w:lineRule="auto"/>
              <w:jc w:val="right"/>
              <w:rPr>
                <w:rFonts w:eastAsia="Times New Roman" w:cs="Times New Roman"/>
                <w:sz w:val="17"/>
                <w:szCs w:val="17"/>
                <w:lang w:eastAsia="tr-TR"/>
              </w:rPr>
            </w:pPr>
            <w:r w:rsidRPr="008910AC">
              <w:rPr>
                <w:rFonts w:eastAsia="Times New Roman" w:cs="Times New Roman"/>
                <w:sz w:val="17"/>
                <w:szCs w:val="17"/>
                <w:lang w:eastAsia="tr-TR"/>
              </w:rPr>
              <w:t>385,7</w:t>
            </w:r>
          </w:p>
        </w:tc>
      </w:tr>
    </w:tbl>
    <w:p w14:paraId="3A1502C5" w14:textId="09290D51" w:rsidR="00405716" w:rsidRPr="008910AC" w:rsidRDefault="001F192D" w:rsidP="00405716">
      <w:pPr>
        <w:spacing w:line="360" w:lineRule="auto"/>
      </w:pPr>
      <w:r w:rsidRPr="008910AC">
        <w:fldChar w:fldCharType="end"/>
      </w:r>
    </w:p>
    <w:p w14:paraId="3B4B8E23" w14:textId="3835BA5C" w:rsidR="001F192D" w:rsidRPr="008910AC" w:rsidRDefault="00405716" w:rsidP="003959D5">
      <w:pPr>
        <w:spacing w:line="360" w:lineRule="auto"/>
        <w:ind w:left="1134" w:hanging="1134"/>
        <w:rPr>
          <w:rFonts w:asciiTheme="minorHAnsi" w:hAnsiTheme="minorHAnsi"/>
          <w:sz w:val="22"/>
        </w:rPr>
      </w:pPr>
      <w:bookmarkStart w:id="205" w:name="_Toc75990604"/>
      <w:r w:rsidRPr="008910AC">
        <w:rPr>
          <w:rStyle w:val="KonuBalChar"/>
        </w:rPr>
        <w:lastRenderedPageBreak/>
        <w:t>Tablo 3.2</w:t>
      </w:r>
      <w:r w:rsidR="0075724F" w:rsidRPr="008910AC">
        <w:rPr>
          <w:rStyle w:val="KonuBalChar"/>
        </w:rPr>
        <w:t>3</w:t>
      </w:r>
      <w:r w:rsidRPr="008910AC">
        <w:rPr>
          <w:rStyle w:val="KonuBalChar"/>
        </w:rPr>
        <w:t xml:space="preserve">. </w:t>
      </w:r>
      <w:r w:rsidR="003959D5" w:rsidRPr="008910AC">
        <w:rPr>
          <w:rStyle w:val="KonuBalChar"/>
        </w:rPr>
        <w:t xml:space="preserve">2008-2018 Yılları Arası İllerde Trafik Kazaları Sonucu Hafif ve Ağır Yaralılar </w:t>
      </w:r>
      <w:r w:rsidRPr="008910AC">
        <w:rPr>
          <w:rStyle w:val="KonuBalChar"/>
        </w:rPr>
        <w:t>İçin Hesaplanan Orta Derece Kaza Maliyetlerine Sahip On İl (Milyon TL)</w:t>
      </w:r>
      <w:bookmarkEnd w:id="205"/>
      <w:r w:rsidR="001F192D" w:rsidRPr="008910AC">
        <w:rPr>
          <w:rStyle w:val="KonuBalChar"/>
        </w:rPr>
        <w:fldChar w:fldCharType="begin"/>
      </w:r>
      <w:r w:rsidR="001F192D" w:rsidRPr="008910AC">
        <w:rPr>
          <w:rStyle w:val="KonuBalChar"/>
        </w:rPr>
        <w:instrText xml:space="preserve"> LINK </w:instrText>
      </w:r>
      <w:r w:rsidR="00A35D65">
        <w:rPr>
          <w:rStyle w:val="KonuBalChar"/>
        </w:rPr>
        <w:instrText xml:space="preserve">Excel.Sheet.8 "D:\\Yüksek Lisans\\Araştırma-2\\Tezde kullanılan veriler\\2008-2018 yıllara göre illerin ölü ve yaralı sayıları.xls" Sayfa4!R3C15:R36C26 </w:instrText>
      </w:r>
      <w:r w:rsidR="001F192D" w:rsidRPr="008910AC">
        <w:rPr>
          <w:rStyle w:val="KonuBalChar"/>
        </w:rPr>
        <w:instrText xml:space="preserve">\a \f 4 \h  \* MERGEFORMAT </w:instrText>
      </w:r>
      <w:r w:rsidR="001F192D" w:rsidRPr="008910AC">
        <w:rPr>
          <w:rStyle w:val="KonuBalChar"/>
        </w:rPr>
        <w:fldChar w:fldCharType="separate"/>
      </w:r>
    </w:p>
    <w:tbl>
      <w:tblPr>
        <w:tblW w:w="8746" w:type="dxa"/>
        <w:tblCellMar>
          <w:left w:w="70" w:type="dxa"/>
          <w:right w:w="70" w:type="dxa"/>
        </w:tblCellMar>
        <w:tblLook w:val="04A0" w:firstRow="1" w:lastRow="0" w:firstColumn="1" w:lastColumn="0" w:noHBand="0" w:noVBand="1"/>
      </w:tblPr>
      <w:tblGrid>
        <w:gridCol w:w="440"/>
        <w:gridCol w:w="533"/>
        <w:gridCol w:w="720"/>
        <w:gridCol w:w="720"/>
        <w:gridCol w:w="832"/>
        <w:gridCol w:w="722"/>
        <w:gridCol w:w="736"/>
        <w:gridCol w:w="720"/>
        <w:gridCol w:w="895"/>
        <w:gridCol w:w="874"/>
        <w:gridCol w:w="738"/>
        <w:gridCol w:w="811"/>
        <w:gridCol w:w="6"/>
      </w:tblGrid>
      <w:tr w:rsidR="009F038E" w:rsidRPr="008910AC" w14:paraId="51B835F0" w14:textId="77777777" w:rsidTr="0001106A">
        <w:trPr>
          <w:trHeight w:val="300"/>
        </w:trPr>
        <w:tc>
          <w:tcPr>
            <w:tcW w:w="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C55FE" w14:textId="09E45E01" w:rsidR="001F192D" w:rsidRPr="008910AC" w:rsidRDefault="001F192D">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307" w:type="dxa"/>
            <w:gridSpan w:val="12"/>
            <w:tcBorders>
              <w:top w:val="single" w:sz="4" w:space="0" w:color="auto"/>
              <w:left w:val="nil"/>
              <w:bottom w:val="single" w:sz="4" w:space="0" w:color="auto"/>
              <w:right w:val="single" w:sz="4" w:space="0" w:color="auto"/>
            </w:tcBorders>
            <w:shd w:val="clear" w:color="auto" w:fill="auto"/>
            <w:noWrap/>
            <w:vAlign w:val="center"/>
            <w:hideMark/>
          </w:tcPr>
          <w:p w14:paraId="09DBD648" w14:textId="77777777" w:rsidR="001F192D" w:rsidRPr="008910AC" w:rsidRDefault="001F192D" w:rsidP="001F192D">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9F038E" w:rsidRPr="008910AC" w14:paraId="4868D1E6"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22FA115B"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2008</w:t>
            </w:r>
          </w:p>
        </w:tc>
        <w:tc>
          <w:tcPr>
            <w:tcW w:w="533" w:type="dxa"/>
            <w:tcBorders>
              <w:top w:val="nil"/>
              <w:left w:val="nil"/>
              <w:bottom w:val="single" w:sz="4" w:space="0" w:color="auto"/>
              <w:right w:val="single" w:sz="4" w:space="0" w:color="auto"/>
            </w:tcBorders>
            <w:shd w:val="clear" w:color="auto" w:fill="auto"/>
            <w:noWrap/>
            <w:vAlign w:val="center"/>
            <w:hideMark/>
          </w:tcPr>
          <w:p w14:paraId="6E788960"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vAlign w:val="center"/>
            <w:hideMark/>
          </w:tcPr>
          <w:p w14:paraId="213B265B" w14:textId="5BF6FA65"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0" w:type="dxa"/>
            <w:tcBorders>
              <w:top w:val="nil"/>
              <w:left w:val="nil"/>
              <w:bottom w:val="single" w:sz="4" w:space="0" w:color="auto"/>
              <w:right w:val="single" w:sz="4" w:space="0" w:color="auto"/>
            </w:tcBorders>
            <w:shd w:val="clear" w:color="auto" w:fill="auto"/>
            <w:noWrap/>
            <w:vAlign w:val="center"/>
            <w:hideMark/>
          </w:tcPr>
          <w:p w14:paraId="753B3BE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832" w:type="dxa"/>
            <w:tcBorders>
              <w:top w:val="nil"/>
              <w:left w:val="nil"/>
              <w:bottom w:val="single" w:sz="4" w:space="0" w:color="auto"/>
              <w:right w:val="single" w:sz="4" w:space="0" w:color="auto"/>
            </w:tcBorders>
            <w:shd w:val="clear" w:color="auto" w:fill="auto"/>
            <w:noWrap/>
            <w:vAlign w:val="center"/>
            <w:hideMark/>
          </w:tcPr>
          <w:p w14:paraId="7C764517" w14:textId="00B5E06A"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D.Bakır</w:t>
            </w:r>
          </w:p>
        </w:tc>
        <w:tc>
          <w:tcPr>
            <w:tcW w:w="722" w:type="dxa"/>
            <w:tcBorders>
              <w:top w:val="nil"/>
              <w:left w:val="nil"/>
              <w:bottom w:val="single" w:sz="4" w:space="0" w:color="auto"/>
              <w:right w:val="single" w:sz="4" w:space="0" w:color="auto"/>
            </w:tcBorders>
            <w:shd w:val="clear" w:color="auto" w:fill="auto"/>
            <w:noWrap/>
            <w:vAlign w:val="center"/>
            <w:hideMark/>
          </w:tcPr>
          <w:p w14:paraId="60456F7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Hatay</w:t>
            </w:r>
          </w:p>
        </w:tc>
        <w:tc>
          <w:tcPr>
            <w:tcW w:w="736" w:type="dxa"/>
            <w:tcBorders>
              <w:top w:val="nil"/>
              <w:left w:val="nil"/>
              <w:bottom w:val="single" w:sz="4" w:space="0" w:color="auto"/>
              <w:right w:val="single" w:sz="4" w:space="0" w:color="auto"/>
            </w:tcBorders>
            <w:shd w:val="clear" w:color="auto" w:fill="auto"/>
            <w:noWrap/>
            <w:vAlign w:val="center"/>
            <w:hideMark/>
          </w:tcPr>
          <w:p w14:paraId="62D2795B" w14:textId="0AF26838"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Ş.Urfa</w:t>
            </w:r>
          </w:p>
        </w:tc>
        <w:tc>
          <w:tcPr>
            <w:tcW w:w="720" w:type="dxa"/>
            <w:tcBorders>
              <w:top w:val="nil"/>
              <w:left w:val="nil"/>
              <w:bottom w:val="single" w:sz="4" w:space="0" w:color="auto"/>
              <w:right w:val="single" w:sz="4" w:space="0" w:color="auto"/>
            </w:tcBorders>
            <w:shd w:val="clear" w:color="auto" w:fill="auto"/>
            <w:noWrap/>
            <w:vAlign w:val="center"/>
            <w:hideMark/>
          </w:tcPr>
          <w:p w14:paraId="3F867053"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895" w:type="dxa"/>
            <w:tcBorders>
              <w:top w:val="nil"/>
              <w:left w:val="nil"/>
              <w:bottom w:val="single" w:sz="4" w:space="0" w:color="auto"/>
              <w:right w:val="single" w:sz="4" w:space="0" w:color="auto"/>
            </w:tcBorders>
            <w:shd w:val="clear" w:color="auto" w:fill="auto"/>
            <w:noWrap/>
            <w:vAlign w:val="center"/>
            <w:hideMark/>
          </w:tcPr>
          <w:p w14:paraId="238FF8F2"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874" w:type="dxa"/>
            <w:tcBorders>
              <w:top w:val="nil"/>
              <w:left w:val="nil"/>
              <w:bottom w:val="single" w:sz="4" w:space="0" w:color="auto"/>
              <w:right w:val="single" w:sz="4" w:space="0" w:color="auto"/>
            </w:tcBorders>
            <w:shd w:val="clear" w:color="auto" w:fill="auto"/>
            <w:noWrap/>
            <w:vAlign w:val="center"/>
            <w:hideMark/>
          </w:tcPr>
          <w:p w14:paraId="654E18C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738" w:type="dxa"/>
            <w:tcBorders>
              <w:top w:val="nil"/>
              <w:left w:val="nil"/>
              <w:bottom w:val="single" w:sz="4" w:space="0" w:color="auto"/>
              <w:right w:val="single" w:sz="4" w:space="0" w:color="auto"/>
            </w:tcBorders>
            <w:shd w:val="clear" w:color="auto" w:fill="auto"/>
            <w:noWrap/>
            <w:vAlign w:val="center"/>
            <w:hideMark/>
          </w:tcPr>
          <w:p w14:paraId="001890D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11" w:type="dxa"/>
            <w:tcBorders>
              <w:top w:val="nil"/>
              <w:left w:val="nil"/>
              <w:bottom w:val="single" w:sz="4" w:space="0" w:color="auto"/>
              <w:right w:val="single" w:sz="4" w:space="0" w:color="auto"/>
            </w:tcBorders>
            <w:shd w:val="clear" w:color="auto" w:fill="auto"/>
            <w:noWrap/>
            <w:vAlign w:val="center"/>
            <w:hideMark/>
          </w:tcPr>
          <w:p w14:paraId="49792AB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r>
      <w:tr w:rsidR="009F038E" w:rsidRPr="008910AC" w14:paraId="185481B9"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78495219"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2FDF785A"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2B18E47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18,4</w:t>
            </w:r>
          </w:p>
        </w:tc>
        <w:tc>
          <w:tcPr>
            <w:tcW w:w="720" w:type="dxa"/>
            <w:tcBorders>
              <w:top w:val="nil"/>
              <w:left w:val="nil"/>
              <w:bottom w:val="single" w:sz="4" w:space="0" w:color="auto"/>
              <w:right w:val="single" w:sz="4" w:space="0" w:color="auto"/>
            </w:tcBorders>
            <w:shd w:val="clear" w:color="auto" w:fill="auto"/>
            <w:noWrap/>
            <w:vAlign w:val="center"/>
            <w:hideMark/>
          </w:tcPr>
          <w:p w14:paraId="7502A0C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18,3</w:t>
            </w:r>
          </w:p>
        </w:tc>
        <w:tc>
          <w:tcPr>
            <w:tcW w:w="832" w:type="dxa"/>
            <w:tcBorders>
              <w:top w:val="nil"/>
              <w:left w:val="nil"/>
              <w:bottom w:val="single" w:sz="4" w:space="0" w:color="auto"/>
              <w:right w:val="single" w:sz="4" w:space="0" w:color="auto"/>
            </w:tcBorders>
            <w:shd w:val="clear" w:color="auto" w:fill="auto"/>
            <w:noWrap/>
            <w:vAlign w:val="center"/>
            <w:hideMark/>
          </w:tcPr>
          <w:p w14:paraId="00DE8E1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17,3</w:t>
            </w:r>
          </w:p>
        </w:tc>
        <w:tc>
          <w:tcPr>
            <w:tcW w:w="722" w:type="dxa"/>
            <w:tcBorders>
              <w:top w:val="nil"/>
              <w:left w:val="nil"/>
              <w:bottom w:val="single" w:sz="4" w:space="0" w:color="auto"/>
              <w:right w:val="single" w:sz="4" w:space="0" w:color="auto"/>
            </w:tcBorders>
            <w:shd w:val="clear" w:color="auto" w:fill="auto"/>
            <w:noWrap/>
            <w:vAlign w:val="center"/>
            <w:hideMark/>
          </w:tcPr>
          <w:p w14:paraId="74FDF12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15,7</w:t>
            </w:r>
          </w:p>
        </w:tc>
        <w:tc>
          <w:tcPr>
            <w:tcW w:w="736" w:type="dxa"/>
            <w:tcBorders>
              <w:top w:val="nil"/>
              <w:left w:val="nil"/>
              <w:bottom w:val="single" w:sz="4" w:space="0" w:color="auto"/>
              <w:right w:val="single" w:sz="4" w:space="0" w:color="auto"/>
            </w:tcBorders>
            <w:shd w:val="clear" w:color="auto" w:fill="auto"/>
            <w:noWrap/>
            <w:vAlign w:val="center"/>
            <w:hideMark/>
          </w:tcPr>
          <w:p w14:paraId="4D1A4FF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14,7</w:t>
            </w:r>
          </w:p>
        </w:tc>
        <w:tc>
          <w:tcPr>
            <w:tcW w:w="720" w:type="dxa"/>
            <w:tcBorders>
              <w:top w:val="nil"/>
              <w:left w:val="nil"/>
              <w:bottom w:val="single" w:sz="4" w:space="0" w:color="auto"/>
              <w:right w:val="single" w:sz="4" w:space="0" w:color="auto"/>
            </w:tcBorders>
            <w:shd w:val="clear" w:color="auto" w:fill="auto"/>
            <w:noWrap/>
            <w:vAlign w:val="center"/>
            <w:hideMark/>
          </w:tcPr>
          <w:p w14:paraId="057AD5C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14,7</w:t>
            </w:r>
          </w:p>
        </w:tc>
        <w:tc>
          <w:tcPr>
            <w:tcW w:w="895" w:type="dxa"/>
            <w:tcBorders>
              <w:top w:val="nil"/>
              <w:left w:val="nil"/>
              <w:bottom w:val="single" w:sz="4" w:space="0" w:color="auto"/>
              <w:right w:val="single" w:sz="4" w:space="0" w:color="auto"/>
            </w:tcBorders>
            <w:shd w:val="clear" w:color="auto" w:fill="auto"/>
            <w:noWrap/>
            <w:vAlign w:val="center"/>
            <w:hideMark/>
          </w:tcPr>
          <w:p w14:paraId="54690B3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14,5</w:t>
            </w:r>
          </w:p>
        </w:tc>
        <w:tc>
          <w:tcPr>
            <w:tcW w:w="874" w:type="dxa"/>
            <w:tcBorders>
              <w:top w:val="nil"/>
              <w:left w:val="nil"/>
              <w:bottom w:val="single" w:sz="4" w:space="0" w:color="auto"/>
              <w:right w:val="single" w:sz="4" w:space="0" w:color="auto"/>
            </w:tcBorders>
            <w:shd w:val="clear" w:color="auto" w:fill="auto"/>
            <w:noWrap/>
            <w:vAlign w:val="center"/>
            <w:hideMark/>
          </w:tcPr>
          <w:p w14:paraId="5CE00C7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14,2</w:t>
            </w:r>
          </w:p>
        </w:tc>
        <w:tc>
          <w:tcPr>
            <w:tcW w:w="738" w:type="dxa"/>
            <w:tcBorders>
              <w:top w:val="nil"/>
              <w:left w:val="nil"/>
              <w:bottom w:val="single" w:sz="4" w:space="0" w:color="auto"/>
              <w:right w:val="single" w:sz="4" w:space="0" w:color="auto"/>
            </w:tcBorders>
            <w:shd w:val="clear" w:color="auto" w:fill="auto"/>
            <w:noWrap/>
            <w:vAlign w:val="center"/>
            <w:hideMark/>
          </w:tcPr>
          <w:p w14:paraId="1A4B99C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13,9</w:t>
            </w:r>
          </w:p>
        </w:tc>
        <w:tc>
          <w:tcPr>
            <w:tcW w:w="811" w:type="dxa"/>
            <w:tcBorders>
              <w:top w:val="nil"/>
              <w:left w:val="nil"/>
              <w:bottom w:val="single" w:sz="4" w:space="0" w:color="auto"/>
              <w:right w:val="single" w:sz="4" w:space="0" w:color="auto"/>
            </w:tcBorders>
            <w:shd w:val="clear" w:color="auto" w:fill="auto"/>
            <w:noWrap/>
            <w:vAlign w:val="center"/>
            <w:hideMark/>
          </w:tcPr>
          <w:p w14:paraId="61586CD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12,6</w:t>
            </w:r>
          </w:p>
        </w:tc>
      </w:tr>
      <w:tr w:rsidR="009F038E" w:rsidRPr="008910AC" w14:paraId="0C06926F"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7D015538"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372F3C55"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2A2A4D7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63,2</w:t>
            </w:r>
          </w:p>
        </w:tc>
        <w:tc>
          <w:tcPr>
            <w:tcW w:w="720" w:type="dxa"/>
            <w:tcBorders>
              <w:top w:val="nil"/>
              <w:left w:val="nil"/>
              <w:bottom w:val="single" w:sz="4" w:space="0" w:color="auto"/>
              <w:right w:val="single" w:sz="4" w:space="0" w:color="auto"/>
            </w:tcBorders>
            <w:shd w:val="clear" w:color="auto" w:fill="auto"/>
            <w:noWrap/>
            <w:vAlign w:val="center"/>
            <w:hideMark/>
          </w:tcPr>
          <w:p w14:paraId="33E9A33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63,0</w:t>
            </w:r>
          </w:p>
        </w:tc>
        <w:tc>
          <w:tcPr>
            <w:tcW w:w="832" w:type="dxa"/>
            <w:tcBorders>
              <w:top w:val="nil"/>
              <w:left w:val="nil"/>
              <w:bottom w:val="single" w:sz="4" w:space="0" w:color="auto"/>
              <w:right w:val="single" w:sz="4" w:space="0" w:color="auto"/>
            </w:tcBorders>
            <w:shd w:val="clear" w:color="auto" w:fill="auto"/>
            <w:noWrap/>
            <w:vAlign w:val="center"/>
            <w:hideMark/>
          </w:tcPr>
          <w:p w14:paraId="25286E6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59,3</w:t>
            </w:r>
          </w:p>
        </w:tc>
        <w:tc>
          <w:tcPr>
            <w:tcW w:w="722" w:type="dxa"/>
            <w:tcBorders>
              <w:top w:val="nil"/>
              <w:left w:val="nil"/>
              <w:bottom w:val="single" w:sz="4" w:space="0" w:color="auto"/>
              <w:right w:val="single" w:sz="4" w:space="0" w:color="auto"/>
            </w:tcBorders>
            <w:shd w:val="clear" w:color="auto" w:fill="auto"/>
            <w:noWrap/>
            <w:vAlign w:val="center"/>
            <w:hideMark/>
          </w:tcPr>
          <w:p w14:paraId="1B1FEF9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53,8</w:t>
            </w:r>
          </w:p>
        </w:tc>
        <w:tc>
          <w:tcPr>
            <w:tcW w:w="736" w:type="dxa"/>
            <w:tcBorders>
              <w:top w:val="nil"/>
              <w:left w:val="nil"/>
              <w:bottom w:val="single" w:sz="4" w:space="0" w:color="auto"/>
              <w:right w:val="single" w:sz="4" w:space="0" w:color="auto"/>
            </w:tcBorders>
            <w:shd w:val="clear" w:color="auto" w:fill="auto"/>
            <w:noWrap/>
            <w:vAlign w:val="center"/>
            <w:hideMark/>
          </w:tcPr>
          <w:p w14:paraId="3338021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50,6</w:t>
            </w:r>
          </w:p>
        </w:tc>
        <w:tc>
          <w:tcPr>
            <w:tcW w:w="720" w:type="dxa"/>
            <w:tcBorders>
              <w:top w:val="nil"/>
              <w:left w:val="nil"/>
              <w:bottom w:val="single" w:sz="4" w:space="0" w:color="auto"/>
              <w:right w:val="single" w:sz="4" w:space="0" w:color="auto"/>
            </w:tcBorders>
            <w:shd w:val="clear" w:color="auto" w:fill="auto"/>
            <w:noWrap/>
            <w:vAlign w:val="center"/>
            <w:hideMark/>
          </w:tcPr>
          <w:p w14:paraId="06B63FE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50,4</w:t>
            </w:r>
          </w:p>
        </w:tc>
        <w:tc>
          <w:tcPr>
            <w:tcW w:w="895" w:type="dxa"/>
            <w:tcBorders>
              <w:top w:val="nil"/>
              <w:left w:val="nil"/>
              <w:bottom w:val="single" w:sz="4" w:space="0" w:color="auto"/>
              <w:right w:val="single" w:sz="4" w:space="0" w:color="auto"/>
            </w:tcBorders>
            <w:shd w:val="clear" w:color="auto" w:fill="auto"/>
            <w:noWrap/>
            <w:vAlign w:val="center"/>
            <w:hideMark/>
          </w:tcPr>
          <w:p w14:paraId="18BF005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49,8</w:t>
            </w:r>
          </w:p>
        </w:tc>
        <w:tc>
          <w:tcPr>
            <w:tcW w:w="874" w:type="dxa"/>
            <w:tcBorders>
              <w:top w:val="nil"/>
              <w:left w:val="nil"/>
              <w:bottom w:val="single" w:sz="4" w:space="0" w:color="auto"/>
              <w:right w:val="single" w:sz="4" w:space="0" w:color="auto"/>
            </w:tcBorders>
            <w:shd w:val="clear" w:color="auto" w:fill="auto"/>
            <w:noWrap/>
            <w:vAlign w:val="center"/>
            <w:hideMark/>
          </w:tcPr>
          <w:p w14:paraId="727D385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48,7</w:t>
            </w:r>
          </w:p>
        </w:tc>
        <w:tc>
          <w:tcPr>
            <w:tcW w:w="738" w:type="dxa"/>
            <w:tcBorders>
              <w:top w:val="nil"/>
              <w:left w:val="nil"/>
              <w:bottom w:val="single" w:sz="4" w:space="0" w:color="auto"/>
              <w:right w:val="single" w:sz="4" w:space="0" w:color="auto"/>
            </w:tcBorders>
            <w:shd w:val="clear" w:color="auto" w:fill="auto"/>
            <w:noWrap/>
            <w:vAlign w:val="center"/>
            <w:hideMark/>
          </w:tcPr>
          <w:p w14:paraId="48E72B8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47,8</w:t>
            </w:r>
          </w:p>
        </w:tc>
        <w:tc>
          <w:tcPr>
            <w:tcW w:w="811" w:type="dxa"/>
            <w:tcBorders>
              <w:top w:val="nil"/>
              <w:left w:val="nil"/>
              <w:bottom w:val="single" w:sz="4" w:space="0" w:color="auto"/>
              <w:right w:val="single" w:sz="4" w:space="0" w:color="auto"/>
            </w:tcBorders>
            <w:shd w:val="clear" w:color="auto" w:fill="auto"/>
            <w:noWrap/>
            <w:vAlign w:val="center"/>
            <w:hideMark/>
          </w:tcPr>
          <w:p w14:paraId="677EF19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43,2</w:t>
            </w:r>
          </w:p>
        </w:tc>
      </w:tr>
      <w:tr w:rsidR="009F038E" w:rsidRPr="008910AC" w14:paraId="28F9700F" w14:textId="77777777" w:rsidTr="0001106A">
        <w:trPr>
          <w:gridAfter w:val="1"/>
          <w:wAfter w:w="6" w:type="dxa"/>
          <w:trHeight w:val="217"/>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732C73BA"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2009</w:t>
            </w:r>
          </w:p>
        </w:tc>
        <w:tc>
          <w:tcPr>
            <w:tcW w:w="533" w:type="dxa"/>
            <w:tcBorders>
              <w:top w:val="nil"/>
              <w:left w:val="nil"/>
              <w:bottom w:val="single" w:sz="4" w:space="0" w:color="auto"/>
              <w:right w:val="single" w:sz="4" w:space="0" w:color="auto"/>
            </w:tcBorders>
            <w:shd w:val="clear" w:color="auto" w:fill="auto"/>
            <w:noWrap/>
            <w:vAlign w:val="center"/>
            <w:hideMark/>
          </w:tcPr>
          <w:p w14:paraId="0B60AABF"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168324C0" w14:textId="3946AB04" w:rsidR="009F038E" w:rsidRPr="008910AC" w:rsidRDefault="001F192D" w:rsidP="009F038E">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w:t>
            </w:r>
            <w:r w:rsidR="009F038E" w:rsidRPr="008910AC">
              <w:rPr>
                <w:rFonts w:eastAsia="Times New Roman" w:cs="Times New Roman"/>
                <w:b/>
                <w:bCs/>
                <w:sz w:val="14"/>
                <w:szCs w:val="14"/>
                <w:lang w:eastAsia="tr-TR"/>
              </w:rPr>
              <w:t>.Bakır</w:t>
            </w:r>
          </w:p>
        </w:tc>
        <w:tc>
          <w:tcPr>
            <w:tcW w:w="720" w:type="dxa"/>
            <w:tcBorders>
              <w:top w:val="nil"/>
              <w:left w:val="nil"/>
              <w:bottom w:val="single" w:sz="4" w:space="0" w:color="auto"/>
              <w:right w:val="single" w:sz="4" w:space="0" w:color="auto"/>
            </w:tcBorders>
            <w:shd w:val="clear" w:color="auto" w:fill="auto"/>
            <w:noWrap/>
            <w:vAlign w:val="center"/>
            <w:hideMark/>
          </w:tcPr>
          <w:p w14:paraId="4025988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Hatay</w:t>
            </w:r>
          </w:p>
        </w:tc>
        <w:tc>
          <w:tcPr>
            <w:tcW w:w="832" w:type="dxa"/>
            <w:tcBorders>
              <w:top w:val="nil"/>
              <w:left w:val="nil"/>
              <w:bottom w:val="single" w:sz="4" w:space="0" w:color="auto"/>
              <w:right w:val="single" w:sz="4" w:space="0" w:color="auto"/>
            </w:tcBorders>
            <w:shd w:val="clear" w:color="auto" w:fill="auto"/>
            <w:noWrap/>
            <w:vAlign w:val="center"/>
            <w:hideMark/>
          </w:tcPr>
          <w:p w14:paraId="7D59C83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Denizli</w:t>
            </w:r>
          </w:p>
        </w:tc>
        <w:tc>
          <w:tcPr>
            <w:tcW w:w="722" w:type="dxa"/>
            <w:tcBorders>
              <w:top w:val="nil"/>
              <w:left w:val="nil"/>
              <w:bottom w:val="single" w:sz="4" w:space="0" w:color="auto"/>
              <w:right w:val="single" w:sz="4" w:space="0" w:color="auto"/>
            </w:tcBorders>
            <w:shd w:val="clear" w:color="auto" w:fill="auto"/>
            <w:noWrap/>
            <w:vAlign w:val="center"/>
            <w:hideMark/>
          </w:tcPr>
          <w:p w14:paraId="7862B6E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736" w:type="dxa"/>
            <w:tcBorders>
              <w:top w:val="nil"/>
              <w:left w:val="nil"/>
              <w:bottom w:val="single" w:sz="4" w:space="0" w:color="auto"/>
              <w:right w:val="single" w:sz="4" w:space="0" w:color="auto"/>
            </w:tcBorders>
            <w:shd w:val="clear" w:color="auto" w:fill="auto"/>
            <w:noWrap/>
            <w:vAlign w:val="center"/>
            <w:hideMark/>
          </w:tcPr>
          <w:p w14:paraId="7E0F9C5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720" w:type="dxa"/>
            <w:tcBorders>
              <w:top w:val="nil"/>
              <w:left w:val="nil"/>
              <w:bottom w:val="single" w:sz="4" w:space="0" w:color="auto"/>
              <w:right w:val="single" w:sz="4" w:space="0" w:color="auto"/>
            </w:tcBorders>
            <w:shd w:val="clear" w:color="auto" w:fill="auto"/>
            <w:noWrap/>
            <w:vAlign w:val="center"/>
            <w:hideMark/>
          </w:tcPr>
          <w:p w14:paraId="37EDF9D8" w14:textId="3BF93A57"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Ş.Urfa</w:t>
            </w:r>
          </w:p>
        </w:tc>
        <w:tc>
          <w:tcPr>
            <w:tcW w:w="895" w:type="dxa"/>
            <w:tcBorders>
              <w:top w:val="nil"/>
              <w:left w:val="nil"/>
              <w:bottom w:val="single" w:sz="4" w:space="0" w:color="auto"/>
              <w:right w:val="single" w:sz="4" w:space="0" w:color="auto"/>
            </w:tcBorders>
            <w:shd w:val="clear" w:color="auto" w:fill="auto"/>
            <w:noWrap/>
            <w:vAlign w:val="center"/>
            <w:hideMark/>
          </w:tcPr>
          <w:p w14:paraId="3F96A285"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874" w:type="dxa"/>
            <w:tcBorders>
              <w:top w:val="nil"/>
              <w:left w:val="nil"/>
              <w:bottom w:val="single" w:sz="4" w:space="0" w:color="auto"/>
              <w:right w:val="single" w:sz="4" w:space="0" w:color="auto"/>
            </w:tcBorders>
            <w:shd w:val="clear" w:color="auto" w:fill="auto"/>
            <w:noWrap/>
            <w:vAlign w:val="center"/>
            <w:hideMark/>
          </w:tcPr>
          <w:p w14:paraId="10E593F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38" w:type="dxa"/>
            <w:tcBorders>
              <w:top w:val="nil"/>
              <w:left w:val="nil"/>
              <w:bottom w:val="single" w:sz="4" w:space="0" w:color="auto"/>
              <w:right w:val="single" w:sz="4" w:space="0" w:color="auto"/>
            </w:tcBorders>
            <w:shd w:val="clear" w:color="auto" w:fill="auto"/>
            <w:noWrap/>
            <w:vAlign w:val="center"/>
            <w:hideMark/>
          </w:tcPr>
          <w:p w14:paraId="526B62A5"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11" w:type="dxa"/>
            <w:tcBorders>
              <w:top w:val="nil"/>
              <w:left w:val="nil"/>
              <w:bottom w:val="single" w:sz="4" w:space="0" w:color="auto"/>
              <w:right w:val="single" w:sz="4" w:space="0" w:color="auto"/>
            </w:tcBorders>
            <w:shd w:val="clear" w:color="auto" w:fill="auto"/>
            <w:noWrap/>
            <w:vAlign w:val="center"/>
            <w:hideMark/>
          </w:tcPr>
          <w:p w14:paraId="7CB438F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r>
      <w:tr w:rsidR="009F038E" w:rsidRPr="008910AC" w14:paraId="6CA5DB5D"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044CC8B1"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0BBEE98"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14BCEAD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20,9</w:t>
            </w:r>
          </w:p>
        </w:tc>
        <w:tc>
          <w:tcPr>
            <w:tcW w:w="720" w:type="dxa"/>
            <w:tcBorders>
              <w:top w:val="nil"/>
              <w:left w:val="nil"/>
              <w:bottom w:val="single" w:sz="4" w:space="0" w:color="auto"/>
              <w:right w:val="single" w:sz="4" w:space="0" w:color="auto"/>
            </w:tcBorders>
            <w:shd w:val="clear" w:color="auto" w:fill="auto"/>
            <w:noWrap/>
            <w:vAlign w:val="center"/>
            <w:hideMark/>
          </w:tcPr>
          <w:p w14:paraId="2E8A786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20,8</w:t>
            </w:r>
          </w:p>
        </w:tc>
        <w:tc>
          <w:tcPr>
            <w:tcW w:w="832" w:type="dxa"/>
            <w:tcBorders>
              <w:top w:val="nil"/>
              <w:left w:val="nil"/>
              <w:bottom w:val="single" w:sz="4" w:space="0" w:color="auto"/>
              <w:right w:val="single" w:sz="4" w:space="0" w:color="auto"/>
            </w:tcBorders>
            <w:shd w:val="clear" w:color="auto" w:fill="auto"/>
            <w:noWrap/>
            <w:vAlign w:val="center"/>
            <w:hideMark/>
          </w:tcPr>
          <w:p w14:paraId="113AAF2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20,2</w:t>
            </w:r>
          </w:p>
        </w:tc>
        <w:tc>
          <w:tcPr>
            <w:tcW w:w="722" w:type="dxa"/>
            <w:tcBorders>
              <w:top w:val="nil"/>
              <w:left w:val="nil"/>
              <w:bottom w:val="single" w:sz="4" w:space="0" w:color="auto"/>
              <w:right w:val="single" w:sz="4" w:space="0" w:color="auto"/>
            </w:tcBorders>
            <w:shd w:val="clear" w:color="auto" w:fill="auto"/>
            <w:noWrap/>
            <w:vAlign w:val="center"/>
            <w:hideMark/>
          </w:tcPr>
          <w:p w14:paraId="135E8F4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20,0</w:t>
            </w:r>
          </w:p>
        </w:tc>
        <w:tc>
          <w:tcPr>
            <w:tcW w:w="736" w:type="dxa"/>
            <w:tcBorders>
              <w:top w:val="nil"/>
              <w:left w:val="nil"/>
              <w:bottom w:val="single" w:sz="4" w:space="0" w:color="auto"/>
              <w:right w:val="single" w:sz="4" w:space="0" w:color="auto"/>
            </w:tcBorders>
            <w:shd w:val="clear" w:color="auto" w:fill="auto"/>
            <w:noWrap/>
            <w:vAlign w:val="center"/>
            <w:hideMark/>
          </w:tcPr>
          <w:p w14:paraId="2DAACF3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18,5</w:t>
            </w:r>
          </w:p>
        </w:tc>
        <w:tc>
          <w:tcPr>
            <w:tcW w:w="720" w:type="dxa"/>
            <w:tcBorders>
              <w:top w:val="nil"/>
              <w:left w:val="nil"/>
              <w:bottom w:val="single" w:sz="4" w:space="0" w:color="auto"/>
              <w:right w:val="single" w:sz="4" w:space="0" w:color="auto"/>
            </w:tcBorders>
            <w:shd w:val="clear" w:color="auto" w:fill="auto"/>
            <w:noWrap/>
            <w:vAlign w:val="center"/>
            <w:hideMark/>
          </w:tcPr>
          <w:p w14:paraId="0CDD1F1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18,3</w:t>
            </w:r>
          </w:p>
        </w:tc>
        <w:tc>
          <w:tcPr>
            <w:tcW w:w="895" w:type="dxa"/>
            <w:tcBorders>
              <w:top w:val="nil"/>
              <w:left w:val="nil"/>
              <w:bottom w:val="single" w:sz="4" w:space="0" w:color="auto"/>
              <w:right w:val="single" w:sz="4" w:space="0" w:color="auto"/>
            </w:tcBorders>
            <w:shd w:val="clear" w:color="auto" w:fill="auto"/>
            <w:noWrap/>
            <w:vAlign w:val="center"/>
            <w:hideMark/>
          </w:tcPr>
          <w:p w14:paraId="19FE9D9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18,2</w:t>
            </w:r>
          </w:p>
        </w:tc>
        <w:tc>
          <w:tcPr>
            <w:tcW w:w="874" w:type="dxa"/>
            <w:tcBorders>
              <w:top w:val="nil"/>
              <w:left w:val="nil"/>
              <w:bottom w:val="single" w:sz="4" w:space="0" w:color="auto"/>
              <w:right w:val="single" w:sz="4" w:space="0" w:color="auto"/>
            </w:tcBorders>
            <w:shd w:val="clear" w:color="auto" w:fill="auto"/>
            <w:noWrap/>
            <w:vAlign w:val="center"/>
            <w:hideMark/>
          </w:tcPr>
          <w:p w14:paraId="57F02A0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18,0</w:t>
            </w:r>
          </w:p>
        </w:tc>
        <w:tc>
          <w:tcPr>
            <w:tcW w:w="738" w:type="dxa"/>
            <w:tcBorders>
              <w:top w:val="nil"/>
              <w:left w:val="nil"/>
              <w:bottom w:val="single" w:sz="4" w:space="0" w:color="auto"/>
              <w:right w:val="single" w:sz="4" w:space="0" w:color="auto"/>
            </w:tcBorders>
            <w:shd w:val="clear" w:color="auto" w:fill="auto"/>
            <w:noWrap/>
            <w:vAlign w:val="center"/>
            <w:hideMark/>
          </w:tcPr>
          <w:p w14:paraId="3388502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16,2</w:t>
            </w:r>
          </w:p>
        </w:tc>
        <w:tc>
          <w:tcPr>
            <w:tcW w:w="811" w:type="dxa"/>
            <w:tcBorders>
              <w:top w:val="nil"/>
              <w:left w:val="nil"/>
              <w:bottom w:val="single" w:sz="4" w:space="0" w:color="auto"/>
              <w:right w:val="single" w:sz="4" w:space="0" w:color="auto"/>
            </w:tcBorders>
            <w:shd w:val="clear" w:color="auto" w:fill="auto"/>
            <w:noWrap/>
            <w:vAlign w:val="center"/>
            <w:hideMark/>
          </w:tcPr>
          <w:p w14:paraId="0F773E8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15,1</w:t>
            </w:r>
          </w:p>
        </w:tc>
      </w:tr>
      <w:tr w:rsidR="009F038E" w:rsidRPr="008910AC" w14:paraId="22742ED3"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1DD6C55"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691C1F0"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70C9CB7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71,6</w:t>
            </w:r>
          </w:p>
        </w:tc>
        <w:tc>
          <w:tcPr>
            <w:tcW w:w="720" w:type="dxa"/>
            <w:tcBorders>
              <w:top w:val="nil"/>
              <w:left w:val="nil"/>
              <w:bottom w:val="single" w:sz="4" w:space="0" w:color="auto"/>
              <w:right w:val="single" w:sz="4" w:space="0" w:color="auto"/>
            </w:tcBorders>
            <w:shd w:val="clear" w:color="auto" w:fill="auto"/>
            <w:noWrap/>
            <w:vAlign w:val="center"/>
            <w:hideMark/>
          </w:tcPr>
          <w:p w14:paraId="08902FD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71,4</w:t>
            </w:r>
          </w:p>
        </w:tc>
        <w:tc>
          <w:tcPr>
            <w:tcW w:w="832" w:type="dxa"/>
            <w:tcBorders>
              <w:top w:val="nil"/>
              <w:left w:val="nil"/>
              <w:bottom w:val="single" w:sz="4" w:space="0" w:color="auto"/>
              <w:right w:val="single" w:sz="4" w:space="0" w:color="auto"/>
            </w:tcBorders>
            <w:shd w:val="clear" w:color="auto" w:fill="auto"/>
            <w:noWrap/>
            <w:vAlign w:val="center"/>
            <w:hideMark/>
          </w:tcPr>
          <w:p w14:paraId="1E87EBD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69,3</w:t>
            </w:r>
          </w:p>
        </w:tc>
        <w:tc>
          <w:tcPr>
            <w:tcW w:w="722" w:type="dxa"/>
            <w:tcBorders>
              <w:top w:val="nil"/>
              <w:left w:val="nil"/>
              <w:bottom w:val="single" w:sz="4" w:space="0" w:color="auto"/>
              <w:right w:val="single" w:sz="4" w:space="0" w:color="auto"/>
            </w:tcBorders>
            <w:shd w:val="clear" w:color="auto" w:fill="auto"/>
            <w:noWrap/>
            <w:vAlign w:val="center"/>
            <w:hideMark/>
          </w:tcPr>
          <w:p w14:paraId="5F6FCC2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68,8</w:t>
            </w:r>
          </w:p>
        </w:tc>
        <w:tc>
          <w:tcPr>
            <w:tcW w:w="736" w:type="dxa"/>
            <w:tcBorders>
              <w:top w:val="nil"/>
              <w:left w:val="nil"/>
              <w:bottom w:val="single" w:sz="4" w:space="0" w:color="auto"/>
              <w:right w:val="single" w:sz="4" w:space="0" w:color="auto"/>
            </w:tcBorders>
            <w:shd w:val="clear" w:color="auto" w:fill="auto"/>
            <w:noWrap/>
            <w:vAlign w:val="center"/>
            <w:hideMark/>
          </w:tcPr>
          <w:p w14:paraId="5EF7083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63,4</w:t>
            </w:r>
          </w:p>
        </w:tc>
        <w:tc>
          <w:tcPr>
            <w:tcW w:w="720" w:type="dxa"/>
            <w:tcBorders>
              <w:top w:val="nil"/>
              <w:left w:val="nil"/>
              <w:bottom w:val="single" w:sz="4" w:space="0" w:color="auto"/>
              <w:right w:val="single" w:sz="4" w:space="0" w:color="auto"/>
            </w:tcBorders>
            <w:shd w:val="clear" w:color="auto" w:fill="auto"/>
            <w:noWrap/>
            <w:vAlign w:val="center"/>
            <w:hideMark/>
          </w:tcPr>
          <w:p w14:paraId="460249D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62,9</w:t>
            </w:r>
          </w:p>
        </w:tc>
        <w:tc>
          <w:tcPr>
            <w:tcW w:w="895" w:type="dxa"/>
            <w:tcBorders>
              <w:top w:val="nil"/>
              <w:left w:val="nil"/>
              <w:bottom w:val="single" w:sz="4" w:space="0" w:color="auto"/>
              <w:right w:val="single" w:sz="4" w:space="0" w:color="auto"/>
            </w:tcBorders>
            <w:shd w:val="clear" w:color="auto" w:fill="auto"/>
            <w:noWrap/>
            <w:vAlign w:val="center"/>
            <w:hideMark/>
          </w:tcPr>
          <w:p w14:paraId="60D6C71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62,6</w:t>
            </w:r>
          </w:p>
        </w:tc>
        <w:tc>
          <w:tcPr>
            <w:tcW w:w="874" w:type="dxa"/>
            <w:tcBorders>
              <w:top w:val="nil"/>
              <w:left w:val="nil"/>
              <w:bottom w:val="single" w:sz="4" w:space="0" w:color="auto"/>
              <w:right w:val="single" w:sz="4" w:space="0" w:color="auto"/>
            </w:tcBorders>
            <w:shd w:val="clear" w:color="auto" w:fill="auto"/>
            <w:noWrap/>
            <w:vAlign w:val="center"/>
            <w:hideMark/>
          </w:tcPr>
          <w:p w14:paraId="2AA0BA5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61,8</w:t>
            </w:r>
          </w:p>
        </w:tc>
        <w:tc>
          <w:tcPr>
            <w:tcW w:w="738" w:type="dxa"/>
            <w:tcBorders>
              <w:top w:val="nil"/>
              <w:left w:val="nil"/>
              <w:bottom w:val="single" w:sz="4" w:space="0" w:color="auto"/>
              <w:right w:val="single" w:sz="4" w:space="0" w:color="auto"/>
            </w:tcBorders>
            <w:shd w:val="clear" w:color="auto" w:fill="auto"/>
            <w:noWrap/>
            <w:vAlign w:val="center"/>
            <w:hideMark/>
          </w:tcPr>
          <w:p w14:paraId="73194E2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55,6</w:t>
            </w:r>
          </w:p>
        </w:tc>
        <w:tc>
          <w:tcPr>
            <w:tcW w:w="811" w:type="dxa"/>
            <w:tcBorders>
              <w:top w:val="nil"/>
              <w:left w:val="nil"/>
              <w:bottom w:val="single" w:sz="4" w:space="0" w:color="auto"/>
              <w:right w:val="single" w:sz="4" w:space="0" w:color="auto"/>
            </w:tcBorders>
            <w:shd w:val="clear" w:color="auto" w:fill="auto"/>
            <w:noWrap/>
            <w:vAlign w:val="center"/>
            <w:hideMark/>
          </w:tcPr>
          <w:p w14:paraId="2CD92BD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52,0</w:t>
            </w:r>
          </w:p>
        </w:tc>
      </w:tr>
      <w:tr w:rsidR="009F038E" w:rsidRPr="008910AC" w14:paraId="77E0A492"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5E352C51"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2010</w:t>
            </w:r>
          </w:p>
        </w:tc>
        <w:tc>
          <w:tcPr>
            <w:tcW w:w="533" w:type="dxa"/>
            <w:tcBorders>
              <w:top w:val="nil"/>
              <w:left w:val="nil"/>
              <w:bottom w:val="single" w:sz="4" w:space="0" w:color="auto"/>
              <w:right w:val="single" w:sz="4" w:space="0" w:color="auto"/>
            </w:tcBorders>
            <w:shd w:val="clear" w:color="auto" w:fill="auto"/>
            <w:noWrap/>
            <w:vAlign w:val="center"/>
            <w:hideMark/>
          </w:tcPr>
          <w:p w14:paraId="38F20D32"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38F114F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Aydın</w:t>
            </w:r>
          </w:p>
        </w:tc>
        <w:tc>
          <w:tcPr>
            <w:tcW w:w="720" w:type="dxa"/>
            <w:tcBorders>
              <w:top w:val="nil"/>
              <w:left w:val="nil"/>
              <w:bottom w:val="single" w:sz="4" w:space="0" w:color="auto"/>
              <w:right w:val="single" w:sz="4" w:space="0" w:color="auto"/>
            </w:tcBorders>
            <w:shd w:val="clear" w:color="auto" w:fill="auto"/>
            <w:noWrap/>
            <w:vAlign w:val="center"/>
            <w:hideMark/>
          </w:tcPr>
          <w:p w14:paraId="13BE7E2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832" w:type="dxa"/>
            <w:tcBorders>
              <w:top w:val="nil"/>
              <w:left w:val="nil"/>
              <w:bottom w:val="single" w:sz="4" w:space="0" w:color="auto"/>
              <w:right w:val="single" w:sz="4" w:space="0" w:color="auto"/>
            </w:tcBorders>
            <w:shd w:val="clear" w:color="auto" w:fill="auto"/>
            <w:vAlign w:val="center"/>
            <w:hideMark/>
          </w:tcPr>
          <w:p w14:paraId="0DFB8FDE" w14:textId="546FB42E"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2" w:type="dxa"/>
            <w:tcBorders>
              <w:top w:val="nil"/>
              <w:left w:val="nil"/>
              <w:bottom w:val="single" w:sz="4" w:space="0" w:color="auto"/>
              <w:right w:val="single" w:sz="4" w:space="0" w:color="auto"/>
            </w:tcBorders>
            <w:shd w:val="clear" w:color="auto" w:fill="auto"/>
            <w:noWrap/>
            <w:vAlign w:val="center"/>
            <w:hideMark/>
          </w:tcPr>
          <w:p w14:paraId="06CAF35F" w14:textId="5707449E" w:rsidR="009F038E" w:rsidRPr="008910AC" w:rsidRDefault="009F038E" w:rsidP="009F038E">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Ş.Urfa</w:t>
            </w:r>
          </w:p>
        </w:tc>
        <w:tc>
          <w:tcPr>
            <w:tcW w:w="736" w:type="dxa"/>
            <w:tcBorders>
              <w:top w:val="nil"/>
              <w:left w:val="nil"/>
              <w:bottom w:val="single" w:sz="4" w:space="0" w:color="auto"/>
              <w:right w:val="single" w:sz="4" w:space="0" w:color="auto"/>
            </w:tcBorders>
            <w:shd w:val="clear" w:color="auto" w:fill="auto"/>
            <w:noWrap/>
            <w:vAlign w:val="center"/>
            <w:hideMark/>
          </w:tcPr>
          <w:p w14:paraId="32E72E12"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720" w:type="dxa"/>
            <w:tcBorders>
              <w:top w:val="nil"/>
              <w:left w:val="nil"/>
              <w:bottom w:val="single" w:sz="4" w:space="0" w:color="auto"/>
              <w:right w:val="single" w:sz="4" w:space="0" w:color="auto"/>
            </w:tcBorders>
            <w:shd w:val="clear" w:color="auto" w:fill="auto"/>
            <w:noWrap/>
            <w:vAlign w:val="center"/>
            <w:hideMark/>
          </w:tcPr>
          <w:p w14:paraId="69DF48F8"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895" w:type="dxa"/>
            <w:tcBorders>
              <w:top w:val="nil"/>
              <w:left w:val="nil"/>
              <w:bottom w:val="single" w:sz="4" w:space="0" w:color="auto"/>
              <w:right w:val="single" w:sz="4" w:space="0" w:color="auto"/>
            </w:tcBorders>
            <w:shd w:val="clear" w:color="auto" w:fill="auto"/>
            <w:noWrap/>
            <w:vAlign w:val="center"/>
            <w:hideMark/>
          </w:tcPr>
          <w:p w14:paraId="35FF4988"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874" w:type="dxa"/>
            <w:tcBorders>
              <w:top w:val="nil"/>
              <w:left w:val="nil"/>
              <w:bottom w:val="single" w:sz="4" w:space="0" w:color="auto"/>
              <w:right w:val="single" w:sz="4" w:space="0" w:color="auto"/>
            </w:tcBorders>
            <w:shd w:val="clear" w:color="auto" w:fill="auto"/>
            <w:noWrap/>
            <w:vAlign w:val="center"/>
            <w:hideMark/>
          </w:tcPr>
          <w:p w14:paraId="1DB4AE6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738" w:type="dxa"/>
            <w:tcBorders>
              <w:top w:val="nil"/>
              <w:left w:val="nil"/>
              <w:bottom w:val="single" w:sz="4" w:space="0" w:color="auto"/>
              <w:right w:val="single" w:sz="4" w:space="0" w:color="auto"/>
            </w:tcBorders>
            <w:shd w:val="clear" w:color="auto" w:fill="auto"/>
            <w:noWrap/>
            <w:vAlign w:val="center"/>
            <w:hideMark/>
          </w:tcPr>
          <w:p w14:paraId="3793E15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c>
          <w:tcPr>
            <w:tcW w:w="811" w:type="dxa"/>
            <w:tcBorders>
              <w:top w:val="nil"/>
              <w:left w:val="nil"/>
              <w:bottom w:val="single" w:sz="4" w:space="0" w:color="auto"/>
              <w:right w:val="single" w:sz="4" w:space="0" w:color="auto"/>
            </w:tcBorders>
            <w:shd w:val="clear" w:color="auto" w:fill="auto"/>
            <w:noWrap/>
            <w:vAlign w:val="center"/>
            <w:hideMark/>
          </w:tcPr>
          <w:p w14:paraId="3F388F5C"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r>
      <w:tr w:rsidR="009F038E" w:rsidRPr="008910AC" w14:paraId="662DF7E8"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00166151"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759FFFAB"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1620398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23,7</w:t>
            </w:r>
          </w:p>
        </w:tc>
        <w:tc>
          <w:tcPr>
            <w:tcW w:w="720" w:type="dxa"/>
            <w:tcBorders>
              <w:top w:val="nil"/>
              <w:left w:val="nil"/>
              <w:bottom w:val="single" w:sz="4" w:space="0" w:color="auto"/>
              <w:right w:val="single" w:sz="4" w:space="0" w:color="auto"/>
            </w:tcBorders>
            <w:shd w:val="clear" w:color="auto" w:fill="auto"/>
            <w:noWrap/>
            <w:vAlign w:val="center"/>
            <w:hideMark/>
          </w:tcPr>
          <w:p w14:paraId="6D4B178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22,7</w:t>
            </w:r>
          </w:p>
        </w:tc>
        <w:tc>
          <w:tcPr>
            <w:tcW w:w="832" w:type="dxa"/>
            <w:tcBorders>
              <w:top w:val="nil"/>
              <w:left w:val="nil"/>
              <w:bottom w:val="single" w:sz="4" w:space="0" w:color="auto"/>
              <w:right w:val="single" w:sz="4" w:space="0" w:color="auto"/>
            </w:tcBorders>
            <w:shd w:val="clear" w:color="auto" w:fill="auto"/>
            <w:noWrap/>
            <w:vAlign w:val="center"/>
            <w:hideMark/>
          </w:tcPr>
          <w:p w14:paraId="74D3689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22,3</w:t>
            </w:r>
          </w:p>
        </w:tc>
        <w:tc>
          <w:tcPr>
            <w:tcW w:w="722" w:type="dxa"/>
            <w:tcBorders>
              <w:top w:val="nil"/>
              <w:left w:val="nil"/>
              <w:bottom w:val="single" w:sz="4" w:space="0" w:color="auto"/>
              <w:right w:val="single" w:sz="4" w:space="0" w:color="auto"/>
            </w:tcBorders>
            <w:shd w:val="clear" w:color="auto" w:fill="auto"/>
            <w:noWrap/>
            <w:vAlign w:val="center"/>
            <w:hideMark/>
          </w:tcPr>
          <w:p w14:paraId="6D5F75B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22,2</w:t>
            </w:r>
          </w:p>
        </w:tc>
        <w:tc>
          <w:tcPr>
            <w:tcW w:w="736" w:type="dxa"/>
            <w:tcBorders>
              <w:top w:val="nil"/>
              <w:left w:val="nil"/>
              <w:bottom w:val="single" w:sz="4" w:space="0" w:color="auto"/>
              <w:right w:val="single" w:sz="4" w:space="0" w:color="auto"/>
            </w:tcBorders>
            <w:shd w:val="clear" w:color="auto" w:fill="auto"/>
            <w:noWrap/>
            <w:vAlign w:val="center"/>
            <w:hideMark/>
          </w:tcPr>
          <w:p w14:paraId="0232DA4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22,0</w:t>
            </w:r>
          </w:p>
        </w:tc>
        <w:tc>
          <w:tcPr>
            <w:tcW w:w="720" w:type="dxa"/>
            <w:tcBorders>
              <w:top w:val="nil"/>
              <w:left w:val="nil"/>
              <w:bottom w:val="single" w:sz="4" w:space="0" w:color="auto"/>
              <w:right w:val="single" w:sz="4" w:space="0" w:color="auto"/>
            </w:tcBorders>
            <w:shd w:val="clear" w:color="auto" w:fill="auto"/>
            <w:noWrap/>
            <w:vAlign w:val="center"/>
            <w:hideMark/>
          </w:tcPr>
          <w:p w14:paraId="73EB7FB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22,0</w:t>
            </w:r>
          </w:p>
        </w:tc>
        <w:tc>
          <w:tcPr>
            <w:tcW w:w="895" w:type="dxa"/>
            <w:tcBorders>
              <w:top w:val="nil"/>
              <w:left w:val="nil"/>
              <w:bottom w:val="single" w:sz="4" w:space="0" w:color="auto"/>
              <w:right w:val="single" w:sz="4" w:space="0" w:color="auto"/>
            </w:tcBorders>
            <w:shd w:val="clear" w:color="auto" w:fill="auto"/>
            <w:noWrap/>
            <w:vAlign w:val="center"/>
            <w:hideMark/>
          </w:tcPr>
          <w:p w14:paraId="2C8FB81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21,9</w:t>
            </w:r>
          </w:p>
        </w:tc>
        <w:tc>
          <w:tcPr>
            <w:tcW w:w="874" w:type="dxa"/>
            <w:tcBorders>
              <w:top w:val="nil"/>
              <w:left w:val="nil"/>
              <w:bottom w:val="single" w:sz="4" w:space="0" w:color="auto"/>
              <w:right w:val="single" w:sz="4" w:space="0" w:color="auto"/>
            </w:tcBorders>
            <w:shd w:val="clear" w:color="auto" w:fill="auto"/>
            <w:noWrap/>
            <w:vAlign w:val="center"/>
            <w:hideMark/>
          </w:tcPr>
          <w:p w14:paraId="20956F9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19,3</w:t>
            </w:r>
          </w:p>
        </w:tc>
        <w:tc>
          <w:tcPr>
            <w:tcW w:w="738" w:type="dxa"/>
            <w:tcBorders>
              <w:top w:val="nil"/>
              <w:left w:val="nil"/>
              <w:bottom w:val="single" w:sz="4" w:space="0" w:color="auto"/>
              <w:right w:val="single" w:sz="4" w:space="0" w:color="auto"/>
            </w:tcBorders>
            <w:shd w:val="clear" w:color="auto" w:fill="auto"/>
            <w:noWrap/>
            <w:vAlign w:val="center"/>
            <w:hideMark/>
          </w:tcPr>
          <w:p w14:paraId="1FE7DB8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18,4</w:t>
            </w:r>
          </w:p>
        </w:tc>
        <w:tc>
          <w:tcPr>
            <w:tcW w:w="811" w:type="dxa"/>
            <w:tcBorders>
              <w:top w:val="nil"/>
              <w:left w:val="nil"/>
              <w:bottom w:val="single" w:sz="4" w:space="0" w:color="auto"/>
              <w:right w:val="single" w:sz="4" w:space="0" w:color="auto"/>
            </w:tcBorders>
            <w:shd w:val="clear" w:color="auto" w:fill="auto"/>
            <w:noWrap/>
            <w:vAlign w:val="center"/>
            <w:hideMark/>
          </w:tcPr>
          <w:p w14:paraId="1CDD05A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16,9</w:t>
            </w:r>
          </w:p>
        </w:tc>
      </w:tr>
      <w:tr w:rsidR="009F038E" w:rsidRPr="008910AC" w14:paraId="25E57E5E"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0C8C7A3E"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043A52C7"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4C863CE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81,4</w:t>
            </w:r>
          </w:p>
        </w:tc>
        <w:tc>
          <w:tcPr>
            <w:tcW w:w="720" w:type="dxa"/>
            <w:tcBorders>
              <w:top w:val="nil"/>
              <w:left w:val="nil"/>
              <w:bottom w:val="single" w:sz="4" w:space="0" w:color="auto"/>
              <w:right w:val="single" w:sz="4" w:space="0" w:color="auto"/>
            </w:tcBorders>
            <w:shd w:val="clear" w:color="auto" w:fill="auto"/>
            <w:noWrap/>
            <w:vAlign w:val="center"/>
            <w:hideMark/>
          </w:tcPr>
          <w:p w14:paraId="54DAAAD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77,8</w:t>
            </w:r>
          </w:p>
        </w:tc>
        <w:tc>
          <w:tcPr>
            <w:tcW w:w="832" w:type="dxa"/>
            <w:tcBorders>
              <w:top w:val="nil"/>
              <w:left w:val="nil"/>
              <w:bottom w:val="single" w:sz="4" w:space="0" w:color="auto"/>
              <w:right w:val="single" w:sz="4" w:space="0" w:color="auto"/>
            </w:tcBorders>
            <w:shd w:val="clear" w:color="auto" w:fill="auto"/>
            <w:noWrap/>
            <w:vAlign w:val="center"/>
            <w:hideMark/>
          </w:tcPr>
          <w:p w14:paraId="63D8631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76,6</w:t>
            </w:r>
          </w:p>
        </w:tc>
        <w:tc>
          <w:tcPr>
            <w:tcW w:w="722" w:type="dxa"/>
            <w:tcBorders>
              <w:top w:val="nil"/>
              <w:left w:val="nil"/>
              <w:bottom w:val="single" w:sz="4" w:space="0" w:color="auto"/>
              <w:right w:val="single" w:sz="4" w:space="0" w:color="auto"/>
            </w:tcBorders>
            <w:shd w:val="clear" w:color="auto" w:fill="auto"/>
            <w:noWrap/>
            <w:vAlign w:val="center"/>
            <w:hideMark/>
          </w:tcPr>
          <w:p w14:paraId="7F5EBF5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76,1</w:t>
            </w:r>
          </w:p>
        </w:tc>
        <w:tc>
          <w:tcPr>
            <w:tcW w:w="736" w:type="dxa"/>
            <w:tcBorders>
              <w:top w:val="nil"/>
              <w:left w:val="nil"/>
              <w:bottom w:val="single" w:sz="4" w:space="0" w:color="auto"/>
              <w:right w:val="single" w:sz="4" w:space="0" w:color="auto"/>
            </w:tcBorders>
            <w:shd w:val="clear" w:color="auto" w:fill="auto"/>
            <w:noWrap/>
            <w:vAlign w:val="center"/>
            <w:hideMark/>
          </w:tcPr>
          <w:p w14:paraId="70DFB08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75,7</w:t>
            </w:r>
          </w:p>
        </w:tc>
        <w:tc>
          <w:tcPr>
            <w:tcW w:w="720" w:type="dxa"/>
            <w:tcBorders>
              <w:top w:val="nil"/>
              <w:left w:val="nil"/>
              <w:bottom w:val="single" w:sz="4" w:space="0" w:color="auto"/>
              <w:right w:val="single" w:sz="4" w:space="0" w:color="auto"/>
            </w:tcBorders>
            <w:shd w:val="clear" w:color="auto" w:fill="auto"/>
            <w:noWrap/>
            <w:vAlign w:val="center"/>
            <w:hideMark/>
          </w:tcPr>
          <w:p w14:paraId="50849E0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75,7</w:t>
            </w:r>
          </w:p>
        </w:tc>
        <w:tc>
          <w:tcPr>
            <w:tcW w:w="895" w:type="dxa"/>
            <w:tcBorders>
              <w:top w:val="nil"/>
              <w:left w:val="nil"/>
              <w:bottom w:val="single" w:sz="4" w:space="0" w:color="auto"/>
              <w:right w:val="single" w:sz="4" w:space="0" w:color="auto"/>
            </w:tcBorders>
            <w:shd w:val="clear" w:color="auto" w:fill="auto"/>
            <w:noWrap/>
            <w:vAlign w:val="center"/>
            <w:hideMark/>
          </w:tcPr>
          <w:p w14:paraId="0AAF9B8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75,2</w:t>
            </w:r>
          </w:p>
        </w:tc>
        <w:tc>
          <w:tcPr>
            <w:tcW w:w="874" w:type="dxa"/>
            <w:tcBorders>
              <w:top w:val="nil"/>
              <w:left w:val="nil"/>
              <w:bottom w:val="single" w:sz="4" w:space="0" w:color="auto"/>
              <w:right w:val="single" w:sz="4" w:space="0" w:color="auto"/>
            </w:tcBorders>
            <w:shd w:val="clear" w:color="auto" w:fill="auto"/>
            <w:noWrap/>
            <w:vAlign w:val="center"/>
            <w:hideMark/>
          </w:tcPr>
          <w:p w14:paraId="0DED94B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66,3</w:t>
            </w:r>
          </w:p>
        </w:tc>
        <w:tc>
          <w:tcPr>
            <w:tcW w:w="738" w:type="dxa"/>
            <w:tcBorders>
              <w:top w:val="nil"/>
              <w:left w:val="nil"/>
              <w:bottom w:val="single" w:sz="4" w:space="0" w:color="auto"/>
              <w:right w:val="single" w:sz="4" w:space="0" w:color="auto"/>
            </w:tcBorders>
            <w:shd w:val="clear" w:color="auto" w:fill="auto"/>
            <w:noWrap/>
            <w:vAlign w:val="center"/>
            <w:hideMark/>
          </w:tcPr>
          <w:p w14:paraId="6E6EAC5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63,3</w:t>
            </w:r>
          </w:p>
        </w:tc>
        <w:tc>
          <w:tcPr>
            <w:tcW w:w="811" w:type="dxa"/>
            <w:tcBorders>
              <w:top w:val="nil"/>
              <w:left w:val="nil"/>
              <w:bottom w:val="single" w:sz="4" w:space="0" w:color="auto"/>
              <w:right w:val="single" w:sz="4" w:space="0" w:color="auto"/>
            </w:tcBorders>
            <w:shd w:val="clear" w:color="auto" w:fill="auto"/>
            <w:noWrap/>
            <w:vAlign w:val="center"/>
            <w:hideMark/>
          </w:tcPr>
          <w:p w14:paraId="26D71FA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57,9</w:t>
            </w:r>
          </w:p>
        </w:tc>
      </w:tr>
      <w:tr w:rsidR="009F038E" w:rsidRPr="008910AC" w14:paraId="52DA569B"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702DA0EE"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2011</w:t>
            </w:r>
          </w:p>
        </w:tc>
        <w:tc>
          <w:tcPr>
            <w:tcW w:w="533" w:type="dxa"/>
            <w:tcBorders>
              <w:top w:val="nil"/>
              <w:left w:val="nil"/>
              <w:bottom w:val="single" w:sz="4" w:space="0" w:color="auto"/>
              <w:right w:val="single" w:sz="4" w:space="0" w:color="auto"/>
            </w:tcBorders>
            <w:shd w:val="clear" w:color="auto" w:fill="auto"/>
            <w:noWrap/>
            <w:vAlign w:val="center"/>
            <w:hideMark/>
          </w:tcPr>
          <w:p w14:paraId="2183C0ED"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568CFE5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20" w:type="dxa"/>
            <w:tcBorders>
              <w:top w:val="nil"/>
              <w:left w:val="nil"/>
              <w:bottom w:val="single" w:sz="4" w:space="0" w:color="auto"/>
              <w:right w:val="single" w:sz="4" w:space="0" w:color="auto"/>
            </w:tcBorders>
            <w:shd w:val="clear" w:color="auto" w:fill="auto"/>
            <w:noWrap/>
            <w:vAlign w:val="center"/>
            <w:hideMark/>
          </w:tcPr>
          <w:p w14:paraId="7A05486E"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832" w:type="dxa"/>
            <w:tcBorders>
              <w:top w:val="nil"/>
              <w:left w:val="nil"/>
              <w:bottom w:val="single" w:sz="4" w:space="0" w:color="auto"/>
              <w:right w:val="single" w:sz="4" w:space="0" w:color="auto"/>
            </w:tcBorders>
            <w:shd w:val="clear" w:color="auto" w:fill="auto"/>
            <w:vAlign w:val="center"/>
            <w:hideMark/>
          </w:tcPr>
          <w:p w14:paraId="37B8B074" w14:textId="6DDB3B3F"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2" w:type="dxa"/>
            <w:tcBorders>
              <w:top w:val="nil"/>
              <w:left w:val="nil"/>
              <w:bottom w:val="single" w:sz="4" w:space="0" w:color="auto"/>
              <w:right w:val="single" w:sz="4" w:space="0" w:color="auto"/>
            </w:tcBorders>
            <w:shd w:val="clear" w:color="auto" w:fill="auto"/>
            <w:noWrap/>
            <w:vAlign w:val="center"/>
            <w:hideMark/>
          </w:tcPr>
          <w:p w14:paraId="43561BCC"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736" w:type="dxa"/>
            <w:tcBorders>
              <w:top w:val="nil"/>
              <w:left w:val="nil"/>
              <w:bottom w:val="single" w:sz="4" w:space="0" w:color="auto"/>
              <w:right w:val="single" w:sz="4" w:space="0" w:color="auto"/>
            </w:tcBorders>
            <w:shd w:val="clear" w:color="auto" w:fill="auto"/>
            <w:noWrap/>
            <w:vAlign w:val="center"/>
            <w:hideMark/>
          </w:tcPr>
          <w:p w14:paraId="597529C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20" w:type="dxa"/>
            <w:tcBorders>
              <w:top w:val="nil"/>
              <w:left w:val="nil"/>
              <w:bottom w:val="single" w:sz="4" w:space="0" w:color="auto"/>
              <w:right w:val="single" w:sz="4" w:space="0" w:color="auto"/>
            </w:tcBorders>
            <w:shd w:val="clear" w:color="auto" w:fill="auto"/>
            <w:noWrap/>
            <w:vAlign w:val="center"/>
            <w:hideMark/>
          </w:tcPr>
          <w:p w14:paraId="7ED10B90"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c>
          <w:tcPr>
            <w:tcW w:w="895" w:type="dxa"/>
            <w:tcBorders>
              <w:top w:val="nil"/>
              <w:left w:val="nil"/>
              <w:bottom w:val="single" w:sz="4" w:space="0" w:color="auto"/>
              <w:right w:val="single" w:sz="4" w:space="0" w:color="auto"/>
            </w:tcBorders>
            <w:shd w:val="clear" w:color="auto" w:fill="auto"/>
            <w:noWrap/>
            <w:vAlign w:val="center"/>
            <w:hideMark/>
          </w:tcPr>
          <w:p w14:paraId="34B583B5"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74" w:type="dxa"/>
            <w:tcBorders>
              <w:top w:val="nil"/>
              <w:left w:val="nil"/>
              <w:bottom w:val="single" w:sz="4" w:space="0" w:color="auto"/>
              <w:right w:val="single" w:sz="4" w:space="0" w:color="auto"/>
            </w:tcBorders>
            <w:shd w:val="clear" w:color="auto" w:fill="auto"/>
            <w:noWrap/>
            <w:vAlign w:val="center"/>
            <w:hideMark/>
          </w:tcPr>
          <w:p w14:paraId="328A7BE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c>
          <w:tcPr>
            <w:tcW w:w="738" w:type="dxa"/>
            <w:tcBorders>
              <w:top w:val="nil"/>
              <w:left w:val="nil"/>
              <w:bottom w:val="single" w:sz="4" w:space="0" w:color="auto"/>
              <w:right w:val="single" w:sz="4" w:space="0" w:color="auto"/>
            </w:tcBorders>
            <w:shd w:val="clear" w:color="auto" w:fill="auto"/>
            <w:noWrap/>
            <w:vAlign w:val="center"/>
            <w:hideMark/>
          </w:tcPr>
          <w:p w14:paraId="05C08C9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Ordu</w:t>
            </w:r>
          </w:p>
        </w:tc>
        <w:tc>
          <w:tcPr>
            <w:tcW w:w="811" w:type="dxa"/>
            <w:tcBorders>
              <w:top w:val="nil"/>
              <w:left w:val="nil"/>
              <w:bottom w:val="single" w:sz="4" w:space="0" w:color="auto"/>
              <w:right w:val="single" w:sz="4" w:space="0" w:color="auto"/>
            </w:tcBorders>
            <w:shd w:val="clear" w:color="auto" w:fill="auto"/>
            <w:noWrap/>
            <w:vAlign w:val="center"/>
            <w:hideMark/>
          </w:tcPr>
          <w:p w14:paraId="46DE2265"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r>
      <w:tr w:rsidR="009F038E" w:rsidRPr="008910AC" w14:paraId="583EE811"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1D3950F4"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3AE34F8C"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3D6F7C7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27,6</w:t>
            </w:r>
          </w:p>
        </w:tc>
        <w:tc>
          <w:tcPr>
            <w:tcW w:w="720" w:type="dxa"/>
            <w:tcBorders>
              <w:top w:val="nil"/>
              <w:left w:val="nil"/>
              <w:bottom w:val="single" w:sz="4" w:space="0" w:color="auto"/>
              <w:right w:val="single" w:sz="4" w:space="0" w:color="auto"/>
            </w:tcBorders>
            <w:shd w:val="clear" w:color="auto" w:fill="auto"/>
            <w:noWrap/>
            <w:vAlign w:val="center"/>
            <w:hideMark/>
          </w:tcPr>
          <w:p w14:paraId="7906831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27,4</w:t>
            </w:r>
          </w:p>
        </w:tc>
        <w:tc>
          <w:tcPr>
            <w:tcW w:w="832" w:type="dxa"/>
            <w:tcBorders>
              <w:top w:val="nil"/>
              <w:left w:val="nil"/>
              <w:bottom w:val="single" w:sz="4" w:space="0" w:color="auto"/>
              <w:right w:val="single" w:sz="4" w:space="0" w:color="auto"/>
            </w:tcBorders>
            <w:shd w:val="clear" w:color="auto" w:fill="auto"/>
            <w:noWrap/>
            <w:vAlign w:val="center"/>
            <w:hideMark/>
          </w:tcPr>
          <w:p w14:paraId="09E033D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26,5</w:t>
            </w:r>
          </w:p>
        </w:tc>
        <w:tc>
          <w:tcPr>
            <w:tcW w:w="722" w:type="dxa"/>
            <w:tcBorders>
              <w:top w:val="nil"/>
              <w:left w:val="nil"/>
              <w:bottom w:val="single" w:sz="4" w:space="0" w:color="auto"/>
              <w:right w:val="single" w:sz="4" w:space="0" w:color="auto"/>
            </w:tcBorders>
            <w:shd w:val="clear" w:color="auto" w:fill="auto"/>
            <w:noWrap/>
            <w:vAlign w:val="center"/>
            <w:hideMark/>
          </w:tcPr>
          <w:p w14:paraId="7930BBC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26,4</w:t>
            </w:r>
          </w:p>
        </w:tc>
        <w:tc>
          <w:tcPr>
            <w:tcW w:w="736" w:type="dxa"/>
            <w:tcBorders>
              <w:top w:val="nil"/>
              <w:left w:val="nil"/>
              <w:bottom w:val="single" w:sz="4" w:space="0" w:color="auto"/>
              <w:right w:val="single" w:sz="4" w:space="0" w:color="auto"/>
            </w:tcBorders>
            <w:shd w:val="clear" w:color="auto" w:fill="auto"/>
            <w:noWrap/>
            <w:vAlign w:val="center"/>
            <w:hideMark/>
          </w:tcPr>
          <w:p w14:paraId="5D9FCB5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23,9</w:t>
            </w:r>
          </w:p>
        </w:tc>
        <w:tc>
          <w:tcPr>
            <w:tcW w:w="720" w:type="dxa"/>
            <w:tcBorders>
              <w:top w:val="nil"/>
              <w:left w:val="nil"/>
              <w:bottom w:val="single" w:sz="4" w:space="0" w:color="auto"/>
              <w:right w:val="single" w:sz="4" w:space="0" w:color="auto"/>
            </w:tcBorders>
            <w:shd w:val="clear" w:color="auto" w:fill="auto"/>
            <w:noWrap/>
            <w:vAlign w:val="center"/>
            <w:hideMark/>
          </w:tcPr>
          <w:p w14:paraId="56493FC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22,7</w:t>
            </w:r>
          </w:p>
        </w:tc>
        <w:tc>
          <w:tcPr>
            <w:tcW w:w="895" w:type="dxa"/>
            <w:tcBorders>
              <w:top w:val="nil"/>
              <w:left w:val="nil"/>
              <w:bottom w:val="single" w:sz="4" w:space="0" w:color="auto"/>
              <w:right w:val="single" w:sz="4" w:space="0" w:color="auto"/>
            </w:tcBorders>
            <w:shd w:val="clear" w:color="auto" w:fill="auto"/>
            <w:noWrap/>
            <w:vAlign w:val="center"/>
            <w:hideMark/>
          </w:tcPr>
          <w:p w14:paraId="5321318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22,5</w:t>
            </w:r>
          </w:p>
        </w:tc>
        <w:tc>
          <w:tcPr>
            <w:tcW w:w="874" w:type="dxa"/>
            <w:tcBorders>
              <w:top w:val="nil"/>
              <w:left w:val="nil"/>
              <w:bottom w:val="single" w:sz="4" w:space="0" w:color="auto"/>
              <w:right w:val="single" w:sz="4" w:space="0" w:color="auto"/>
            </w:tcBorders>
            <w:shd w:val="clear" w:color="auto" w:fill="auto"/>
            <w:noWrap/>
            <w:vAlign w:val="center"/>
            <w:hideMark/>
          </w:tcPr>
          <w:p w14:paraId="3B74E4C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22,4</w:t>
            </w:r>
          </w:p>
        </w:tc>
        <w:tc>
          <w:tcPr>
            <w:tcW w:w="738" w:type="dxa"/>
            <w:tcBorders>
              <w:top w:val="nil"/>
              <w:left w:val="nil"/>
              <w:bottom w:val="single" w:sz="4" w:space="0" w:color="auto"/>
              <w:right w:val="single" w:sz="4" w:space="0" w:color="auto"/>
            </w:tcBorders>
            <w:shd w:val="clear" w:color="auto" w:fill="auto"/>
            <w:noWrap/>
            <w:vAlign w:val="center"/>
            <w:hideMark/>
          </w:tcPr>
          <w:p w14:paraId="0E7961A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18,0</w:t>
            </w:r>
          </w:p>
        </w:tc>
        <w:tc>
          <w:tcPr>
            <w:tcW w:w="811" w:type="dxa"/>
            <w:tcBorders>
              <w:top w:val="nil"/>
              <w:left w:val="nil"/>
              <w:bottom w:val="single" w:sz="4" w:space="0" w:color="auto"/>
              <w:right w:val="single" w:sz="4" w:space="0" w:color="auto"/>
            </w:tcBorders>
            <w:shd w:val="clear" w:color="auto" w:fill="auto"/>
            <w:noWrap/>
            <w:vAlign w:val="center"/>
            <w:hideMark/>
          </w:tcPr>
          <w:p w14:paraId="61A37EA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18,0</w:t>
            </w:r>
          </w:p>
        </w:tc>
      </w:tr>
      <w:tr w:rsidR="009F038E" w:rsidRPr="008910AC" w14:paraId="29E8A52D"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0059C9BE"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0F9D3147"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1C782D9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94,7</w:t>
            </w:r>
          </w:p>
        </w:tc>
        <w:tc>
          <w:tcPr>
            <w:tcW w:w="720" w:type="dxa"/>
            <w:tcBorders>
              <w:top w:val="nil"/>
              <w:left w:val="nil"/>
              <w:bottom w:val="single" w:sz="4" w:space="0" w:color="auto"/>
              <w:right w:val="single" w:sz="4" w:space="0" w:color="auto"/>
            </w:tcBorders>
            <w:shd w:val="clear" w:color="auto" w:fill="auto"/>
            <w:noWrap/>
            <w:vAlign w:val="center"/>
            <w:hideMark/>
          </w:tcPr>
          <w:p w14:paraId="4978BB1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93,9</w:t>
            </w:r>
          </w:p>
        </w:tc>
        <w:tc>
          <w:tcPr>
            <w:tcW w:w="832" w:type="dxa"/>
            <w:tcBorders>
              <w:top w:val="nil"/>
              <w:left w:val="nil"/>
              <w:bottom w:val="single" w:sz="4" w:space="0" w:color="auto"/>
              <w:right w:val="single" w:sz="4" w:space="0" w:color="auto"/>
            </w:tcBorders>
            <w:shd w:val="clear" w:color="auto" w:fill="auto"/>
            <w:noWrap/>
            <w:vAlign w:val="center"/>
            <w:hideMark/>
          </w:tcPr>
          <w:p w14:paraId="37AD71B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90,8</w:t>
            </w:r>
          </w:p>
        </w:tc>
        <w:tc>
          <w:tcPr>
            <w:tcW w:w="722" w:type="dxa"/>
            <w:tcBorders>
              <w:top w:val="nil"/>
              <w:left w:val="nil"/>
              <w:bottom w:val="single" w:sz="4" w:space="0" w:color="auto"/>
              <w:right w:val="single" w:sz="4" w:space="0" w:color="auto"/>
            </w:tcBorders>
            <w:shd w:val="clear" w:color="auto" w:fill="auto"/>
            <w:noWrap/>
            <w:vAlign w:val="center"/>
            <w:hideMark/>
          </w:tcPr>
          <w:p w14:paraId="13F03A9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90,5</w:t>
            </w:r>
          </w:p>
        </w:tc>
        <w:tc>
          <w:tcPr>
            <w:tcW w:w="736" w:type="dxa"/>
            <w:tcBorders>
              <w:top w:val="nil"/>
              <w:left w:val="nil"/>
              <w:bottom w:val="single" w:sz="4" w:space="0" w:color="auto"/>
              <w:right w:val="single" w:sz="4" w:space="0" w:color="auto"/>
            </w:tcBorders>
            <w:shd w:val="clear" w:color="auto" w:fill="auto"/>
            <w:noWrap/>
            <w:vAlign w:val="center"/>
            <w:hideMark/>
          </w:tcPr>
          <w:p w14:paraId="0204AD2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81,9</w:t>
            </w:r>
          </w:p>
        </w:tc>
        <w:tc>
          <w:tcPr>
            <w:tcW w:w="720" w:type="dxa"/>
            <w:tcBorders>
              <w:top w:val="nil"/>
              <w:left w:val="nil"/>
              <w:bottom w:val="single" w:sz="4" w:space="0" w:color="auto"/>
              <w:right w:val="single" w:sz="4" w:space="0" w:color="auto"/>
            </w:tcBorders>
            <w:shd w:val="clear" w:color="auto" w:fill="auto"/>
            <w:noWrap/>
            <w:vAlign w:val="center"/>
            <w:hideMark/>
          </w:tcPr>
          <w:p w14:paraId="0873025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78,1</w:t>
            </w:r>
          </w:p>
        </w:tc>
        <w:tc>
          <w:tcPr>
            <w:tcW w:w="895" w:type="dxa"/>
            <w:tcBorders>
              <w:top w:val="nil"/>
              <w:left w:val="nil"/>
              <w:bottom w:val="single" w:sz="4" w:space="0" w:color="auto"/>
              <w:right w:val="single" w:sz="4" w:space="0" w:color="auto"/>
            </w:tcBorders>
            <w:shd w:val="clear" w:color="auto" w:fill="auto"/>
            <w:noWrap/>
            <w:vAlign w:val="center"/>
            <w:hideMark/>
          </w:tcPr>
          <w:p w14:paraId="3F2D894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77,1</w:t>
            </w:r>
          </w:p>
        </w:tc>
        <w:tc>
          <w:tcPr>
            <w:tcW w:w="874" w:type="dxa"/>
            <w:tcBorders>
              <w:top w:val="nil"/>
              <w:left w:val="nil"/>
              <w:bottom w:val="single" w:sz="4" w:space="0" w:color="auto"/>
              <w:right w:val="single" w:sz="4" w:space="0" w:color="auto"/>
            </w:tcBorders>
            <w:shd w:val="clear" w:color="auto" w:fill="auto"/>
            <w:noWrap/>
            <w:vAlign w:val="center"/>
            <w:hideMark/>
          </w:tcPr>
          <w:p w14:paraId="50F8C9D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76,8</w:t>
            </w:r>
          </w:p>
        </w:tc>
        <w:tc>
          <w:tcPr>
            <w:tcW w:w="738" w:type="dxa"/>
            <w:tcBorders>
              <w:top w:val="nil"/>
              <w:left w:val="nil"/>
              <w:bottom w:val="single" w:sz="4" w:space="0" w:color="auto"/>
              <w:right w:val="single" w:sz="4" w:space="0" w:color="auto"/>
            </w:tcBorders>
            <w:shd w:val="clear" w:color="auto" w:fill="auto"/>
            <w:noWrap/>
            <w:vAlign w:val="center"/>
            <w:hideMark/>
          </w:tcPr>
          <w:p w14:paraId="73652D1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61,7</w:t>
            </w:r>
          </w:p>
        </w:tc>
        <w:tc>
          <w:tcPr>
            <w:tcW w:w="811" w:type="dxa"/>
            <w:tcBorders>
              <w:top w:val="nil"/>
              <w:left w:val="nil"/>
              <w:bottom w:val="single" w:sz="4" w:space="0" w:color="auto"/>
              <w:right w:val="single" w:sz="4" w:space="0" w:color="auto"/>
            </w:tcBorders>
            <w:shd w:val="clear" w:color="auto" w:fill="auto"/>
            <w:noWrap/>
            <w:vAlign w:val="center"/>
            <w:hideMark/>
          </w:tcPr>
          <w:p w14:paraId="0B7F338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61,7</w:t>
            </w:r>
          </w:p>
        </w:tc>
      </w:tr>
      <w:tr w:rsidR="009F038E" w:rsidRPr="008910AC" w14:paraId="6FE2CFEA" w14:textId="77777777" w:rsidTr="0001106A">
        <w:trPr>
          <w:gridAfter w:val="1"/>
          <w:wAfter w:w="6" w:type="dxa"/>
          <w:trHeight w:val="346"/>
        </w:trPr>
        <w:tc>
          <w:tcPr>
            <w:tcW w:w="4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156EBC"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2012</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1A4615C4"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0DBDB02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411BD1F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832" w:type="dxa"/>
            <w:tcBorders>
              <w:top w:val="single" w:sz="4" w:space="0" w:color="auto"/>
              <w:left w:val="nil"/>
              <w:bottom w:val="single" w:sz="4" w:space="0" w:color="auto"/>
              <w:right w:val="single" w:sz="4" w:space="0" w:color="auto"/>
            </w:tcBorders>
            <w:shd w:val="clear" w:color="auto" w:fill="auto"/>
            <w:vAlign w:val="center"/>
            <w:hideMark/>
          </w:tcPr>
          <w:p w14:paraId="6352A5A1" w14:textId="672C49FF"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4A8F47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36" w:type="dxa"/>
            <w:tcBorders>
              <w:top w:val="single" w:sz="4" w:space="0" w:color="auto"/>
              <w:left w:val="nil"/>
              <w:bottom w:val="single" w:sz="4" w:space="0" w:color="auto"/>
              <w:right w:val="single" w:sz="4" w:space="0" w:color="auto"/>
            </w:tcBorders>
            <w:shd w:val="clear" w:color="auto" w:fill="auto"/>
            <w:noWrap/>
            <w:vAlign w:val="center"/>
            <w:hideMark/>
          </w:tcPr>
          <w:p w14:paraId="10B7776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96CCC7C"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0DEDACFB"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7211DD4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14:paraId="3263645B"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c>
          <w:tcPr>
            <w:tcW w:w="811" w:type="dxa"/>
            <w:tcBorders>
              <w:top w:val="single" w:sz="4" w:space="0" w:color="auto"/>
              <w:left w:val="nil"/>
              <w:bottom w:val="single" w:sz="4" w:space="0" w:color="auto"/>
              <w:right w:val="single" w:sz="4" w:space="0" w:color="auto"/>
            </w:tcBorders>
            <w:shd w:val="clear" w:color="auto" w:fill="auto"/>
            <w:noWrap/>
            <w:vAlign w:val="center"/>
            <w:hideMark/>
          </w:tcPr>
          <w:p w14:paraId="2A0DD64B"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r>
      <w:tr w:rsidR="009F038E" w:rsidRPr="008910AC" w14:paraId="4D6BBB82"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6B4F2796"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56AE8EC4"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01A7D6F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34,2</w:t>
            </w:r>
          </w:p>
        </w:tc>
        <w:tc>
          <w:tcPr>
            <w:tcW w:w="720" w:type="dxa"/>
            <w:tcBorders>
              <w:top w:val="nil"/>
              <w:left w:val="nil"/>
              <w:bottom w:val="single" w:sz="4" w:space="0" w:color="auto"/>
              <w:right w:val="single" w:sz="4" w:space="0" w:color="auto"/>
            </w:tcBorders>
            <w:shd w:val="clear" w:color="auto" w:fill="auto"/>
            <w:noWrap/>
            <w:vAlign w:val="center"/>
            <w:hideMark/>
          </w:tcPr>
          <w:p w14:paraId="1EEF5CF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33,7</w:t>
            </w:r>
          </w:p>
        </w:tc>
        <w:tc>
          <w:tcPr>
            <w:tcW w:w="832" w:type="dxa"/>
            <w:tcBorders>
              <w:top w:val="nil"/>
              <w:left w:val="nil"/>
              <w:bottom w:val="single" w:sz="4" w:space="0" w:color="auto"/>
              <w:right w:val="single" w:sz="4" w:space="0" w:color="auto"/>
            </w:tcBorders>
            <w:shd w:val="clear" w:color="auto" w:fill="auto"/>
            <w:noWrap/>
            <w:vAlign w:val="center"/>
            <w:hideMark/>
          </w:tcPr>
          <w:p w14:paraId="5FCE13E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29,8</w:t>
            </w:r>
          </w:p>
        </w:tc>
        <w:tc>
          <w:tcPr>
            <w:tcW w:w="722" w:type="dxa"/>
            <w:tcBorders>
              <w:top w:val="nil"/>
              <w:left w:val="nil"/>
              <w:bottom w:val="single" w:sz="4" w:space="0" w:color="auto"/>
              <w:right w:val="single" w:sz="4" w:space="0" w:color="auto"/>
            </w:tcBorders>
            <w:shd w:val="clear" w:color="auto" w:fill="auto"/>
            <w:noWrap/>
            <w:vAlign w:val="center"/>
            <w:hideMark/>
          </w:tcPr>
          <w:p w14:paraId="7FDF1FC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29,6</w:t>
            </w:r>
          </w:p>
        </w:tc>
        <w:tc>
          <w:tcPr>
            <w:tcW w:w="736" w:type="dxa"/>
            <w:tcBorders>
              <w:top w:val="nil"/>
              <w:left w:val="nil"/>
              <w:bottom w:val="single" w:sz="4" w:space="0" w:color="auto"/>
              <w:right w:val="single" w:sz="4" w:space="0" w:color="auto"/>
            </w:tcBorders>
            <w:shd w:val="clear" w:color="auto" w:fill="auto"/>
            <w:noWrap/>
            <w:vAlign w:val="center"/>
            <w:hideMark/>
          </w:tcPr>
          <w:p w14:paraId="2DD42CE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27,5</w:t>
            </w:r>
          </w:p>
        </w:tc>
        <w:tc>
          <w:tcPr>
            <w:tcW w:w="720" w:type="dxa"/>
            <w:tcBorders>
              <w:top w:val="nil"/>
              <w:left w:val="nil"/>
              <w:bottom w:val="single" w:sz="4" w:space="0" w:color="auto"/>
              <w:right w:val="single" w:sz="4" w:space="0" w:color="auto"/>
            </w:tcBorders>
            <w:shd w:val="clear" w:color="auto" w:fill="auto"/>
            <w:noWrap/>
            <w:vAlign w:val="center"/>
            <w:hideMark/>
          </w:tcPr>
          <w:p w14:paraId="3FCB788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26,1</w:t>
            </w:r>
          </w:p>
        </w:tc>
        <w:tc>
          <w:tcPr>
            <w:tcW w:w="895" w:type="dxa"/>
            <w:tcBorders>
              <w:top w:val="nil"/>
              <w:left w:val="nil"/>
              <w:bottom w:val="single" w:sz="4" w:space="0" w:color="auto"/>
              <w:right w:val="single" w:sz="4" w:space="0" w:color="auto"/>
            </w:tcBorders>
            <w:shd w:val="clear" w:color="auto" w:fill="auto"/>
            <w:noWrap/>
            <w:vAlign w:val="center"/>
            <w:hideMark/>
          </w:tcPr>
          <w:p w14:paraId="7BDCA2D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25,4</w:t>
            </w:r>
          </w:p>
        </w:tc>
        <w:tc>
          <w:tcPr>
            <w:tcW w:w="874" w:type="dxa"/>
            <w:tcBorders>
              <w:top w:val="nil"/>
              <w:left w:val="nil"/>
              <w:bottom w:val="single" w:sz="4" w:space="0" w:color="auto"/>
              <w:right w:val="single" w:sz="4" w:space="0" w:color="auto"/>
            </w:tcBorders>
            <w:shd w:val="clear" w:color="auto" w:fill="auto"/>
            <w:noWrap/>
            <w:vAlign w:val="center"/>
            <w:hideMark/>
          </w:tcPr>
          <w:p w14:paraId="5A61233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24,7</w:t>
            </w:r>
          </w:p>
        </w:tc>
        <w:tc>
          <w:tcPr>
            <w:tcW w:w="738" w:type="dxa"/>
            <w:tcBorders>
              <w:top w:val="nil"/>
              <w:left w:val="nil"/>
              <w:bottom w:val="single" w:sz="4" w:space="0" w:color="auto"/>
              <w:right w:val="single" w:sz="4" w:space="0" w:color="auto"/>
            </w:tcBorders>
            <w:shd w:val="clear" w:color="auto" w:fill="auto"/>
            <w:noWrap/>
            <w:vAlign w:val="center"/>
            <w:hideMark/>
          </w:tcPr>
          <w:p w14:paraId="5B901B7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23,9</w:t>
            </w:r>
          </w:p>
        </w:tc>
        <w:tc>
          <w:tcPr>
            <w:tcW w:w="811" w:type="dxa"/>
            <w:tcBorders>
              <w:top w:val="nil"/>
              <w:left w:val="nil"/>
              <w:bottom w:val="single" w:sz="4" w:space="0" w:color="auto"/>
              <w:right w:val="single" w:sz="4" w:space="0" w:color="auto"/>
            </w:tcBorders>
            <w:shd w:val="clear" w:color="auto" w:fill="auto"/>
            <w:noWrap/>
            <w:vAlign w:val="center"/>
            <w:hideMark/>
          </w:tcPr>
          <w:p w14:paraId="4279959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22,1</w:t>
            </w:r>
          </w:p>
        </w:tc>
      </w:tr>
      <w:tr w:rsidR="009F038E" w:rsidRPr="008910AC" w14:paraId="741045BE"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9055048"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BE59CC5"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52BBF76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117,4</w:t>
            </w:r>
          </w:p>
        </w:tc>
        <w:tc>
          <w:tcPr>
            <w:tcW w:w="720" w:type="dxa"/>
            <w:tcBorders>
              <w:top w:val="nil"/>
              <w:left w:val="nil"/>
              <w:bottom w:val="single" w:sz="4" w:space="0" w:color="auto"/>
              <w:right w:val="single" w:sz="4" w:space="0" w:color="auto"/>
            </w:tcBorders>
            <w:shd w:val="clear" w:color="auto" w:fill="auto"/>
            <w:noWrap/>
            <w:vAlign w:val="center"/>
            <w:hideMark/>
          </w:tcPr>
          <w:p w14:paraId="100EE8F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115,8</w:t>
            </w:r>
          </w:p>
        </w:tc>
        <w:tc>
          <w:tcPr>
            <w:tcW w:w="832" w:type="dxa"/>
            <w:tcBorders>
              <w:top w:val="nil"/>
              <w:left w:val="nil"/>
              <w:bottom w:val="single" w:sz="4" w:space="0" w:color="auto"/>
              <w:right w:val="single" w:sz="4" w:space="0" w:color="auto"/>
            </w:tcBorders>
            <w:shd w:val="clear" w:color="auto" w:fill="auto"/>
            <w:noWrap/>
            <w:vAlign w:val="center"/>
            <w:hideMark/>
          </w:tcPr>
          <w:p w14:paraId="270CD8B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102,4</w:t>
            </w:r>
          </w:p>
        </w:tc>
        <w:tc>
          <w:tcPr>
            <w:tcW w:w="722" w:type="dxa"/>
            <w:tcBorders>
              <w:top w:val="nil"/>
              <w:left w:val="nil"/>
              <w:bottom w:val="single" w:sz="4" w:space="0" w:color="auto"/>
              <w:right w:val="single" w:sz="4" w:space="0" w:color="auto"/>
            </w:tcBorders>
            <w:shd w:val="clear" w:color="auto" w:fill="auto"/>
            <w:noWrap/>
            <w:vAlign w:val="center"/>
            <w:hideMark/>
          </w:tcPr>
          <w:p w14:paraId="32E30E7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101,6</w:t>
            </w:r>
          </w:p>
        </w:tc>
        <w:tc>
          <w:tcPr>
            <w:tcW w:w="736" w:type="dxa"/>
            <w:tcBorders>
              <w:top w:val="nil"/>
              <w:left w:val="nil"/>
              <w:bottom w:val="single" w:sz="4" w:space="0" w:color="auto"/>
              <w:right w:val="single" w:sz="4" w:space="0" w:color="auto"/>
            </w:tcBorders>
            <w:shd w:val="clear" w:color="auto" w:fill="auto"/>
            <w:noWrap/>
            <w:vAlign w:val="center"/>
            <w:hideMark/>
          </w:tcPr>
          <w:p w14:paraId="4BAFD71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94,4</w:t>
            </w:r>
          </w:p>
        </w:tc>
        <w:tc>
          <w:tcPr>
            <w:tcW w:w="720" w:type="dxa"/>
            <w:tcBorders>
              <w:top w:val="nil"/>
              <w:left w:val="nil"/>
              <w:bottom w:val="single" w:sz="4" w:space="0" w:color="auto"/>
              <w:right w:val="single" w:sz="4" w:space="0" w:color="auto"/>
            </w:tcBorders>
            <w:shd w:val="clear" w:color="auto" w:fill="auto"/>
            <w:noWrap/>
            <w:vAlign w:val="center"/>
            <w:hideMark/>
          </w:tcPr>
          <w:p w14:paraId="33DB1C4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89,4</w:t>
            </w:r>
          </w:p>
        </w:tc>
        <w:tc>
          <w:tcPr>
            <w:tcW w:w="895" w:type="dxa"/>
            <w:tcBorders>
              <w:top w:val="nil"/>
              <w:left w:val="nil"/>
              <w:bottom w:val="single" w:sz="4" w:space="0" w:color="auto"/>
              <w:right w:val="single" w:sz="4" w:space="0" w:color="auto"/>
            </w:tcBorders>
            <w:shd w:val="clear" w:color="auto" w:fill="auto"/>
            <w:noWrap/>
            <w:vAlign w:val="center"/>
            <w:hideMark/>
          </w:tcPr>
          <w:p w14:paraId="77D83C2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87,3</w:t>
            </w:r>
          </w:p>
        </w:tc>
        <w:tc>
          <w:tcPr>
            <w:tcW w:w="874" w:type="dxa"/>
            <w:tcBorders>
              <w:top w:val="nil"/>
              <w:left w:val="nil"/>
              <w:bottom w:val="single" w:sz="4" w:space="0" w:color="auto"/>
              <w:right w:val="single" w:sz="4" w:space="0" w:color="auto"/>
            </w:tcBorders>
            <w:shd w:val="clear" w:color="auto" w:fill="auto"/>
            <w:noWrap/>
            <w:vAlign w:val="center"/>
            <w:hideMark/>
          </w:tcPr>
          <w:p w14:paraId="3D88DA7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84,7</w:t>
            </w:r>
          </w:p>
        </w:tc>
        <w:tc>
          <w:tcPr>
            <w:tcW w:w="738" w:type="dxa"/>
            <w:tcBorders>
              <w:top w:val="nil"/>
              <w:left w:val="nil"/>
              <w:bottom w:val="single" w:sz="4" w:space="0" w:color="auto"/>
              <w:right w:val="single" w:sz="4" w:space="0" w:color="auto"/>
            </w:tcBorders>
            <w:shd w:val="clear" w:color="auto" w:fill="auto"/>
            <w:noWrap/>
            <w:vAlign w:val="center"/>
            <w:hideMark/>
          </w:tcPr>
          <w:p w14:paraId="463204E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82,1</w:t>
            </w:r>
          </w:p>
        </w:tc>
        <w:tc>
          <w:tcPr>
            <w:tcW w:w="811" w:type="dxa"/>
            <w:tcBorders>
              <w:top w:val="nil"/>
              <w:left w:val="nil"/>
              <w:bottom w:val="single" w:sz="4" w:space="0" w:color="auto"/>
              <w:right w:val="single" w:sz="4" w:space="0" w:color="auto"/>
            </w:tcBorders>
            <w:shd w:val="clear" w:color="auto" w:fill="auto"/>
            <w:noWrap/>
            <w:vAlign w:val="center"/>
            <w:hideMark/>
          </w:tcPr>
          <w:p w14:paraId="07F2436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76,0</w:t>
            </w:r>
          </w:p>
        </w:tc>
      </w:tr>
      <w:tr w:rsidR="009F038E" w:rsidRPr="008910AC" w14:paraId="31BC4B81" w14:textId="77777777" w:rsidTr="0001106A">
        <w:trPr>
          <w:gridAfter w:val="1"/>
          <w:wAfter w:w="6" w:type="dxa"/>
          <w:trHeight w:val="346"/>
        </w:trPr>
        <w:tc>
          <w:tcPr>
            <w:tcW w:w="4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5071E0"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2013</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3C2D6EEC"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360537B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0136409F" w14:textId="24F4C7E7"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Ş.Urfa</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14:paraId="1959B38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K.Maraş</w:t>
            </w:r>
          </w:p>
        </w:tc>
        <w:tc>
          <w:tcPr>
            <w:tcW w:w="722" w:type="dxa"/>
            <w:tcBorders>
              <w:top w:val="single" w:sz="4" w:space="0" w:color="auto"/>
              <w:left w:val="nil"/>
              <w:bottom w:val="single" w:sz="4" w:space="0" w:color="auto"/>
              <w:right w:val="single" w:sz="4" w:space="0" w:color="auto"/>
            </w:tcBorders>
            <w:shd w:val="clear" w:color="auto" w:fill="auto"/>
            <w:vAlign w:val="center"/>
            <w:hideMark/>
          </w:tcPr>
          <w:p w14:paraId="214942D9" w14:textId="3CC74EB5"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36" w:type="dxa"/>
            <w:tcBorders>
              <w:top w:val="single" w:sz="4" w:space="0" w:color="auto"/>
              <w:left w:val="nil"/>
              <w:bottom w:val="single" w:sz="4" w:space="0" w:color="auto"/>
              <w:right w:val="single" w:sz="4" w:space="0" w:color="auto"/>
            </w:tcBorders>
            <w:shd w:val="clear" w:color="auto" w:fill="auto"/>
            <w:noWrap/>
            <w:vAlign w:val="center"/>
            <w:hideMark/>
          </w:tcPr>
          <w:p w14:paraId="1296470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2A2F9E9D"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7FE4BEA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05738F3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14:paraId="3D49C7D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811" w:type="dxa"/>
            <w:tcBorders>
              <w:top w:val="single" w:sz="4" w:space="0" w:color="auto"/>
              <w:left w:val="nil"/>
              <w:bottom w:val="single" w:sz="4" w:space="0" w:color="auto"/>
              <w:right w:val="single" w:sz="4" w:space="0" w:color="auto"/>
            </w:tcBorders>
            <w:shd w:val="clear" w:color="auto" w:fill="auto"/>
            <w:noWrap/>
            <w:vAlign w:val="center"/>
            <w:hideMark/>
          </w:tcPr>
          <w:p w14:paraId="52841F94"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r>
      <w:tr w:rsidR="009F038E" w:rsidRPr="008910AC" w14:paraId="5A3FFBC8"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1FA96C6E"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41B18643"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52788B0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38,9</w:t>
            </w:r>
          </w:p>
        </w:tc>
        <w:tc>
          <w:tcPr>
            <w:tcW w:w="720" w:type="dxa"/>
            <w:tcBorders>
              <w:top w:val="nil"/>
              <w:left w:val="nil"/>
              <w:bottom w:val="single" w:sz="4" w:space="0" w:color="auto"/>
              <w:right w:val="single" w:sz="4" w:space="0" w:color="auto"/>
            </w:tcBorders>
            <w:shd w:val="clear" w:color="auto" w:fill="auto"/>
            <w:noWrap/>
            <w:vAlign w:val="center"/>
            <w:hideMark/>
          </w:tcPr>
          <w:p w14:paraId="757BACA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38,9</w:t>
            </w:r>
          </w:p>
        </w:tc>
        <w:tc>
          <w:tcPr>
            <w:tcW w:w="832" w:type="dxa"/>
            <w:tcBorders>
              <w:top w:val="nil"/>
              <w:left w:val="nil"/>
              <w:bottom w:val="single" w:sz="4" w:space="0" w:color="auto"/>
              <w:right w:val="single" w:sz="4" w:space="0" w:color="auto"/>
            </w:tcBorders>
            <w:shd w:val="clear" w:color="auto" w:fill="auto"/>
            <w:noWrap/>
            <w:vAlign w:val="center"/>
            <w:hideMark/>
          </w:tcPr>
          <w:p w14:paraId="249BFD6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36,7</w:t>
            </w:r>
          </w:p>
        </w:tc>
        <w:tc>
          <w:tcPr>
            <w:tcW w:w="722" w:type="dxa"/>
            <w:tcBorders>
              <w:top w:val="nil"/>
              <w:left w:val="nil"/>
              <w:bottom w:val="single" w:sz="4" w:space="0" w:color="auto"/>
              <w:right w:val="single" w:sz="4" w:space="0" w:color="auto"/>
            </w:tcBorders>
            <w:shd w:val="clear" w:color="auto" w:fill="auto"/>
            <w:noWrap/>
            <w:vAlign w:val="center"/>
            <w:hideMark/>
          </w:tcPr>
          <w:p w14:paraId="0F54436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33,5</w:t>
            </w:r>
          </w:p>
        </w:tc>
        <w:tc>
          <w:tcPr>
            <w:tcW w:w="736" w:type="dxa"/>
            <w:tcBorders>
              <w:top w:val="nil"/>
              <w:left w:val="nil"/>
              <w:bottom w:val="single" w:sz="4" w:space="0" w:color="auto"/>
              <w:right w:val="single" w:sz="4" w:space="0" w:color="auto"/>
            </w:tcBorders>
            <w:shd w:val="clear" w:color="auto" w:fill="auto"/>
            <w:noWrap/>
            <w:vAlign w:val="center"/>
            <w:hideMark/>
          </w:tcPr>
          <w:p w14:paraId="2EA9FBF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31,2</w:t>
            </w:r>
          </w:p>
        </w:tc>
        <w:tc>
          <w:tcPr>
            <w:tcW w:w="720" w:type="dxa"/>
            <w:tcBorders>
              <w:top w:val="nil"/>
              <w:left w:val="nil"/>
              <w:bottom w:val="single" w:sz="4" w:space="0" w:color="auto"/>
              <w:right w:val="single" w:sz="4" w:space="0" w:color="auto"/>
            </w:tcBorders>
            <w:shd w:val="clear" w:color="auto" w:fill="auto"/>
            <w:noWrap/>
            <w:vAlign w:val="center"/>
            <w:hideMark/>
          </w:tcPr>
          <w:p w14:paraId="4A33114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29,8</w:t>
            </w:r>
          </w:p>
        </w:tc>
        <w:tc>
          <w:tcPr>
            <w:tcW w:w="895" w:type="dxa"/>
            <w:tcBorders>
              <w:top w:val="nil"/>
              <w:left w:val="nil"/>
              <w:bottom w:val="single" w:sz="4" w:space="0" w:color="auto"/>
              <w:right w:val="single" w:sz="4" w:space="0" w:color="auto"/>
            </w:tcBorders>
            <w:shd w:val="clear" w:color="auto" w:fill="auto"/>
            <w:noWrap/>
            <w:vAlign w:val="center"/>
            <w:hideMark/>
          </w:tcPr>
          <w:p w14:paraId="242A007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28,9</w:t>
            </w:r>
          </w:p>
        </w:tc>
        <w:tc>
          <w:tcPr>
            <w:tcW w:w="874" w:type="dxa"/>
            <w:tcBorders>
              <w:top w:val="nil"/>
              <w:left w:val="nil"/>
              <w:bottom w:val="single" w:sz="4" w:space="0" w:color="auto"/>
              <w:right w:val="single" w:sz="4" w:space="0" w:color="auto"/>
            </w:tcBorders>
            <w:shd w:val="clear" w:color="auto" w:fill="auto"/>
            <w:noWrap/>
            <w:vAlign w:val="center"/>
            <w:hideMark/>
          </w:tcPr>
          <w:p w14:paraId="7A60E03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26,0</w:t>
            </w:r>
          </w:p>
        </w:tc>
        <w:tc>
          <w:tcPr>
            <w:tcW w:w="738" w:type="dxa"/>
            <w:tcBorders>
              <w:top w:val="nil"/>
              <w:left w:val="nil"/>
              <w:bottom w:val="single" w:sz="4" w:space="0" w:color="auto"/>
              <w:right w:val="single" w:sz="4" w:space="0" w:color="auto"/>
            </w:tcBorders>
            <w:shd w:val="clear" w:color="auto" w:fill="auto"/>
            <w:noWrap/>
            <w:vAlign w:val="center"/>
            <w:hideMark/>
          </w:tcPr>
          <w:p w14:paraId="7186C25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25,9</w:t>
            </w:r>
          </w:p>
        </w:tc>
        <w:tc>
          <w:tcPr>
            <w:tcW w:w="811" w:type="dxa"/>
            <w:tcBorders>
              <w:top w:val="nil"/>
              <w:left w:val="nil"/>
              <w:bottom w:val="single" w:sz="4" w:space="0" w:color="auto"/>
              <w:right w:val="single" w:sz="4" w:space="0" w:color="auto"/>
            </w:tcBorders>
            <w:shd w:val="clear" w:color="auto" w:fill="auto"/>
            <w:noWrap/>
            <w:vAlign w:val="center"/>
            <w:hideMark/>
          </w:tcPr>
          <w:p w14:paraId="59DBA46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25,5</w:t>
            </w:r>
          </w:p>
        </w:tc>
      </w:tr>
      <w:tr w:rsidR="009F038E" w:rsidRPr="008910AC" w14:paraId="4C4A4605"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63AB101B"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3495BD97"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6F97254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133,6</w:t>
            </w:r>
          </w:p>
        </w:tc>
        <w:tc>
          <w:tcPr>
            <w:tcW w:w="720" w:type="dxa"/>
            <w:tcBorders>
              <w:top w:val="nil"/>
              <w:left w:val="nil"/>
              <w:bottom w:val="single" w:sz="4" w:space="0" w:color="auto"/>
              <w:right w:val="single" w:sz="4" w:space="0" w:color="auto"/>
            </w:tcBorders>
            <w:shd w:val="clear" w:color="auto" w:fill="auto"/>
            <w:noWrap/>
            <w:vAlign w:val="center"/>
            <w:hideMark/>
          </w:tcPr>
          <w:p w14:paraId="147D92A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133,6</w:t>
            </w:r>
          </w:p>
        </w:tc>
        <w:tc>
          <w:tcPr>
            <w:tcW w:w="832" w:type="dxa"/>
            <w:tcBorders>
              <w:top w:val="nil"/>
              <w:left w:val="nil"/>
              <w:bottom w:val="single" w:sz="4" w:space="0" w:color="auto"/>
              <w:right w:val="single" w:sz="4" w:space="0" w:color="auto"/>
            </w:tcBorders>
            <w:shd w:val="clear" w:color="auto" w:fill="auto"/>
            <w:noWrap/>
            <w:vAlign w:val="center"/>
            <w:hideMark/>
          </w:tcPr>
          <w:p w14:paraId="306EAD6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125,9</w:t>
            </w:r>
          </w:p>
        </w:tc>
        <w:tc>
          <w:tcPr>
            <w:tcW w:w="722" w:type="dxa"/>
            <w:tcBorders>
              <w:top w:val="nil"/>
              <w:left w:val="nil"/>
              <w:bottom w:val="single" w:sz="4" w:space="0" w:color="auto"/>
              <w:right w:val="single" w:sz="4" w:space="0" w:color="auto"/>
            </w:tcBorders>
            <w:shd w:val="clear" w:color="auto" w:fill="auto"/>
            <w:noWrap/>
            <w:vAlign w:val="center"/>
            <w:hideMark/>
          </w:tcPr>
          <w:p w14:paraId="20FF723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114,9</w:t>
            </w:r>
          </w:p>
        </w:tc>
        <w:tc>
          <w:tcPr>
            <w:tcW w:w="736" w:type="dxa"/>
            <w:tcBorders>
              <w:top w:val="nil"/>
              <w:left w:val="nil"/>
              <w:bottom w:val="single" w:sz="4" w:space="0" w:color="auto"/>
              <w:right w:val="single" w:sz="4" w:space="0" w:color="auto"/>
            </w:tcBorders>
            <w:shd w:val="clear" w:color="auto" w:fill="auto"/>
            <w:noWrap/>
            <w:vAlign w:val="center"/>
            <w:hideMark/>
          </w:tcPr>
          <w:p w14:paraId="02CD25A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107,0</w:t>
            </w:r>
          </w:p>
        </w:tc>
        <w:tc>
          <w:tcPr>
            <w:tcW w:w="720" w:type="dxa"/>
            <w:tcBorders>
              <w:top w:val="nil"/>
              <w:left w:val="nil"/>
              <w:bottom w:val="single" w:sz="4" w:space="0" w:color="auto"/>
              <w:right w:val="single" w:sz="4" w:space="0" w:color="auto"/>
            </w:tcBorders>
            <w:shd w:val="clear" w:color="auto" w:fill="auto"/>
            <w:noWrap/>
            <w:vAlign w:val="center"/>
            <w:hideMark/>
          </w:tcPr>
          <w:p w14:paraId="132A860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102,2</w:t>
            </w:r>
          </w:p>
        </w:tc>
        <w:tc>
          <w:tcPr>
            <w:tcW w:w="895" w:type="dxa"/>
            <w:tcBorders>
              <w:top w:val="nil"/>
              <w:left w:val="nil"/>
              <w:bottom w:val="single" w:sz="4" w:space="0" w:color="auto"/>
              <w:right w:val="single" w:sz="4" w:space="0" w:color="auto"/>
            </w:tcBorders>
            <w:shd w:val="clear" w:color="auto" w:fill="auto"/>
            <w:noWrap/>
            <w:vAlign w:val="center"/>
            <w:hideMark/>
          </w:tcPr>
          <w:p w14:paraId="6164BF3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99,3</w:t>
            </w:r>
          </w:p>
        </w:tc>
        <w:tc>
          <w:tcPr>
            <w:tcW w:w="874" w:type="dxa"/>
            <w:tcBorders>
              <w:top w:val="nil"/>
              <w:left w:val="nil"/>
              <w:bottom w:val="single" w:sz="4" w:space="0" w:color="auto"/>
              <w:right w:val="single" w:sz="4" w:space="0" w:color="auto"/>
            </w:tcBorders>
            <w:shd w:val="clear" w:color="auto" w:fill="auto"/>
            <w:noWrap/>
            <w:vAlign w:val="center"/>
            <w:hideMark/>
          </w:tcPr>
          <w:p w14:paraId="7109924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89,4</w:t>
            </w:r>
          </w:p>
        </w:tc>
        <w:tc>
          <w:tcPr>
            <w:tcW w:w="738" w:type="dxa"/>
            <w:tcBorders>
              <w:top w:val="nil"/>
              <w:left w:val="nil"/>
              <w:bottom w:val="single" w:sz="4" w:space="0" w:color="auto"/>
              <w:right w:val="single" w:sz="4" w:space="0" w:color="auto"/>
            </w:tcBorders>
            <w:shd w:val="clear" w:color="auto" w:fill="auto"/>
            <w:noWrap/>
            <w:vAlign w:val="center"/>
            <w:hideMark/>
          </w:tcPr>
          <w:p w14:paraId="173E799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88,8</w:t>
            </w:r>
          </w:p>
        </w:tc>
        <w:tc>
          <w:tcPr>
            <w:tcW w:w="811" w:type="dxa"/>
            <w:tcBorders>
              <w:top w:val="nil"/>
              <w:left w:val="nil"/>
              <w:bottom w:val="single" w:sz="4" w:space="0" w:color="auto"/>
              <w:right w:val="single" w:sz="4" w:space="0" w:color="auto"/>
            </w:tcBorders>
            <w:shd w:val="clear" w:color="auto" w:fill="auto"/>
            <w:noWrap/>
            <w:vAlign w:val="center"/>
            <w:hideMark/>
          </w:tcPr>
          <w:p w14:paraId="52CAE1E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87,4</w:t>
            </w:r>
          </w:p>
        </w:tc>
      </w:tr>
      <w:tr w:rsidR="009F038E" w:rsidRPr="008910AC" w14:paraId="055C32C9"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586D107F"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2014</w:t>
            </w:r>
          </w:p>
        </w:tc>
        <w:tc>
          <w:tcPr>
            <w:tcW w:w="533" w:type="dxa"/>
            <w:tcBorders>
              <w:top w:val="nil"/>
              <w:left w:val="nil"/>
              <w:bottom w:val="single" w:sz="4" w:space="0" w:color="auto"/>
              <w:right w:val="single" w:sz="4" w:space="0" w:color="auto"/>
            </w:tcBorders>
            <w:shd w:val="clear" w:color="auto" w:fill="auto"/>
            <w:noWrap/>
            <w:vAlign w:val="center"/>
            <w:hideMark/>
          </w:tcPr>
          <w:p w14:paraId="6B1EBA71"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14E366E2"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Sakarya</w:t>
            </w:r>
          </w:p>
        </w:tc>
        <w:tc>
          <w:tcPr>
            <w:tcW w:w="720" w:type="dxa"/>
            <w:tcBorders>
              <w:top w:val="nil"/>
              <w:left w:val="nil"/>
              <w:bottom w:val="single" w:sz="4" w:space="0" w:color="auto"/>
              <w:right w:val="single" w:sz="4" w:space="0" w:color="auto"/>
            </w:tcBorders>
            <w:shd w:val="clear" w:color="auto" w:fill="auto"/>
            <w:noWrap/>
            <w:vAlign w:val="center"/>
            <w:hideMark/>
          </w:tcPr>
          <w:p w14:paraId="72EE99E1" w14:textId="37CF04F2"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Ş.Urfa</w:t>
            </w:r>
          </w:p>
        </w:tc>
        <w:tc>
          <w:tcPr>
            <w:tcW w:w="832" w:type="dxa"/>
            <w:tcBorders>
              <w:top w:val="nil"/>
              <w:left w:val="nil"/>
              <w:bottom w:val="single" w:sz="4" w:space="0" w:color="auto"/>
              <w:right w:val="single" w:sz="4" w:space="0" w:color="auto"/>
            </w:tcBorders>
            <w:shd w:val="clear" w:color="auto" w:fill="auto"/>
            <w:vAlign w:val="center"/>
            <w:hideMark/>
          </w:tcPr>
          <w:p w14:paraId="46924C44" w14:textId="75723A3E"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2" w:type="dxa"/>
            <w:tcBorders>
              <w:top w:val="nil"/>
              <w:left w:val="nil"/>
              <w:bottom w:val="single" w:sz="4" w:space="0" w:color="auto"/>
              <w:right w:val="single" w:sz="4" w:space="0" w:color="auto"/>
            </w:tcBorders>
            <w:shd w:val="clear" w:color="auto" w:fill="auto"/>
            <w:noWrap/>
            <w:vAlign w:val="center"/>
            <w:hideMark/>
          </w:tcPr>
          <w:p w14:paraId="7584AC8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36" w:type="dxa"/>
            <w:tcBorders>
              <w:top w:val="nil"/>
              <w:left w:val="nil"/>
              <w:bottom w:val="single" w:sz="4" w:space="0" w:color="auto"/>
              <w:right w:val="single" w:sz="4" w:space="0" w:color="auto"/>
            </w:tcBorders>
            <w:shd w:val="clear" w:color="auto" w:fill="auto"/>
            <w:noWrap/>
            <w:vAlign w:val="center"/>
            <w:hideMark/>
          </w:tcPr>
          <w:p w14:paraId="7DDBE9D2"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720" w:type="dxa"/>
            <w:tcBorders>
              <w:top w:val="nil"/>
              <w:left w:val="nil"/>
              <w:bottom w:val="single" w:sz="4" w:space="0" w:color="auto"/>
              <w:right w:val="single" w:sz="4" w:space="0" w:color="auto"/>
            </w:tcBorders>
            <w:shd w:val="clear" w:color="auto" w:fill="auto"/>
            <w:noWrap/>
            <w:vAlign w:val="center"/>
            <w:hideMark/>
          </w:tcPr>
          <w:p w14:paraId="78A6066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95" w:type="dxa"/>
            <w:tcBorders>
              <w:top w:val="nil"/>
              <w:left w:val="nil"/>
              <w:bottom w:val="single" w:sz="4" w:space="0" w:color="auto"/>
              <w:right w:val="single" w:sz="4" w:space="0" w:color="auto"/>
            </w:tcBorders>
            <w:shd w:val="clear" w:color="auto" w:fill="auto"/>
            <w:noWrap/>
            <w:vAlign w:val="center"/>
            <w:hideMark/>
          </w:tcPr>
          <w:p w14:paraId="1450E45B"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874" w:type="dxa"/>
            <w:tcBorders>
              <w:top w:val="nil"/>
              <w:left w:val="nil"/>
              <w:bottom w:val="single" w:sz="4" w:space="0" w:color="auto"/>
              <w:right w:val="single" w:sz="4" w:space="0" w:color="auto"/>
            </w:tcBorders>
            <w:shd w:val="clear" w:color="auto" w:fill="auto"/>
            <w:noWrap/>
            <w:vAlign w:val="center"/>
            <w:hideMark/>
          </w:tcPr>
          <w:p w14:paraId="7E55346C"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c>
          <w:tcPr>
            <w:tcW w:w="738" w:type="dxa"/>
            <w:tcBorders>
              <w:top w:val="nil"/>
              <w:left w:val="nil"/>
              <w:bottom w:val="single" w:sz="4" w:space="0" w:color="auto"/>
              <w:right w:val="single" w:sz="4" w:space="0" w:color="auto"/>
            </w:tcBorders>
            <w:shd w:val="clear" w:color="auto" w:fill="auto"/>
            <w:noWrap/>
            <w:vAlign w:val="center"/>
            <w:hideMark/>
          </w:tcPr>
          <w:p w14:paraId="25C90A5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Tokat</w:t>
            </w:r>
          </w:p>
        </w:tc>
        <w:tc>
          <w:tcPr>
            <w:tcW w:w="811" w:type="dxa"/>
            <w:tcBorders>
              <w:top w:val="nil"/>
              <w:left w:val="nil"/>
              <w:bottom w:val="single" w:sz="4" w:space="0" w:color="auto"/>
              <w:right w:val="single" w:sz="4" w:space="0" w:color="auto"/>
            </w:tcBorders>
            <w:shd w:val="clear" w:color="auto" w:fill="auto"/>
            <w:noWrap/>
            <w:vAlign w:val="center"/>
            <w:hideMark/>
          </w:tcPr>
          <w:p w14:paraId="2C9FB12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r>
      <w:tr w:rsidR="009F038E" w:rsidRPr="008910AC" w14:paraId="02C59F93"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D150809"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6AE211E4"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7DD542B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45,0</w:t>
            </w:r>
          </w:p>
        </w:tc>
        <w:tc>
          <w:tcPr>
            <w:tcW w:w="720" w:type="dxa"/>
            <w:tcBorders>
              <w:top w:val="nil"/>
              <w:left w:val="nil"/>
              <w:bottom w:val="single" w:sz="4" w:space="0" w:color="auto"/>
              <w:right w:val="single" w:sz="4" w:space="0" w:color="auto"/>
            </w:tcBorders>
            <w:shd w:val="clear" w:color="auto" w:fill="auto"/>
            <w:noWrap/>
            <w:vAlign w:val="center"/>
            <w:hideMark/>
          </w:tcPr>
          <w:p w14:paraId="796EA16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44,2</w:t>
            </w:r>
          </w:p>
        </w:tc>
        <w:tc>
          <w:tcPr>
            <w:tcW w:w="832" w:type="dxa"/>
            <w:tcBorders>
              <w:top w:val="nil"/>
              <w:left w:val="nil"/>
              <w:bottom w:val="single" w:sz="4" w:space="0" w:color="auto"/>
              <w:right w:val="single" w:sz="4" w:space="0" w:color="auto"/>
            </w:tcBorders>
            <w:shd w:val="clear" w:color="auto" w:fill="auto"/>
            <w:noWrap/>
            <w:vAlign w:val="center"/>
            <w:hideMark/>
          </w:tcPr>
          <w:p w14:paraId="2431FA2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39,5</w:t>
            </w:r>
          </w:p>
        </w:tc>
        <w:tc>
          <w:tcPr>
            <w:tcW w:w="722" w:type="dxa"/>
            <w:tcBorders>
              <w:top w:val="nil"/>
              <w:left w:val="nil"/>
              <w:bottom w:val="single" w:sz="4" w:space="0" w:color="auto"/>
              <w:right w:val="single" w:sz="4" w:space="0" w:color="auto"/>
            </w:tcBorders>
            <w:shd w:val="clear" w:color="auto" w:fill="auto"/>
            <w:noWrap/>
            <w:vAlign w:val="center"/>
            <w:hideMark/>
          </w:tcPr>
          <w:p w14:paraId="2C56840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34,5</w:t>
            </w:r>
          </w:p>
        </w:tc>
        <w:tc>
          <w:tcPr>
            <w:tcW w:w="736" w:type="dxa"/>
            <w:tcBorders>
              <w:top w:val="nil"/>
              <w:left w:val="nil"/>
              <w:bottom w:val="single" w:sz="4" w:space="0" w:color="auto"/>
              <w:right w:val="single" w:sz="4" w:space="0" w:color="auto"/>
            </w:tcBorders>
            <w:shd w:val="clear" w:color="auto" w:fill="auto"/>
            <w:noWrap/>
            <w:vAlign w:val="center"/>
            <w:hideMark/>
          </w:tcPr>
          <w:p w14:paraId="0E13126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34,3</w:t>
            </w:r>
          </w:p>
        </w:tc>
        <w:tc>
          <w:tcPr>
            <w:tcW w:w="720" w:type="dxa"/>
            <w:tcBorders>
              <w:top w:val="nil"/>
              <w:left w:val="nil"/>
              <w:bottom w:val="single" w:sz="4" w:space="0" w:color="auto"/>
              <w:right w:val="single" w:sz="4" w:space="0" w:color="auto"/>
            </w:tcBorders>
            <w:shd w:val="clear" w:color="auto" w:fill="auto"/>
            <w:noWrap/>
            <w:vAlign w:val="center"/>
            <w:hideMark/>
          </w:tcPr>
          <w:p w14:paraId="0CB5AC7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33,5</w:t>
            </w:r>
          </w:p>
        </w:tc>
        <w:tc>
          <w:tcPr>
            <w:tcW w:w="895" w:type="dxa"/>
            <w:tcBorders>
              <w:top w:val="nil"/>
              <w:left w:val="nil"/>
              <w:bottom w:val="single" w:sz="4" w:space="0" w:color="auto"/>
              <w:right w:val="single" w:sz="4" w:space="0" w:color="auto"/>
            </w:tcBorders>
            <w:shd w:val="clear" w:color="auto" w:fill="auto"/>
            <w:noWrap/>
            <w:vAlign w:val="center"/>
            <w:hideMark/>
          </w:tcPr>
          <w:p w14:paraId="30A55FA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28,9</w:t>
            </w:r>
          </w:p>
        </w:tc>
        <w:tc>
          <w:tcPr>
            <w:tcW w:w="874" w:type="dxa"/>
            <w:tcBorders>
              <w:top w:val="nil"/>
              <w:left w:val="nil"/>
              <w:bottom w:val="single" w:sz="4" w:space="0" w:color="auto"/>
              <w:right w:val="single" w:sz="4" w:space="0" w:color="auto"/>
            </w:tcBorders>
            <w:shd w:val="clear" w:color="auto" w:fill="auto"/>
            <w:noWrap/>
            <w:vAlign w:val="center"/>
            <w:hideMark/>
          </w:tcPr>
          <w:p w14:paraId="5352E25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28,8</w:t>
            </w:r>
          </w:p>
        </w:tc>
        <w:tc>
          <w:tcPr>
            <w:tcW w:w="738" w:type="dxa"/>
            <w:tcBorders>
              <w:top w:val="nil"/>
              <w:left w:val="nil"/>
              <w:bottom w:val="single" w:sz="4" w:space="0" w:color="auto"/>
              <w:right w:val="single" w:sz="4" w:space="0" w:color="auto"/>
            </w:tcBorders>
            <w:shd w:val="clear" w:color="auto" w:fill="auto"/>
            <w:noWrap/>
            <w:vAlign w:val="center"/>
            <w:hideMark/>
          </w:tcPr>
          <w:p w14:paraId="2DC1A2D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28,8</w:t>
            </w:r>
          </w:p>
        </w:tc>
        <w:tc>
          <w:tcPr>
            <w:tcW w:w="811" w:type="dxa"/>
            <w:tcBorders>
              <w:top w:val="nil"/>
              <w:left w:val="nil"/>
              <w:bottom w:val="single" w:sz="4" w:space="0" w:color="auto"/>
              <w:right w:val="single" w:sz="4" w:space="0" w:color="auto"/>
            </w:tcBorders>
            <w:shd w:val="clear" w:color="auto" w:fill="auto"/>
            <w:noWrap/>
            <w:vAlign w:val="center"/>
            <w:hideMark/>
          </w:tcPr>
          <w:p w14:paraId="78918C7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27,8</w:t>
            </w:r>
          </w:p>
        </w:tc>
      </w:tr>
      <w:tr w:rsidR="009F038E" w:rsidRPr="008910AC" w14:paraId="2AB66AEF"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728779AE"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5253F9A7"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7A9D6CB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154,4</w:t>
            </w:r>
          </w:p>
        </w:tc>
        <w:tc>
          <w:tcPr>
            <w:tcW w:w="720" w:type="dxa"/>
            <w:tcBorders>
              <w:top w:val="nil"/>
              <w:left w:val="nil"/>
              <w:bottom w:val="single" w:sz="4" w:space="0" w:color="auto"/>
              <w:right w:val="single" w:sz="4" w:space="0" w:color="auto"/>
            </w:tcBorders>
            <w:shd w:val="clear" w:color="auto" w:fill="auto"/>
            <w:noWrap/>
            <w:vAlign w:val="center"/>
            <w:hideMark/>
          </w:tcPr>
          <w:p w14:paraId="046145D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151,8</w:t>
            </w:r>
          </w:p>
        </w:tc>
        <w:tc>
          <w:tcPr>
            <w:tcW w:w="832" w:type="dxa"/>
            <w:tcBorders>
              <w:top w:val="nil"/>
              <w:left w:val="nil"/>
              <w:bottom w:val="single" w:sz="4" w:space="0" w:color="auto"/>
              <w:right w:val="single" w:sz="4" w:space="0" w:color="auto"/>
            </w:tcBorders>
            <w:shd w:val="clear" w:color="auto" w:fill="auto"/>
            <w:noWrap/>
            <w:vAlign w:val="center"/>
            <w:hideMark/>
          </w:tcPr>
          <w:p w14:paraId="22BFE40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135,5</w:t>
            </w:r>
          </w:p>
        </w:tc>
        <w:tc>
          <w:tcPr>
            <w:tcW w:w="722" w:type="dxa"/>
            <w:tcBorders>
              <w:top w:val="nil"/>
              <w:left w:val="nil"/>
              <w:bottom w:val="single" w:sz="4" w:space="0" w:color="auto"/>
              <w:right w:val="single" w:sz="4" w:space="0" w:color="auto"/>
            </w:tcBorders>
            <w:shd w:val="clear" w:color="auto" w:fill="auto"/>
            <w:noWrap/>
            <w:vAlign w:val="center"/>
            <w:hideMark/>
          </w:tcPr>
          <w:p w14:paraId="369C95F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118,3</w:t>
            </w:r>
          </w:p>
        </w:tc>
        <w:tc>
          <w:tcPr>
            <w:tcW w:w="736" w:type="dxa"/>
            <w:tcBorders>
              <w:top w:val="nil"/>
              <w:left w:val="nil"/>
              <w:bottom w:val="single" w:sz="4" w:space="0" w:color="auto"/>
              <w:right w:val="single" w:sz="4" w:space="0" w:color="auto"/>
            </w:tcBorders>
            <w:shd w:val="clear" w:color="auto" w:fill="auto"/>
            <w:noWrap/>
            <w:vAlign w:val="center"/>
            <w:hideMark/>
          </w:tcPr>
          <w:p w14:paraId="3033383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117,6</w:t>
            </w:r>
          </w:p>
        </w:tc>
        <w:tc>
          <w:tcPr>
            <w:tcW w:w="720" w:type="dxa"/>
            <w:tcBorders>
              <w:top w:val="nil"/>
              <w:left w:val="nil"/>
              <w:bottom w:val="single" w:sz="4" w:space="0" w:color="auto"/>
              <w:right w:val="single" w:sz="4" w:space="0" w:color="auto"/>
            </w:tcBorders>
            <w:shd w:val="clear" w:color="auto" w:fill="auto"/>
            <w:noWrap/>
            <w:vAlign w:val="center"/>
            <w:hideMark/>
          </w:tcPr>
          <w:p w14:paraId="38009B5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115,1</w:t>
            </w:r>
          </w:p>
        </w:tc>
        <w:tc>
          <w:tcPr>
            <w:tcW w:w="895" w:type="dxa"/>
            <w:tcBorders>
              <w:top w:val="nil"/>
              <w:left w:val="nil"/>
              <w:bottom w:val="single" w:sz="4" w:space="0" w:color="auto"/>
              <w:right w:val="single" w:sz="4" w:space="0" w:color="auto"/>
            </w:tcBorders>
            <w:shd w:val="clear" w:color="auto" w:fill="auto"/>
            <w:noWrap/>
            <w:vAlign w:val="center"/>
            <w:hideMark/>
          </w:tcPr>
          <w:p w14:paraId="0A54B1D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99,2</w:t>
            </w:r>
          </w:p>
        </w:tc>
        <w:tc>
          <w:tcPr>
            <w:tcW w:w="874" w:type="dxa"/>
            <w:tcBorders>
              <w:top w:val="nil"/>
              <w:left w:val="nil"/>
              <w:bottom w:val="single" w:sz="4" w:space="0" w:color="auto"/>
              <w:right w:val="single" w:sz="4" w:space="0" w:color="auto"/>
            </w:tcBorders>
            <w:shd w:val="clear" w:color="auto" w:fill="auto"/>
            <w:noWrap/>
            <w:vAlign w:val="center"/>
            <w:hideMark/>
          </w:tcPr>
          <w:p w14:paraId="6E36B53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98,8</w:t>
            </w:r>
          </w:p>
        </w:tc>
        <w:tc>
          <w:tcPr>
            <w:tcW w:w="738" w:type="dxa"/>
            <w:tcBorders>
              <w:top w:val="nil"/>
              <w:left w:val="nil"/>
              <w:bottom w:val="single" w:sz="4" w:space="0" w:color="auto"/>
              <w:right w:val="single" w:sz="4" w:space="0" w:color="auto"/>
            </w:tcBorders>
            <w:shd w:val="clear" w:color="auto" w:fill="auto"/>
            <w:noWrap/>
            <w:vAlign w:val="center"/>
            <w:hideMark/>
          </w:tcPr>
          <w:p w14:paraId="43D3808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98,7</w:t>
            </w:r>
          </w:p>
        </w:tc>
        <w:tc>
          <w:tcPr>
            <w:tcW w:w="811" w:type="dxa"/>
            <w:tcBorders>
              <w:top w:val="nil"/>
              <w:left w:val="nil"/>
              <w:bottom w:val="single" w:sz="4" w:space="0" w:color="auto"/>
              <w:right w:val="single" w:sz="4" w:space="0" w:color="auto"/>
            </w:tcBorders>
            <w:shd w:val="clear" w:color="auto" w:fill="auto"/>
            <w:noWrap/>
            <w:vAlign w:val="center"/>
            <w:hideMark/>
          </w:tcPr>
          <w:p w14:paraId="23F5E09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95,5</w:t>
            </w:r>
          </w:p>
        </w:tc>
      </w:tr>
      <w:tr w:rsidR="009F038E" w:rsidRPr="008910AC" w14:paraId="01FF264C"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33311762"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2015</w:t>
            </w:r>
          </w:p>
        </w:tc>
        <w:tc>
          <w:tcPr>
            <w:tcW w:w="533" w:type="dxa"/>
            <w:tcBorders>
              <w:top w:val="nil"/>
              <w:left w:val="nil"/>
              <w:bottom w:val="single" w:sz="4" w:space="0" w:color="auto"/>
              <w:right w:val="single" w:sz="4" w:space="0" w:color="auto"/>
            </w:tcBorders>
            <w:shd w:val="clear" w:color="auto" w:fill="auto"/>
            <w:noWrap/>
            <w:vAlign w:val="center"/>
            <w:hideMark/>
          </w:tcPr>
          <w:p w14:paraId="7D5AEC28"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2422A767" w14:textId="27DCB65A"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D.Bakır</w:t>
            </w:r>
          </w:p>
        </w:tc>
        <w:tc>
          <w:tcPr>
            <w:tcW w:w="720" w:type="dxa"/>
            <w:tcBorders>
              <w:top w:val="nil"/>
              <w:left w:val="nil"/>
              <w:bottom w:val="single" w:sz="4" w:space="0" w:color="auto"/>
              <w:right w:val="single" w:sz="4" w:space="0" w:color="auto"/>
            </w:tcBorders>
            <w:shd w:val="clear" w:color="auto" w:fill="auto"/>
            <w:vAlign w:val="center"/>
            <w:hideMark/>
          </w:tcPr>
          <w:p w14:paraId="607CF168" w14:textId="123DC33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832" w:type="dxa"/>
            <w:tcBorders>
              <w:top w:val="nil"/>
              <w:left w:val="nil"/>
              <w:bottom w:val="single" w:sz="4" w:space="0" w:color="auto"/>
              <w:right w:val="single" w:sz="4" w:space="0" w:color="auto"/>
            </w:tcBorders>
            <w:shd w:val="clear" w:color="auto" w:fill="auto"/>
            <w:noWrap/>
            <w:vAlign w:val="center"/>
            <w:hideMark/>
          </w:tcPr>
          <w:p w14:paraId="34461E90"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722" w:type="dxa"/>
            <w:tcBorders>
              <w:top w:val="nil"/>
              <w:left w:val="nil"/>
              <w:bottom w:val="single" w:sz="4" w:space="0" w:color="auto"/>
              <w:right w:val="single" w:sz="4" w:space="0" w:color="auto"/>
            </w:tcBorders>
            <w:shd w:val="clear" w:color="auto" w:fill="auto"/>
            <w:noWrap/>
            <w:vAlign w:val="center"/>
            <w:hideMark/>
          </w:tcPr>
          <w:p w14:paraId="010F56D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736" w:type="dxa"/>
            <w:tcBorders>
              <w:top w:val="nil"/>
              <w:left w:val="nil"/>
              <w:bottom w:val="single" w:sz="4" w:space="0" w:color="auto"/>
              <w:right w:val="single" w:sz="4" w:space="0" w:color="auto"/>
            </w:tcBorders>
            <w:shd w:val="clear" w:color="auto" w:fill="auto"/>
            <w:noWrap/>
            <w:vAlign w:val="center"/>
            <w:hideMark/>
          </w:tcPr>
          <w:p w14:paraId="4483A92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20" w:type="dxa"/>
            <w:tcBorders>
              <w:top w:val="nil"/>
              <w:left w:val="nil"/>
              <w:bottom w:val="single" w:sz="4" w:space="0" w:color="auto"/>
              <w:right w:val="single" w:sz="4" w:space="0" w:color="auto"/>
            </w:tcBorders>
            <w:shd w:val="clear" w:color="auto" w:fill="auto"/>
            <w:noWrap/>
            <w:vAlign w:val="center"/>
            <w:hideMark/>
          </w:tcPr>
          <w:p w14:paraId="09FE4E90"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895" w:type="dxa"/>
            <w:tcBorders>
              <w:top w:val="nil"/>
              <w:left w:val="nil"/>
              <w:bottom w:val="single" w:sz="4" w:space="0" w:color="auto"/>
              <w:right w:val="single" w:sz="4" w:space="0" w:color="auto"/>
            </w:tcBorders>
            <w:shd w:val="clear" w:color="auto" w:fill="auto"/>
            <w:noWrap/>
            <w:vAlign w:val="center"/>
            <w:hideMark/>
          </w:tcPr>
          <w:p w14:paraId="7C18AB1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Tokat</w:t>
            </w:r>
          </w:p>
        </w:tc>
        <w:tc>
          <w:tcPr>
            <w:tcW w:w="874" w:type="dxa"/>
            <w:tcBorders>
              <w:top w:val="nil"/>
              <w:left w:val="nil"/>
              <w:bottom w:val="single" w:sz="4" w:space="0" w:color="auto"/>
              <w:right w:val="single" w:sz="4" w:space="0" w:color="auto"/>
            </w:tcBorders>
            <w:shd w:val="clear" w:color="auto" w:fill="auto"/>
            <w:noWrap/>
            <w:vAlign w:val="center"/>
            <w:hideMark/>
          </w:tcPr>
          <w:p w14:paraId="5969C90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Osmaniye</w:t>
            </w:r>
          </w:p>
        </w:tc>
        <w:tc>
          <w:tcPr>
            <w:tcW w:w="738" w:type="dxa"/>
            <w:tcBorders>
              <w:top w:val="nil"/>
              <w:left w:val="nil"/>
              <w:bottom w:val="single" w:sz="4" w:space="0" w:color="auto"/>
              <w:right w:val="single" w:sz="4" w:space="0" w:color="auto"/>
            </w:tcBorders>
            <w:shd w:val="clear" w:color="auto" w:fill="auto"/>
            <w:noWrap/>
            <w:vAlign w:val="center"/>
            <w:hideMark/>
          </w:tcPr>
          <w:p w14:paraId="4A523303"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Van</w:t>
            </w:r>
          </w:p>
        </w:tc>
        <w:tc>
          <w:tcPr>
            <w:tcW w:w="811" w:type="dxa"/>
            <w:tcBorders>
              <w:top w:val="nil"/>
              <w:left w:val="nil"/>
              <w:bottom w:val="single" w:sz="4" w:space="0" w:color="auto"/>
              <w:right w:val="single" w:sz="4" w:space="0" w:color="auto"/>
            </w:tcBorders>
            <w:shd w:val="clear" w:color="auto" w:fill="auto"/>
            <w:noWrap/>
            <w:vAlign w:val="center"/>
            <w:hideMark/>
          </w:tcPr>
          <w:p w14:paraId="4E7BE4A3"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Erzurum</w:t>
            </w:r>
          </w:p>
        </w:tc>
      </w:tr>
      <w:tr w:rsidR="009F038E" w:rsidRPr="008910AC" w14:paraId="24A83DE4"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46CE65C"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50CE2C78"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108CC84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48,4</w:t>
            </w:r>
          </w:p>
        </w:tc>
        <w:tc>
          <w:tcPr>
            <w:tcW w:w="720" w:type="dxa"/>
            <w:tcBorders>
              <w:top w:val="nil"/>
              <w:left w:val="nil"/>
              <w:bottom w:val="single" w:sz="4" w:space="0" w:color="auto"/>
              <w:right w:val="single" w:sz="4" w:space="0" w:color="auto"/>
            </w:tcBorders>
            <w:shd w:val="clear" w:color="auto" w:fill="auto"/>
            <w:noWrap/>
            <w:vAlign w:val="center"/>
            <w:hideMark/>
          </w:tcPr>
          <w:p w14:paraId="03ECB0C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48,3</w:t>
            </w:r>
          </w:p>
        </w:tc>
        <w:tc>
          <w:tcPr>
            <w:tcW w:w="832" w:type="dxa"/>
            <w:tcBorders>
              <w:top w:val="nil"/>
              <w:left w:val="nil"/>
              <w:bottom w:val="single" w:sz="4" w:space="0" w:color="auto"/>
              <w:right w:val="single" w:sz="4" w:space="0" w:color="auto"/>
            </w:tcBorders>
            <w:shd w:val="clear" w:color="auto" w:fill="auto"/>
            <w:noWrap/>
            <w:vAlign w:val="center"/>
            <w:hideMark/>
          </w:tcPr>
          <w:p w14:paraId="2A46795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40,8</w:t>
            </w:r>
          </w:p>
        </w:tc>
        <w:tc>
          <w:tcPr>
            <w:tcW w:w="722" w:type="dxa"/>
            <w:tcBorders>
              <w:top w:val="nil"/>
              <w:left w:val="nil"/>
              <w:bottom w:val="single" w:sz="4" w:space="0" w:color="auto"/>
              <w:right w:val="single" w:sz="4" w:space="0" w:color="auto"/>
            </w:tcBorders>
            <w:shd w:val="clear" w:color="auto" w:fill="auto"/>
            <w:noWrap/>
            <w:vAlign w:val="center"/>
            <w:hideMark/>
          </w:tcPr>
          <w:p w14:paraId="6CAAD20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38,8</w:t>
            </w:r>
          </w:p>
        </w:tc>
        <w:tc>
          <w:tcPr>
            <w:tcW w:w="736" w:type="dxa"/>
            <w:tcBorders>
              <w:top w:val="nil"/>
              <w:left w:val="nil"/>
              <w:bottom w:val="single" w:sz="4" w:space="0" w:color="auto"/>
              <w:right w:val="single" w:sz="4" w:space="0" w:color="auto"/>
            </w:tcBorders>
            <w:shd w:val="clear" w:color="auto" w:fill="auto"/>
            <w:noWrap/>
            <w:vAlign w:val="center"/>
            <w:hideMark/>
          </w:tcPr>
          <w:p w14:paraId="7048504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37,3</w:t>
            </w:r>
          </w:p>
        </w:tc>
        <w:tc>
          <w:tcPr>
            <w:tcW w:w="720" w:type="dxa"/>
            <w:tcBorders>
              <w:top w:val="nil"/>
              <w:left w:val="nil"/>
              <w:bottom w:val="single" w:sz="4" w:space="0" w:color="auto"/>
              <w:right w:val="single" w:sz="4" w:space="0" w:color="auto"/>
            </w:tcBorders>
            <w:shd w:val="clear" w:color="auto" w:fill="auto"/>
            <w:noWrap/>
            <w:vAlign w:val="center"/>
            <w:hideMark/>
          </w:tcPr>
          <w:p w14:paraId="213D7A4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36,4</w:t>
            </w:r>
          </w:p>
        </w:tc>
        <w:tc>
          <w:tcPr>
            <w:tcW w:w="895" w:type="dxa"/>
            <w:tcBorders>
              <w:top w:val="nil"/>
              <w:left w:val="nil"/>
              <w:bottom w:val="single" w:sz="4" w:space="0" w:color="auto"/>
              <w:right w:val="single" w:sz="4" w:space="0" w:color="auto"/>
            </w:tcBorders>
            <w:shd w:val="clear" w:color="auto" w:fill="auto"/>
            <w:noWrap/>
            <w:vAlign w:val="center"/>
            <w:hideMark/>
          </w:tcPr>
          <w:p w14:paraId="4E87F93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35,4</w:t>
            </w:r>
          </w:p>
        </w:tc>
        <w:tc>
          <w:tcPr>
            <w:tcW w:w="874" w:type="dxa"/>
            <w:tcBorders>
              <w:top w:val="nil"/>
              <w:left w:val="nil"/>
              <w:bottom w:val="single" w:sz="4" w:space="0" w:color="auto"/>
              <w:right w:val="single" w:sz="4" w:space="0" w:color="auto"/>
            </w:tcBorders>
            <w:shd w:val="clear" w:color="auto" w:fill="auto"/>
            <w:noWrap/>
            <w:vAlign w:val="center"/>
            <w:hideMark/>
          </w:tcPr>
          <w:p w14:paraId="516F7DA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33,5</w:t>
            </w:r>
          </w:p>
        </w:tc>
        <w:tc>
          <w:tcPr>
            <w:tcW w:w="738" w:type="dxa"/>
            <w:tcBorders>
              <w:top w:val="nil"/>
              <w:left w:val="nil"/>
              <w:bottom w:val="single" w:sz="4" w:space="0" w:color="auto"/>
              <w:right w:val="single" w:sz="4" w:space="0" w:color="auto"/>
            </w:tcBorders>
            <w:shd w:val="clear" w:color="auto" w:fill="auto"/>
            <w:noWrap/>
            <w:vAlign w:val="center"/>
            <w:hideMark/>
          </w:tcPr>
          <w:p w14:paraId="3D3459F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33,3</w:t>
            </w:r>
          </w:p>
        </w:tc>
        <w:tc>
          <w:tcPr>
            <w:tcW w:w="811" w:type="dxa"/>
            <w:tcBorders>
              <w:top w:val="nil"/>
              <w:left w:val="nil"/>
              <w:bottom w:val="single" w:sz="4" w:space="0" w:color="auto"/>
              <w:right w:val="single" w:sz="4" w:space="0" w:color="auto"/>
            </w:tcBorders>
            <w:shd w:val="clear" w:color="auto" w:fill="auto"/>
            <w:noWrap/>
            <w:vAlign w:val="center"/>
            <w:hideMark/>
          </w:tcPr>
          <w:p w14:paraId="1C6D357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32,1</w:t>
            </w:r>
          </w:p>
        </w:tc>
      </w:tr>
      <w:tr w:rsidR="009F038E" w:rsidRPr="008910AC" w14:paraId="72B9FDC0"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655B27BF"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7510B502"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1CFCF9C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166,0</w:t>
            </w:r>
          </w:p>
        </w:tc>
        <w:tc>
          <w:tcPr>
            <w:tcW w:w="720" w:type="dxa"/>
            <w:tcBorders>
              <w:top w:val="nil"/>
              <w:left w:val="nil"/>
              <w:bottom w:val="single" w:sz="4" w:space="0" w:color="auto"/>
              <w:right w:val="single" w:sz="4" w:space="0" w:color="auto"/>
            </w:tcBorders>
            <w:shd w:val="clear" w:color="auto" w:fill="auto"/>
            <w:noWrap/>
            <w:vAlign w:val="center"/>
            <w:hideMark/>
          </w:tcPr>
          <w:p w14:paraId="3006F81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165,8</w:t>
            </w:r>
          </w:p>
        </w:tc>
        <w:tc>
          <w:tcPr>
            <w:tcW w:w="832" w:type="dxa"/>
            <w:tcBorders>
              <w:top w:val="nil"/>
              <w:left w:val="nil"/>
              <w:bottom w:val="single" w:sz="4" w:space="0" w:color="auto"/>
              <w:right w:val="single" w:sz="4" w:space="0" w:color="auto"/>
            </w:tcBorders>
            <w:shd w:val="clear" w:color="auto" w:fill="auto"/>
            <w:noWrap/>
            <w:vAlign w:val="center"/>
            <w:hideMark/>
          </w:tcPr>
          <w:p w14:paraId="1667ADE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139,9</w:t>
            </w:r>
          </w:p>
        </w:tc>
        <w:tc>
          <w:tcPr>
            <w:tcW w:w="722" w:type="dxa"/>
            <w:tcBorders>
              <w:top w:val="nil"/>
              <w:left w:val="nil"/>
              <w:bottom w:val="single" w:sz="4" w:space="0" w:color="auto"/>
              <w:right w:val="single" w:sz="4" w:space="0" w:color="auto"/>
            </w:tcBorders>
            <w:shd w:val="clear" w:color="auto" w:fill="auto"/>
            <w:noWrap/>
            <w:vAlign w:val="center"/>
            <w:hideMark/>
          </w:tcPr>
          <w:p w14:paraId="2286FE7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133,1</w:t>
            </w:r>
          </w:p>
        </w:tc>
        <w:tc>
          <w:tcPr>
            <w:tcW w:w="736" w:type="dxa"/>
            <w:tcBorders>
              <w:top w:val="nil"/>
              <w:left w:val="nil"/>
              <w:bottom w:val="single" w:sz="4" w:space="0" w:color="auto"/>
              <w:right w:val="single" w:sz="4" w:space="0" w:color="auto"/>
            </w:tcBorders>
            <w:shd w:val="clear" w:color="auto" w:fill="auto"/>
            <w:noWrap/>
            <w:vAlign w:val="center"/>
            <w:hideMark/>
          </w:tcPr>
          <w:p w14:paraId="2FDDC22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128,1</w:t>
            </w:r>
          </w:p>
        </w:tc>
        <w:tc>
          <w:tcPr>
            <w:tcW w:w="720" w:type="dxa"/>
            <w:tcBorders>
              <w:top w:val="nil"/>
              <w:left w:val="nil"/>
              <w:bottom w:val="single" w:sz="4" w:space="0" w:color="auto"/>
              <w:right w:val="single" w:sz="4" w:space="0" w:color="auto"/>
            </w:tcBorders>
            <w:shd w:val="clear" w:color="auto" w:fill="auto"/>
            <w:noWrap/>
            <w:vAlign w:val="center"/>
            <w:hideMark/>
          </w:tcPr>
          <w:p w14:paraId="696E033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124,8</w:t>
            </w:r>
          </w:p>
        </w:tc>
        <w:tc>
          <w:tcPr>
            <w:tcW w:w="895" w:type="dxa"/>
            <w:tcBorders>
              <w:top w:val="nil"/>
              <w:left w:val="nil"/>
              <w:bottom w:val="single" w:sz="4" w:space="0" w:color="auto"/>
              <w:right w:val="single" w:sz="4" w:space="0" w:color="auto"/>
            </w:tcBorders>
            <w:shd w:val="clear" w:color="auto" w:fill="auto"/>
            <w:noWrap/>
            <w:vAlign w:val="center"/>
            <w:hideMark/>
          </w:tcPr>
          <w:p w14:paraId="3C7F60C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121,6</w:t>
            </w:r>
          </w:p>
        </w:tc>
        <w:tc>
          <w:tcPr>
            <w:tcW w:w="874" w:type="dxa"/>
            <w:tcBorders>
              <w:top w:val="nil"/>
              <w:left w:val="nil"/>
              <w:bottom w:val="single" w:sz="4" w:space="0" w:color="auto"/>
              <w:right w:val="single" w:sz="4" w:space="0" w:color="auto"/>
            </w:tcBorders>
            <w:shd w:val="clear" w:color="auto" w:fill="auto"/>
            <w:noWrap/>
            <w:vAlign w:val="center"/>
            <w:hideMark/>
          </w:tcPr>
          <w:p w14:paraId="7DAF8FE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115,0</w:t>
            </w:r>
          </w:p>
        </w:tc>
        <w:tc>
          <w:tcPr>
            <w:tcW w:w="738" w:type="dxa"/>
            <w:tcBorders>
              <w:top w:val="nil"/>
              <w:left w:val="nil"/>
              <w:bottom w:val="single" w:sz="4" w:space="0" w:color="auto"/>
              <w:right w:val="single" w:sz="4" w:space="0" w:color="auto"/>
            </w:tcBorders>
            <w:shd w:val="clear" w:color="auto" w:fill="auto"/>
            <w:noWrap/>
            <w:vAlign w:val="center"/>
            <w:hideMark/>
          </w:tcPr>
          <w:p w14:paraId="5331395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114,2</w:t>
            </w:r>
          </w:p>
        </w:tc>
        <w:tc>
          <w:tcPr>
            <w:tcW w:w="811" w:type="dxa"/>
            <w:tcBorders>
              <w:top w:val="nil"/>
              <w:left w:val="nil"/>
              <w:bottom w:val="single" w:sz="4" w:space="0" w:color="auto"/>
              <w:right w:val="single" w:sz="4" w:space="0" w:color="auto"/>
            </w:tcBorders>
            <w:shd w:val="clear" w:color="auto" w:fill="auto"/>
            <w:noWrap/>
            <w:vAlign w:val="center"/>
            <w:hideMark/>
          </w:tcPr>
          <w:p w14:paraId="2271619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110,3</w:t>
            </w:r>
          </w:p>
        </w:tc>
      </w:tr>
      <w:tr w:rsidR="009F038E" w:rsidRPr="008910AC" w14:paraId="00A030CB"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6448A06A"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2016</w:t>
            </w:r>
          </w:p>
        </w:tc>
        <w:tc>
          <w:tcPr>
            <w:tcW w:w="533" w:type="dxa"/>
            <w:tcBorders>
              <w:top w:val="nil"/>
              <w:left w:val="nil"/>
              <w:bottom w:val="single" w:sz="4" w:space="0" w:color="auto"/>
              <w:right w:val="single" w:sz="4" w:space="0" w:color="auto"/>
            </w:tcBorders>
            <w:shd w:val="clear" w:color="auto" w:fill="auto"/>
            <w:noWrap/>
            <w:vAlign w:val="center"/>
            <w:hideMark/>
          </w:tcPr>
          <w:p w14:paraId="513EF17A"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vAlign w:val="center"/>
            <w:hideMark/>
          </w:tcPr>
          <w:p w14:paraId="76C2AF88" w14:textId="770615E3"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0" w:type="dxa"/>
            <w:tcBorders>
              <w:top w:val="nil"/>
              <w:left w:val="nil"/>
              <w:bottom w:val="single" w:sz="4" w:space="0" w:color="auto"/>
              <w:right w:val="single" w:sz="4" w:space="0" w:color="auto"/>
            </w:tcBorders>
            <w:shd w:val="clear" w:color="auto" w:fill="auto"/>
            <w:noWrap/>
            <w:vAlign w:val="center"/>
            <w:hideMark/>
          </w:tcPr>
          <w:p w14:paraId="25D4E8EC" w14:textId="09BC5ECE"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D.Bakır</w:t>
            </w:r>
          </w:p>
        </w:tc>
        <w:tc>
          <w:tcPr>
            <w:tcW w:w="832" w:type="dxa"/>
            <w:tcBorders>
              <w:top w:val="nil"/>
              <w:left w:val="nil"/>
              <w:bottom w:val="single" w:sz="4" w:space="0" w:color="auto"/>
              <w:right w:val="single" w:sz="4" w:space="0" w:color="auto"/>
            </w:tcBorders>
            <w:shd w:val="clear" w:color="auto" w:fill="auto"/>
            <w:noWrap/>
            <w:vAlign w:val="center"/>
            <w:hideMark/>
          </w:tcPr>
          <w:p w14:paraId="73F86A9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722" w:type="dxa"/>
            <w:tcBorders>
              <w:top w:val="nil"/>
              <w:left w:val="nil"/>
              <w:bottom w:val="single" w:sz="4" w:space="0" w:color="auto"/>
              <w:right w:val="single" w:sz="4" w:space="0" w:color="auto"/>
            </w:tcBorders>
            <w:shd w:val="clear" w:color="auto" w:fill="auto"/>
            <w:noWrap/>
            <w:vAlign w:val="center"/>
            <w:hideMark/>
          </w:tcPr>
          <w:p w14:paraId="1C1E204A"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36" w:type="dxa"/>
            <w:tcBorders>
              <w:top w:val="nil"/>
              <w:left w:val="nil"/>
              <w:bottom w:val="single" w:sz="4" w:space="0" w:color="auto"/>
              <w:right w:val="single" w:sz="4" w:space="0" w:color="auto"/>
            </w:tcBorders>
            <w:shd w:val="clear" w:color="auto" w:fill="auto"/>
            <w:noWrap/>
            <w:vAlign w:val="center"/>
            <w:hideMark/>
          </w:tcPr>
          <w:p w14:paraId="4AC96D0E"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20" w:type="dxa"/>
            <w:tcBorders>
              <w:top w:val="nil"/>
              <w:left w:val="nil"/>
              <w:bottom w:val="single" w:sz="4" w:space="0" w:color="auto"/>
              <w:right w:val="single" w:sz="4" w:space="0" w:color="auto"/>
            </w:tcBorders>
            <w:shd w:val="clear" w:color="auto" w:fill="auto"/>
            <w:noWrap/>
            <w:vAlign w:val="center"/>
            <w:hideMark/>
          </w:tcPr>
          <w:p w14:paraId="2C69987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895" w:type="dxa"/>
            <w:tcBorders>
              <w:top w:val="nil"/>
              <w:left w:val="nil"/>
              <w:bottom w:val="single" w:sz="4" w:space="0" w:color="auto"/>
              <w:right w:val="single" w:sz="4" w:space="0" w:color="auto"/>
            </w:tcBorders>
            <w:shd w:val="clear" w:color="auto" w:fill="auto"/>
            <w:noWrap/>
            <w:vAlign w:val="center"/>
            <w:hideMark/>
          </w:tcPr>
          <w:p w14:paraId="6A09DF2B"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Tokat</w:t>
            </w:r>
          </w:p>
        </w:tc>
        <w:tc>
          <w:tcPr>
            <w:tcW w:w="874" w:type="dxa"/>
            <w:tcBorders>
              <w:top w:val="nil"/>
              <w:left w:val="nil"/>
              <w:bottom w:val="single" w:sz="4" w:space="0" w:color="auto"/>
              <w:right w:val="single" w:sz="4" w:space="0" w:color="auto"/>
            </w:tcBorders>
            <w:shd w:val="clear" w:color="auto" w:fill="auto"/>
            <w:noWrap/>
            <w:vAlign w:val="center"/>
            <w:hideMark/>
          </w:tcPr>
          <w:p w14:paraId="17C376B3"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c>
          <w:tcPr>
            <w:tcW w:w="738" w:type="dxa"/>
            <w:tcBorders>
              <w:top w:val="nil"/>
              <w:left w:val="nil"/>
              <w:bottom w:val="single" w:sz="4" w:space="0" w:color="auto"/>
              <w:right w:val="single" w:sz="4" w:space="0" w:color="auto"/>
            </w:tcBorders>
            <w:shd w:val="clear" w:color="auto" w:fill="auto"/>
            <w:noWrap/>
            <w:vAlign w:val="center"/>
            <w:hideMark/>
          </w:tcPr>
          <w:p w14:paraId="40AD711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c>
          <w:tcPr>
            <w:tcW w:w="811" w:type="dxa"/>
            <w:tcBorders>
              <w:top w:val="nil"/>
              <w:left w:val="nil"/>
              <w:bottom w:val="single" w:sz="4" w:space="0" w:color="auto"/>
              <w:right w:val="single" w:sz="4" w:space="0" w:color="auto"/>
            </w:tcBorders>
            <w:shd w:val="clear" w:color="auto" w:fill="auto"/>
            <w:noWrap/>
            <w:vAlign w:val="center"/>
            <w:hideMark/>
          </w:tcPr>
          <w:p w14:paraId="58D864CF"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Osmaniye</w:t>
            </w:r>
          </w:p>
        </w:tc>
      </w:tr>
      <w:tr w:rsidR="009F038E" w:rsidRPr="008910AC" w14:paraId="2D3C5646"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1C7C9C30"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73809901"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277AB03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50,7</w:t>
            </w:r>
          </w:p>
        </w:tc>
        <w:tc>
          <w:tcPr>
            <w:tcW w:w="720" w:type="dxa"/>
            <w:tcBorders>
              <w:top w:val="nil"/>
              <w:left w:val="nil"/>
              <w:bottom w:val="single" w:sz="4" w:space="0" w:color="auto"/>
              <w:right w:val="single" w:sz="4" w:space="0" w:color="auto"/>
            </w:tcBorders>
            <w:shd w:val="clear" w:color="auto" w:fill="auto"/>
            <w:noWrap/>
            <w:vAlign w:val="center"/>
            <w:hideMark/>
          </w:tcPr>
          <w:p w14:paraId="28C6FEF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50,3</w:t>
            </w:r>
          </w:p>
        </w:tc>
        <w:tc>
          <w:tcPr>
            <w:tcW w:w="832" w:type="dxa"/>
            <w:tcBorders>
              <w:top w:val="nil"/>
              <w:left w:val="nil"/>
              <w:bottom w:val="single" w:sz="4" w:space="0" w:color="auto"/>
              <w:right w:val="single" w:sz="4" w:space="0" w:color="auto"/>
            </w:tcBorders>
            <w:shd w:val="clear" w:color="auto" w:fill="auto"/>
            <w:noWrap/>
            <w:vAlign w:val="center"/>
            <w:hideMark/>
          </w:tcPr>
          <w:p w14:paraId="7530A43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43,5</w:t>
            </w:r>
          </w:p>
        </w:tc>
        <w:tc>
          <w:tcPr>
            <w:tcW w:w="722" w:type="dxa"/>
            <w:tcBorders>
              <w:top w:val="nil"/>
              <w:left w:val="nil"/>
              <w:bottom w:val="single" w:sz="4" w:space="0" w:color="auto"/>
              <w:right w:val="single" w:sz="4" w:space="0" w:color="auto"/>
            </w:tcBorders>
            <w:shd w:val="clear" w:color="auto" w:fill="auto"/>
            <w:noWrap/>
            <w:vAlign w:val="center"/>
            <w:hideMark/>
          </w:tcPr>
          <w:p w14:paraId="6618EBA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42,8</w:t>
            </w:r>
          </w:p>
        </w:tc>
        <w:tc>
          <w:tcPr>
            <w:tcW w:w="736" w:type="dxa"/>
            <w:tcBorders>
              <w:top w:val="nil"/>
              <w:left w:val="nil"/>
              <w:bottom w:val="single" w:sz="4" w:space="0" w:color="auto"/>
              <w:right w:val="single" w:sz="4" w:space="0" w:color="auto"/>
            </w:tcBorders>
            <w:shd w:val="clear" w:color="auto" w:fill="auto"/>
            <w:noWrap/>
            <w:vAlign w:val="center"/>
            <w:hideMark/>
          </w:tcPr>
          <w:p w14:paraId="65157AD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41,4</w:t>
            </w:r>
          </w:p>
        </w:tc>
        <w:tc>
          <w:tcPr>
            <w:tcW w:w="720" w:type="dxa"/>
            <w:tcBorders>
              <w:top w:val="nil"/>
              <w:left w:val="nil"/>
              <w:bottom w:val="single" w:sz="4" w:space="0" w:color="auto"/>
              <w:right w:val="single" w:sz="4" w:space="0" w:color="auto"/>
            </w:tcBorders>
            <w:shd w:val="clear" w:color="auto" w:fill="auto"/>
            <w:noWrap/>
            <w:vAlign w:val="center"/>
            <w:hideMark/>
          </w:tcPr>
          <w:p w14:paraId="0416C97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40,6</w:t>
            </w:r>
          </w:p>
        </w:tc>
        <w:tc>
          <w:tcPr>
            <w:tcW w:w="895" w:type="dxa"/>
            <w:tcBorders>
              <w:top w:val="nil"/>
              <w:left w:val="nil"/>
              <w:bottom w:val="single" w:sz="4" w:space="0" w:color="auto"/>
              <w:right w:val="single" w:sz="4" w:space="0" w:color="auto"/>
            </w:tcBorders>
            <w:shd w:val="clear" w:color="auto" w:fill="auto"/>
            <w:noWrap/>
            <w:vAlign w:val="center"/>
            <w:hideMark/>
          </w:tcPr>
          <w:p w14:paraId="793BFD5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35,8</w:t>
            </w:r>
          </w:p>
        </w:tc>
        <w:tc>
          <w:tcPr>
            <w:tcW w:w="874" w:type="dxa"/>
            <w:tcBorders>
              <w:top w:val="nil"/>
              <w:left w:val="nil"/>
              <w:bottom w:val="single" w:sz="4" w:space="0" w:color="auto"/>
              <w:right w:val="single" w:sz="4" w:space="0" w:color="auto"/>
            </w:tcBorders>
            <w:shd w:val="clear" w:color="auto" w:fill="auto"/>
            <w:noWrap/>
            <w:vAlign w:val="center"/>
            <w:hideMark/>
          </w:tcPr>
          <w:p w14:paraId="0D7329B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35,6</w:t>
            </w:r>
          </w:p>
        </w:tc>
        <w:tc>
          <w:tcPr>
            <w:tcW w:w="738" w:type="dxa"/>
            <w:tcBorders>
              <w:top w:val="nil"/>
              <w:left w:val="nil"/>
              <w:bottom w:val="single" w:sz="4" w:space="0" w:color="auto"/>
              <w:right w:val="single" w:sz="4" w:space="0" w:color="auto"/>
            </w:tcBorders>
            <w:shd w:val="clear" w:color="auto" w:fill="auto"/>
            <w:noWrap/>
            <w:vAlign w:val="center"/>
            <w:hideMark/>
          </w:tcPr>
          <w:p w14:paraId="1614C21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34,9</w:t>
            </w:r>
          </w:p>
        </w:tc>
        <w:tc>
          <w:tcPr>
            <w:tcW w:w="811" w:type="dxa"/>
            <w:tcBorders>
              <w:top w:val="nil"/>
              <w:left w:val="nil"/>
              <w:bottom w:val="single" w:sz="4" w:space="0" w:color="auto"/>
              <w:right w:val="single" w:sz="4" w:space="0" w:color="auto"/>
            </w:tcBorders>
            <w:shd w:val="clear" w:color="auto" w:fill="auto"/>
            <w:noWrap/>
            <w:vAlign w:val="center"/>
            <w:hideMark/>
          </w:tcPr>
          <w:p w14:paraId="3566364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34,0</w:t>
            </w:r>
          </w:p>
        </w:tc>
      </w:tr>
      <w:tr w:rsidR="009F038E" w:rsidRPr="008910AC" w14:paraId="32C90843"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7EC67C2A"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F965511"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654A1FC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174,0</w:t>
            </w:r>
          </w:p>
        </w:tc>
        <w:tc>
          <w:tcPr>
            <w:tcW w:w="720" w:type="dxa"/>
            <w:tcBorders>
              <w:top w:val="nil"/>
              <w:left w:val="nil"/>
              <w:bottom w:val="single" w:sz="4" w:space="0" w:color="auto"/>
              <w:right w:val="single" w:sz="4" w:space="0" w:color="auto"/>
            </w:tcBorders>
            <w:shd w:val="clear" w:color="auto" w:fill="auto"/>
            <w:noWrap/>
            <w:vAlign w:val="center"/>
            <w:hideMark/>
          </w:tcPr>
          <w:p w14:paraId="67B0F9E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172,6</w:t>
            </w:r>
          </w:p>
        </w:tc>
        <w:tc>
          <w:tcPr>
            <w:tcW w:w="832" w:type="dxa"/>
            <w:tcBorders>
              <w:top w:val="nil"/>
              <w:left w:val="nil"/>
              <w:bottom w:val="single" w:sz="4" w:space="0" w:color="auto"/>
              <w:right w:val="single" w:sz="4" w:space="0" w:color="auto"/>
            </w:tcBorders>
            <w:shd w:val="clear" w:color="auto" w:fill="auto"/>
            <w:noWrap/>
            <w:vAlign w:val="center"/>
            <w:hideMark/>
          </w:tcPr>
          <w:p w14:paraId="0B6F844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149,3</w:t>
            </w:r>
          </w:p>
        </w:tc>
        <w:tc>
          <w:tcPr>
            <w:tcW w:w="722" w:type="dxa"/>
            <w:tcBorders>
              <w:top w:val="nil"/>
              <w:left w:val="nil"/>
              <w:bottom w:val="single" w:sz="4" w:space="0" w:color="auto"/>
              <w:right w:val="single" w:sz="4" w:space="0" w:color="auto"/>
            </w:tcBorders>
            <w:shd w:val="clear" w:color="auto" w:fill="auto"/>
            <w:noWrap/>
            <w:vAlign w:val="center"/>
            <w:hideMark/>
          </w:tcPr>
          <w:p w14:paraId="5033946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147,1</w:t>
            </w:r>
          </w:p>
        </w:tc>
        <w:tc>
          <w:tcPr>
            <w:tcW w:w="736" w:type="dxa"/>
            <w:tcBorders>
              <w:top w:val="nil"/>
              <w:left w:val="nil"/>
              <w:bottom w:val="single" w:sz="4" w:space="0" w:color="auto"/>
              <w:right w:val="single" w:sz="4" w:space="0" w:color="auto"/>
            </w:tcBorders>
            <w:shd w:val="clear" w:color="auto" w:fill="auto"/>
            <w:noWrap/>
            <w:vAlign w:val="center"/>
            <w:hideMark/>
          </w:tcPr>
          <w:p w14:paraId="65D20F9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142,2</w:t>
            </w:r>
          </w:p>
        </w:tc>
        <w:tc>
          <w:tcPr>
            <w:tcW w:w="720" w:type="dxa"/>
            <w:tcBorders>
              <w:top w:val="nil"/>
              <w:left w:val="nil"/>
              <w:bottom w:val="single" w:sz="4" w:space="0" w:color="auto"/>
              <w:right w:val="single" w:sz="4" w:space="0" w:color="auto"/>
            </w:tcBorders>
            <w:shd w:val="clear" w:color="auto" w:fill="auto"/>
            <w:noWrap/>
            <w:vAlign w:val="center"/>
            <w:hideMark/>
          </w:tcPr>
          <w:p w14:paraId="46ADB0B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139,4</w:t>
            </w:r>
          </w:p>
        </w:tc>
        <w:tc>
          <w:tcPr>
            <w:tcW w:w="895" w:type="dxa"/>
            <w:tcBorders>
              <w:top w:val="nil"/>
              <w:left w:val="nil"/>
              <w:bottom w:val="single" w:sz="4" w:space="0" w:color="auto"/>
              <w:right w:val="single" w:sz="4" w:space="0" w:color="auto"/>
            </w:tcBorders>
            <w:shd w:val="clear" w:color="auto" w:fill="auto"/>
            <w:noWrap/>
            <w:vAlign w:val="center"/>
            <w:hideMark/>
          </w:tcPr>
          <w:p w14:paraId="1061E6B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122,7</w:t>
            </w:r>
          </w:p>
        </w:tc>
        <w:tc>
          <w:tcPr>
            <w:tcW w:w="874" w:type="dxa"/>
            <w:tcBorders>
              <w:top w:val="nil"/>
              <w:left w:val="nil"/>
              <w:bottom w:val="single" w:sz="4" w:space="0" w:color="auto"/>
              <w:right w:val="single" w:sz="4" w:space="0" w:color="auto"/>
            </w:tcBorders>
            <w:shd w:val="clear" w:color="auto" w:fill="auto"/>
            <w:noWrap/>
            <w:vAlign w:val="center"/>
            <w:hideMark/>
          </w:tcPr>
          <w:p w14:paraId="16DC490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122,1</w:t>
            </w:r>
          </w:p>
        </w:tc>
        <w:tc>
          <w:tcPr>
            <w:tcW w:w="738" w:type="dxa"/>
            <w:tcBorders>
              <w:top w:val="nil"/>
              <w:left w:val="nil"/>
              <w:bottom w:val="single" w:sz="4" w:space="0" w:color="auto"/>
              <w:right w:val="single" w:sz="4" w:space="0" w:color="auto"/>
            </w:tcBorders>
            <w:shd w:val="clear" w:color="auto" w:fill="auto"/>
            <w:noWrap/>
            <w:vAlign w:val="center"/>
            <w:hideMark/>
          </w:tcPr>
          <w:p w14:paraId="1BEA6FE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119,9</w:t>
            </w:r>
          </w:p>
        </w:tc>
        <w:tc>
          <w:tcPr>
            <w:tcW w:w="811" w:type="dxa"/>
            <w:tcBorders>
              <w:top w:val="nil"/>
              <w:left w:val="nil"/>
              <w:bottom w:val="single" w:sz="4" w:space="0" w:color="auto"/>
              <w:right w:val="single" w:sz="4" w:space="0" w:color="auto"/>
            </w:tcBorders>
            <w:shd w:val="clear" w:color="auto" w:fill="auto"/>
            <w:noWrap/>
            <w:vAlign w:val="center"/>
            <w:hideMark/>
          </w:tcPr>
          <w:p w14:paraId="0BD2D88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116,8</w:t>
            </w:r>
          </w:p>
        </w:tc>
      </w:tr>
      <w:tr w:rsidR="009F038E" w:rsidRPr="008910AC" w14:paraId="778101B0" w14:textId="77777777" w:rsidTr="0001106A">
        <w:trPr>
          <w:gridAfter w:val="1"/>
          <w:wAfter w:w="6" w:type="dxa"/>
          <w:trHeight w:val="346"/>
        </w:trPr>
        <w:tc>
          <w:tcPr>
            <w:tcW w:w="439" w:type="dxa"/>
            <w:vMerge w:val="restart"/>
            <w:tcBorders>
              <w:top w:val="nil"/>
              <w:left w:val="single" w:sz="4" w:space="0" w:color="auto"/>
              <w:bottom w:val="single" w:sz="4" w:space="0" w:color="auto"/>
              <w:right w:val="single" w:sz="4" w:space="0" w:color="auto"/>
            </w:tcBorders>
            <w:shd w:val="clear" w:color="auto" w:fill="auto"/>
            <w:vAlign w:val="center"/>
            <w:hideMark/>
          </w:tcPr>
          <w:p w14:paraId="654EB0AE"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2017</w:t>
            </w:r>
          </w:p>
        </w:tc>
        <w:tc>
          <w:tcPr>
            <w:tcW w:w="533" w:type="dxa"/>
            <w:tcBorders>
              <w:top w:val="nil"/>
              <w:left w:val="nil"/>
              <w:bottom w:val="single" w:sz="4" w:space="0" w:color="auto"/>
              <w:right w:val="single" w:sz="4" w:space="0" w:color="auto"/>
            </w:tcBorders>
            <w:shd w:val="clear" w:color="auto" w:fill="auto"/>
            <w:noWrap/>
            <w:vAlign w:val="center"/>
            <w:hideMark/>
          </w:tcPr>
          <w:p w14:paraId="16DCE1D9"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nil"/>
              <w:left w:val="nil"/>
              <w:bottom w:val="single" w:sz="4" w:space="0" w:color="auto"/>
              <w:right w:val="single" w:sz="4" w:space="0" w:color="auto"/>
            </w:tcBorders>
            <w:shd w:val="clear" w:color="auto" w:fill="auto"/>
            <w:noWrap/>
            <w:vAlign w:val="center"/>
            <w:hideMark/>
          </w:tcPr>
          <w:p w14:paraId="32D1051E" w14:textId="61A46588" w:rsidR="001F192D" w:rsidRPr="008910AC" w:rsidRDefault="009F038E"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D.Bakır</w:t>
            </w:r>
          </w:p>
        </w:tc>
        <w:tc>
          <w:tcPr>
            <w:tcW w:w="720" w:type="dxa"/>
            <w:tcBorders>
              <w:top w:val="nil"/>
              <w:left w:val="nil"/>
              <w:bottom w:val="single" w:sz="4" w:space="0" w:color="auto"/>
              <w:right w:val="single" w:sz="4" w:space="0" w:color="auto"/>
            </w:tcBorders>
            <w:shd w:val="clear" w:color="auto" w:fill="auto"/>
            <w:vAlign w:val="center"/>
            <w:hideMark/>
          </w:tcPr>
          <w:p w14:paraId="17BE2E16" w14:textId="10DB512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832" w:type="dxa"/>
            <w:tcBorders>
              <w:top w:val="nil"/>
              <w:left w:val="nil"/>
              <w:bottom w:val="single" w:sz="4" w:space="0" w:color="auto"/>
              <w:right w:val="single" w:sz="4" w:space="0" w:color="auto"/>
            </w:tcBorders>
            <w:shd w:val="clear" w:color="auto" w:fill="auto"/>
            <w:noWrap/>
            <w:vAlign w:val="center"/>
            <w:hideMark/>
          </w:tcPr>
          <w:p w14:paraId="75FAC1D4"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722" w:type="dxa"/>
            <w:tcBorders>
              <w:top w:val="nil"/>
              <w:left w:val="nil"/>
              <w:bottom w:val="single" w:sz="4" w:space="0" w:color="auto"/>
              <w:right w:val="single" w:sz="4" w:space="0" w:color="auto"/>
            </w:tcBorders>
            <w:shd w:val="clear" w:color="auto" w:fill="auto"/>
            <w:noWrap/>
            <w:vAlign w:val="center"/>
            <w:hideMark/>
          </w:tcPr>
          <w:p w14:paraId="2FEAD8EE"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736" w:type="dxa"/>
            <w:tcBorders>
              <w:top w:val="nil"/>
              <w:left w:val="nil"/>
              <w:bottom w:val="single" w:sz="4" w:space="0" w:color="auto"/>
              <w:right w:val="single" w:sz="4" w:space="0" w:color="auto"/>
            </w:tcBorders>
            <w:shd w:val="clear" w:color="auto" w:fill="auto"/>
            <w:noWrap/>
            <w:vAlign w:val="center"/>
            <w:hideMark/>
          </w:tcPr>
          <w:p w14:paraId="5F90E020" w14:textId="4089398C" w:rsidR="001F192D" w:rsidRPr="008910AC" w:rsidRDefault="00321BE0"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20" w:type="dxa"/>
            <w:tcBorders>
              <w:top w:val="nil"/>
              <w:left w:val="nil"/>
              <w:bottom w:val="single" w:sz="4" w:space="0" w:color="auto"/>
              <w:right w:val="single" w:sz="4" w:space="0" w:color="auto"/>
            </w:tcBorders>
            <w:shd w:val="clear" w:color="auto" w:fill="auto"/>
            <w:noWrap/>
            <w:vAlign w:val="center"/>
            <w:hideMark/>
          </w:tcPr>
          <w:p w14:paraId="53F31845"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895" w:type="dxa"/>
            <w:tcBorders>
              <w:top w:val="nil"/>
              <w:left w:val="nil"/>
              <w:bottom w:val="single" w:sz="4" w:space="0" w:color="auto"/>
              <w:right w:val="single" w:sz="4" w:space="0" w:color="auto"/>
            </w:tcBorders>
            <w:shd w:val="clear" w:color="auto" w:fill="auto"/>
            <w:noWrap/>
            <w:vAlign w:val="center"/>
            <w:hideMark/>
          </w:tcPr>
          <w:p w14:paraId="2FF6F771"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Tokat</w:t>
            </w:r>
          </w:p>
        </w:tc>
        <w:tc>
          <w:tcPr>
            <w:tcW w:w="874" w:type="dxa"/>
            <w:tcBorders>
              <w:top w:val="nil"/>
              <w:left w:val="nil"/>
              <w:bottom w:val="single" w:sz="4" w:space="0" w:color="auto"/>
              <w:right w:val="single" w:sz="4" w:space="0" w:color="auto"/>
            </w:tcBorders>
            <w:shd w:val="clear" w:color="auto" w:fill="auto"/>
            <w:noWrap/>
            <w:vAlign w:val="center"/>
            <w:hideMark/>
          </w:tcPr>
          <w:p w14:paraId="307F84DD"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c>
          <w:tcPr>
            <w:tcW w:w="738" w:type="dxa"/>
            <w:tcBorders>
              <w:top w:val="nil"/>
              <w:left w:val="nil"/>
              <w:bottom w:val="single" w:sz="4" w:space="0" w:color="auto"/>
              <w:right w:val="single" w:sz="4" w:space="0" w:color="auto"/>
            </w:tcBorders>
            <w:shd w:val="clear" w:color="auto" w:fill="auto"/>
            <w:noWrap/>
            <w:vAlign w:val="center"/>
            <w:hideMark/>
          </w:tcPr>
          <w:p w14:paraId="2718F1D2"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Ordu</w:t>
            </w:r>
          </w:p>
        </w:tc>
        <w:tc>
          <w:tcPr>
            <w:tcW w:w="811" w:type="dxa"/>
            <w:tcBorders>
              <w:top w:val="nil"/>
              <w:left w:val="nil"/>
              <w:bottom w:val="single" w:sz="4" w:space="0" w:color="auto"/>
              <w:right w:val="single" w:sz="4" w:space="0" w:color="auto"/>
            </w:tcBorders>
            <w:shd w:val="clear" w:color="auto" w:fill="auto"/>
            <w:noWrap/>
            <w:vAlign w:val="center"/>
            <w:hideMark/>
          </w:tcPr>
          <w:p w14:paraId="0301CF7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r>
      <w:tr w:rsidR="009F038E" w:rsidRPr="008910AC" w14:paraId="0B8CCD0E"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2B2AA7A4"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E6DFBF2"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7C6743A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59,9</w:t>
            </w:r>
          </w:p>
        </w:tc>
        <w:tc>
          <w:tcPr>
            <w:tcW w:w="720" w:type="dxa"/>
            <w:tcBorders>
              <w:top w:val="nil"/>
              <w:left w:val="nil"/>
              <w:bottom w:val="single" w:sz="4" w:space="0" w:color="auto"/>
              <w:right w:val="single" w:sz="4" w:space="0" w:color="auto"/>
            </w:tcBorders>
            <w:shd w:val="clear" w:color="auto" w:fill="auto"/>
            <w:noWrap/>
            <w:vAlign w:val="center"/>
            <w:hideMark/>
          </w:tcPr>
          <w:p w14:paraId="209C897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55,5</w:t>
            </w:r>
          </w:p>
        </w:tc>
        <w:tc>
          <w:tcPr>
            <w:tcW w:w="832" w:type="dxa"/>
            <w:tcBorders>
              <w:top w:val="nil"/>
              <w:left w:val="nil"/>
              <w:bottom w:val="single" w:sz="4" w:space="0" w:color="auto"/>
              <w:right w:val="single" w:sz="4" w:space="0" w:color="auto"/>
            </w:tcBorders>
            <w:shd w:val="clear" w:color="auto" w:fill="auto"/>
            <w:noWrap/>
            <w:vAlign w:val="center"/>
            <w:hideMark/>
          </w:tcPr>
          <w:p w14:paraId="305140B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50,0</w:t>
            </w:r>
          </w:p>
        </w:tc>
        <w:tc>
          <w:tcPr>
            <w:tcW w:w="722" w:type="dxa"/>
            <w:tcBorders>
              <w:top w:val="nil"/>
              <w:left w:val="nil"/>
              <w:bottom w:val="single" w:sz="4" w:space="0" w:color="auto"/>
              <w:right w:val="single" w:sz="4" w:space="0" w:color="auto"/>
            </w:tcBorders>
            <w:shd w:val="clear" w:color="auto" w:fill="auto"/>
            <w:noWrap/>
            <w:vAlign w:val="center"/>
            <w:hideMark/>
          </w:tcPr>
          <w:p w14:paraId="382C7AB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47,6</w:t>
            </w:r>
          </w:p>
        </w:tc>
        <w:tc>
          <w:tcPr>
            <w:tcW w:w="736" w:type="dxa"/>
            <w:tcBorders>
              <w:top w:val="nil"/>
              <w:left w:val="nil"/>
              <w:bottom w:val="single" w:sz="4" w:space="0" w:color="auto"/>
              <w:right w:val="single" w:sz="4" w:space="0" w:color="auto"/>
            </w:tcBorders>
            <w:shd w:val="clear" w:color="auto" w:fill="auto"/>
            <w:noWrap/>
            <w:vAlign w:val="center"/>
            <w:hideMark/>
          </w:tcPr>
          <w:p w14:paraId="1D6C3D8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47,3</w:t>
            </w:r>
          </w:p>
        </w:tc>
        <w:tc>
          <w:tcPr>
            <w:tcW w:w="720" w:type="dxa"/>
            <w:tcBorders>
              <w:top w:val="nil"/>
              <w:left w:val="nil"/>
              <w:bottom w:val="single" w:sz="4" w:space="0" w:color="auto"/>
              <w:right w:val="single" w:sz="4" w:space="0" w:color="auto"/>
            </w:tcBorders>
            <w:shd w:val="clear" w:color="auto" w:fill="auto"/>
            <w:noWrap/>
            <w:vAlign w:val="center"/>
            <w:hideMark/>
          </w:tcPr>
          <w:p w14:paraId="5C80703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43,7</w:t>
            </w:r>
          </w:p>
        </w:tc>
        <w:tc>
          <w:tcPr>
            <w:tcW w:w="895" w:type="dxa"/>
            <w:tcBorders>
              <w:top w:val="nil"/>
              <w:left w:val="nil"/>
              <w:bottom w:val="single" w:sz="4" w:space="0" w:color="auto"/>
              <w:right w:val="single" w:sz="4" w:space="0" w:color="auto"/>
            </w:tcBorders>
            <w:shd w:val="clear" w:color="auto" w:fill="auto"/>
            <w:noWrap/>
            <w:vAlign w:val="center"/>
            <w:hideMark/>
          </w:tcPr>
          <w:p w14:paraId="465D5BC6"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42,8</w:t>
            </w:r>
          </w:p>
        </w:tc>
        <w:tc>
          <w:tcPr>
            <w:tcW w:w="874" w:type="dxa"/>
            <w:tcBorders>
              <w:top w:val="nil"/>
              <w:left w:val="nil"/>
              <w:bottom w:val="single" w:sz="4" w:space="0" w:color="auto"/>
              <w:right w:val="single" w:sz="4" w:space="0" w:color="auto"/>
            </w:tcBorders>
            <w:shd w:val="clear" w:color="auto" w:fill="auto"/>
            <w:noWrap/>
            <w:vAlign w:val="center"/>
            <w:hideMark/>
          </w:tcPr>
          <w:p w14:paraId="06968F7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41,8</w:t>
            </w:r>
          </w:p>
        </w:tc>
        <w:tc>
          <w:tcPr>
            <w:tcW w:w="738" w:type="dxa"/>
            <w:tcBorders>
              <w:top w:val="nil"/>
              <w:left w:val="nil"/>
              <w:bottom w:val="single" w:sz="4" w:space="0" w:color="auto"/>
              <w:right w:val="single" w:sz="4" w:space="0" w:color="auto"/>
            </w:tcBorders>
            <w:shd w:val="clear" w:color="auto" w:fill="auto"/>
            <w:noWrap/>
            <w:vAlign w:val="center"/>
            <w:hideMark/>
          </w:tcPr>
          <w:p w14:paraId="590A046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41,1</w:t>
            </w:r>
          </w:p>
        </w:tc>
        <w:tc>
          <w:tcPr>
            <w:tcW w:w="811" w:type="dxa"/>
            <w:tcBorders>
              <w:top w:val="nil"/>
              <w:left w:val="nil"/>
              <w:bottom w:val="single" w:sz="4" w:space="0" w:color="auto"/>
              <w:right w:val="single" w:sz="4" w:space="0" w:color="auto"/>
            </w:tcBorders>
            <w:shd w:val="clear" w:color="auto" w:fill="auto"/>
            <w:noWrap/>
            <w:vAlign w:val="center"/>
            <w:hideMark/>
          </w:tcPr>
          <w:p w14:paraId="70586E4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40,3</w:t>
            </w:r>
          </w:p>
        </w:tc>
      </w:tr>
      <w:tr w:rsidR="009F038E" w:rsidRPr="008910AC" w14:paraId="03A64EC3"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3A34B68"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A90ACE6"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3B45BE6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205,5</w:t>
            </w:r>
          </w:p>
        </w:tc>
        <w:tc>
          <w:tcPr>
            <w:tcW w:w="720" w:type="dxa"/>
            <w:tcBorders>
              <w:top w:val="nil"/>
              <w:left w:val="nil"/>
              <w:bottom w:val="single" w:sz="4" w:space="0" w:color="auto"/>
              <w:right w:val="single" w:sz="4" w:space="0" w:color="auto"/>
            </w:tcBorders>
            <w:shd w:val="clear" w:color="auto" w:fill="auto"/>
            <w:noWrap/>
            <w:vAlign w:val="center"/>
            <w:hideMark/>
          </w:tcPr>
          <w:p w14:paraId="7DA6873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190,6</w:t>
            </w:r>
          </w:p>
        </w:tc>
        <w:tc>
          <w:tcPr>
            <w:tcW w:w="832" w:type="dxa"/>
            <w:tcBorders>
              <w:top w:val="nil"/>
              <w:left w:val="nil"/>
              <w:bottom w:val="single" w:sz="4" w:space="0" w:color="auto"/>
              <w:right w:val="single" w:sz="4" w:space="0" w:color="auto"/>
            </w:tcBorders>
            <w:shd w:val="clear" w:color="auto" w:fill="auto"/>
            <w:noWrap/>
            <w:vAlign w:val="center"/>
            <w:hideMark/>
          </w:tcPr>
          <w:p w14:paraId="789EA80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171,6</w:t>
            </w:r>
          </w:p>
        </w:tc>
        <w:tc>
          <w:tcPr>
            <w:tcW w:w="722" w:type="dxa"/>
            <w:tcBorders>
              <w:top w:val="nil"/>
              <w:left w:val="nil"/>
              <w:bottom w:val="single" w:sz="4" w:space="0" w:color="auto"/>
              <w:right w:val="single" w:sz="4" w:space="0" w:color="auto"/>
            </w:tcBorders>
            <w:shd w:val="clear" w:color="auto" w:fill="auto"/>
            <w:noWrap/>
            <w:vAlign w:val="center"/>
            <w:hideMark/>
          </w:tcPr>
          <w:p w14:paraId="79A17E1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163,5</w:t>
            </w:r>
          </w:p>
        </w:tc>
        <w:tc>
          <w:tcPr>
            <w:tcW w:w="736" w:type="dxa"/>
            <w:tcBorders>
              <w:top w:val="nil"/>
              <w:left w:val="nil"/>
              <w:bottom w:val="single" w:sz="4" w:space="0" w:color="auto"/>
              <w:right w:val="single" w:sz="4" w:space="0" w:color="auto"/>
            </w:tcBorders>
            <w:shd w:val="clear" w:color="auto" w:fill="auto"/>
            <w:noWrap/>
            <w:vAlign w:val="center"/>
            <w:hideMark/>
          </w:tcPr>
          <w:p w14:paraId="436F3F4D"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162,3</w:t>
            </w:r>
          </w:p>
        </w:tc>
        <w:tc>
          <w:tcPr>
            <w:tcW w:w="720" w:type="dxa"/>
            <w:tcBorders>
              <w:top w:val="nil"/>
              <w:left w:val="nil"/>
              <w:bottom w:val="single" w:sz="4" w:space="0" w:color="auto"/>
              <w:right w:val="single" w:sz="4" w:space="0" w:color="auto"/>
            </w:tcBorders>
            <w:shd w:val="clear" w:color="auto" w:fill="auto"/>
            <w:noWrap/>
            <w:vAlign w:val="center"/>
            <w:hideMark/>
          </w:tcPr>
          <w:p w14:paraId="1DDC4C0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150,1</w:t>
            </w:r>
          </w:p>
        </w:tc>
        <w:tc>
          <w:tcPr>
            <w:tcW w:w="895" w:type="dxa"/>
            <w:tcBorders>
              <w:top w:val="nil"/>
              <w:left w:val="nil"/>
              <w:bottom w:val="single" w:sz="4" w:space="0" w:color="auto"/>
              <w:right w:val="single" w:sz="4" w:space="0" w:color="auto"/>
            </w:tcBorders>
            <w:shd w:val="clear" w:color="auto" w:fill="auto"/>
            <w:noWrap/>
            <w:vAlign w:val="center"/>
            <w:hideMark/>
          </w:tcPr>
          <w:p w14:paraId="275EA22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146,9</w:t>
            </w:r>
          </w:p>
        </w:tc>
        <w:tc>
          <w:tcPr>
            <w:tcW w:w="874" w:type="dxa"/>
            <w:tcBorders>
              <w:top w:val="nil"/>
              <w:left w:val="nil"/>
              <w:bottom w:val="single" w:sz="4" w:space="0" w:color="auto"/>
              <w:right w:val="single" w:sz="4" w:space="0" w:color="auto"/>
            </w:tcBorders>
            <w:shd w:val="clear" w:color="auto" w:fill="auto"/>
            <w:noWrap/>
            <w:vAlign w:val="center"/>
            <w:hideMark/>
          </w:tcPr>
          <w:p w14:paraId="7480AA8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143,6</w:t>
            </w:r>
          </w:p>
        </w:tc>
        <w:tc>
          <w:tcPr>
            <w:tcW w:w="738" w:type="dxa"/>
            <w:tcBorders>
              <w:top w:val="nil"/>
              <w:left w:val="nil"/>
              <w:bottom w:val="single" w:sz="4" w:space="0" w:color="auto"/>
              <w:right w:val="single" w:sz="4" w:space="0" w:color="auto"/>
            </w:tcBorders>
            <w:shd w:val="clear" w:color="auto" w:fill="auto"/>
            <w:noWrap/>
            <w:vAlign w:val="center"/>
            <w:hideMark/>
          </w:tcPr>
          <w:p w14:paraId="071B0BDC"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141,0</w:t>
            </w:r>
          </w:p>
        </w:tc>
        <w:tc>
          <w:tcPr>
            <w:tcW w:w="811" w:type="dxa"/>
            <w:tcBorders>
              <w:top w:val="nil"/>
              <w:left w:val="nil"/>
              <w:bottom w:val="single" w:sz="4" w:space="0" w:color="auto"/>
              <w:right w:val="single" w:sz="4" w:space="0" w:color="auto"/>
            </w:tcBorders>
            <w:shd w:val="clear" w:color="auto" w:fill="auto"/>
            <w:noWrap/>
            <w:vAlign w:val="center"/>
            <w:hideMark/>
          </w:tcPr>
          <w:p w14:paraId="33A2B27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138,3</w:t>
            </w:r>
          </w:p>
        </w:tc>
      </w:tr>
      <w:tr w:rsidR="009F038E" w:rsidRPr="008910AC" w14:paraId="04CA20AA" w14:textId="77777777" w:rsidTr="0001106A">
        <w:trPr>
          <w:gridAfter w:val="1"/>
          <w:wAfter w:w="6" w:type="dxa"/>
          <w:trHeight w:val="346"/>
        </w:trPr>
        <w:tc>
          <w:tcPr>
            <w:tcW w:w="4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285127" w14:textId="77777777" w:rsidR="001F192D" w:rsidRPr="008910AC" w:rsidRDefault="001F192D" w:rsidP="009F038E">
            <w:pPr>
              <w:spacing w:after="0" w:line="240" w:lineRule="auto"/>
              <w:jc w:val="right"/>
              <w:rPr>
                <w:rFonts w:eastAsia="Times New Roman" w:cs="Times New Roman"/>
                <w:b/>
                <w:bCs/>
                <w:sz w:val="15"/>
                <w:szCs w:val="15"/>
                <w:lang w:eastAsia="tr-TR"/>
              </w:rPr>
            </w:pPr>
            <w:r w:rsidRPr="008910AC">
              <w:rPr>
                <w:rFonts w:eastAsia="Times New Roman" w:cs="Times New Roman"/>
                <w:b/>
                <w:bCs/>
                <w:sz w:val="15"/>
                <w:szCs w:val="15"/>
                <w:lang w:eastAsia="tr-TR"/>
              </w:rPr>
              <w:t>2018</w:t>
            </w:r>
          </w:p>
        </w:tc>
        <w:tc>
          <w:tcPr>
            <w:tcW w:w="533" w:type="dxa"/>
            <w:tcBorders>
              <w:top w:val="single" w:sz="4" w:space="0" w:color="auto"/>
              <w:left w:val="nil"/>
              <w:bottom w:val="single" w:sz="4" w:space="0" w:color="auto"/>
              <w:right w:val="single" w:sz="4" w:space="0" w:color="auto"/>
            </w:tcBorders>
            <w:shd w:val="clear" w:color="auto" w:fill="auto"/>
            <w:noWrap/>
            <w:vAlign w:val="center"/>
            <w:hideMark/>
          </w:tcPr>
          <w:p w14:paraId="0BBE157F"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w:t>
            </w:r>
          </w:p>
        </w:tc>
        <w:tc>
          <w:tcPr>
            <w:tcW w:w="720" w:type="dxa"/>
            <w:tcBorders>
              <w:top w:val="single" w:sz="4" w:space="0" w:color="auto"/>
              <w:left w:val="nil"/>
              <w:bottom w:val="single" w:sz="4" w:space="0" w:color="auto"/>
              <w:right w:val="single" w:sz="4" w:space="0" w:color="auto"/>
            </w:tcBorders>
            <w:shd w:val="clear" w:color="auto" w:fill="auto"/>
            <w:vAlign w:val="center"/>
            <w:hideMark/>
          </w:tcPr>
          <w:p w14:paraId="164B51D3" w14:textId="4702496F"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Afyon K.</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8ED754"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Tekirdağ</w:t>
            </w:r>
          </w:p>
        </w:tc>
        <w:tc>
          <w:tcPr>
            <w:tcW w:w="832" w:type="dxa"/>
            <w:tcBorders>
              <w:top w:val="single" w:sz="4" w:space="0" w:color="auto"/>
              <w:left w:val="nil"/>
              <w:bottom w:val="single" w:sz="4" w:space="0" w:color="auto"/>
              <w:right w:val="single" w:sz="4" w:space="0" w:color="auto"/>
            </w:tcBorders>
            <w:shd w:val="clear" w:color="auto" w:fill="auto"/>
            <w:noWrap/>
            <w:vAlign w:val="center"/>
            <w:hideMark/>
          </w:tcPr>
          <w:p w14:paraId="1CE79CE4"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Eskişehir</w:t>
            </w:r>
          </w:p>
        </w:tc>
        <w:tc>
          <w:tcPr>
            <w:tcW w:w="722" w:type="dxa"/>
            <w:tcBorders>
              <w:top w:val="single" w:sz="4" w:space="0" w:color="auto"/>
              <w:left w:val="nil"/>
              <w:bottom w:val="single" w:sz="4" w:space="0" w:color="auto"/>
              <w:right w:val="single" w:sz="4" w:space="0" w:color="auto"/>
            </w:tcBorders>
            <w:shd w:val="clear" w:color="auto" w:fill="auto"/>
            <w:noWrap/>
            <w:vAlign w:val="center"/>
            <w:hideMark/>
          </w:tcPr>
          <w:p w14:paraId="7C7A957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Sivas</w:t>
            </w:r>
          </w:p>
        </w:tc>
        <w:tc>
          <w:tcPr>
            <w:tcW w:w="736" w:type="dxa"/>
            <w:tcBorders>
              <w:top w:val="single" w:sz="4" w:space="0" w:color="auto"/>
              <w:left w:val="nil"/>
              <w:bottom w:val="single" w:sz="4" w:space="0" w:color="auto"/>
              <w:right w:val="single" w:sz="4" w:space="0" w:color="auto"/>
            </w:tcBorders>
            <w:shd w:val="clear" w:color="auto" w:fill="auto"/>
            <w:noWrap/>
            <w:vAlign w:val="center"/>
            <w:hideMark/>
          </w:tcPr>
          <w:p w14:paraId="05C4F0BE"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Çorum</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F545BE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Trabzon</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12566D3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Ordu</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14:paraId="18A85E67"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Malatya</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14:paraId="0E3A4839"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Tokat</w:t>
            </w:r>
          </w:p>
        </w:tc>
        <w:tc>
          <w:tcPr>
            <w:tcW w:w="811" w:type="dxa"/>
            <w:tcBorders>
              <w:top w:val="single" w:sz="4" w:space="0" w:color="auto"/>
              <w:left w:val="nil"/>
              <w:bottom w:val="single" w:sz="4" w:space="0" w:color="auto"/>
              <w:right w:val="single" w:sz="4" w:space="0" w:color="auto"/>
            </w:tcBorders>
            <w:shd w:val="clear" w:color="auto" w:fill="auto"/>
            <w:noWrap/>
            <w:vAlign w:val="center"/>
            <w:hideMark/>
          </w:tcPr>
          <w:p w14:paraId="6CF16C06" w14:textId="77777777" w:rsidR="001F192D" w:rsidRPr="008910AC" w:rsidRDefault="001F192D" w:rsidP="001F192D">
            <w:pPr>
              <w:spacing w:after="0" w:line="240" w:lineRule="auto"/>
              <w:jc w:val="center"/>
              <w:rPr>
                <w:rFonts w:eastAsia="Times New Roman" w:cs="Times New Roman"/>
                <w:b/>
                <w:bCs/>
                <w:sz w:val="14"/>
                <w:szCs w:val="14"/>
                <w:lang w:eastAsia="tr-TR"/>
              </w:rPr>
            </w:pPr>
            <w:r w:rsidRPr="008910AC">
              <w:rPr>
                <w:rFonts w:eastAsia="Times New Roman" w:cs="Times New Roman"/>
                <w:b/>
                <w:bCs/>
                <w:sz w:val="14"/>
                <w:szCs w:val="14"/>
                <w:lang w:eastAsia="tr-TR"/>
              </w:rPr>
              <w:t>Osmaniye</w:t>
            </w:r>
          </w:p>
        </w:tc>
      </w:tr>
      <w:tr w:rsidR="009F038E" w:rsidRPr="008910AC" w14:paraId="27DF1104"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5953BE3F"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7CB66255"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Hafif Yaralı </w:t>
            </w:r>
          </w:p>
        </w:tc>
        <w:tc>
          <w:tcPr>
            <w:tcW w:w="720" w:type="dxa"/>
            <w:tcBorders>
              <w:top w:val="nil"/>
              <w:left w:val="nil"/>
              <w:bottom w:val="single" w:sz="4" w:space="0" w:color="auto"/>
              <w:right w:val="single" w:sz="4" w:space="0" w:color="auto"/>
            </w:tcBorders>
            <w:shd w:val="clear" w:color="auto" w:fill="auto"/>
            <w:noWrap/>
            <w:vAlign w:val="center"/>
            <w:hideMark/>
          </w:tcPr>
          <w:p w14:paraId="7BE742D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63,4</w:t>
            </w:r>
          </w:p>
        </w:tc>
        <w:tc>
          <w:tcPr>
            <w:tcW w:w="720" w:type="dxa"/>
            <w:tcBorders>
              <w:top w:val="nil"/>
              <w:left w:val="nil"/>
              <w:bottom w:val="single" w:sz="4" w:space="0" w:color="auto"/>
              <w:right w:val="single" w:sz="4" w:space="0" w:color="auto"/>
            </w:tcBorders>
            <w:shd w:val="clear" w:color="auto" w:fill="auto"/>
            <w:noWrap/>
            <w:vAlign w:val="center"/>
            <w:hideMark/>
          </w:tcPr>
          <w:p w14:paraId="71FC754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60,9</w:t>
            </w:r>
          </w:p>
        </w:tc>
        <w:tc>
          <w:tcPr>
            <w:tcW w:w="832" w:type="dxa"/>
            <w:tcBorders>
              <w:top w:val="nil"/>
              <w:left w:val="nil"/>
              <w:bottom w:val="single" w:sz="4" w:space="0" w:color="auto"/>
              <w:right w:val="single" w:sz="4" w:space="0" w:color="auto"/>
            </w:tcBorders>
            <w:shd w:val="clear" w:color="auto" w:fill="auto"/>
            <w:noWrap/>
            <w:vAlign w:val="center"/>
            <w:hideMark/>
          </w:tcPr>
          <w:p w14:paraId="7D2C9ED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55,2</w:t>
            </w:r>
          </w:p>
        </w:tc>
        <w:tc>
          <w:tcPr>
            <w:tcW w:w="722" w:type="dxa"/>
            <w:tcBorders>
              <w:top w:val="nil"/>
              <w:left w:val="nil"/>
              <w:bottom w:val="single" w:sz="4" w:space="0" w:color="auto"/>
              <w:right w:val="single" w:sz="4" w:space="0" w:color="auto"/>
            </w:tcBorders>
            <w:shd w:val="clear" w:color="auto" w:fill="auto"/>
            <w:noWrap/>
            <w:vAlign w:val="center"/>
            <w:hideMark/>
          </w:tcPr>
          <w:p w14:paraId="33D60A1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52,3</w:t>
            </w:r>
          </w:p>
        </w:tc>
        <w:tc>
          <w:tcPr>
            <w:tcW w:w="736" w:type="dxa"/>
            <w:tcBorders>
              <w:top w:val="nil"/>
              <w:left w:val="nil"/>
              <w:bottom w:val="single" w:sz="4" w:space="0" w:color="auto"/>
              <w:right w:val="single" w:sz="4" w:space="0" w:color="auto"/>
            </w:tcBorders>
            <w:shd w:val="clear" w:color="auto" w:fill="auto"/>
            <w:noWrap/>
            <w:vAlign w:val="center"/>
            <w:hideMark/>
          </w:tcPr>
          <w:p w14:paraId="354E4E41"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50,6</w:t>
            </w:r>
          </w:p>
        </w:tc>
        <w:tc>
          <w:tcPr>
            <w:tcW w:w="720" w:type="dxa"/>
            <w:tcBorders>
              <w:top w:val="nil"/>
              <w:left w:val="nil"/>
              <w:bottom w:val="single" w:sz="4" w:space="0" w:color="auto"/>
              <w:right w:val="single" w:sz="4" w:space="0" w:color="auto"/>
            </w:tcBorders>
            <w:shd w:val="clear" w:color="auto" w:fill="auto"/>
            <w:noWrap/>
            <w:vAlign w:val="center"/>
            <w:hideMark/>
          </w:tcPr>
          <w:p w14:paraId="181CE00B"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49,7</w:t>
            </w:r>
          </w:p>
        </w:tc>
        <w:tc>
          <w:tcPr>
            <w:tcW w:w="895" w:type="dxa"/>
            <w:tcBorders>
              <w:top w:val="nil"/>
              <w:left w:val="nil"/>
              <w:bottom w:val="single" w:sz="4" w:space="0" w:color="auto"/>
              <w:right w:val="single" w:sz="4" w:space="0" w:color="auto"/>
            </w:tcBorders>
            <w:shd w:val="clear" w:color="auto" w:fill="auto"/>
            <w:noWrap/>
            <w:vAlign w:val="center"/>
            <w:hideMark/>
          </w:tcPr>
          <w:p w14:paraId="26CBC3F7"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49,6</w:t>
            </w:r>
          </w:p>
        </w:tc>
        <w:tc>
          <w:tcPr>
            <w:tcW w:w="874" w:type="dxa"/>
            <w:tcBorders>
              <w:top w:val="nil"/>
              <w:left w:val="nil"/>
              <w:bottom w:val="single" w:sz="4" w:space="0" w:color="auto"/>
              <w:right w:val="single" w:sz="4" w:space="0" w:color="auto"/>
            </w:tcBorders>
            <w:shd w:val="clear" w:color="auto" w:fill="auto"/>
            <w:noWrap/>
            <w:vAlign w:val="center"/>
            <w:hideMark/>
          </w:tcPr>
          <w:p w14:paraId="72299685"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48,1</w:t>
            </w:r>
          </w:p>
        </w:tc>
        <w:tc>
          <w:tcPr>
            <w:tcW w:w="738" w:type="dxa"/>
            <w:tcBorders>
              <w:top w:val="nil"/>
              <w:left w:val="nil"/>
              <w:bottom w:val="single" w:sz="4" w:space="0" w:color="auto"/>
              <w:right w:val="single" w:sz="4" w:space="0" w:color="auto"/>
            </w:tcBorders>
            <w:shd w:val="clear" w:color="auto" w:fill="auto"/>
            <w:noWrap/>
            <w:vAlign w:val="center"/>
            <w:hideMark/>
          </w:tcPr>
          <w:p w14:paraId="40806A92"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45,9</w:t>
            </w:r>
          </w:p>
        </w:tc>
        <w:tc>
          <w:tcPr>
            <w:tcW w:w="811" w:type="dxa"/>
            <w:tcBorders>
              <w:top w:val="nil"/>
              <w:left w:val="nil"/>
              <w:bottom w:val="single" w:sz="4" w:space="0" w:color="auto"/>
              <w:right w:val="single" w:sz="4" w:space="0" w:color="auto"/>
            </w:tcBorders>
            <w:shd w:val="clear" w:color="auto" w:fill="auto"/>
            <w:noWrap/>
            <w:vAlign w:val="center"/>
            <w:hideMark/>
          </w:tcPr>
          <w:p w14:paraId="19853F6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44,0</w:t>
            </w:r>
          </w:p>
        </w:tc>
      </w:tr>
      <w:tr w:rsidR="009F038E" w:rsidRPr="008910AC" w14:paraId="0FD43CB3" w14:textId="77777777" w:rsidTr="0001106A">
        <w:trPr>
          <w:gridAfter w:val="1"/>
          <w:wAfter w:w="6" w:type="dxa"/>
          <w:trHeight w:val="217"/>
        </w:trPr>
        <w:tc>
          <w:tcPr>
            <w:tcW w:w="439" w:type="dxa"/>
            <w:vMerge/>
            <w:tcBorders>
              <w:top w:val="nil"/>
              <w:left w:val="single" w:sz="4" w:space="0" w:color="auto"/>
              <w:bottom w:val="single" w:sz="4" w:space="0" w:color="auto"/>
              <w:right w:val="single" w:sz="4" w:space="0" w:color="auto"/>
            </w:tcBorders>
            <w:vAlign w:val="center"/>
            <w:hideMark/>
          </w:tcPr>
          <w:p w14:paraId="339C86D1" w14:textId="77777777" w:rsidR="001F192D" w:rsidRPr="008910AC" w:rsidRDefault="001F192D" w:rsidP="009F038E">
            <w:pPr>
              <w:spacing w:after="0" w:line="240" w:lineRule="auto"/>
              <w:jc w:val="right"/>
              <w:rPr>
                <w:rFonts w:eastAsia="Times New Roman" w:cs="Times New Roman"/>
                <w:b/>
                <w:bCs/>
                <w:sz w:val="15"/>
                <w:szCs w:val="15"/>
                <w:lang w:eastAsia="tr-TR"/>
              </w:rPr>
            </w:pPr>
          </w:p>
        </w:tc>
        <w:tc>
          <w:tcPr>
            <w:tcW w:w="533" w:type="dxa"/>
            <w:tcBorders>
              <w:top w:val="nil"/>
              <w:left w:val="nil"/>
              <w:bottom w:val="single" w:sz="4" w:space="0" w:color="auto"/>
              <w:right w:val="single" w:sz="4" w:space="0" w:color="auto"/>
            </w:tcBorders>
            <w:shd w:val="clear" w:color="auto" w:fill="auto"/>
            <w:noWrap/>
            <w:vAlign w:val="center"/>
            <w:hideMark/>
          </w:tcPr>
          <w:p w14:paraId="16ECDAE4" w14:textId="77777777" w:rsidR="001F192D" w:rsidRPr="008910AC" w:rsidRDefault="001F192D" w:rsidP="009F038E">
            <w:pPr>
              <w:spacing w:after="0" w:line="240" w:lineRule="auto"/>
              <w:jc w:val="right"/>
              <w:rPr>
                <w:rFonts w:eastAsia="Times New Roman" w:cs="Times New Roman"/>
                <w:b/>
                <w:bCs/>
                <w:sz w:val="14"/>
                <w:szCs w:val="14"/>
                <w:lang w:eastAsia="tr-TR"/>
              </w:rPr>
            </w:pPr>
            <w:r w:rsidRPr="008910AC">
              <w:rPr>
                <w:rFonts w:eastAsia="Times New Roman" w:cs="Times New Roman"/>
                <w:b/>
                <w:bCs/>
                <w:sz w:val="14"/>
                <w:szCs w:val="14"/>
                <w:lang w:eastAsia="tr-TR"/>
              </w:rPr>
              <w:t xml:space="preserve">Ağır Yaralı </w:t>
            </w:r>
          </w:p>
        </w:tc>
        <w:tc>
          <w:tcPr>
            <w:tcW w:w="720" w:type="dxa"/>
            <w:tcBorders>
              <w:top w:val="nil"/>
              <w:left w:val="nil"/>
              <w:bottom w:val="single" w:sz="4" w:space="0" w:color="auto"/>
              <w:right w:val="single" w:sz="4" w:space="0" w:color="auto"/>
            </w:tcBorders>
            <w:shd w:val="clear" w:color="auto" w:fill="auto"/>
            <w:noWrap/>
            <w:vAlign w:val="center"/>
            <w:hideMark/>
          </w:tcPr>
          <w:p w14:paraId="179623F0"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217,5</w:t>
            </w:r>
          </w:p>
        </w:tc>
        <w:tc>
          <w:tcPr>
            <w:tcW w:w="720" w:type="dxa"/>
            <w:tcBorders>
              <w:top w:val="nil"/>
              <w:left w:val="nil"/>
              <w:bottom w:val="single" w:sz="4" w:space="0" w:color="auto"/>
              <w:right w:val="single" w:sz="4" w:space="0" w:color="auto"/>
            </w:tcBorders>
            <w:shd w:val="clear" w:color="auto" w:fill="auto"/>
            <w:noWrap/>
            <w:vAlign w:val="center"/>
            <w:hideMark/>
          </w:tcPr>
          <w:p w14:paraId="75ED701F"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209,0</w:t>
            </w:r>
          </w:p>
        </w:tc>
        <w:tc>
          <w:tcPr>
            <w:tcW w:w="832" w:type="dxa"/>
            <w:tcBorders>
              <w:top w:val="nil"/>
              <w:left w:val="nil"/>
              <w:bottom w:val="single" w:sz="4" w:space="0" w:color="auto"/>
              <w:right w:val="single" w:sz="4" w:space="0" w:color="auto"/>
            </w:tcBorders>
            <w:shd w:val="clear" w:color="auto" w:fill="auto"/>
            <w:noWrap/>
            <w:vAlign w:val="center"/>
            <w:hideMark/>
          </w:tcPr>
          <w:p w14:paraId="30F34F79"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189,4</w:t>
            </w:r>
          </w:p>
        </w:tc>
        <w:tc>
          <w:tcPr>
            <w:tcW w:w="722" w:type="dxa"/>
            <w:tcBorders>
              <w:top w:val="nil"/>
              <w:left w:val="nil"/>
              <w:bottom w:val="single" w:sz="4" w:space="0" w:color="auto"/>
              <w:right w:val="single" w:sz="4" w:space="0" w:color="auto"/>
            </w:tcBorders>
            <w:shd w:val="clear" w:color="auto" w:fill="auto"/>
            <w:noWrap/>
            <w:vAlign w:val="center"/>
            <w:hideMark/>
          </w:tcPr>
          <w:p w14:paraId="013C925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179,6</w:t>
            </w:r>
          </w:p>
        </w:tc>
        <w:tc>
          <w:tcPr>
            <w:tcW w:w="736" w:type="dxa"/>
            <w:tcBorders>
              <w:top w:val="nil"/>
              <w:left w:val="nil"/>
              <w:bottom w:val="single" w:sz="4" w:space="0" w:color="auto"/>
              <w:right w:val="single" w:sz="4" w:space="0" w:color="auto"/>
            </w:tcBorders>
            <w:shd w:val="clear" w:color="auto" w:fill="auto"/>
            <w:noWrap/>
            <w:vAlign w:val="center"/>
            <w:hideMark/>
          </w:tcPr>
          <w:p w14:paraId="0BC64AEE"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173,8</w:t>
            </w:r>
          </w:p>
        </w:tc>
        <w:tc>
          <w:tcPr>
            <w:tcW w:w="720" w:type="dxa"/>
            <w:tcBorders>
              <w:top w:val="nil"/>
              <w:left w:val="nil"/>
              <w:bottom w:val="single" w:sz="4" w:space="0" w:color="auto"/>
              <w:right w:val="single" w:sz="4" w:space="0" w:color="auto"/>
            </w:tcBorders>
            <w:shd w:val="clear" w:color="auto" w:fill="auto"/>
            <w:noWrap/>
            <w:vAlign w:val="center"/>
            <w:hideMark/>
          </w:tcPr>
          <w:p w14:paraId="5135389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170,5</w:t>
            </w:r>
          </w:p>
        </w:tc>
        <w:tc>
          <w:tcPr>
            <w:tcW w:w="895" w:type="dxa"/>
            <w:tcBorders>
              <w:top w:val="nil"/>
              <w:left w:val="nil"/>
              <w:bottom w:val="single" w:sz="4" w:space="0" w:color="auto"/>
              <w:right w:val="single" w:sz="4" w:space="0" w:color="auto"/>
            </w:tcBorders>
            <w:shd w:val="clear" w:color="auto" w:fill="auto"/>
            <w:noWrap/>
            <w:vAlign w:val="center"/>
            <w:hideMark/>
          </w:tcPr>
          <w:p w14:paraId="01C9040A"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170,3</w:t>
            </w:r>
          </w:p>
        </w:tc>
        <w:tc>
          <w:tcPr>
            <w:tcW w:w="874" w:type="dxa"/>
            <w:tcBorders>
              <w:top w:val="nil"/>
              <w:left w:val="nil"/>
              <w:bottom w:val="single" w:sz="4" w:space="0" w:color="auto"/>
              <w:right w:val="single" w:sz="4" w:space="0" w:color="auto"/>
            </w:tcBorders>
            <w:shd w:val="clear" w:color="auto" w:fill="auto"/>
            <w:noWrap/>
            <w:vAlign w:val="center"/>
            <w:hideMark/>
          </w:tcPr>
          <w:p w14:paraId="17ACA324"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165,0</w:t>
            </w:r>
          </w:p>
        </w:tc>
        <w:tc>
          <w:tcPr>
            <w:tcW w:w="738" w:type="dxa"/>
            <w:tcBorders>
              <w:top w:val="nil"/>
              <w:left w:val="nil"/>
              <w:bottom w:val="single" w:sz="4" w:space="0" w:color="auto"/>
              <w:right w:val="single" w:sz="4" w:space="0" w:color="auto"/>
            </w:tcBorders>
            <w:shd w:val="clear" w:color="auto" w:fill="auto"/>
            <w:noWrap/>
            <w:vAlign w:val="center"/>
            <w:hideMark/>
          </w:tcPr>
          <w:p w14:paraId="54FB55B3"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157,4</w:t>
            </w:r>
          </w:p>
        </w:tc>
        <w:tc>
          <w:tcPr>
            <w:tcW w:w="811" w:type="dxa"/>
            <w:tcBorders>
              <w:top w:val="nil"/>
              <w:left w:val="nil"/>
              <w:bottom w:val="single" w:sz="4" w:space="0" w:color="auto"/>
              <w:right w:val="single" w:sz="4" w:space="0" w:color="auto"/>
            </w:tcBorders>
            <w:shd w:val="clear" w:color="auto" w:fill="auto"/>
            <w:noWrap/>
            <w:vAlign w:val="center"/>
            <w:hideMark/>
          </w:tcPr>
          <w:p w14:paraId="491398A8" w14:textId="77777777" w:rsidR="001F192D" w:rsidRPr="008910AC" w:rsidRDefault="001F192D" w:rsidP="001F192D">
            <w:pPr>
              <w:spacing w:after="0" w:line="240" w:lineRule="auto"/>
              <w:jc w:val="right"/>
              <w:rPr>
                <w:rFonts w:eastAsia="Times New Roman" w:cs="Times New Roman"/>
                <w:sz w:val="14"/>
                <w:szCs w:val="14"/>
                <w:lang w:eastAsia="tr-TR"/>
              </w:rPr>
            </w:pPr>
            <w:r w:rsidRPr="008910AC">
              <w:rPr>
                <w:rFonts w:eastAsia="Times New Roman" w:cs="Times New Roman"/>
                <w:sz w:val="14"/>
                <w:szCs w:val="14"/>
                <w:lang w:eastAsia="tr-TR"/>
              </w:rPr>
              <w:t>150,9</w:t>
            </w:r>
          </w:p>
        </w:tc>
      </w:tr>
    </w:tbl>
    <w:p w14:paraId="5E87B3CE" w14:textId="77777777" w:rsidR="00F924A3" w:rsidRPr="008910AC" w:rsidRDefault="001F192D" w:rsidP="00662F19">
      <w:pPr>
        <w:spacing w:line="360" w:lineRule="auto"/>
        <w:ind w:left="1134" w:hanging="1134"/>
        <w:rPr>
          <w:rStyle w:val="KonuBalChar"/>
        </w:rPr>
      </w:pPr>
      <w:r w:rsidRPr="008910AC">
        <w:rPr>
          <w:rStyle w:val="KonuBalChar"/>
        </w:rPr>
        <w:fldChar w:fldCharType="end"/>
      </w:r>
    </w:p>
    <w:p w14:paraId="3654AFC2" w14:textId="70943FE0" w:rsidR="00662F19" w:rsidRPr="008910AC" w:rsidRDefault="00405716" w:rsidP="00662F19">
      <w:pPr>
        <w:spacing w:line="360" w:lineRule="auto"/>
        <w:ind w:left="1134" w:hanging="1134"/>
        <w:rPr>
          <w:rFonts w:asciiTheme="minorHAnsi" w:hAnsiTheme="minorHAnsi"/>
          <w:sz w:val="22"/>
        </w:rPr>
      </w:pPr>
      <w:bookmarkStart w:id="206" w:name="_Toc75990605"/>
      <w:r w:rsidRPr="008910AC">
        <w:rPr>
          <w:rStyle w:val="KonuBalChar"/>
        </w:rPr>
        <w:lastRenderedPageBreak/>
        <w:t>Tablo 3.2</w:t>
      </w:r>
      <w:r w:rsidR="0075724F" w:rsidRPr="008910AC">
        <w:rPr>
          <w:rStyle w:val="KonuBalChar"/>
        </w:rPr>
        <w:t>4</w:t>
      </w:r>
      <w:r w:rsidRPr="008910AC">
        <w:rPr>
          <w:rStyle w:val="KonuBalChar"/>
        </w:rPr>
        <w:t xml:space="preserve">. </w:t>
      </w:r>
      <w:r w:rsidR="003959D5" w:rsidRPr="008910AC">
        <w:rPr>
          <w:rStyle w:val="KonuBalChar"/>
        </w:rPr>
        <w:t xml:space="preserve">2008-2018 Yılları Arası İllerde Trafik Kazaları Sonucu Hafif ve Ağır Yaralılar </w:t>
      </w:r>
      <w:r w:rsidRPr="008910AC">
        <w:rPr>
          <w:rStyle w:val="KonuBalChar"/>
        </w:rPr>
        <w:t>İçin Hesaplanan En Düşük Kaza Maliyetlerine Sahip On İl (Milyon TL)</w:t>
      </w:r>
      <w:bookmarkEnd w:id="206"/>
      <w:r w:rsidR="00662F19" w:rsidRPr="008910AC">
        <w:fldChar w:fldCharType="begin"/>
      </w:r>
      <w:r w:rsidR="00662F19" w:rsidRPr="008910AC">
        <w:instrText xml:space="preserve"> LINK </w:instrText>
      </w:r>
      <w:r w:rsidR="00A35D65">
        <w:instrText xml:space="preserve">Excel.Sheet.8 "D:\\Yüksek Lisans\\Araştırma-2\\Tezde kullanılan veriler\\2008-2018 yıllara göre illerin ölü ve yaralı sayıları.xls" Sayfa4!R3C28:R36C39 </w:instrText>
      </w:r>
      <w:r w:rsidR="00662F19" w:rsidRPr="008910AC">
        <w:instrText xml:space="preserve">\a \f 4 \h  \* MERGEFORMAT </w:instrText>
      </w:r>
      <w:r w:rsidR="00662F19" w:rsidRPr="008910AC">
        <w:fldChar w:fldCharType="separate"/>
      </w:r>
    </w:p>
    <w:tbl>
      <w:tblPr>
        <w:tblW w:w="8747" w:type="dxa"/>
        <w:tblCellMar>
          <w:left w:w="70" w:type="dxa"/>
          <w:right w:w="70" w:type="dxa"/>
        </w:tblCellMar>
        <w:tblLook w:val="04A0" w:firstRow="1" w:lastRow="0" w:firstColumn="1" w:lastColumn="0" w:noHBand="0" w:noVBand="1"/>
      </w:tblPr>
      <w:tblGrid>
        <w:gridCol w:w="429"/>
        <w:gridCol w:w="508"/>
        <w:gridCol w:w="747"/>
        <w:gridCol w:w="658"/>
        <w:gridCol w:w="771"/>
        <w:gridCol w:w="730"/>
        <w:gridCol w:w="680"/>
        <w:gridCol w:w="840"/>
        <w:gridCol w:w="840"/>
        <w:gridCol w:w="840"/>
        <w:gridCol w:w="848"/>
        <w:gridCol w:w="849"/>
        <w:gridCol w:w="7"/>
      </w:tblGrid>
      <w:tr w:rsidR="00662F19" w:rsidRPr="008910AC" w14:paraId="47E87338" w14:textId="77777777" w:rsidTr="0001106A">
        <w:trPr>
          <w:trHeight w:val="388"/>
        </w:trPr>
        <w:tc>
          <w:tcPr>
            <w:tcW w:w="4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2BE8" w14:textId="353B1300" w:rsidR="00662F19" w:rsidRPr="008910AC" w:rsidRDefault="00662F19">
            <w:pPr>
              <w:jc w:val="center"/>
              <w:rPr>
                <w:rFonts w:eastAsia="Times New Roman" w:cs="Times New Roman"/>
                <w:b/>
                <w:bCs/>
                <w:sz w:val="18"/>
                <w:szCs w:val="18"/>
                <w:lang w:eastAsia="tr-TR"/>
              </w:rPr>
            </w:pPr>
            <w:r w:rsidRPr="008910AC">
              <w:rPr>
                <w:rFonts w:eastAsia="Times New Roman" w:cs="Times New Roman"/>
                <w:b/>
                <w:bCs/>
                <w:sz w:val="18"/>
                <w:szCs w:val="18"/>
                <w:lang w:eastAsia="tr-TR"/>
              </w:rPr>
              <w:t>Yıl</w:t>
            </w:r>
          </w:p>
        </w:tc>
        <w:tc>
          <w:tcPr>
            <w:tcW w:w="8318" w:type="dxa"/>
            <w:gridSpan w:val="12"/>
            <w:tcBorders>
              <w:top w:val="single" w:sz="4" w:space="0" w:color="auto"/>
              <w:left w:val="nil"/>
              <w:bottom w:val="single" w:sz="4" w:space="0" w:color="auto"/>
              <w:right w:val="single" w:sz="4" w:space="0" w:color="auto"/>
            </w:tcBorders>
            <w:shd w:val="clear" w:color="auto" w:fill="auto"/>
            <w:noWrap/>
            <w:vAlign w:val="center"/>
            <w:hideMark/>
          </w:tcPr>
          <w:p w14:paraId="0BC60CDF" w14:textId="77777777" w:rsidR="00662F19" w:rsidRPr="008910AC" w:rsidRDefault="00662F19" w:rsidP="00662F19">
            <w:pPr>
              <w:spacing w:after="0" w:line="240" w:lineRule="auto"/>
              <w:jc w:val="center"/>
              <w:rPr>
                <w:rFonts w:eastAsia="Times New Roman" w:cs="Times New Roman"/>
                <w:b/>
                <w:bCs/>
                <w:sz w:val="18"/>
                <w:szCs w:val="18"/>
                <w:lang w:eastAsia="tr-TR"/>
              </w:rPr>
            </w:pPr>
            <w:r w:rsidRPr="008910AC">
              <w:rPr>
                <w:rFonts w:eastAsia="Times New Roman" w:cs="Times New Roman"/>
                <w:b/>
                <w:bCs/>
                <w:sz w:val="18"/>
                <w:szCs w:val="18"/>
                <w:lang w:eastAsia="tr-TR"/>
              </w:rPr>
              <w:t>İller</w:t>
            </w:r>
          </w:p>
        </w:tc>
      </w:tr>
      <w:tr w:rsidR="00662F19" w:rsidRPr="008910AC" w14:paraId="5419A7F4"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3B990BA1"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2008</w:t>
            </w:r>
          </w:p>
        </w:tc>
        <w:tc>
          <w:tcPr>
            <w:tcW w:w="508" w:type="dxa"/>
            <w:tcBorders>
              <w:top w:val="nil"/>
              <w:left w:val="nil"/>
              <w:bottom w:val="single" w:sz="4" w:space="0" w:color="auto"/>
              <w:right w:val="single" w:sz="4" w:space="0" w:color="auto"/>
            </w:tcBorders>
            <w:shd w:val="clear" w:color="auto" w:fill="auto"/>
            <w:noWrap/>
            <w:vAlign w:val="center"/>
            <w:hideMark/>
          </w:tcPr>
          <w:p w14:paraId="795FE29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6E85E45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658" w:type="dxa"/>
            <w:tcBorders>
              <w:top w:val="nil"/>
              <w:left w:val="nil"/>
              <w:bottom w:val="single" w:sz="4" w:space="0" w:color="auto"/>
              <w:right w:val="single" w:sz="4" w:space="0" w:color="auto"/>
            </w:tcBorders>
            <w:shd w:val="clear" w:color="auto" w:fill="auto"/>
            <w:noWrap/>
            <w:vAlign w:val="center"/>
            <w:hideMark/>
          </w:tcPr>
          <w:p w14:paraId="2196FF0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771" w:type="dxa"/>
            <w:tcBorders>
              <w:top w:val="nil"/>
              <w:left w:val="nil"/>
              <w:bottom w:val="single" w:sz="4" w:space="0" w:color="auto"/>
              <w:right w:val="single" w:sz="4" w:space="0" w:color="auto"/>
            </w:tcBorders>
            <w:shd w:val="clear" w:color="auto" w:fill="auto"/>
            <w:noWrap/>
            <w:vAlign w:val="center"/>
            <w:hideMark/>
          </w:tcPr>
          <w:p w14:paraId="38C2ACC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30" w:type="dxa"/>
            <w:tcBorders>
              <w:top w:val="nil"/>
              <w:left w:val="nil"/>
              <w:bottom w:val="single" w:sz="4" w:space="0" w:color="auto"/>
              <w:right w:val="single" w:sz="4" w:space="0" w:color="auto"/>
            </w:tcBorders>
            <w:shd w:val="clear" w:color="auto" w:fill="auto"/>
            <w:noWrap/>
            <w:vAlign w:val="center"/>
            <w:hideMark/>
          </w:tcPr>
          <w:p w14:paraId="1F6A093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680" w:type="dxa"/>
            <w:tcBorders>
              <w:top w:val="nil"/>
              <w:left w:val="nil"/>
              <w:bottom w:val="single" w:sz="4" w:space="0" w:color="auto"/>
              <w:right w:val="single" w:sz="4" w:space="0" w:color="auto"/>
            </w:tcBorders>
            <w:shd w:val="clear" w:color="auto" w:fill="auto"/>
            <w:noWrap/>
            <w:vAlign w:val="center"/>
            <w:hideMark/>
          </w:tcPr>
          <w:p w14:paraId="41F10136" w14:textId="5D8DB648"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840" w:type="dxa"/>
            <w:tcBorders>
              <w:top w:val="nil"/>
              <w:left w:val="nil"/>
              <w:bottom w:val="single" w:sz="4" w:space="0" w:color="auto"/>
              <w:right w:val="single" w:sz="4" w:space="0" w:color="auto"/>
            </w:tcBorders>
            <w:shd w:val="clear" w:color="auto" w:fill="auto"/>
            <w:noWrap/>
            <w:vAlign w:val="center"/>
            <w:hideMark/>
          </w:tcPr>
          <w:p w14:paraId="55C85A3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Şırnak</w:t>
            </w:r>
          </w:p>
        </w:tc>
        <w:tc>
          <w:tcPr>
            <w:tcW w:w="840" w:type="dxa"/>
            <w:tcBorders>
              <w:top w:val="nil"/>
              <w:left w:val="nil"/>
              <w:bottom w:val="single" w:sz="4" w:space="0" w:color="auto"/>
              <w:right w:val="single" w:sz="4" w:space="0" w:color="auto"/>
            </w:tcBorders>
            <w:shd w:val="clear" w:color="auto" w:fill="auto"/>
            <w:noWrap/>
            <w:vAlign w:val="center"/>
            <w:hideMark/>
          </w:tcPr>
          <w:p w14:paraId="0239FBE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0" w:type="dxa"/>
            <w:tcBorders>
              <w:top w:val="nil"/>
              <w:left w:val="nil"/>
              <w:bottom w:val="single" w:sz="4" w:space="0" w:color="auto"/>
              <w:right w:val="single" w:sz="4" w:space="0" w:color="auto"/>
            </w:tcBorders>
            <w:shd w:val="clear" w:color="auto" w:fill="auto"/>
            <w:noWrap/>
            <w:vAlign w:val="center"/>
            <w:hideMark/>
          </w:tcPr>
          <w:p w14:paraId="0580789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8" w:type="dxa"/>
            <w:tcBorders>
              <w:top w:val="nil"/>
              <w:left w:val="nil"/>
              <w:bottom w:val="single" w:sz="4" w:space="0" w:color="auto"/>
              <w:right w:val="single" w:sz="4" w:space="0" w:color="auto"/>
            </w:tcBorders>
            <w:shd w:val="clear" w:color="auto" w:fill="auto"/>
            <w:noWrap/>
            <w:vAlign w:val="center"/>
            <w:hideMark/>
          </w:tcPr>
          <w:p w14:paraId="2C9E5BB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Muş</w:t>
            </w:r>
          </w:p>
        </w:tc>
        <w:tc>
          <w:tcPr>
            <w:tcW w:w="849" w:type="dxa"/>
            <w:tcBorders>
              <w:top w:val="nil"/>
              <w:left w:val="nil"/>
              <w:bottom w:val="single" w:sz="4" w:space="0" w:color="auto"/>
              <w:right w:val="single" w:sz="4" w:space="0" w:color="auto"/>
            </w:tcBorders>
            <w:shd w:val="clear" w:color="auto" w:fill="auto"/>
            <w:noWrap/>
            <w:vAlign w:val="center"/>
            <w:hideMark/>
          </w:tcPr>
          <w:p w14:paraId="52319B2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Sinop</w:t>
            </w:r>
          </w:p>
        </w:tc>
      </w:tr>
      <w:tr w:rsidR="00662F19" w:rsidRPr="008910AC" w14:paraId="216F01EB"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774D2523"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6596A653"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5F77ACA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w:t>
            </w:r>
          </w:p>
        </w:tc>
        <w:tc>
          <w:tcPr>
            <w:tcW w:w="658" w:type="dxa"/>
            <w:tcBorders>
              <w:top w:val="nil"/>
              <w:left w:val="nil"/>
              <w:bottom w:val="single" w:sz="4" w:space="0" w:color="auto"/>
              <w:right w:val="single" w:sz="4" w:space="0" w:color="auto"/>
            </w:tcBorders>
            <w:shd w:val="clear" w:color="auto" w:fill="auto"/>
            <w:noWrap/>
            <w:vAlign w:val="center"/>
            <w:hideMark/>
          </w:tcPr>
          <w:p w14:paraId="0D28194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w:t>
            </w:r>
          </w:p>
        </w:tc>
        <w:tc>
          <w:tcPr>
            <w:tcW w:w="771" w:type="dxa"/>
            <w:tcBorders>
              <w:top w:val="nil"/>
              <w:left w:val="nil"/>
              <w:bottom w:val="single" w:sz="4" w:space="0" w:color="auto"/>
              <w:right w:val="single" w:sz="4" w:space="0" w:color="auto"/>
            </w:tcBorders>
            <w:shd w:val="clear" w:color="auto" w:fill="auto"/>
            <w:noWrap/>
            <w:vAlign w:val="center"/>
            <w:hideMark/>
          </w:tcPr>
          <w:p w14:paraId="565D932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w:t>
            </w:r>
          </w:p>
        </w:tc>
        <w:tc>
          <w:tcPr>
            <w:tcW w:w="730" w:type="dxa"/>
            <w:tcBorders>
              <w:top w:val="nil"/>
              <w:left w:val="nil"/>
              <w:bottom w:val="single" w:sz="4" w:space="0" w:color="auto"/>
              <w:right w:val="single" w:sz="4" w:space="0" w:color="auto"/>
            </w:tcBorders>
            <w:shd w:val="clear" w:color="auto" w:fill="auto"/>
            <w:noWrap/>
            <w:vAlign w:val="center"/>
            <w:hideMark/>
          </w:tcPr>
          <w:p w14:paraId="5EE21B8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w:t>
            </w:r>
          </w:p>
        </w:tc>
        <w:tc>
          <w:tcPr>
            <w:tcW w:w="680" w:type="dxa"/>
            <w:tcBorders>
              <w:top w:val="nil"/>
              <w:left w:val="nil"/>
              <w:bottom w:val="single" w:sz="4" w:space="0" w:color="auto"/>
              <w:right w:val="single" w:sz="4" w:space="0" w:color="auto"/>
            </w:tcBorders>
            <w:shd w:val="clear" w:color="auto" w:fill="auto"/>
            <w:noWrap/>
            <w:vAlign w:val="center"/>
            <w:hideMark/>
          </w:tcPr>
          <w:p w14:paraId="2346C8E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2,0</w:t>
            </w:r>
          </w:p>
        </w:tc>
        <w:tc>
          <w:tcPr>
            <w:tcW w:w="840" w:type="dxa"/>
            <w:tcBorders>
              <w:top w:val="nil"/>
              <w:left w:val="nil"/>
              <w:bottom w:val="single" w:sz="4" w:space="0" w:color="auto"/>
              <w:right w:val="single" w:sz="4" w:space="0" w:color="auto"/>
            </w:tcBorders>
            <w:shd w:val="clear" w:color="auto" w:fill="auto"/>
            <w:noWrap/>
            <w:vAlign w:val="center"/>
            <w:hideMark/>
          </w:tcPr>
          <w:p w14:paraId="6D96555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w:t>
            </w:r>
          </w:p>
        </w:tc>
        <w:tc>
          <w:tcPr>
            <w:tcW w:w="840" w:type="dxa"/>
            <w:tcBorders>
              <w:top w:val="nil"/>
              <w:left w:val="nil"/>
              <w:bottom w:val="single" w:sz="4" w:space="0" w:color="auto"/>
              <w:right w:val="single" w:sz="4" w:space="0" w:color="auto"/>
            </w:tcBorders>
            <w:shd w:val="clear" w:color="auto" w:fill="auto"/>
            <w:noWrap/>
            <w:vAlign w:val="center"/>
            <w:hideMark/>
          </w:tcPr>
          <w:p w14:paraId="3B546AA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2,4</w:t>
            </w:r>
          </w:p>
        </w:tc>
        <w:tc>
          <w:tcPr>
            <w:tcW w:w="840" w:type="dxa"/>
            <w:tcBorders>
              <w:top w:val="nil"/>
              <w:left w:val="nil"/>
              <w:bottom w:val="single" w:sz="4" w:space="0" w:color="auto"/>
              <w:right w:val="single" w:sz="4" w:space="0" w:color="auto"/>
            </w:tcBorders>
            <w:shd w:val="clear" w:color="auto" w:fill="auto"/>
            <w:noWrap/>
            <w:vAlign w:val="center"/>
            <w:hideMark/>
          </w:tcPr>
          <w:p w14:paraId="308D761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w:t>
            </w:r>
          </w:p>
        </w:tc>
        <w:tc>
          <w:tcPr>
            <w:tcW w:w="848" w:type="dxa"/>
            <w:tcBorders>
              <w:top w:val="nil"/>
              <w:left w:val="nil"/>
              <w:bottom w:val="single" w:sz="4" w:space="0" w:color="auto"/>
              <w:right w:val="single" w:sz="4" w:space="0" w:color="auto"/>
            </w:tcBorders>
            <w:shd w:val="clear" w:color="auto" w:fill="auto"/>
            <w:noWrap/>
            <w:vAlign w:val="center"/>
            <w:hideMark/>
          </w:tcPr>
          <w:p w14:paraId="3DF84B3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2,7</w:t>
            </w:r>
          </w:p>
        </w:tc>
        <w:tc>
          <w:tcPr>
            <w:tcW w:w="849" w:type="dxa"/>
            <w:tcBorders>
              <w:top w:val="nil"/>
              <w:left w:val="nil"/>
              <w:bottom w:val="single" w:sz="4" w:space="0" w:color="auto"/>
              <w:right w:val="single" w:sz="4" w:space="0" w:color="auto"/>
            </w:tcBorders>
            <w:shd w:val="clear" w:color="auto" w:fill="auto"/>
            <w:noWrap/>
            <w:vAlign w:val="center"/>
            <w:hideMark/>
          </w:tcPr>
          <w:p w14:paraId="796B38C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3,0</w:t>
            </w:r>
          </w:p>
        </w:tc>
      </w:tr>
      <w:tr w:rsidR="00662F19" w:rsidRPr="008910AC" w14:paraId="2E75E182"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3AA94826"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0B41A0FD"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6FC9D2D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3,8</w:t>
            </w:r>
          </w:p>
        </w:tc>
        <w:tc>
          <w:tcPr>
            <w:tcW w:w="658" w:type="dxa"/>
            <w:tcBorders>
              <w:top w:val="nil"/>
              <w:left w:val="nil"/>
              <w:bottom w:val="single" w:sz="4" w:space="0" w:color="auto"/>
              <w:right w:val="single" w:sz="4" w:space="0" w:color="auto"/>
            </w:tcBorders>
            <w:shd w:val="clear" w:color="auto" w:fill="auto"/>
            <w:noWrap/>
            <w:vAlign w:val="center"/>
            <w:hideMark/>
          </w:tcPr>
          <w:p w14:paraId="2CA96BA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4,0</w:t>
            </w:r>
          </w:p>
        </w:tc>
        <w:tc>
          <w:tcPr>
            <w:tcW w:w="771" w:type="dxa"/>
            <w:tcBorders>
              <w:top w:val="nil"/>
              <w:left w:val="nil"/>
              <w:bottom w:val="single" w:sz="4" w:space="0" w:color="auto"/>
              <w:right w:val="single" w:sz="4" w:space="0" w:color="auto"/>
            </w:tcBorders>
            <w:shd w:val="clear" w:color="auto" w:fill="auto"/>
            <w:noWrap/>
            <w:vAlign w:val="center"/>
            <w:hideMark/>
          </w:tcPr>
          <w:p w14:paraId="7A93A35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5,5</w:t>
            </w:r>
          </w:p>
        </w:tc>
        <w:tc>
          <w:tcPr>
            <w:tcW w:w="730" w:type="dxa"/>
            <w:tcBorders>
              <w:top w:val="nil"/>
              <w:left w:val="nil"/>
              <w:bottom w:val="single" w:sz="4" w:space="0" w:color="auto"/>
              <w:right w:val="single" w:sz="4" w:space="0" w:color="auto"/>
            </w:tcBorders>
            <w:shd w:val="clear" w:color="auto" w:fill="auto"/>
            <w:noWrap/>
            <w:vAlign w:val="center"/>
            <w:hideMark/>
          </w:tcPr>
          <w:p w14:paraId="0CEDE08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5,5</w:t>
            </w:r>
          </w:p>
        </w:tc>
        <w:tc>
          <w:tcPr>
            <w:tcW w:w="680" w:type="dxa"/>
            <w:tcBorders>
              <w:top w:val="nil"/>
              <w:left w:val="nil"/>
              <w:bottom w:val="single" w:sz="4" w:space="0" w:color="auto"/>
              <w:right w:val="single" w:sz="4" w:space="0" w:color="auto"/>
            </w:tcBorders>
            <w:shd w:val="clear" w:color="auto" w:fill="auto"/>
            <w:noWrap/>
            <w:vAlign w:val="center"/>
            <w:hideMark/>
          </w:tcPr>
          <w:p w14:paraId="1CCB5D3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6,8</w:t>
            </w:r>
          </w:p>
        </w:tc>
        <w:tc>
          <w:tcPr>
            <w:tcW w:w="840" w:type="dxa"/>
            <w:tcBorders>
              <w:top w:val="nil"/>
              <w:left w:val="nil"/>
              <w:bottom w:val="single" w:sz="4" w:space="0" w:color="auto"/>
              <w:right w:val="single" w:sz="4" w:space="0" w:color="auto"/>
            </w:tcBorders>
            <w:shd w:val="clear" w:color="auto" w:fill="auto"/>
            <w:noWrap/>
            <w:vAlign w:val="center"/>
            <w:hideMark/>
          </w:tcPr>
          <w:p w14:paraId="40C37CA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7,6</w:t>
            </w:r>
          </w:p>
        </w:tc>
        <w:tc>
          <w:tcPr>
            <w:tcW w:w="840" w:type="dxa"/>
            <w:tcBorders>
              <w:top w:val="nil"/>
              <w:left w:val="nil"/>
              <w:bottom w:val="single" w:sz="4" w:space="0" w:color="auto"/>
              <w:right w:val="single" w:sz="4" w:space="0" w:color="auto"/>
            </w:tcBorders>
            <w:shd w:val="clear" w:color="auto" w:fill="auto"/>
            <w:noWrap/>
            <w:vAlign w:val="center"/>
            <w:hideMark/>
          </w:tcPr>
          <w:p w14:paraId="269176D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8,4</w:t>
            </w:r>
          </w:p>
        </w:tc>
        <w:tc>
          <w:tcPr>
            <w:tcW w:w="840" w:type="dxa"/>
            <w:tcBorders>
              <w:top w:val="nil"/>
              <w:left w:val="nil"/>
              <w:bottom w:val="single" w:sz="4" w:space="0" w:color="auto"/>
              <w:right w:val="single" w:sz="4" w:space="0" w:color="auto"/>
            </w:tcBorders>
            <w:shd w:val="clear" w:color="auto" w:fill="auto"/>
            <w:noWrap/>
            <w:vAlign w:val="center"/>
            <w:hideMark/>
          </w:tcPr>
          <w:p w14:paraId="358A13F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8,5</w:t>
            </w:r>
          </w:p>
        </w:tc>
        <w:tc>
          <w:tcPr>
            <w:tcW w:w="848" w:type="dxa"/>
            <w:tcBorders>
              <w:top w:val="nil"/>
              <w:left w:val="nil"/>
              <w:bottom w:val="single" w:sz="4" w:space="0" w:color="auto"/>
              <w:right w:val="single" w:sz="4" w:space="0" w:color="auto"/>
            </w:tcBorders>
            <w:shd w:val="clear" w:color="auto" w:fill="auto"/>
            <w:noWrap/>
            <w:vAlign w:val="center"/>
            <w:hideMark/>
          </w:tcPr>
          <w:p w14:paraId="0D2BD09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9,1</w:t>
            </w:r>
          </w:p>
        </w:tc>
        <w:tc>
          <w:tcPr>
            <w:tcW w:w="849" w:type="dxa"/>
            <w:tcBorders>
              <w:top w:val="nil"/>
              <w:left w:val="nil"/>
              <w:bottom w:val="single" w:sz="4" w:space="0" w:color="auto"/>
              <w:right w:val="single" w:sz="4" w:space="0" w:color="auto"/>
            </w:tcBorders>
            <w:shd w:val="clear" w:color="auto" w:fill="auto"/>
            <w:noWrap/>
            <w:vAlign w:val="center"/>
            <w:hideMark/>
          </w:tcPr>
          <w:p w14:paraId="64EE8BC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10,3</w:t>
            </w:r>
          </w:p>
        </w:tc>
      </w:tr>
      <w:tr w:rsidR="00662F19" w:rsidRPr="008910AC" w14:paraId="0B17D3D4" w14:textId="77777777" w:rsidTr="0001106A">
        <w:trPr>
          <w:gridAfter w:val="1"/>
          <w:wAfter w:w="7" w:type="dxa"/>
          <w:trHeight w:val="282"/>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7B590E3E"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2009</w:t>
            </w:r>
          </w:p>
        </w:tc>
        <w:tc>
          <w:tcPr>
            <w:tcW w:w="508" w:type="dxa"/>
            <w:tcBorders>
              <w:top w:val="nil"/>
              <w:left w:val="nil"/>
              <w:bottom w:val="single" w:sz="4" w:space="0" w:color="auto"/>
              <w:right w:val="single" w:sz="4" w:space="0" w:color="auto"/>
            </w:tcBorders>
            <w:shd w:val="clear" w:color="auto" w:fill="auto"/>
            <w:noWrap/>
            <w:vAlign w:val="center"/>
            <w:hideMark/>
          </w:tcPr>
          <w:p w14:paraId="22844E7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48C230D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658" w:type="dxa"/>
            <w:tcBorders>
              <w:top w:val="nil"/>
              <w:left w:val="nil"/>
              <w:bottom w:val="single" w:sz="4" w:space="0" w:color="auto"/>
              <w:right w:val="single" w:sz="4" w:space="0" w:color="auto"/>
            </w:tcBorders>
            <w:shd w:val="clear" w:color="auto" w:fill="auto"/>
            <w:noWrap/>
            <w:vAlign w:val="center"/>
            <w:hideMark/>
          </w:tcPr>
          <w:p w14:paraId="5CD9C37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771" w:type="dxa"/>
            <w:tcBorders>
              <w:top w:val="nil"/>
              <w:left w:val="nil"/>
              <w:bottom w:val="single" w:sz="4" w:space="0" w:color="auto"/>
              <w:right w:val="single" w:sz="4" w:space="0" w:color="auto"/>
            </w:tcBorders>
            <w:shd w:val="clear" w:color="auto" w:fill="auto"/>
            <w:noWrap/>
            <w:vAlign w:val="center"/>
            <w:hideMark/>
          </w:tcPr>
          <w:p w14:paraId="292C67A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30" w:type="dxa"/>
            <w:tcBorders>
              <w:top w:val="nil"/>
              <w:left w:val="nil"/>
              <w:bottom w:val="single" w:sz="4" w:space="0" w:color="auto"/>
              <w:right w:val="single" w:sz="4" w:space="0" w:color="auto"/>
            </w:tcBorders>
            <w:shd w:val="clear" w:color="auto" w:fill="auto"/>
            <w:noWrap/>
            <w:vAlign w:val="center"/>
            <w:hideMark/>
          </w:tcPr>
          <w:p w14:paraId="279126B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680" w:type="dxa"/>
            <w:tcBorders>
              <w:top w:val="nil"/>
              <w:left w:val="nil"/>
              <w:bottom w:val="single" w:sz="4" w:space="0" w:color="auto"/>
              <w:right w:val="single" w:sz="4" w:space="0" w:color="auto"/>
            </w:tcBorders>
            <w:shd w:val="clear" w:color="auto" w:fill="auto"/>
            <w:noWrap/>
            <w:vAlign w:val="center"/>
            <w:hideMark/>
          </w:tcPr>
          <w:p w14:paraId="06872B67" w14:textId="63A7D87A"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840" w:type="dxa"/>
            <w:tcBorders>
              <w:top w:val="nil"/>
              <w:left w:val="nil"/>
              <w:bottom w:val="single" w:sz="4" w:space="0" w:color="auto"/>
              <w:right w:val="single" w:sz="4" w:space="0" w:color="auto"/>
            </w:tcBorders>
            <w:shd w:val="clear" w:color="auto" w:fill="auto"/>
            <w:noWrap/>
            <w:vAlign w:val="center"/>
            <w:hideMark/>
          </w:tcPr>
          <w:p w14:paraId="0A98B7A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1FC9719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Muş</w:t>
            </w:r>
          </w:p>
        </w:tc>
        <w:tc>
          <w:tcPr>
            <w:tcW w:w="840" w:type="dxa"/>
            <w:tcBorders>
              <w:top w:val="nil"/>
              <w:left w:val="nil"/>
              <w:bottom w:val="single" w:sz="4" w:space="0" w:color="auto"/>
              <w:right w:val="single" w:sz="4" w:space="0" w:color="auto"/>
            </w:tcBorders>
            <w:shd w:val="clear" w:color="auto" w:fill="auto"/>
            <w:noWrap/>
            <w:vAlign w:val="center"/>
            <w:hideMark/>
          </w:tcPr>
          <w:p w14:paraId="0E172FA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8" w:type="dxa"/>
            <w:tcBorders>
              <w:top w:val="nil"/>
              <w:left w:val="nil"/>
              <w:bottom w:val="single" w:sz="4" w:space="0" w:color="auto"/>
              <w:right w:val="single" w:sz="4" w:space="0" w:color="auto"/>
            </w:tcBorders>
            <w:shd w:val="clear" w:color="auto" w:fill="auto"/>
            <w:noWrap/>
            <w:vAlign w:val="center"/>
            <w:hideMark/>
          </w:tcPr>
          <w:p w14:paraId="2A8C014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Bingöl</w:t>
            </w:r>
          </w:p>
        </w:tc>
        <w:tc>
          <w:tcPr>
            <w:tcW w:w="849" w:type="dxa"/>
            <w:tcBorders>
              <w:top w:val="nil"/>
              <w:left w:val="nil"/>
              <w:bottom w:val="single" w:sz="4" w:space="0" w:color="auto"/>
              <w:right w:val="single" w:sz="4" w:space="0" w:color="auto"/>
            </w:tcBorders>
            <w:shd w:val="clear" w:color="auto" w:fill="auto"/>
            <w:noWrap/>
            <w:vAlign w:val="center"/>
            <w:hideMark/>
          </w:tcPr>
          <w:p w14:paraId="581A7C1A"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Batman</w:t>
            </w:r>
          </w:p>
        </w:tc>
      </w:tr>
      <w:tr w:rsidR="00662F19" w:rsidRPr="008910AC" w14:paraId="2B31F14F"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2C263273"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506A35BA"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159BF32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w:t>
            </w:r>
          </w:p>
        </w:tc>
        <w:tc>
          <w:tcPr>
            <w:tcW w:w="658" w:type="dxa"/>
            <w:tcBorders>
              <w:top w:val="nil"/>
              <w:left w:val="nil"/>
              <w:bottom w:val="single" w:sz="4" w:space="0" w:color="auto"/>
              <w:right w:val="single" w:sz="4" w:space="0" w:color="auto"/>
            </w:tcBorders>
            <w:shd w:val="clear" w:color="auto" w:fill="auto"/>
            <w:noWrap/>
            <w:vAlign w:val="center"/>
            <w:hideMark/>
          </w:tcPr>
          <w:p w14:paraId="1ACB8C5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w:t>
            </w:r>
          </w:p>
        </w:tc>
        <w:tc>
          <w:tcPr>
            <w:tcW w:w="771" w:type="dxa"/>
            <w:tcBorders>
              <w:top w:val="nil"/>
              <w:left w:val="nil"/>
              <w:bottom w:val="single" w:sz="4" w:space="0" w:color="auto"/>
              <w:right w:val="single" w:sz="4" w:space="0" w:color="auto"/>
            </w:tcBorders>
            <w:shd w:val="clear" w:color="auto" w:fill="auto"/>
            <w:noWrap/>
            <w:vAlign w:val="center"/>
            <w:hideMark/>
          </w:tcPr>
          <w:p w14:paraId="0DD48EE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w:t>
            </w:r>
          </w:p>
        </w:tc>
        <w:tc>
          <w:tcPr>
            <w:tcW w:w="730" w:type="dxa"/>
            <w:tcBorders>
              <w:top w:val="nil"/>
              <w:left w:val="nil"/>
              <w:bottom w:val="single" w:sz="4" w:space="0" w:color="auto"/>
              <w:right w:val="single" w:sz="4" w:space="0" w:color="auto"/>
            </w:tcBorders>
            <w:shd w:val="clear" w:color="auto" w:fill="auto"/>
            <w:noWrap/>
            <w:vAlign w:val="center"/>
            <w:hideMark/>
          </w:tcPr>
          <w:p w14:paraId="2E7BC3F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w:t>
            </w:r>
          </w:p>
        </w:tc>
        <w:tc>
          <w:tcPr>
            <w:tcW w:w="680" w:type="dxa"/>
            <w:tcBorders>
              <w:top w:val="nil"/>
              <w:left w:val="nil"/>
              <w:bottom w:val="single" w:sz="4" w:space="0" w:color="auto"/>
              <w:right w:val="single" w:sz="4" w:space="0" w:color="auto"/>
            </w:tcBorders>
            <w:shd w:val="clear" w:color="auto" w:fill="auto"/>
            <w:noWrap/>
            <w:vAlign w:val="center"/>
            <w:hideMark/>
          </w:tcPr>
          <w:p w14:paraId="5D1A62A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w:t>
            </w:r>
          </w:p>
        </w:tc>
        <w:tc>
          <w:tcPr>
            <w:tcW w:w="840" w:type="dxa"/>
            <w:tcBorders>
              <w:top w:val="nil"/>
              <w:left w:val="nil"/>
              <w:bottom w:val="single" w:sz="4" w:space="0" w:color="auto"/>
              <w:right w:val="single" w:sz="4" w:space="0" w:color="auto"/>
            </w:tcBorders>
            <w:shd w:val="clear" w:color="auto" w:fill="auto"/>
            <w:noWrap/>
            <w:vAlign w:val="center"/>
            <w:hideMark/>
          </w:tcPr>
          <w:p w14:paraId="58468A4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w:t>
            </w:r>
          </w:p>
        </w:tc>
        <w:tc>
          <w:tcPr>
            <w:tcW w:w="840" w:type="dxa"/>
            <w:tcBorders>
              <w:top w:val="nil"/>
              <w:left w:val="nil"/>
              <w:bottom w:val="single" w:sz="4" w:space="0" w:color="auto"/>
              <w:right w:val="single" w:sz="4" w:space="0" w:color="auto"/>
            </w:tcBorders>
            <w:shd w:val="clear" w:color="auto" w:fill="auto"/>
            <w:noWrap/>
            <w:vAlign w:val="center"/>
            <w:hideMark/>
          </w:tcPr>
          <w:p w14:paraId="2533FD8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2,7</w:t>
            </w:r>
          </w:p>
        </w:tc>
        <w:tc>
          <w:tcPr>
            <w:tcW w:w="840" w:type="dxa"/>
            <w:tcBorders>
              <w:top w:val="nil"/>
              <w:left w:val="nil"/>
              <w:bottom w:val="single" w:sz="4" w:space="0" w:color="auto"/>
              <w:right w:val="single" w:sz="4" w:space="0" w:color="auto"/>
            </w:tcBorders>
            <w:shd w:val="clear" w:color="auto" w:fill="auto"/>
            <w:noWrap/>
            <w:vAlign w:val="center"/>
            <w:hideMark/>
          </w:tcPr>
          <w:p w14:paraId="5691997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3,4</w:t>
            </w:r>
          </w:p>
        </w:tc>
        <w:tc>
          <w:tcPr>
            <w:tcW w:w="848" w:type="dxa"/>
            <w:tcBorders>
              <w:top w:val="nil"/>
              <w:left w:val="nil"/>
              <w:bottom w:val="single" w:sz="4" w:space="0" w:color="auto"/>
              <w:right w:val="single" w:sz="4" w:space="0" w:color="auto"/>
            </w:tcBorders>
            <w:shd w:val="clear" w:color="auto" w:fill="auto"/>
            <w:noWrap/>
            <w:vAlign w:val="center"/>
            <w:hideMark/>
          </w:tcPr>
          <w:p w14:paraId="2AB9C61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3,5</w:t>
            </w:r>
          </w:p>
        </w:tc>
        <w:tc>
          <w:tcPr>
            <w:tcW w:w="849" w:type="dxa"/>
            <w:tcBorders>
              <w:top w:val="nil"/>
              <w:left w:val="nil"/>
              <w:bottom w:val="single" w:sz="4" w:space="0" w:color="auto"/>
              <w:right w:val="single" w:sz="4" w:space="0" w:color="auto"/>
            </w:tcBorders>
            <w:shd w:val="clear" w:color="auto" w:fill="auto"/>
            <w:noWrap/>
            <w:vAlign w:val="center"/>
            <w:hideMark/>
          </w:tcPr>
          <w:p w14:paraId="33F077D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3,7</w:t>
            </w:r>
          </w:p>
        </w:tc>
      </w:tr>
      <w:tr w:rsidR="00662F19" w:rsidRPr="008910AC" w14:paraId="795A8E80"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36032FC1"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334BC09A"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7C28A45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5,7</w:t>
            </w:r>
          </w:p>
        </w:tc>
        <w:tc>
          <w:tcPr>
            <w:tcW w:w="658" w:type="dxa"/>
            <w:tcBorders>
              <w:top w:val="nil"/>
              <w:left w:val="nil"/>
              <w:bottom w:val="single" w:sz="4" w:space="0" w:color="auto"/>
              <w:right w:val="single" w:sz="4" w:space="0" w:color="auto"/>
            </w:tcBorders>
            <w:shd w:val="clear" w:color="auto" w:fill="auto"/>
            <w:noWrap/>
            <w:vAlign w:val="center"/>
            <w:hideMark/>
          </w:tcPr>
          <w:p w14:paraId="3E3599F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5,8</w:t>
            </w:r>
          </w:p>
        </w:tc>
        <w:tc>
          <w:tcPr>
            <w:tcW w:w="771" w:type="dxa"/>
            <w:tcBorders>
              <w:top w:val="nil"/>
              <w:left w:val="nil"/>
              <w:bottom w:val="single" w:sz="4" w:space="0" w:color="auto"/>
              <w:right w:val="single" w:sz="4" w:space="0" w:color="auto"/>
            </w:tcBorders>
            <w:shd w:val="clear" w:color="auto" w:fill="auto"/>
            <w:noWrap/>
            <w:vAlign w:val="center"/>
            <w:hideMark/>
          </w:tcPr>
          <w:p w14:paraId="2961467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7,1</w:t>
            </w:r>
          </w:p>
        </w:tc>
        <w:tc>
          <w:tcPr>
            <w:tcW w:w="730" w:type="dxa"/>
            <w:tcBorders>
              <w:top w:val="nil"/>
              <w:left w:val="nil"/>
              <w:bottom w:val="single" w:sz="4" w:space="0" w:color="auto"/>
              <w:right w:val="single" w:sz="4" w:space="0" w:color="auto"/>
            </w:tcBorders>
            <w:shd w:val="clear" w:color="auto" w:fill="auto"/>
            <w:noWrap/>
            <w:vAlign w:val="center"/>
            <w:hideMark/>
          </w:tcPr>
          <w:p w14:paraId="13D92EF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7,1</w:t>
            </w:r>
          </w:p>
        </w:tc>
        <w:tc>
          <w:tcPr>
            <w:tcW w:w="680" w:type="dxa"/>
            <w:tcBorders>
              <w:top w:val="nil"/>
              <w:left w:val="nil"/>
              <w:bottom w:val="single" w:sz="4" w:space="0" w:color="auto"/>
              <w:right w:val="single" w:sz="4" w:space="0" w:color="auto"/>
            </w:tcBorders>
            <w:shd w:val="clear" w:color="auto" w:fill="auto"/>
            <w:noWrap/>
            <w:vAlign w:val="center"/>
            <w:hideMark/>
          </w:tcPr>
          <w:p w14:paraId="0DEC0E4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7,1</w:t>
            </w:r>
          </w:p>
        </w:tc>
        <w:tc>
          <w:tcPr>
            <w:tcW w:w="840" w:type="dxa"/>
            <w:tcBorders>
              <w:top w:val="nil"/>
              <w:left w:val="nil"/>
              <w:bottom w:val="single" w:sz="4" w:space="0" w:color="auto"/>
              <w:right w:val="single" w:sz="4" w:space="0" w:color="auto"/>
            </w:tcBorders>
            <w:shd w:val="clear" w:color="auto" w:fill="auto"/>
            <w:noWrap/>
            <w:vAlign w:val="center"/>
            <w:hideMark/>
          </w:tcPr>
          <w:p w14:paraId="33ED85E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8,4</w:t>
            </w:r>
          </w:p>
        </w:tc>
        <w:tc>
          <w:tcPr>
            <w:tcW w:w="840" w:type="dxa"/>
            <w:tcBorders>
              <w:top w:val="nil"/>
              <w:left w:val="nil"/>
              <w:bottom w:val="single" w:sz="4" w:space="0" w:color="auto"/>
              <w:right w:val="single" w:sz="4" w:space="0" w:color="auto"/>
            </w:tcBorders>
            <w:shd w:val="clear" w:color="auto" w:fill="auto"/>
            <w:noWrap/>
            <w:vAlign w:val="center"/>
            <w:hideMark/>
          </w:tcPr>
          <w:p w14:paraId="3A35BD6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9,3</w:t>
            </w:r>
          </w:p>
        </w:tc>
        <w:tc>
          <w:tcPr>
            <w:tcW w:w="840" w:type="dxa"/>
            <w:tcBorders>
              <w:top w:val="nil"/>
              <w:left w:val="nil"/>
              <w:bottom w:val="single" w:sz="4" w:space="0" w:color="auto"/>
              <w:right w:val="single" w:sz="4" w:space="0" w:color="auto"/>
            </w:tcBorders>
            <w:shd w:val="clear" w:color="auto" w:fill="auto"/>
            <w:noWrap/>
            <w:vAlign w:val="center"/>
            <w:hideMark/>
          </w:tcPr>
          <w:p w14:paraId="3AB0599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11,5</w:t>
            </w:r>
          </w:p>
        </w:tc>
        <w:tc>
          <w:tcPr>
            <w:tcW w:w="848" w:type="dxa"/>
            <w:tcBorders>
              <w:top w:val="nil"/>
              <w:left w:val="nil"/>
              <w:bottom w:val="single" w:sz="4" w:space="0" w:color="auto"/>
              <w:right w:val="single" w:sz="4" w:space="0" w:color="auto"/>
            </w:tcBorders>
            <w:shd w:val="clear" w:color="auto" w:fill="auto"/>
            <w:noWrap/>
            <w:vAlign w:val="center"/>
            <w:hideMark/>
          </w:tcPr>
          <w:p w14:paraId="1A698D5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11,9</w:t>
            </w:r>
          </w:p>
        </w:tc>
        <w:tc>
          <w:tcPr>
            <w:tcW w:w="849" w:type="dxa"/>
            <w:tcBorders>
              <w:top w:val="nil"/>
              <w:left w:val="nil"/>
              <w:bottom w:val="single" w:sz="4" w:space="0" w:color="auto"/>
              <w:right w:val="single" w:sz="4" w:space="0" w:color="auto"/>
            </w:tcBorders>
            <w:shd w:val="clear" w:color="auto" w:fill="auto"/>
            <w:noWrap/>
            <w:vAlign w:val="center"/>
            <w:hideMark/>
          </w:tcPr>
          <w:p w14:paraId="5E5EE3E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12,8</w:t>
            </w:r>
          </w:p>
        </w:tc>
      </w:tr>
      <w:tr w:rsidR="00662F19" w:rsidRPr="008910AC" w14:paraId="38F44F76"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2219C66E"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2010</w:t>
            </w:r>
          </w:p>
        </w:tc>
        <w:tc>
          <w:tcPr>
            <w:tcW w:w="508" w:type="dxa"/>
            <w:tcBorders>
              <w:top w:val="nil"/>
              <w:left w:val="nil"/>
              <w:bottom w:val="single" w:sz="4" w:space="0" w:color="auto"/>
              <w:right w:val="single" w:sz="4" w:space="0" w:color="auto"/>
            </w:tcBorders>
            <w:shd w:val="clear" w:color="auto" w:fill="auto"/>
            <w:noWrap/>
            <w:vAlign w:val="center"/>
            <w:hideMark/>
          </w:tcPr>
          <w:p w14:paraId="51DE1C3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50EE256E"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5B1EBB8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71" w:type="dxa"/>
            <w:tcBorders>
              <w:top w:val="nil"/>
              <w:left w:val="nil"/>
              <w:bottom w:val="single" w:sz="4" w:space="0" w:color="auto"/>
              <w:right w:val="single" w:sz="4" w:space="0" w:color="auto"/>
            </w:tcBorders>
            <w:shd w:val="clear" w:color="auto" w:fill="auto"/>
            <w:noWrap/>
            <w:vAlign w:val="center"/>
            <w:hideMark/>
          </w:tcPr>
          <w:p w14:paraId="450E4B8B"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30" w:type="dxa"/>
            <w:tcBorders>
              <w:top w:val="nil"/>
              <w:left w:val="nil"/>
              <w:bottom w:val="single" w:sz="4" w:space="0" w:color="auto"/>
              <w:right w:val="single" w:sz="4" w:space="0" w:color="auto"/>
            </w:tcBorders>
            <w:shd w:val="clear" w:color="auto" w:fill="auto"/>
            <w:noWrap/>
            <w:vAlign w:val="center"/>
            <w:hideMark/>
          </w:tcPr>
          <w:p w14:paraId="5074F13B"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680" w:type="dxa"/>
            <w:tcBorders>
              <w:top w:val="nil"/>
              <w:left w:val="nil"/>
              <w:bottom w:val="single" w:sz="4" w:space="0" w:color="auto"/>
              <w:right w:val="single" w:sz="4" w:space="0" w:color="auto"/>
            </w:tcBorders>
            <w:shd w:val="clear" w:color="auto" w:fill="auto"/>
            <w:noWrap/>
            <w:vAlign w:val="center"/>
            <w:hideMark/>
          </w:tcPr>
          <w:p w14:paraId="31574731"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7C52E5B5" w14:textId="54104FC0"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840" w:type="dxa"/>
            <w:tcBorders>
              <w:top w:val="nil"/>
              <w:left w:val="nil"/>
              <w:bottom w:val="single" w:sz="4" w:space="0" w:color="auto"/>
              <w:right w:val="single" w:sz="4" w:space="0" w:color="auto"/>
            </w:tcBorders>
            <w:shd w:val="clear" w:color="auto" w:fill="auto"/>
            <w:noWrap/>
            <w:vAlign w:val="center"/>
            <w:hideMark/>
          </w:tcPr>
          <w:p w14:paraId="134358D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19B36B1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8" w:type="dxa"/>
            <w:tcBorders>
              <w:top w:val="nil"/>
              <w:left w:val="nil"/>
              <w:bottom w:val="single" w:sz="4" w:space="0" w:color="auto"/>
              <w:right w:val="single" w:sz="4" w:space="0" w:color="auto"/>
            </w:tcBorders>
            <w:shd w:val="clear" w:color="auto" w:fill="auto"/>
            <w:noWrap/>
            <w:vAlign w:val="center"/>
            <w:hideMark/>
          </w:tcPr>
          <w:p w14:paraId="13206CC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c>
          <w:tcPr>
            <w:tcW w:w="849" w:type="dxa"/>
            <w:tcBorders>
              <w:top w:val="nil"/>
              <w:left w:val="nil"/>
              <w:bottom w:val="single" w:sz="4" w:space="0" w:color="auto"/>
              <w:right w:val="single" w:sz="4" w:space="0" w:color="auto"/>
            </w:tcBorders>
            <w:shd w:val="clear" w:color="auto" w:fill="auto"/>
            <w:noWrap/>
            <w:vAlign w:val="center"/>
            <w:hideMark/>
          </w:tcPr>
          <w:p w14:paraId="5DF91DA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Muş</w:t>
            </w:r>
          </w:p>
        </w:tc>
      </w:tr>
      <w:tr w:rsidR="00662F19" w:rsidRPr="008910AC" w14:paraId="7FD024C7"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0F994500"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05F8D065"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355F596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w:t>
            </w:r>
          </w:p>
        </w:tc>
        <w:tc>
          <w:tcPr>
            <w:tcW w:w="658" w:type="dxa"/>
            <w:tcBorders>
              <w:top w:val="nil"/>
              <w:left w:val="nil"/>
              <w:bottom w:val="single" w:sz="4" w:space="0" w:color="auto"/>
              <w:right w:val="single" w:sz="4" w:space="0" w:color="auto"/>
            </w:tcBorders>
            <w:shd w:val="clear" w:color="auto" w:fill="auto"/>
            <w:noWrap/>
            <w:vAlign w:val="center"/>
            <w:hideMark/>
          </w:tcPr>
          <w:p w14:paraId="25F6A74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2,3</w:t>
            </w:r>
          </w:p>
        </w:tc>
        <w:tc>
          <w:tcPr>
            <w:tcW w:w="771" w:type="dxa"/>
            <w:tcBorders>
              <w:top w:val="nil"/>
              <w:left w:val="nil"/>
              <w:bottom w:val="single" w:sz="4" w:space="0" w:color="auto"/>
              <w:right w:val="single" w:sz="4" w:space="0" w:color="auto"/>
            </w:tcBorders>
            <w:shd w:val="clear" w:color="auto" w:fill="auto"/>
            <w:noWrap/>
            <w:vAlign w:val="center"/>
            <w:hideMark/>
          </w:tcPr>
          <w:p w14:paraId="027C323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w:t>
            </w:r>
          </w:p>
        </w:tc>
        <w:tc>
          <w:tcPr>
            <w:tcW w:w="730" w:type="dxa"/>
            <w:tcBorders>
              <w:top w:val="nil"/>
              <w:left w:val="nil"/>
              <w:bottom w:val="single" w:sz="4" w:space="0" w:color="auto"/>
              <w:right w:val="single" w:sz="4" w:space="0" w:color="auto"/>
            </w:tcBorders>
            <w:shd w:val="clear" w:color="auto" w:fill="auto"/>
            <w:noWrap/>
            <w:vAlign w:val="center"/>
            <w:hideMark/>
          </w:tcPr>
          <w:p w14:paraId="719F8FF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2,6</w:t>
            </w:r>
          </w:p>
        </w:tc>
        <w:tc>
          <w:tcPr>
            <w:tcW w:w="680" w:type="dxa"/>
            <w:tcBorders>
              <w:top w:val="nil"/>
              <w:left w:val="nil"/>
              <w:bottom w:val="single" w:sz="4" w:space="0" w:color="auto"/>
              <w:right w:val="single" w:sz="4" w:space="0" w:color="auto"/>
            </w:tcBorders>
            <w:shd w:val="clear" w:color="auto" w:fill="auto"/>
            <w:noWrap/>
            <w:vAlign w:val="center"/>
            <w:hideMark/>
          </w:tcPr>
          <w:p w14:paraId="1163001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3,2</w:t>
            </w:r>
          </w:p>
        </w:tc>
        <w:tc>
          <w:tcPr>
            <w:tcW w:w="840" w:type="dxa"/>
            <w:tcBorders>
              <w:top w:val="nil"/>
              <w:left w:val="nil"/>
              <w:bottom w:val="single" w:sz="4" w:space="0" w:color="auto"/>
              <w:right w:val="single" w:sz="4" w:space="0" w:color="auto"/>
            </w:tcBorders>
            <w:shd w:val="clear" w:color="auto" w:fill="auto"/>
            <w:noWrap/>
            <w:vAlign w:val="center"/>
            <w:hideMark/>
          </w:tcPr>
          <w:p w14:paraId="1E06C7B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3,3</w:t>
            </w:r>
          </w:p>
        </w:tc>
        <w:tc>
          <w:tcPr>
            <w:tcW w:w="840" w:type="dxa"/>
            <w:tcBorders>
              <w:top w:val="nil"/>
              <w:left w:val="nil"/>
              <w:bottom w:val="single" w:sz="4" w:space="0" w:color="auto"/>
              <w:right w:val="single" w:sz="4" w:space="0" w:color="auto"/>
            </w:tcBorders>
            <w:shd w:val="clear" w:color="auto" w:fill="auto"/>
            <w:noWrap/>
            <w:vAlign w:val="center"/>
            <w:hideMark/>
          </w:tcPr>
          <w:p w14:paraId="0528D07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3,5</w:t>
            </w:r>
          </w:p>
        </w:tc>
        <w:tc>
          <w:tcPr>
            <w:tcW w:w="840" w:type="dxa"/>
            <w:tcBorders>
              <w:top w:val="nil"/>
              <w:left w:val="nil"/>
              <w:bottom w:val="single" w:sz="4" w:space="0" w:color="auto"/>
              <w:right w:val="single" w:sz="4" w:space="0" w:color="auto"/>
            </w:tcBorders>
            <w:shd w:val="clear" w:color="auto" w:fill="auto"/>
            <w:noWrap/>
            <w:vAlign w:val="center"/>
            <w:hideMark/>
          </w:tcPr>
          <w:p w14:paraId="09D2FB7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4,3</w:t>
            </w:r>
          </w:p>
        </w:tc>
        <w:tc>
          <w:tcPr>
            <w:tcW w:w="848" w:type="dxa"/>
            <w:tcBorders>
              <w:top w:val="nil"/>
              <w:left w:val="nil"/>
              <w:bottom w:val="single" w:sz="4" w:space="0" w:color="auto"/>
              <w:right w:val="single" w:sz="4" w:space="0" w:color="auto"/>
            </w:tcBorders>
            <w:shd w:val="clear" w:color="auto" w:fill="auto"/>
            <w:noWrap/>
            <w:vAlign w:val="center"/>
            <w:hideMark/>
          </w:tcPr>
          <w:p w14:paraId="7E04E21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4,6</w:t>
            </w:r>
          </w:p>
        </w:tc>
        <w:tc>
          <w:tcPr>
            <w:tcW w:w="849" w:type="dxa"/>
            <w:tcBorders>
              <w:top w:val="nil"/>
              <w:left w:val="nil"/>
              <w:bottom w:val="single" w:sz="4" w:space="0" w:color="auto"/>
              <w:right w:val="single" w:sz="4" w:space="0" w:color="auto"/>
            </w:tcBorders>
            <w:shd w:val="clear" w:color="auto" w:fill="auto"/>
            <w:noWrap/>
            <w:vAlign w:val="center"/>
            <w:hideMark/>
          </w:tcPr>
          <w:p w14:paraId="1C623D2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4,8</w:t>
            </w:r>
          </w:p>
        </w:tc>
      </w:tr>
      <w:tr w:rsidR="00662F19" w:rsidRPr="008910AC" w14:paraId="52055280"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6F1FE7EB"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36110581"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460CE55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7,5</w:t>
            </w:r>
          </w:p>
        </w:tc>
        <w:tc>
          <w:tcPr>
            <w:tcW w:w="658" w:type="dxa"/>
            <w:tcBorders>
              <w:top w:val="nil"/>
              <w:left w:val="nil"/>
              <w:bottom w:val="single" w:sz="4" w:space="0" w:color="auto"/>
              <w:right w:val="single" w:sz="4" w:space="0" w:color="auto"/>
            </w:tcBorders>
            <w:shd w:val="clear" w:color="auto" w:fill="auto"/>
            <w:noWrap/>
            <w:vAlign w:val="center"/>
            <w:hideMark/>
          </w:tcPr>
          <w:p w14:paraId="77C69B9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8,0</w:t>
            </w:r>
          </w:p>
        </w:tc>
        <w:tc>
          <w:tcPr>
            <w:tcW w:w="771" w:type="dxa"/>
            <w:tcBorders>
              <w:top w:val="nil"/>
              <w:left w:val="nil"/>
              <w:bottom w:val="single" w:sz="4" w:space="0" w:color="auto"/>
              <w:right w:val="single" w:sz="4" w:space="0" w:color="auto"/>
            </w:tcBorders>
            <w:shd w:val="clear" w:color="auto" w:fill="auto"/>
            <w:noWrap/>
            <w:vAlign w:val="center"/>
            <w:hideMark/>
          </w:tcPr>
          <w:p w14:paraId="194B9BB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8,5</w:t>
            </w:r>
          </w:p>
        </w:tc>
        <w:tc>
          <w:tcPr>
            <w:tcW w:w="730" w:type="dxa"/>
            <w:tcBorders>
              <w:top w:val="nil"/>
              <w:left w:val="nil"/>
              <w:bottom w:val="single" w:sz="4" w:space="0" w:color="auto"/>
              <w:right w:val="single" w:sz="4" w:space="0" w:color="auto"/>
            </w:tcBorders>
            <w:shd w:val="clear" w:color="auto" w:fill="auto"/>
            <w:noWrap/>
            <w:vAlign w:val="center"/>
            <w:hideMark/>
          </w:tcPr>
          <w:p w14:paraId="04A092D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9,0</w:t>
            </w:r>
          </w:p>
        </w:tc>
        <w:tc>
          <w:tcPr>
            <w:tcW w:w="680" w:type="dxa"/>
            <w:tcBorders>
              <w:top w:val="nil"/>
              <w:left w:val="nil"/>
              <w:bottom w:val="single" w:sz="4" w:space="0" w:color="auto"/>
              <w:right w:val="single" w:sz="4" w:space="0" w:color="auto"/>
            </w:tcBorders>
            <w:shd w:val="clear" w:color="auto" w:fill="auto"/>
            <w:noWrap/>
            <w:vAlign w:val="center"/>
            <w:hideMark/>
          </w:tcPr>
          <w:p w14:paraId="1F2D3AA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11,1</w:t>
            </w:r>
          </w:p>
        </w:tc>
        <w:tc>
          <w:tcPr>
            <w:tcW w:w="840" w:type="dxa"/>
            <w:tcBorders>
              <w:top w:val="nil"/>
              <w:left w:val="nil"/>
              <w:bottom w:val="single" w:sz="4" w:space="0" w:color="auto"/>
              <w:right w:val="single" w:sz="4" w:space="0" w:color="auto"/>
            </w:tcBorders>
            <w:shd w:val="clear" w:color="auto" w:fill="auto"/>
            <w:noWrap/>
            <w:vAlign w:val="center"/>
            <w:hideMark/>
          </w:tcPr>
          <w:p w14:paraId="252F497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11,5</w:t>
            </w:r>
          </w:p>
        </w:tc>
        <w:tc>
          <w:tcPr>
            <w:tcW w:w="840" w:type="dxa"/>
            <w:tcBorders>
              <w:top w:val="nil"/>
              <w:left w:val="nil"/>
              <w:bottom w:val="single" w:sz="4" w:space="0" w:color="auto"/>
              <w:right w:val="single" w:sz="4" w:space="0" w:color="auto"/>
            </w:tcBorders>
            <w:shd w:val="clear" w:color="auto" w:fill="auto"/>
            <w:noWrap/>
            <w:vAlign w:val="center"/>
            <w:hideMark/>
          </w:tcPr>
          <w:p w14:paraId="22225AA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12,1</w:t>
            </w:r>
          </w:p>
        </w:tc>
        <w:tc>
          <w:tcPr>
            <w:tcW w:w="840" w:type="dxa"/>
            <w:tcBorders>
              <w:top w:val="nil"/>
              <w:left w:val="nil"/>
              <w:bottom w:val="single" w:sz="4" w:space="0" w:color="auto"/>
              <w:right w:val="single" w:sz="4" w:space="0" w:color="auto"/>
            </w:tcBorders>
            <w:shd w:val="clear" w:color="auto" w:fill="auto"/>
            <w:noWrap/>
            <w:vAlign w:val="center"/>
            <w:hideMark/>
          </w:tcPr>
          <w:p w14:paraId="1AFCC59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14,7</w:t>
            </w:r>
          </w:p>
        </w:tc>
        <w:tc>
          <w:tcPr>
            <w:tcW w:w="848" w:type="dxa"/>
            <w:tcBorders>
              <w:top w:val="nil"/>
              <w:left w:val="nil"/>
              <w:bottom w:val="single" w:sz="4" w:space="0" w:color="auto"/>
              <w:right w:val="single" w:sz="4" w:space="0" w:color="auto"/>
            </w:tcBorders>
            <w:shd w:val="clear" w:color="auto" w:fill="auto"/>
            <w:noWrap/>
            <w:vAlign w:val="center"/>
            <w:hideMark/>
          </w:tcPr>
          <w:p w14:paraId="6E35BEB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15,9</w:t>
            </w:r>
          </w:p>
        </w:tc>
        <w:tc>
          <w:tcPr>
            <w:tcW w:w="849" w:type="dxa"/>
            <w:tcBorders>
              <w:top w:val="nil"/>
              <w:left w:val="nil"/>
              <w:bottom w:val="single" w:sz="4" w:space="0" w:color="auto"/>
              <w:right w:val="single" w:sz="4" w:space="0" w:color="auto"/>
            </w:tcBorders>
            <w:shd w:val="clear" w:color="auto" w:fill="auto"/>
            <w:noWrap/>
            <w:vAlign w:val="center"/>
            <w:hideMark/>
          </w:tcPr>
          <w:p w14:paraId="1EE1A86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16,4</w:t>
            </w:r>
          </w:p>
        </w:tc>
      </w:tr>
      <w:tr w:rsidR="00662F19" w:rsidRPr="008910AC" w14:paraId="7D4A82C2"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313ADA5C"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2011</w:t>
            </w:r>
          </w:p>
        </w:tc>
        <w:tc>
          <w:tcPr>
            <w:tcW w:w="508" w:type="dxa"/>
            <w:tcBorders>
              <w:top w:val="nil"/>
              <w:left w:val="nil"/>
              <w:bottom w:val="single" w:sz="4" w:space="0" w:color="auto"/>
              <w:right w:val="single" w:sz="4" w:space="0" w:color="auto"/>
            </w:tcBorders>
            <w:shd w:val="clear" w:color="auto" w:fill="auto"/>
            <w:noWrap/>
            <w:vAlign w:val="center"/>
            <w:hideMark/>
          </w:tcPr>
          <w:p w14:paraId="39D7B77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23A5307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1341D50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771" w:type="dxa"/>
            <w:tcBorders>
              <w:top w:val="nil"/>
              <w:left w:val="nil"/>
              <w:bottom w:val="single" w:sz="4" w:space="0" w:color="auto"/>
              <w:right w:val="single" w:sz="4" w:space="0" w:color="auto"/>
            </w:tcBorders>
            <w:shd w:val="clear" w:color="auto" w:fill="auto"/>
            <w:noWrap/>
            <w:vAlign w:val="center"/>
            <w:hideMark/>
          </w:tcPr>
          <w:p w14:paraId="5F950D3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30" w:type="dxa"/>
            <w:tcBorders>
              <w:top w:val="nil"/>
              <w:left w:val="nil"/>
              <w:bottom w:val="single" w:sz="4" w:space="0" w:color="auto"/>
              <w:right w:val="single" w:sz="4" w:space="0" w:color="auto"/>
            </w:tcBorders>
            <w:shd w:val="clear" w:color="auto" w:fill="auto"/>
            <w:noWrap/>
            <w:vAlign w:val="center"/>
            <w:hideMark/>
          </w:tcPr>
          <w:p w14:paraId="74288A8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680" w:type="dxa"/>
            <w:tcBorders>
              <w:top w:val="nil"/>
              <w:left w:val="nil"/>
              <w:bottom w:val="single" w:sz="4" w:space="0" w:color="auto"/>
              <w:right w:val="single" w:sz="4" w:space="0" w:color="auto"/>
            </w:tcBorders>
            <w:shd w:val="clear" w:color="auto" w:fill="auto"/>
            <w:noWrap/>
            <w:vAlign w:val="center"/>
            <w:hideMark/>
          </w:tcPr>
          <w:p w14:paraId="52579345" w14:textId="2CAC979C"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840" w:type="dxa"/>
            <w:tcBorders>
              <w:top w:val="nil"/>
              <w:left w:val="nil"/>
              <w:bottom w:val="single" w:sz="4" w:space="0" w:color="auto"/>
              <w:right w:val="single" w:sz="4" w:space="0" w:color="auto"/>
            </w:tcBorders>
            <w:shd w:val="clear" w:color="auto" w:fill="auto"/>
            <w:noWrap/>
            <w:vAlign w:val="center"/>
            <w:hideMark/>
          </w:tcPr>
          <w:p w14:paraId="04B98E5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0" w:type="dxa"/>
            <w:tcBorders>
              <w:top w:val="nil"/>
              <w:left w:val="nil"/>
              <w:bottom w:val="single" w:sz="4" w:space="0" w:color="auto"/>
              <w:right w:val="single" w:sz="4" w:space="0" w:color="auto"/>
            </w:tcBorders>
            <w:shd w:val="clear" w:color="auto" w:fill="auto"/>
            <w:noWrap/>
            <w:vAlign w:val="center"/>
            <w:hideMark/>
          </w:tcPr>
          <w:p w14:paraId="5D958181"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4B96280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8" w:type="dxa"/>
            <w:tcBorders>
              <w:top w:val="nil"/>
              <w:left w:val="nil"/>
              <w:bottom w:val="single" w:sz="4" w:space="0" w:color="auto"/>
              <w:right w:val="single" w:sz="4" w:space="0" w:color="auto"/>
            </w:tcBorders>
            <w:shd w:val="clear" w:color="auto" w:fill="auto"/>
            <w:noWrap/>
            <w:vAlign w:val="center"/>
            <w:hideMark/>
          </w:tcPr>
          <w:p w14:paraId="5A8A592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Şırnak</w:t>
            </w:r>
          </w:p>
        </w:tc>
        <w:tc>
          <w:tcPr>
            <w:tcW w:w="849" w:type="dxa"/>
            <w:tcBorders>
              <w:top w:val="nil"/>
              <w:left w:val="nil"/>
              <w:bottom w:val="single" w:sz="4" w:space="0" w:color="auto"/>
              <w:right w:val="single" w:sz="4" w:space="0" w:color="auto"/>
            </w:tcBorders>
            <w:shd w:val="clear" w:color="auto" w:fill="auto"/>
            <w:noWrap/>
            <w:vAlign w:val="center"/>
            <w:hideMark/>
          </w:tcPr>
          <w:p w14:paraId="088BFBE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Yalova</w:t>
            </w:r>
          </w:p>
        </w:tc>
      </w:tr>
      <w:tr w:rsidR="00662F19" w:rsidRPr="008910AC" w14:paraId="201FB320"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2E874A22"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1733C55C"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3827071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w:t>
            </w:r>
          </w:p>
        </w:tc>
        <w:tc>
          <w:tcPr>
            <w:tcW w:w="658" w:type="dxa"/>
            <w:tcBorders>
              <w:top w:val="nil"/>
              <w:left w:val="nil"/>
              <w:bottom w:val="single" w:sz="4" w:space="0" w:color="auto"/>
              <w:right w:val="single" w:sz="4" w:space="0" w:color="auto"/>
            </w:tcBorders>
            <w:shd w:val="clear" w:color="auto" w:fill="auto"/>
            <w:noWrap/>
            <w:vAlign w:val="center"/>
            <w:hideMark/>
          </w:tcPr>
          <w:p w14:paraId="4C476DF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2,7</w:t>
            </w:r>
          </w:p>
        </w:tc>
        <w:tc>
          <w:tcPr>
            <w:tcW w:w="771" w:type="dxa"/>
            <w:tcBorders>
              <w:top w:val="nil"/>
              <w:left w:val="nil"/>
              <w:bottom w:val="single" w:sz="4" w:space="0" w:color="auto"/>
              <w:right w:val="single" w:sz="4" w:space="0" w:color="auto"/>
            </w:tcBorders>
            <w:shd w:val="clear" w:color="auto" w:fill="auto"/>
            <w:noWrap/>
            <w:vAlign w:val="center"/>
            <w:hideMark/>
          </w:tcPr>
          <w:p w14:paraId="6B53A06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2,7</w:t>
            </w:r>
          </w:p>
        </w:tc>
        <w:tc>
          <w:tcPr>
            <w:tcW w:w="730" w:type="dxa"/>
            <w:tcBorders>
              <w:top w:val="nil"/>
              <w:left w:val="nil"/>
              <w:bottom w:val="single" w:sz="4" w:space="0" w:color="auto"/>
              <w:right w:val="single" w:sz="4" w:space="0" w:color="auto"/>
            </w:tcBorders>
            <w:shd w:val="clear" w:color="auto" w:fill="auto"/>
            <w:noWrap/>
            <w:vAlign w:val="center"/>
            <w:hideMark/>
          </w:tcPr>
          <w:p w14:paraId="023DAEA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w:t>
            </w:r>
          </w:p>
        </w:tc>
        <w:tc>
          <w:tcPr>
            <w:tcW w:w="680" w:type="dxa"/>
            <w:tcBorders>
              <w:top w:val="nil"/>
              <w:left w:val="nil"/>
              <w:bottom w:val="single" w:sz="4" w:space="0" w:color="auto"/>
              <w:right w:val="single" w:sz="4" w:space="0" w:color="auto"/>
            </w:tcBorders>
            <w:shd w:val="clear" w:color="auto" w:fill="auto"/>
            <w:noWrap/>
            <w:vAlign w:val="center"/>
            <w:hideMark/>
          </w:tcPr>
          <w:p w14:paraId="1361A2F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4,3</w:t>
            </w:r>
          </w:p>
        </w:tc>
        <w:tc>
          <w:tcPr>
            <w:tcW w:w="840" w:type="dxa"/>
            <w:tcBorders>
              <w:top w:val="nil"/>
              <w:left w:val="nil"/>
              <w:bottom w:val="single" w:sz="4" w:space="0" w:color="auto"/>
              <w:right w:val="single" w:sz="4" w:space="0" w:color="auto"/>
            </w:tcBorders>
            <w:shd w:val="clear" w:color="auto" w:fill="auto"/>
            <w:noWrap/>
            <w:vAlign w:val="center"/>
            <w:hideMark/>
          </w:tcPr>
          <w:p w14:paraId="23B5D25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4,4</w:t>
            </w:r>
          </w:p>
        </w:tc>
        <w:tc>
          <w:tcPr>
            <w:tcW w:w="840" w:type="dxa"/>
            <w:tcBorders>
              <w:top w:val="nil"/>
              <w:left w:val="nil"/>
              <w:bottom w:val="single" w:sz="4" w:space="0" w:color="auto"/>
              <w:right w:val="single" w:sz="4" w:space="0" w:color="auto"/>
            </w:tcBorders>
            <w:shd w:val="clear" w:color="auto" w:fill="auto"/>
            <w:noWrap/>
            <w:vAlign w:val="center"/>
            <w:hideMark/>
          </w:tcPr>
          <w:p w14:paraId="1152768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4,4</w:t>
            </w:r>
          </w:p>
        </w:tc>
        <w:tc>
          <w:tcPr>
            <w:tcW w:w="840" w:type="dxa"/>
            <w:tcBorders>
              <w:top w:val="nil"/>
              <w:left w:val="nil"/>
              <w:bottom w:val="single" w:sz="4" w:space="0" w:color="auto"/>
              <w:right w:val="single" w:sz="4" w:space="0" w:color="auto"/>
            </w:tcBorders>
            <w:shd w:val="clear" w:color="auto" w:fill="auto"/>
            <w:noWrap/>
            <w:vAlign w:val="center"/>
            <w:hideMark/>
          </w:tcPr>
          <w:p w14:paraId="239A9BC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4,9</w:t>
            </w:r>
          </w:p>
        </w:tc>
        <w:tc>
          <w:tcPr>
            <w:tcW w:w="848" w:type="dxa"/>
            <w:tcBorders>
              <w:top w:val="nil"/>
              <w:left w:val="nil"/>
              <w:bottom w:val="single" w:sz="4" w:space="0" w:color="auto"/>
              <w:right w:val="single" w:sz="4" w:space="0" w:color="auto"/>
            </w:tcBorders>
            <w:shd w:val="clear" w:color="auto" w:fill="auto"/>
            <w:noWrap/>
            <w:vAlign w:val="center"/>
            <w:hideMark/>
          </w:tcPr>
          <w:p w14:paraId="7D56B64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5,0</w:t>
            </w:r>
          </w:p>
        </w:tc>
        <w:tc>
          <w:tcPr>
            <w:tcW w:w="849" w:type="dxa"/>
            <w:tcBorders>
              <w:top w:val="nil"/>
              <w:left w:val="nil"/>
              <w:bottom w:val="single" w:sz="4" w:space="0" w:color="auto"/>
              <w:right w:val="single" w:sz="4" w:space="0" w:color="auto"/>
            </w:tcBorders>
            <w:shd w:val="clear" w:color="auto" w:fill="auto"/>
            <w:noWrap/>
            <w:vAlign w:val="center"/>
            <w:hideMark/>
          </w:tcPr>
          <w:p w14:paraId="029B6FE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5,1</w:t>
            </w:r>
          </w:p>
        </w:tc>
      </w:tr>
      <w:tr w:rsidR="00662F19" w:rsidRPr="008910AC" w14:paraId="2D2F03E7"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7B27A8CB"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3B83603E"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3A1004F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7,4</w:t>
            </w:r>
          </w:p>
        </w:tc>
        <w:tc>
          <w:tcPr>
            <w:tcW w:w="658" w:type="dxa"/>
            <w:tcBorders>
              <w:top w:val="nil"/>
              <w:left w:val="nil"/>
              <w:bottom w:val="single" w:sz="4" w:space="0" w:color="auto"/>
              <w:right w:val="single" w:sz="4" w:space="0" w:color="auto"/>
            </w:tcBorders>
            <w:shd w:val="clear" w:color="auto" w:fill="auto"/>
            <w:noWrap/>
            <w:vAlign w:val="center"/>
            <w:hideMark/>
          </w:tcPr>
          <w:p w14:paraId="139B346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9,2</w:t>
            </w:r>
          </w:p>
        </w:tc>
        <w:tc>
          <w:tcPr>
            <w:tcW w:w="771" w:type="dxa"/>
            <w:tcBorders>
              <w:top w:val="nil"/>
              <w:left w:val="nil"/>
              <w:bottom w:val="single" w:sz="4" w:space="0" w:color="auto"/>
              <w:right w:val="single" w:sz="4" w:space="0" w:color="auto"/>
            </w:tcBorders>
            <w:shd w:val="clear" w:color="auto" w:fill="auto"/>
            <w:noWrap/>
            <w:vAlign w:val="center"/>
            <w:hideMark/>
          </w:tcPr>
          <w:p w14:paraId="4436F20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9,3</w:t>
            </w:r>
          </w:p>
        </w:tc>
        <w:tc>
          <w:tcPr>
            <w:tcW w:w="730" w:type="dxa"/>
            <w:tcBorders>
              <w:top w:val="nil"/>
              <w:left w:val="nil"/>
              <w:bottom w:val="single" w:sz="4" w:space="0" w:color="auto"/>
              <w:right w:val="single" w:sz="4" w:space="0" w:color="auto"/>
            </w:tcBorders>
            <w:shd w:val="clear" w:color="auto" w:fill="auto"/>
            <w:noWrap/>
            <w:vAlign w:val="center"/>
            <w:hideMark/>
          </w:tcPr>
          <w:p w14:paraId="0AEF7B0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9,7</w:t>
            </w:r>
          </w:p>
        </w:tc>
        <w:tc>
          <w:tcPr>
            <w:tcW w:w="680" w:type="dxa"/>
            <w:tcBorders>
              <w:top w:val="nil"/>
              <w:left w:val="nil"/>
              <w:bottom w:val="single" w:sz="4" w:space="0" w:color="auto"/>
              <w:right w:val="single" w:sz="4" w:space="0" w:color="auto"/>
            </w:tcBorders>
            <w:shd w:val="clear" w:color="auto" w:fill="auto"/>
            <w:noWrap/>
            <w:vAlign w:val="center"/>
            <w:hideMark/>
          </w:tcPr>
          <w:p w14:paraId="2050049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14,9</w:t>
            </w:r>
          </w:p>
        </w:tc>
        <w:tc>
          <w:tcPr>
            <w:tcW w:w="840" w:type="dxa"/>
            <w:tcBorders>
              <w:top w:val="nil"/>
              <w:left w:val="nil"/>
              <w:bottom w:val="single" w:sz="4" w:space="0" w:color="auto"/>
              <w:right w:val="single" w:sz="4" w:space="0" w:color="auto"/>
            </w:tcBorders>
            <w:shd w:val="clear" w:color="auto" w:fill="auto"/>
            <w:noWrap/>
            <w:vAlign w:val="center"/>
            <w:hideMark/>
          </w:tcPr>
          <w:p w14:paraId="38CC625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15,1</w:t>
            </w:r>
          </w:p>
        </w:tc>
        <w:tc>
          <w:tcPr>
            <w:tcW w:w="840" w:type="dxa"/>
            <w:tcBorders>
              <w:top w:val="nil"/>
              <w:left w:val="nil"/>
              <w:bottom w:val="single" w:sz="4" w:space="0" w:color="auto"/>
              <w:right w:val="single" w:sz="4" w:space="0" w:color="auto"/>
            </w:tcBorders>
            <w:shd w:val="clear" w:color="auto" w:fill="auto"/>
            <w:noWrap/>
            <w:vAlign w:val="center"/>
            <w:hideMark/>
          </w:tcPr>
          <w:p w14:paraId="13E6069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15,1</w:t>
            </w:r>
          </w:p>
        </w:tc>
        <w:tc>
          <w:tcPr>
            <w:tcW w:w="840" w:type="dxa"/>
            <w:tcBorders>
              <w:top w:val="nil"/>
              <w:left w:val="nil"/>
              <w:bottom w:val="single" w:sz="4" w:space="0" w:color="auto"/>
              <w:right w:val="single" w:sz="4" w:space="0" w:color="auto"/>
            </w:tcBorders>
            <w:shd w:val="clear" w:color="auto" w:fill="auto"/>
            <w:noWrap/>
            <w:vAlign w:val="center"/>
            <w:hideMark/>
          </w:tcPr>
          <w:p w14:paraId="7A96A36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16,8</w:t>
            </w:r>
          </w:p>
        </w:tc>
        <w:tc>
          <w:tcPr>
            <w:tcW w:w="848" w:type="dxa"/>
            <w:tcBorders>
              <w:top w:val="nil"/>
              <w:left w:val="nil"/>
              <w:bottom w:val="single" w:sz="4" w:space="0" w:color="auto"/>
              <w:right w:val="single" w:sz="4" w:space="0" w:color="auto"/>
            </w:tcBorders>
            <w:shd w:val="clear" w:color="auto" w:fill="auto"/>
            <w:noWrap/>
            <w:vAlign w:val="center"/>
            <w:hideMark/>
          </w:tcPr>
          <w:p w14:paraId="0008294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17,3</w:t>
            </w:r>
          </w:p>
        </w:tc>
        <w:tc>
          <w:tcPr>
            <w:tcW w:w="849" w:type="dxa"/>
            <w:tcBorders>
              <w:top w:val="nil"/>
              <w:left w:val="nil"/>
              <w:bottom w:val="single" w:sz="4" w:space="0" w:color="auto"/>
              <w:right w:val="single" w:sz="4" w:space="0" w:color="auto"/>
            </w:tcBorders>
            <w:shd w:val="clear" w:color="auto" w:fill="auto"/>
            <w:noWrap/>
            <w:vAlign w:val="center"/>
            <w:hideMark/>
          </w:tcPr>
          <w:p w14:paraId="542511F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17,5</w:t>
            </w:r>
          </w:p>
        </w:tc>
      </w:tr>
      <w:tr w:rsidR="00662F19" w:rsidRPr="008910AC" w14:paraId="06CE1041"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7FB58DDB"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2012</w:t>
            </w:r>
          </w:p>
        </w:tc>
        <w:tc>
          <w:tcPr>
            <w:tcW w:w="508" w:type="dxa"/>
            <w:tcBorders>
              <w:top w:val="nil"/>
              <w:left w:val="nil"/>
              <w:bottom w:val="single" w:sz="4" w:space="0" w:color="auto"/>
              <w:right w:val="single" w:sz="4" w:space="0" w:color="auto"/>
            </w:tcBorders>
            <w:shd w:val="clear" w:color="auto" w:fill="auto"/>
            <w:noWrap/>
            <w:vAlign w:val="center"/>
            <w:hideMark/>
          </w:tcPr>
          <w:p w14:paraId="730FFBB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4737E6A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469892C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71" w:type="dxa"/>
            <w:tcBorders>
              <w:top w:val="nil"/>
              <w:left w:val="nil"/>
              <w:bottom w:val="single" w:sz="4" w:space="0" w:color="auto"/>
              <w:right w:val="single" w:sz="4" w:space="0" w:color="auto"/>
            </w:tcBorders>
            <w:shd w:val="clear" w:color="auto" w:fill="auto"/>
            <w:noWrap/>
            <w:vAlign w:val="center"/>
            <w:hideMark/>
          </w:tcPr>
          <w:p w14:paraId="6643844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30" w:type="dxa"/>
            <w:tcBorders>
              <w:top w:val="nil"/>
              <w:left w:val="nil"/>
              <w:bottom w:val="single" w:sz="4" w:space="0" w:color="auto"/>
              <w:right w:val="single" w:sz="4" w:space="0" w:color="auto"/>
            </w:tcBorders>
            <w:shd w:val="clear" w:color="auto" w:fill="auto"/>
            <w:noWrap/>
            <w:vAlign w:val="center"/>
            <w:hideMark/>
          </w:tcPr>
          <w:p w14:paraId="47377E06" w14:textId="66F45FC3"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680" w:type="dxa"/>
            <w:tcBorders>
              <w:top w:val="nil"/>
              <w:left w:val="nil"/>
              <w:bottom w:val="single" w:sz="4" w:space="0" w:color="auto"/>
              <w:right w:val="single" w:sz="4" w:space="0" w:color="auto"/>
            </w:tcBorders>
            <w:shd w:val="clear" w:color="auto" w:fill="auto"/>
            <w:noWrap/>
            <w:vAlign w:val="center"/>
            <w:hideMark/>
          </w:tcPr>
          <w:p w14:paraId="36EA964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6094036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29543A1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0" w:type="dxa"/>
            <w:tcBorders>
              <w:top w:val="nil"/>
              <w:left w:val="nil"/>
              <w:bottom w:val="single" w:sz="4" w:space="0" w:color="auto"/>
              <w:right w:val="single" w:sz="4" w:space="0" w:color="auto"/>
            </w:tcBorders>
            <w:shd w:val="clear" w:color="auto" w:fill="auto"/>
            <w:noWrap/>
            <w:vAlign w:val="center"/>
            <w:hideMark/>
          </w:tcPr>
          <w:p w14:paraId="1F44BDB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8" w:type="dxa"/>
            <w:tcBorders>
              <w:top w:val="nil"/>
              <w:left w:val="nil"/>
              <w:bottom w:val="single" w:sz="4" w:space="0" w:color="auto"/>
              <w:right w:val="single" w:sz="4" w:space="0" w:color="auto"/>
            </w:tcBorders>
            <w:shd w:val="clear" w:color="auto" w:fill="auto"/>
            <w:noWrap/>
            <w:vAlign w:val="center"/>
            <w:hideMark/>
          </w:tcPr>
          <w:p w14:paraId="2B2E4ADA"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Şırnak</w:t>
            </w:r>
          </w:p>
        </w:tc>
        <w:tc>
          <w:tcPr>
            <w:tcW w:w="849" w:type="dxa"/>
            <w:tcBorders>
              <w:top w:val="nil"/>
              <w:left w:val="nil"/>
              <w:bottom w:val="single" w:sz="4" w:space="0" w:color="auto"/>
              <w:right w:val="single" w:sz="4" w:space="0" w:color="auto"/>
            </w:tcBorders>
            <w:shd w:val="clear" w:color="auto" w:fill="auto"/>
            <w:noWrap/>
            <w:vAlign w:val="center"/>
            <w:hideMark/>
          </w:tcPr>
          <w:p w14:paraId="29FA6A5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Muş</w:t>
            </w:r>
          </w:p>
        </w:tc>
      </w:tr>
      <w:tr w:rsidR="0001106A" w:rsidRPr="008910AC" w14:paraId="644A0898"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2A524B22"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32190FB3"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single" w:sz="4" w:space="0" w:color="auto"/>
              <w:left w:val="nil"/>
              <w:bottom w:val="single" w:sz="4" w:space="0" w:color="auto"/>
              <w:right w:val="single" w:sz="4" w:space="0" w:color="auto"/>
            </w:tcBorders>
            <w:shd w:val="clear" w:color="auto" w:fill="auto"/>
            <w:noWrap/>
            <w:vAlign w:val="center"/>
            <w:hideMark/>
          </w:tcPr>
          <w:p w14:paraId="067C104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2,4</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6089743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2,9</w:t>
            </w:r>
          </w:p>
        </w:tc>
        <w:tc>
          <w:tcPr>
            <w:tcW w:w="771" w:type="dxa"/>
            <w:tcBorders>
              <w:top w:val="single" w:sz="4" w:space="0" w:color="auto"/>
              <w:left w:val="nil"/>
              <w:bottom w:val="single" w:sz="4" w:space="0" w:color="auto"/>
              <w:right w:val="single" w:sz="4" w:space="0" w:color="auto"/>
            </w:tcBorders>
            <w:shd w:val="clear" w:color="auto" w:fill="auto"/>
            <w:noWrap/>
            <w:vAlign w:val="center"/>
            <w:hideMark/>
          </w:tcPr>
          <w:p w14:paraId="143C6EE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2,9</w:t>
            </w:r>
          </w:p>
        </w:tc>
        <w:tc>
          <w:tcPr>
            <w:tcW w:w="730" w:type="dxa"/>
            <w:tcBorders>
              <w:top w:val="single" w:sz="4" w:space="0" w:color="auto"/>
              <w:left w:val="nil"/>
              <w:bottom w:val="single" w:sz="4" w:space="0" w:color="auto"/>
              <w:right w:val="single" w:sz="4" w:space="0" w:color="auto"/>
            </w:tcBorders>
            <w:shd w:val="clear" w:color="auto" w:fill="auto"/>
            <w:noWrap/>
            <w:vAlign w:val="center"/>
            <w:hideMark/>
          </w:tcPr>
          <w:p w14:paraId="6D7820C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3,6</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348DA83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3,6</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97A211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4,8</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D5344A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5,1</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E7E368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5,9</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6AFDB94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6,1</w:t>
            </w:r>
          </w:p>
        </w:tc>
        <w:tc>
          <w:tcPr>
            <w:tcW w:w="849" w:type="dxa"/>
            <w:tcBorders>
              <w:top w:val="single" w:sz="4" w:space="0" w:color="auto"/>
              <w:left w:val="nil"/>
              <w:bottom w:val="single" w:sz="4" w:space="0" w:color="auto"/>
              <w:right w:val="single" w:sz="4" w:space="0" w:color="auto"/>
            </w:tcBorders>
            <w:shd w:val="clear" w:color="auto" w:fill="auto"/>
            <w:noWrap/>
            <w:vAlign w:val="center"/>
            <w:hideMark/>
          </w:tcPr>
          <w:p w14:paraId="22BA688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6,5</w:t>
            </w:r>
          </w:p>
        </w:tc>
      </w:tr>
      <w:tr w:rsidR="00662F19" w:rsidRPr="008910AC" w14:paraId="2BE25A69"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07389679"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20F15EF9"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66D5471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8,2</w:t>
            </w:r>
          </w:p>
        </w:tc>
        <w:tc>
          <w:tcPr>
            <w:tcW w:w="658" w:type="dxa"/>
            <w:tcBorders>
              <w:top w:val="nil"/>
              <w:left w:val="nil"/>
              <w:bottom w:val="single" w:sz="4" w:space="0" w:color="auto"/>
              <w:right w:val="single" w:sz="4" w:space="0" w:color="auto"/>
            </w:tcBorders>
            <w:shd w:val="clear" w:color="auto" w:fill="auto"/>
            <w:noWrap/>
            <w:vAlign w:val="center"/>
            <w:hideMark/>
          </w:tcPr>
          <w:p w14:paraId="1F14B53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9,8</w:t>
            </w:r>
          </w:p>
        </w:tc>
        <w:tc>
          <w:tcPr>
            <w:tcW w:w="771" w:type="dxa"/>
            <w:tcBorders>
              <w:top w:val="nil"/>
              <w:left w:val="nil"/>
              <w:bottom w:val="single" w:sz="4" w:space="0" w:color="auto"/>
              <w:right w:val="single" w:sz="4" w:space="0" w:color="auto"/>
            </w:tcBorders>
            <w:shd w:val="clear" w:color="auto" w:fill="auto"/>
            <w:noWrap/>
            <w:vAlign w:val="center"/>
            <w:hideMark/>
          </w:tcPr>
          <w:p w14:paraId="7877D3F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9,9</w:t>
            </w:r>
          </w:p>
        </w:tc>
        <w:tc>
          <w:tcPr>
            <w:tcW w:w="730" w:type="dxa"/>
            <w:tcBorders>
              <w:top w:val="nil"/>
              <w:left w:val="nil"/>
              <w:bottom w:val="single" w:sz="4" w:space="0" w:color="auto"/>
              <w:right w:val="single" w:sz="4" w:space="0" w:color="auto"/>
            </w:tcBorders>
            <w:shd w:val="clear" w:color="auto" w:fill="auto"/>
            <w:noWrap/>
            <w:vAlign w:val="center"/>
            <w:hideMark/>
          </w:tcPr>
          <w:p w14:paraId="280CA42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12,2</w:t>
            </w:r>
          </w:p>
        </w:tc>
        <w:tc>
          <w:tcPr>
            <w:tcW w:w="680" w:type="dxa"/>
            <w:tcBorders>
              <w:top w:val="nil"/>
              <w:left w:val="nil"/>
              <w:bottom w:val="single" w:sz="4" w:space="0" w:color="auto"/>
              <w:right w:val="single" w:sz="4" w:space="0" w:color="auto"/>
            </w:tcBorders>
            <w:shd w:val="clear" w:color="auto" w:fill="auto"/>
            <w:noWrap/>
            <w:vAlign w:val="center"/>
            <w:hideMark/>
          </w:tcPr>
          <w:p w14:paraId="0801F67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12,3</w:t>
            </w:r>
          </w:p>
        </w:tc>
        <w:tc>
          <w:tcPr>
            <w:tcW w:w="840" w:type="dxa"/>
            <w:tcBorders>
              <w:top w:val="nil"/>
              <w:left w:val="nil"/>
              <w:bottom w:val="single" w:sz="4" w:space="0" w:color="auto"/>
              <w:right w:val="single" w:sz="4" w:space="0" w:color="auto"/>
            </w:tcBorders>
            <w:shd w:val="clear" w:color="auto" w:fill="auto"/>
            <w:noWrap/>
            <w:vAlign w:val="center"/>
            <w:hideMark/>
          </w:tcPr>
          <w:p w14:paraId="4E57D5B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16,6</w:t>
            </w:r>
          </w:p>
        </w:tc>
        <w:tc>
          <w:tcPr>
            <w:tcW w:w="840" w:type="dxa"/>
            <w:tcBorders>
              <w:top w:val="nil"/>
              <w:left w:val="nil"/>
              <w:bottom w:val="single" w:sz="4" w:space="0" w:color="auto"/>
              <w:right w:val="single" w:sz="4" w:space="0" w:color="auto"/>
            </w:tcBorders>
            <w:shd w:val="clear" w:color="auto" w:fill="auto"/>
            <w:noWrap/>
            <w:vAlign w:val="center"/>
            <w:hideMark/>
          </w:tcPr>
          <w:p w14:paraId="1AAFB69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17,4</w:t>
            </w:r>
          </w:p>
        </w:tc>
        <w:tc>
          <w:tcPr>
            <w:tcW w:w="840" w:type="dxa"/>
            <w:tcBorders>
              <w:top w:val="nil"/>
              <w:left w:val="nil"/>
              <w:bottom w:val="single" w:sz="4" w:space="0" w:color="auto"/>
              <w:right w:val="single" w:sz="4" w:space="0" w:color="auto"/>
            </w:tcBorders>
            <w:shd w:val="clear" w:color="auto" w:fill="auto"/>
            <w:noWrap/>
            <w:vAlign w:val="center"/>
            <w:hideMark/>
          </w:tcPr>
          <w:p w14:paraId="61FB724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20,4</w:t>
            </w:r>
          </w:p>
        </w:tc>
        <w:tc>
          <w:tcPr>
            <w:tcW w:w="848" w:type="dxa"/>
            <w:tcBorders>
              <w:top w:val="nil"/>
              <w:left w:val="nil"/>
              <w:bottom w:val="single" w:sz="4" w:space="0" w:color="auto"/>
              <w:right w:val="single" w:sz="4" w:space="0" w:color="auto"/>
            </w:tcBorders>
            <w:shd w:val="clear" w:color="auto" w:fill="auto"/>
            <w:noWrap/>
            <w:vAlign w:val="center"/>
            <w:hideMark/>
          </w:tcPr>
          <w:p w14:paraId="065CD27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21,1</w:t>
            </w:r>
          </w:p>
        </w:tc>
        <w:tc>
          <w:tcPr>
            <w:tcW w:w="849" w:type="dxa"/>
            <w:tcBorders>
              <w:top w:val="nil"/>
              <w:left w:val="nil"/>
              <w:bottom w:val="single" w:sz="4" w:space="0" w:color="auto"/>
              <w:right w:val="single" w:sz="4" w:space="0" w:color="auto"/>
            </w:tcBorders>
            <w:shd w:val="clear" w:color="auto" w:fill="auto"/>
            <w:noWrap/>
            <w:vAlign w:val="center"/>
            <w:hideMark/>
          </w:tcPr>
          <w:p w14:paraId="3202AE3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22,2</w:t>
            </w:r>
          </w:p>
        </w:tc>
      </w:tr>
      <w:tr w:rsidR="00662F19" w:rsidRPr="008910AC" w14:paraId="1FF8C6B1" w14:textId="77777777" w:rsidTr="0001106A">
        <w:trPr>
          <w:gridAfter w:val="1"/>
          <w:wAfter w:w="7" w:type="dxa"/>
          <w:trHeight w:val="448"/>
        </w:trPr>
        <w:tc>
          <w:tcPr>
            <w:tcW w:w="4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B32D3C"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2013</w:t>
            </w:r>
          </w:p>
        </w:tc>
        <w:tc>
          <w:tcPr>
            <w:tcW w:w="508" w:type="dxa"/>
            <w:tcBorders>
              <w:top w:val="single" w:sz="4" w:space="0" w:color="auto"/>
              <w:left w:val="nil"/>
              <w:bottom w:val="single" w:sz="4" w:space="0" w:color="auto"/>
              <w:right w:val="single" w:sz="4" w:space="0" w:color="auto"/>
            </w:tcBorders>
            <w:shd w:val="clear" w:color="auto" w:fill="auto"/>
            <w:noWrap/>
            <w:vAlign w:val="center"/>
            <w:hideMark/>
          </w:tcPr>
          <w:p w14:paraId="65DB2E6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single" w:sz="4" w:space="0" w:color="auto"/>
              <w:left w:val="nil"/>
              <w:bottom w:val="single" w:sz="4" w:space="0" w:color="auto"/>
              <w:right w:val="single" w:sz="4" w:space="0" w:color="auto"/>
            </w:tcBorders>
            <w:shd w:val="clear" w:color="auto" w:fill="auto"/>
            <w:noWrap/>
            <w:vAlign w:val="center"/>
            <w:hideMark/>
          </w:tcPr>
          <w:p w14:paraId="248F72C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single" w:sz="4" w:space="0" w:color="auto"/>
              <w:left w:val="nil"/>
              <w:bottom w:val="single" w:sz="4" w:space="0" w:color="auto"/>
              <w:right w:val="single" w:sz="4" w:space="0" w:color="auto"/>
            </w:tcBorders>
            <w:shd w:val="clear" w:color="auto" w:fill="auto"/>
            <w:noWrap/>
            <w:vAlign w:val="center"/>
            <w:hideMark/>
          </w:tcPr>
          <w:p w14:paraId="2E32AB2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71" w:type="dxa"/>
            <w:tcBorders>
              <w:top w:val="single" w:sz="4" w:space="0" w:color="auto"/>
              <w:left w:val="nil"/>
              <w:bottom w:val="single" w:sz="4" w:space="0" w:color="auto"/>
              <w:right w:val="single" w:sz="4" w:space="0" w:color="auto"/>
            </w:tcBorders>
            <w:shd w:val="clear" w:color="auto" w:fill="auto"/>
            <w:noWrap/>
            <w:vAlign w:val="center"/>
            <w:hideMark/>
          </w:tcPr>
          <w:p w14:paraId="68DC20B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30" w:type="dxa"/>
            <w:tcBorders>
              <w:top w:val="single" w:sz="4" w:space="0" w:color="auto"/>
              <w:left w:val="nil"/>
              <w:bottom w:val="single" w:sz="4" w:space="0" w:color="auto"/>
              <w:right w:val="single" w:sz="4" w:space="0" w:color="auto"/>
            </w:tcBorders>
            <w:shd w:val="clear" w:color="auto" w:fill="auto"/>
            <w:noWrap/>
            <w:vAlign w:val="center"/>
            <w:hideMark/>
          </w:tcPr>
          <w:p w14:paraId="5FDF5BB3" w14:textId="5DE5D5DD"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680" w:type="dxa"/>
            <w:tcBorders>
              <w:top w:val="single" w:sz="4" w:space="0" w:color="auto"/>
              <w:left w:val="nil"/>
              <w:bottom w:val="single" w:sz="4" w:space="0" w:color="auto"/>
              <w:right w:val="single" w:sz="4" w:space="0" w:color="auto"/>
            </w:tcBorders>
            <w:shd w:val="clear" w:color="auto" w:fill="auto"/>
            <w:noWrap/>
            <w:vAlign w:val="center"/>
            <w:hideMark/>
          </w:tcPr>
          <w:p w14:paraId="16CDD8B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71FFB38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7997341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8B5F52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Kars</w:t>
            </w:r>
          </w:p>
        </w:tc>
        <w:tc>
          <w:tcPr>
            <w:tcW w:w="848" w:type="dxa"/>
            <w:tcBorders>
              <w:top w:val="single" w:sz="4" w:space="0" w:color="auto"/>
              <w:left w:val="nil"/>
              <w:bottom w:val="single" w:sz="4" w:space="0" w:color="auto"/>
              <w:right w:val="single" w:sz="4" w:space="0" w:color="auto"/>
            </w:tcBorders>
            <w:shd w:val="clear" w:color="auto" w:fill="auto"/>
            <w:noWrap/>
            <w:vAlign w:val="center"/>
            <w:hideMark/>
          </w:tcPr>
          <w:p w14:paraId="378AA5D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9" w:type="dxa"/>
            <w:tcBorders>
              <w:top w:val="single" w:sz="4" w:space="0" w:color="auto"/>
              <w:left w:val="nil"/>
              <w:bottom w:val="single" w:sz="4" w:space="0" w:color="auto"/>
              <w:right w:val="single" w:sz="4" w:space="0" w:color="auto"/>
            </w:tcBorders>
            <w:shd w:val="clear" w:color="auto" w:fill="auto"/>
            <w:noWrap/>
            <w:vAlign w:val="center"/>
            <w:hideMark/>
          </w:tcPr>
          <w:p w14:paraId="5D083C2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Bartın</w:t>
            </w:r>
          </w:p>
        </w:tc>
      </w:tr>
      <w:tr w:rsidR="00662F19" w:rsidRPr="008910AC" w14:paraId="71D7E004"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25EB26F4"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49423063"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0B47265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w:t>
            </w:r>
          </w:p>
        </w:tc>
        <w:tc>
          <w:tcPr>
            <w:tcW w:w="658" w:type="dxa"/>
            <w:tcBorders>
              <w:top w:val="nil"/>
              <w:left w:val="nil"/>
              <w:bottom w:val="single" w:sz="4" w:space="0" w:color="auto"/>
              <w:right w:val="single" w:sz="4" w:space="0" w:color="auto"/>
            </w:tcBorders>
            <w:shd w:val="clear" w:color="auto" w:fill="auto"/>
            <w:noWrap/>
            <w:vAlign w:val="center"/>
            <w:hideMark/>
          </w:tcPr>
          <w:p w14:paraId="4396084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3,4</w:t>
            </w:r>
          </w:p>
        </w:tc>
        <w:tc>
          <w:tcPr>
            <w:tcW w:w="771" w:type="dxa"/>
            <w:tcBorders>
              <w:top w:val="nil"/>
              <w:left w:val="nil"/>
              <w:bottom w:val="single" w:sz="4" w:space="0" w:color="auto"/>
              <w:right w:val="single" w:sz="4" w:space="0" w:color="auto"/>
            </w:tcBorders>
            <w:shd w:val="clear" w:color="auto" w:fill="auto"/>
            <w:noWrap/>
            <w:vAlign w:val="center"/>
            <w:hideMark/>
          </w:tcPr>
          <w:p w14:paraId="6DC7981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3,5</w:t>
            </w:r>
          </w:p>
        </w:tc>
        <w:tc>
          <w:tcPr>
            <w:tcW w:w="730" w:type="dxa"/>
            <w:tcBorders>
              <w:top w:val="nil"/>
              <w:left w:val="nil"/>
              <w:bottom w:val="single" w:sz="4" w:space="0" w:color="auto"/>
              <w:right w:val="single" w:sz="4" w:space="0" w:color="auto"/>
            </w:tcBorders>
            <w:shd w:val="clear" w:color="auto" w:fill="auto"/>
            <w:noWrap/>
            <w:vAlign w:val="center"/>
            <w:hideMark/>
          </w:tcPr>
          <w:p w14:paraId="1D230C4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4,1</w:t>
            </w:r>
          </w:p>
        </w:tc>
        <w:tc>
          <w:tcPr>
            <w:tcW w:w="680" w:type="dxa"/>
            <w:tcBorders>
              <w:top w:val="nil"/>
              <w:left w:val="nil"/>
              <w:bottom w:val="single" w:sz="4" w:space="0" w:color="auto"/>
              <w:right w:val="single" w:sz="4" w:space="0" w:color="auto"/>
            </w:tcBorders>
            <w:shd w:val="clear" w:color="auto" w:fill="auto"/>
            <w:noWrap/>
            <w:vAlign w:val="center"/>
            <w:hideMark/>
          </w:tcPr>
          <w:p w14:paraId="649A590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5,1</w:t>
            </w:r>
          </w:p>
        </w:tc>
        <w:tc>
          <w:tcPr>
            <w:tcW w:w="840" w:type="dxa"/>
            <w:tcBorders>
              <w:top w:val="nil"/>
              <w:left w:val="nil"/>
              <w:bottom w:val="single" w:sz="4" w:space="0" w:color="auto"/>
              <w:right w:val="single" w:sz="4" w:space="0" w:color="auto"/>
            </w:tcBorders>
            <w:shd w:val="clear" w:color="auto" w:fill="auto"/>
            <w:noWrap/>
            <w:vAlign w:val="center"/>
            <w:hideMark/>
          </w:tcPr>
          <w:p w14:paraId="10574B7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5,7</w:t>
            </w:r>
          </w:p>
        </w:tc>
        <w:tc>
          <w:tcPr>
            <w:tcW w:w="840" w:type="dxa"/>
            <w:tcBorders>
              <w:top w:val="nil"/>
              <w:left w:val="nil"/>
              <w:bottom w:val="single" w:sz="4" w:space="0" w:color="auto"/>
              <w:right w:val="single" w:sz="4" w:space="0" w:color="auto"/>
            </w:tcBorders>
            <w:shd w:val="clear" w:color="auto" w:fill="auto"/>
            <w:noWrap/>
            <w:vAlign w:val="center"/>
            <w:hideMark/>
          </w:tcPr>
          <w:p w14:paraId="7FF63AB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6,1</w:t>
            </w:r>
          </w:p>
        </w:tc>
        <w:tc>
          <w:tcPr>
            <w:tcW w:w="840" w:type="dxa"/>
            <w:tcBorders>
              <w:top w:val="nil"/>
              <w:left w:val="nil"/>
              <w:bottom w:val="single" w:sz="4" w:space="0" w:color="auto"/>
              <w:right w:val="single" w:sz="4" w:space="0" w:color="auto"/>
            </w:tcBorders>
            <w:shd w:val="clear" w:color="auto" w:fill="auto"/>
            <w:noWrap/>
            <w:vAlign w:val="center"/>
            <w:hideMark/>
          </w:tcPr>
          <w:p w14:paraId="24366FD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7,3</w:t>
            </w:r>
          </w:p>
        </w:tc>
        <w:tc>
          <w:tcPr>
            <w:tcW w:w="848" w:type="dxa"/>
            <w:tcBorders>
              <w:top w:val="nil"/>
              <w:left w:val="nil"/>
              <w:bottom w:val="single" w:sz="4" w:space="0" w:color="auto"/>
              <w:right w:val="single" w:sz="4" w:space="0" w:color="auto"/>
            </w:tcBorders>
            <w:shd w:val="clear" w:color="auto" w:fill="auto"/>
            <w:noWrap/>
            <w:vAlign w:val="center"/>
            <w:hideMark/>
          </w:tcPr>
          <w:p w14:paraId="576C84C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7,4</w:t>
            </w:r>
          </w:p>
        </w:tc>
        <w:tc>
          <w:tcPr>
            <w:tcW w:w="849" w:type="dxa"/>
            <w:tcBorders>
              <w:top w:val="nil"/>
              <w:left w:val="nil"/>
              <w:bottom w:val="single" w:sz="4" w:space="0" w:color="auto"/>
              <w:right w:val="single" w:sz="4" w:space="0" w:color="auto"/>
            </w:tcBorders>
            <w:shd w:val="clear" w:color="auto" w:fill="auto"/>
            <w:noWrap/>
            <w:vAlign w:val="center"/>
            <w:hideMark/>
          </w:tcPr>
          <w:p w14:paraId="792DEC8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7,5</w:t>
            </w:r>
          </w:p>
        </w:tc>
      </w:tr>
      <w:tr w:rsidR="00662F19" w:rsidRPr="008910AC" w14:paraId="6DD15A35"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01B9E5BB"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53AED62E"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755B72B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9,6</w:t>
            </w:r>
          </w:p>
        </w:tc>
        <w:tc>
          <w:tcPr>
            <w:tcW w:w="658" w:type="dxa"/>
            <w:tcBorders>
              <w:top w:val="nil"/>
              <w:left w:val="nil"/>
              <w:bottom w:val="single" w:sz="4" w:space="0" w:color="auto"/>
              <w:right w:val="single" w:sz="4" w:space="0" w:color="auto"/>
            </w:tcBorders>
            <w:shd w:val="clear" w:color="auto" w:fill="auto"/>
            <w:noWrap/>
            <w:vAlign w:val="center"/>
            <w:hideMark/>
          </w:tcPr>
          <w:p w14:paraId="504D86D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11,5</w:t>
            </w:r>
          </w:p>
        </w:tc>
        <w:tc>
          <w:tcPr>
            <w:tcW w:w="771" w:type="dxa"/>
            <w:tcBorders>
              <w:top w:val="nil"/>
              <w:left w:val="nil"/>
              <w:bottom w:val="single" w:sz="4" w:space="0" w:color="auto"/>
              <w:right w:val="single" w:sz="4" w:space="0" w:color="auto"/>
            </w:tcBorders>
            <w:shd w:val="clear" w:color="auto" w:fill="auto"/>
            <w:noWrap/>
            <w:vAlign w:val="center"/>
            <w:hideMark/>
          </w:tcPr>
          <w:p w14:paraId="493AB95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11,9</w:t>
            </w:r>
          </w:p>
        </w:tc>
        <w:tc>
          <w:tcPr>
            <w:tcW w:w="730" w:type="dxa"/>
            <w:tcBorders>
              <w:top w:val="nil"/>
              <w:left w:val="nil"/>
              <w:bottom w:val="single" w:sz="4" w:space="0" w:color="auto"/>
              <w:right w:val="single" w:sz="4" w:space="0" w:color="auto"/>
            </w:tcBorders>
            <w:shd w:val="clear" w:color="auto" w:fill="auto"/>
            <w:noWrap/>
            <w:vAlign w:val="center"/>
            <w:hideMark/>
          </w:tcPr>
          <w:p w14:paraId="6CE583F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14,0</w:t>
            </w:r>
          </w:p>
        </w:tc>
        <w:tc>
          <w:tcPr>
            <w:tcW w:w="680" w:type="dxa"/>
            <w:tcBorders>
              <w:top w:val="nil"/>
              <w:left w:val="nil"/>
              <w:bottom w:val="single" w:sz="4" w:space="0" w:color="auto"/>
              <w:right w:val="single" w:sz="4" w:space="0" w:color="auto"/>
            </w:tcBorders>
            <w:shd w:val="clear" w:color="auto" w:fill="auto"/>
            <w:noWrap/>
            <w:vAlign w:val="center"/>
            <w:hideMark/>
          </w:tcPr>
          <w:p w14:paraId="3C04858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17,5</w:t>
            </w:r>
          </w:p>
        </w:tc>
        <w:tc>
          <w:tcPr>
            <w:tcW w:w="840" w:type="dxa"/>
            <w:tcBorders>
              <w:top w:val="nil"/>
              <w:left w:val="nil"/>
              <w:bottom w:val="single" w:sz="4" w:space="0" w:color="auto"/>
              <w:right w:val="single" w:sz="4" w:space="0" w:color="auto"/>
            </w:tcBorders>
            <w:shd w:val="clear" w:color="auto" w:fill="auto"/>
            <w:noWrap/>
            <w:vAlign w:val="center"/>
            <w:hideMark/>
          </w:tcPr>
          <w:p w14:paraId="1482799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19,6</w:t>
            </w:r>
          </w:p>
        </w:tc>
        <w:tc>
          <w:tcPr>
            <w:tcW w:w="840" w:type="dxa"/>
            <w:tcBorders>
              <w:top w:val="nil"/>
              <w:left w:val="nil"/>
              <w:bottom w:val="single" w:sz="4" w:space="0" w:color="auto"/>
              <w:right w:val="single" w:sz="4" w:space="0" w:color="auto"/>
            </w:tcBorders>
            <w:shd w:val="clear" w:color="auto" w:fill="auto"/>
            <w:noWrap/>
            <w:vAlign w:val="center"/>
            <w:hideMark/>
          </w:tcPr>
          <w:p w14:paraId="6C7E38A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21,0</w:t>
            </w:r>
          </w:p>
        </w:tc>
        <w:tc>
          <w:tcPr>
            <w:tcW w:w="840" w:type="dxa"/>
            <w:tcBorders>
              <w:top w:val="nil"/>
              <w:left w:val="nil"/>
              <w:bottom w:val="single" w:sz="4" w:space="0" w:color="auto"/>
              <w:right w:val="single" w:sz="4" w:space="0" w:color="auto"/>
            </w:tcBorders>
            <w:shd w:val="clear" w:color="auto" w:fill="auto"/>
            <w:noWrap/>
            <w:vAlign w:val="center"/>
            <w:hideMark/>
          </w:tcPr>
          <w:p w14:paraId="4150CA2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25,2</w:t>
            </w:r>
          </w:p>
        </w:tc>
        <w:tc>
          <w:tcPr>
            <w:tcW w:w="848" w:type="dxa"/>
            <w:tcBorders>
              <w:top w:val="nil"/>
              <w:left w:val="nil"/>
              <w:bottom w:val="single" w:sz="4" w:space="0" w:color="auto"/>
              <w:right w:val="single" w:sz="4" w:space="0" w:color="auto"/>
            </w:tcBorders>
            <w:shd w:val="clear" w:color="auto" w:fill="auto"/>
            <w:noWrap/>
            <w:vAlign w:val="center"/>
            <w:hideMark/>
          </w:tcPr>
          <w:p w14:paraId="5368A99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25,5</w:t>
            </w:r>
          </w:p>
        </w:tc>
        <w:tc>
          <w:tcPr>
            <w:tcW w:w="849" w:type="dxa"/>
            <w:tcBorders>
              <w:top w:val="nil"/>
              <w:left w:val="nil"/>
              <w:bottom w:val="single" w:sz="4" w:space="0" w:color="auto"/>
              <w:right w:val="single" w:sz="4" w:space="0" w:color="auto"/>
            </w:tcBorders>
            <w:shd w:val="clear" w:color="auto" w:fill="auto"/>
            <w:noWrap/>
            <w:vAlign w:val="center"/>
            <w:hideMark/>
          </w:tcPr>
          <w:p w14:paraId="713DE04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25,7</w:t>
            </w:r>
          </w:p>
        </w:tc>
      </w:tr>
      <w:tr w:rsidR="00662F19" w:rsidRPr="008910AC" w14:paraId="28A85F71"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137E8470"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2014</w:t>
            </w:r>
          </w:p>
        </w:tc>
        <w:tc>
          <w:tcPr>
            <w:tcW w:w="508" w:type="dxa"/>
            <w:tcBorders>
              <w:top w:val="nil"/>
              <w:left w:val="nil"/>
              <w:bottom w:val="single" w:sz="4" w:space="0" w:color="auto"/>
              <w:right w:val="single" w:sz="4" w:space="0" w:color="auto"/>
            </w:tcBorders>
            <w:shd w:val="clear" w:color="auto" w:fill="auto"/>
            <w:noWrap/>
            <w:vAlign w:val="center"/>
            <w:hideMark/>
          </w:tcPr>
          <w:p w14:paraId="77AB86C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0A5EE5E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75A58AD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771" w:type="dxa"/>
            <w:tcBorders>
              <w:top w:val="nil"/>
              <w:left w:val="nil"/>
              <w:bottom w:val="single" w:sz="4" w:space="0" w:color="auto"/>
              <w:right w:val="single" w:sz="4" w:space="0" w:color="auto"/>
            </w:tcBorders>
            <w:shd w:val="clear" w:color="auto" w:fill="auto"/>
            <w:noWrap/>
            <w:vAlign w:val="center"/>
            <w:hideMark/>
          </w:tcPr>
          <w:p w14:paraId="6ACBD9A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30" w:type="dxa"/>
            <w:tcBorders>
              <w:top w:val="nil"/>
              <w:left w:val="nil"/>
              <w:bottom w:val="single" w:sz="4" w:space="0" w:color="auto"/>
              <w:right w:val="single" w:sz="4" w:space="0" w:color="auto"/>
            </w:tcBorders>
            <w:shd w:val="clear" w:color="auto" w:fill="auto"/>
            <w:noWrap/>
            <w:vAlign w:val="center"/>
            <w:hideMark/>
          </w:tcPr>
          <w:p w14:paraId="2969D893" w14:textId="05EC4F94"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680" w:type="dxa"/>
            <w:tcBorders>
              <w:top w:val="nil"/>
              <w:left w:val="nil"/>
              <w:bottom w:val="single" w:sz="4" w:space="0" w:color="auto"/>
              <w:right w:val="single" w:sz="4" w:space="0" w:color="auto"/>
            </w:tcBorders>
            <w:shd w:val="clear" w:color="auto" w:fill="auto"/>
            <w:noWrap/>
            <w:vAlign w:val="center"/>
            <w:hideMark/>
          </w:tcPr>
          <w:p w14:paraId="5CA65173"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840" w:type="dxa"/>
            <w:tcBorders>
              <w:top w:val="nil"/>
              <w:left w:val="nil"/>
              <w:bottom w:val="single" w:sz="4" w:space="0" w:color="auto"/>
              <w:right w:val="single" w:sz="4" w:space="0" w:color="auto"/>
            </w:tcBorders>
            <w:shd w:val="clear" w:color="auto" w:fill="auto"/>
            <w:noWrap/>
            <w:vAlign w:val="center"/>
            <w:hideMark/>
          </w:tcPr>
          <w:p w14:paraId="738F7EA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62FA5FE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Sinop</w:t>
            </w:r>
          </w:p>
        </w:tc>
        <w:tc>
          <w:tcPr>
            <w:tcW w:w="840" w:type="dxa"/>
            <w:tcBorders>
              <w:top w:val="nil"/>
              <w:left w:val="nil"/>
              <w:bottom w:val="single" w:sz="4" w:space="0" w:color="auto"/>
              <w:right w:val="single" w:sz="4" w:space="0" w:color="auto"/>
            </w:tcBorders>
            <w:shd w:val="clear" w:color="auto" w:fill="auto"/>
            <w:noWrap/>
            <w:vAlign w:val="center"/>
            <w:hideMark/>
          </w:tcPr>
          <w:p w14:paraId="3A3ED4C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c>
          <w:tcPr>
            <w:tcW w:w="848" w:type="dxa"/>
            <w:tcBorders>
              <w:top w:val="nil"/>
              <w:left w:val="nil"/>
              <w:bottom w:val="single" w:sz="4" w:space="0" w:color="auto"/>
              <w:right w:val="single" w:sz="4" w:space="0" w:color="auto"/>
            </w:tcBorders>
            <w:shd w:val="clear" w:color="auto" w:fill="auto"/>
            <w:noWrap/>
            <w:vAlign w:val="center"/>
            <w:hideMark/>
          </w:tcPr>
          <w:p w14:paraId="17767DD0"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Kars</w:t>
            </w:r>
          </w:p>
        </w:tc>
        <w:tc>
          <w:tcPr>
            <w:tcW w:w="849" w:type="dxa"/>
            <w:tcBorders>
              <w:top w:val="nil"/>
              <w:left w:val="nil"/>
              <w:bottom w:val="single" w:sz="4" w:space="0" w:color="auto"/>
              <w:right w:val="single" w:sz="4" w:space="0" w:color="auto"/>
            </w:tcBorders>
            <w:shd w:val="clear" w:color="auto" w:fill="auto"/>
            <w:noWrap/>
            <w:vAlign w:val="center"/>
            <w:hideMark/>
          </w:tcPr>
          <w:p w14:paraId="37C5570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Bartın</w:t>
            </w:r>
          </w:p>
        </w:tc>
      </w:tr>
      <w:tr w:rsidR="00662F19" w:rsidRPr="008910AC" w14:paraId="5179B333"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5E6238DB"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792C1C58"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2C4866A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3,3</w:t>
            </w:r>
          </w:p>
        </w:tc>
        <w:tc>
          <w:tcPr>
            <w:tcW w:w="658" w:type="dxa"/>
            <w:tcBorders>
              <w:top w:val="nil"/>
              <w:left w:val="nil"/>
              <w:bottom w:val="single" w:sz="4" w:space="0" w:color="auto"/>
              <w:right w:val="single" w:sz="4" w:space="0" w:color="auto"/>
            </w:tcBorders>
            <w:shd w:val="clear" w:color="auto" w:fill="auto"/>
            <w:noWrap/>
            <w:vAlign w:val="center"/>
            <w:hideMark/>
          </w:tcPr>
          <w:p w14:paraId="7097439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4,3</w:t>
            </w:r>
          </w:p>
        </w:tc>
        <w:tc>
          <w:tcPr>
            <w:tcW w:w="771" w:type="dxa"/>
            <w:tcBorders>
              <w:top w:val="nil"/>
              <w:left w:val="nil"/>
              <w:bottom w:val="single" w:sz="4" w:space="0" w:color="auto"/>
              <w:right w:val="single" w:sz="4" w:space="0" w:color="auto"/>
            </w:tcBorders>
            <w:shd w:val="clear" w:color="auto" w:fill="auto"/>
            <w:noWrap/>
            <w:vAlign w:val="center"/>
            <w:hideMark/>
          </w:tcPr>
          <w:p w14:paraId="760A2FF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4,8</w:t>
            </w:r>
          </w:p>
        </w:tc>
        <w:tc>
          <w:tcPr>
            <w:tcW w:w="730" w:type="dxa"/>
            <w:tcBorders>
              <w:top w:val="nil"/>
              <w:left w:val="nil"/>
              <w:bottom w:val="single" w:sz="4" w:space="0" w:color="auto"/>
              <w:right w:val="single" w:sz="4" w:space="0" w:color="auto"/>
            </w:tcBorders>
            <w:shd w:val="clear" w:color="auto" w:fill="auto"/>
            <w:noWrap/>
            <w:vAlign w:val="center"/>
            <w:hideMark/>
          </w:tcPr>
          <w:p w14:paraId="7FDFAEE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5,2</w:t>
            </w:r>
          </w:p>
        </w:tc>
        <w:tc>
          <w:tcPr>
            <w:tcW w:w="680" w:type="dxa"/>
            <w:tcBorders>
              <w:top w:val="nil"/>
              <w:left w:val="nil"/>
              <w:bottom w:val="single" w:sz="4" w:space="0" w:color="auto"/>
              <w:right w:val="single" w:sz="4" w:space="0" w:color="auto"/>
            </w:tcBorders>
            <w:shd w:val="clear" w:color="auto" w:fill="auto"/>
            <w:noWrap/>
            <w:vAlign w:val="center"/>
            <w:hideMark/>
          </w:tcPr>
          <w:p w14:paraId="43451A4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6,0</w:t>
            </w:r>
          </w:p>
        </w:tc>
        <w:tc>
          <w:tcPr>
            <w:tcW w:w="840" w:type="dxa"/>
            <w:tcBorders>
              <w:top w:val="nil"/>
              <w:left w:val="nil"/>
              <w:bottom w:val="single" w:sz="4" w:space="0" w:color="auto"/>
              <w:right w:val="single" w:sz="4" w:space="0" w:color="auto"/>
            </w:tcBorders>
            <w:shd w:val="clear" w:color="auto" w:fill="auto"/>
            <w:noWrap/>
            <w:vAlign w:val="center"/>
            <w:hideMark/>
          </w:tcPr>
          <w:p w14:paraId="4D0EBBB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6,5</w:t>
            </w:r>
          </w:p>
        </w:tc>
        <w:tc>
          <w:tcPr>
            <w:tcW w:w="840" w:type="dxa"/>
            <w:tcBorders>
              <w:top w:val="nil"/>
              <w:left w:val="nil"/>
              <w:bottom w:val="single" w:sz="4" w:space="0" w:color="auto"/>
              <w:right w:val="single" w:sz="4" w:space="0" w:color="auto"/>
            </w:tcBorders>
            <w:shd w:val="clear" w:color="auto" w:fill="auto"/>
            <w:noWrap/>
            <w:vAlign w:val="center"/>
            <w:hideMark/>
          </w:tcPr>
          <w:p w14:paraId="49450B3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7,9</w:t>
            </w:r>
          </w:p>
        </w:tc>
        <w:tc>
          <w:tcPr>
            <w:tcW w:w="840" w:type="dxa"/>
            <w:tcBorders>
              <w:top w:val="nil"/>
              <w:left w:val="nil"/>
              <w:bottom w:val="single" w:sz="4" w:space="0" w:color="auto"/>
              <w:right w:val="single" w:sz="4" w:space="0" w:color="auto"/>
            </w:tcBorders>
            <w:shd w:val="clear" w:color="auto" w:fill="auto"/>
            <w:noWrap/>
            <w:vAlign w:val="center"/>
            <w:hideMark/>
          </w:tcPr>
          <w:p w14:paraId="78CD0B3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8,2</w:t>
            </w:r>
          </w:p>
        </w:tc>
        <w:tc>
          <w:tcPr>
            <w:tcW w:w="848" w:type="dxa"/>
            <w:tcBorders>
              <w:top w:val="nil"/>
              <w:left w:val="nil"/>
              <w:bottom w:val="single" w:sz="4" w:space="0" w:color="auto"/>
              <w:right w:val="single" w:sz="4" w:space="0" w:color="auto"/>
            </w:tcBorders>
            <w:shd w:val="clear" w:color="auto" w:fill="auto"/>
            <w:noWrap/>
            <w:vAlign w:val="center"/>
            <w:hideMark/>
          </w:tcPr>
          <w:p w14:paraId="6D34E21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8,4</w:t>
            </w:r>
          </w:p>
        </w:tc>
        <w:tc>
          <w:tcPr>
            <w:tcW w:w="849" w:type="dxa"/>
            <w:tcBorders>
              <w:top w:val="nil"/>
              <w:left w:val="nil"/>
              <w:bottom w:val="single" w:sz="4" w:space="0" w:color="auto"/>
              <w:right w:val="single" w:sz="4" w:space="0" w:color="auto"/>
            </w:tcBorders>
            <w:shd w:val="clear" w:color="auto" w:fill="auto"/>
            <w:noWrap/>
            <w:vAlign w:val="center"/>
            <w:hideMark/>
          </w:tcPr>
          <w:p w14:paraId="20D2C91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9,0</w:t>
            </w:r>
          </w:p>
        </w:tc>
      </w:tr>
      <w:tr w:rsidR="00662F19" w:rsidRPr="008910AC" w14:paraId="641621D6"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44DC93AD"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5D1A401E"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531AAAC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11,2</w:t>
            </w:r>
          </w:p>
        </w:tc>
        <w:tc>
          <w:tcPr>
            <w:tcW w:w="658" w:type="dxa"/>
            <w:tcBorders>
              <w:top w:val="nil"/>
              <w:left w:val="nil"/>
              <w:bottom w:val="single" w:sz="4" w:space="0" w:color="auto"/>
              <w:right w:val="single" w:sz="4" w:space="0" w:color="auto"/>
            </w:tcBorders>
            <w:shd w:val="clear" w:color="auto" w:fill="auto"/>
            <w:noWrap/>
            <w:vAlign w:val="center"/>
            <w:hideMark/>
          </w:tcPr>
          <w:p w14:paraId="41171D2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14,7</w:t>
            </w:r>
          </w:p>
        </w:tc>
        <w:tc>
          <w:tcPr>
            <w:tcW w:w="771" w:type="dxa"/>
            <w:tcBorders>
              <w:top w:val="nil"/>
              <w:left w:val="nil"/>
              <w:bottom w:val="single" w:sz="4" w:space="0" w:color="auto"/>
              <w:right w:val="single" w:sz="4" w:space="0" w:color="auto"/>
            </w:tcBorders>
            <w:shd w:val="clear" w:color="auto" w:fill="auto"/>
            <w:noWrap/>
            <w:vAlign w:val="center"/>
            <w:hideMark/>
          </w:tcPr>
          <w:p w14:paraId="2EC6B1E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16,4</w:t>
            </w:r>
          </w:p>
        </w:tc>
        <w:tc>
          <w:tcPr>
            <w:tcW w:w="730" w:type="dxa"/>
            <w:tcBorders>
              <w:top w:val="nil"/>
              <w:left w:val="nil"/>
              <w:bottom w:val="single" w:sz="4" w:space="0" w:color="auto"/>
              <w:right w:val="single" w:sz="4" w:space="0" w:color="auto"/>
            </w:tcBorders>
            <w:shd w:val="clear" w:color="auto" w:fill="auto"/>
            <w:noWrap/>
            <w:vAlign w:val="center"/>
            <w:hideMark/>
          </w:tcPr>
          <w:p w14:paraId="17A4602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18,0</w:t>
            </w:r>
          </w:p>
        </w:tc>
        <w:tc>
          <w:tcPr>
            <w:tcW w:w="680" w:type="dxa"/>
            <w:tcBorders>
              <w:top w:val="nil"/>
              <w:left w:val="nil"/>
              <w:bottom w:val="single" w:sz="4" w:space="0" w:color="auto"/>
              <w:right w:val="single" w:sz="4" w:space="0" w:color="auto"/>
            </w:tcBorders>
            <w:shd w:val="clear" w:color="auto" w:fill="auto"/>
            <w:noWrap/>
            <w:vAlign w:val="center"/>
            <w:hideMark/>
          </w:tcPr>
          <w:p w14:paraId="1809CBE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20,7</w:t>
            </w:r>
          </w:p>
        </w:tc>
        <w:tc>
          <w:tcPr>
            <w:tcW w:w="840" w:type="dxa"/>
            <w:tcBorders>
              <w:top w:val="nil"/>
              <w:left w:val="nil"/>
              <w:bottom w:val="single" w:sz="4" w:space="0" w:color="auto"/>
              <w:right w:val="single" w:sz="4" w:space="0" w:color="auto"/>
            </w:tcBorders>
            <w:shd w:val="clear" w:color="auto" w:fill="auto"/>
            <w:noWrap/>
            <w:vAlign w:val="center"/>
            <w:hideMark/>
          </w:tcPr>
          <w:p w14:paraId="4AE1246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22,2</w:t>
            </w:r>
          </w:p>
        </w:tc>
        <w:tc>
          <w:tcPr>
            <w:tcW w:w="840" w:type="dxa"/>
            <w:tcBorders>
              <w:top w:val="nil"/>
              <w:left w:val="nil"/>
              <w:bottom w:val="single" w:sz="4" w:space="0" w:color="auto"/>
              <w:right w:val="single" w:sz="4" w:space="0" w:color="auto"/>
            </w:tcBorders>
            <w:shd w:val="clear" w:color="auto" w:fill="auto"/>
            <w:noWrap/>
            <w:vAlign w:val="center"/>
            <w:hideMark/>
          </w:tcPr>
          <w:p w14:paraId="3A3F67E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27,2</w:t>
            </w:r>
          </w:p>
        </w:tc>
        <w:tc>
          <w:tcPr>
            <w:tcW w:w="840" w:type="dxa"/>
            <w:tcBorders>
              <w:top w:val="nil"/>
              <w:left w:val="nil"/>
              <w:bottom w:val="single" w:sz="4" w:space="0" w:color="auto"/>
              <w:right w:val="single" w:sz="4" w:space="0" w:color="auto"/>
            </w:tcBorders>
            <w:shd w:val="clear" w:color="auto" w:fill="auto"/>
            <w:noWrap/>
            <w:vAlign w:val="center"/>
            <w:hideMark/>
          </w:tcPr>
          <w:p w14:paraId="2D82D26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28,1</w:t>
            </w:r>
          </w:p>
        </w:tc>
        <w:tc>
          <w:tcPr>
            <w:tcW w:w="848" w:type="dxa"/>
            <w:tcBorders>
              <w:top w:val="nil"/>
              <w:left w:val="nil"/>
              <w:bottom w:val="single" w:sz="4" w:space="0" w:color="auto"/>
              <w:right w:val="single" w:sz="4" w:space="0" w:color="auto"/>
            </w:tcBorders>
            <w:shd w:val="clear" w:color="auto" w:fill="auto"/>
            <w:noWrap/>
            <w:vAlign w:val="center"/>
            <w:hideMark/>
          </w:tcPr>
          <w:p w14:paraId="0ECDA09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28,8</w:t>
            </w:r>
          </w:p>
        </w:tc>
        <w:tc>
          <w:tcPr>
            <w:tcW w:w="849" w:type="dxa"/>
            <w:tcBorders>
              <w:top w:val="nil"/>
              <w:left w:val="nil"/>
              <w:bottom w:val="single" w:sz="4" w:space="0" w:color="auto"/>
              <w:right w:val="single" w:sz="4" w:space="0" w:color="auto"/>
            </w:tcBorders>
            <w:shd w:val="clear" w:color="auto" w:fill="auto"/>
            <w:noWrap/>
            <w:vAlign w:val="center"/>
            <w:hideMark/>
          </w:tcPr>
          <w:p w14:paraId="01959F8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31,0</w:t>
            </w:r>
          </w:p>
        </w:tc>
      </w:tr>
      <w:tr w:rsidR="00662F19" w:rsidRPr="008910AC" w14:paraId="3B4C9082"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401CEB21"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2015</w:t>
            </w:r>
          </w:p>
        </w:tc>
        <w:tc>
          <w:tcPr>
            <w:tcW w:w="508" w:type="dxa"/>
            <w:tcBorders>
              <w:top w:val="nil"/>
              <w:left w:val="nil"/>
              <w:bottom w:val="single" w:sz="4" w:space="0" w:color="auto"/>
              <w:right w:val="single" w:sz="4" w:space="0" w:color="auto"/>
            </w:tcBorders>
            <w:shd w:val="clear" w:color="auto" w:fill="auto"/>
            <w:noWrap/>
            <w:vAlign w:val="center"/>
            <w:hideMark/>
          </w:tcPr>
          <w:p w14:paraId="307534D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1B7A075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33791EAD" w14:textId="17FE31F8"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771" w:type="dxa"/>
            <w:tcBorders>
              <w:top w:val="nil"/>
              <w:left w:val="nil"/>
              <w:bottom w:val="single" w:sz="4" w:space="0" w:color="auto"/>
              <w:right w:val="single" w:sz="4" w:space="0" w:color="auto"/>
            </w:tcBorders>
            <w:shd w:val="clear" w:color="auto" w:fill="auto"/>
            <w:noWrap/>
            <w:vAlign w:val="center"/>
            <w:hideMark/>
          </w:tcPr>
          <w:p w14:paraId="489AACE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30" w:type="dxa"/>
            <w:tcBorders>
              <w:top w:val="nil"/>
              <w:left w:val="nil"/>
              <w:bottom w:val="single" w:sz="4" w:space="0" w:color="auto"/>
              <w:right w:val="single" w:sz="4" w:space="0" w:color="auto"/>
            </w:tcBorders>
            <w:shd w:val="clear" w:color="auto" w:fill="auto"/>
            <w:noWrap/>
            <w:vAlign w:val="center"/>
            <w:hideMark/>
          </w:tcPr>
          <w:p w14:paraId="70E84D3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680" w:type="dxa"/>
            <w:tcBorders>
              <w:top w:val="nil"/>
              <w:left w:val="nil"/>
              <w:bottom w:val="single" w:sz="4" w:space="0" w:color="auto"/>
              <w:right w:val="single" w:sz="4" w:space="0" w:color="auto"/>
            </w:tcBorders>
            <w:shd w:val="clear" w:color="auto" w:fill="auto"/>
            <w:noWrap/>
            <w:vAlign w:val="center"/>
            <w:hideMark/>
          </w:tcPr>
          <w:p w14:paraId="1AE750B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37110BA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23F8A07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c>
          <w:tcPr>
            <w:tcW w:w="840" w:type="dxa"/>
            <w:tcBorders>
              <w:top w:val="nil"/>
              <w:left w:val="nil"/>
              <w:bottom w:val="single" w:sz="4" w:space="0" w:color="auto"/>
              <w:right w:val="single" w:sz="4" w:space="0" w:color="auto"/>
            </w:tcBorders>
            <w:shd w:val="clear" w:color="auto" w:fill="auto"/>
            <w:noWrap/>
            <w:vAlign w:val="center"/>
            <w:hideMark/>
          </w:tcPr>
          <w:p w14:paraId="1431DCAA"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8" w:type="dxa"/>
            <w:tcBorders>
              <w:top w:val="nil"/>
              <w:left w:val="nil"/>
              <w:bottom w:val="single" w:sz="4" w:space="0" w:color="auto"/>
              <w:right w:val="single" w:sz="4" w:space="0" w:color="auto"/>
            </w:tcBorders>
            <w:shd w:val="clear" w:color="auto" w:fill="auto"/>
            <w:noWrap/>
            <w:vAlign w:val="center"/>
            <w:hideMark/>
          </w:tcPr>
          <w:p w14:paraId="57EB25E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c>
          <w:tcPr>
            <w:tcW w:w="849" w:type="dxa"/>
            <w:tcBorders>
              <w:top w:val="nil"/>
              <w:left w:val="nil"/>
              <w:bottom w:val="single" w:sz="4" w:space="0" w:color="auto"/>
              <w:right w:val="single" w:sz="4" w:space="0" w:color="auto"/>
            </w:tcBorders>
            <w:shd w:val="clear" w:color="auto" w:fill="auto"/>
            <w:noWrap/>
            <w:vAlign w:val="center"/>
            <w:hideMark/>
          </w:tcPr>
          <w:p w14:paraId="7319AE9C"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Bartın</w:t>
            </w:r>
          </w:p>
        </w:tc>
      </w:tr>
      <w:tr w:rsidR="00662F19" w:rsidRPr="008910AC" w14:paraId="46E4D3CE"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03508C32"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441EF9C9"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7361608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4,2</w:t>
            </w:r>
          </w:p>
        </w:tc>
        <w:tc>
          <w:tcPr>
            <w:tcW w:w="658" w:type="dxa"/>
            <w:tcBorders>
              <w:top w:val="nil"/>
              <w:left w:val="nil"/>
              <w:bottom w:val="single" w:sz="4" w:space="0" w:color="auto"/>
              <w:right w:val="single" w:sz="4" w:space="0" w:color="auto"/>
            </w:tcBorders>
            <w:shd w:val="clear" w:color="auto" w:fill="auto"/>
            <w:noWrap/>
            <w:vAlign w:val="center"/>
            <w:hideMark/>
          </w:tcPr>
          <w:p w14:paraId="79C0D09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4,4</w:t>
            </w:r>
          </w:p>
        </w:tc>
        <w:tc>
          <w:tcPr>
            <w:tcW w:w="771" w:type="dxa"/>
            <w:tcBorders>
              <w:top w:val="nil"/>
              <w:left w:val="nil"/>
              <w:bottom w:val="single" w:sz="4" w:space="0" w:color="auto"/>
              <w:right w:val="single" w:sz="4" w:space="0" w:color="auto"/>
            </w:tcBorders>
            <w:shd w:val="clear" w:color="auto" w:fill="auto"/>
            <w:noWrap/>
            <w:vAlign w:val="center"/>
            <w:hideMark/>
          </w:tcPr>
          <w:p w14:paraId="7510127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4,6</w:t>
            </w:r>
          </w:p>
        </w:tc>
        <w:tc>
          <w:tcPr>
            <w:tcW w:w="730" w:type="dxa"/>
            <w:tcBorders>
              <w:top w:val="nil"/>
              <w:left w:val="nil"/>
              <w:bottom w:val="single" w:sz="4" w:space="0" w:color="auto"/>
              <w:right w:val="single" w:sz="4" w:space="0" w:color="auto"/>
            </w:tcBorders>
            <w:shd w:val="clear" w:color="auto" w:fill="auto"/>
            <w:noWrap/>
            <w:vAlign w:val="center"/>
            <w:hideMark/>
          </w:tcPr>
          <w:p w14:paraId="04A0593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4,6</w:t>
            </w:r>
          </w:p>
        </w:tc>
        <w:tc>
          <w:tcPr>
            <w:tcW w:w="680" w:type="dxa"/>
            <w:tcBorders>
              <w:top w:val="nil"/>
              <w:left w:val="nil"/>
              <w:bottom w:val="single" w:sz="4" w:space="0" w:color="auto"/>
              <w:right w:val="single" w:sz="4" w:space="0" w:color="auto"/>
            </w:tcBorders>
            <w:shd w:val="clear" w:color="auto" w:fill="auto"/>
            <w:noWrap/>
            <w:vAlign w:val="center"/>
            <w:hideMark/>
          </w:tcPr>
          <w:p w14:paraId="168A3BB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5,2</w:t>
            </w:r>
          </w:p>
        </w:tc>
        <w:tc>
          <w:tcPr>
            <w:tcW w:w="840" w:type="dxa"/>
            <w:tcBorders>
              <w:top w:val="nil"/>
              <w:left w:val="nil"/>
              <w:bottom w:val="single" w:sz="4" w:space="0" w:color="auto"/>
              <w:right w:val="single" w:sz="4" w:space="0" w:color="auto"/>
            </w:tcBorders>
            <w:shd w:val="clear" w:color="auto" w:fill="auto"/>
            <w:noWrap/>
            <w:vAlign w:val="center"/>
            <w:hideMark/>
          </w:tcPr>
          <w:p w14:paraId="5021949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6,9</w:t>
            </w:r>
          </w:p>
        </w:tc>
        <w:tc>
          <w:tcPr>
            <w:tcW w:w="840" w:type="dxa"/>
            <w:tcBorders>
              <w:top w:val="nil"/>
              <w:left w:val="nil"/>
              <w:bottom w:val="single" w:sz="4" w:space="0" w:color="auto"/>
              <w:right w:val="single" w:sz="4" w:space="0" w:color="auto"/>
            </w:tcBorders>
            <w:shd w:val="clear" w:color="auto" w:fill="auto"/>
            <w:noWrap/>
            <w:vAlign w:val="center"/>
            <w:hideMark/>
          </w:tcPr>
          <w:p w14:paraId="334DB4F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8,5</w:t>
            </w:r>
          </w:p>
        </w:tc>
        <w:tc>
          <w:tcPr>
            <w:tcW w:w="840" w:type="dxa"/>
            <w:tcBorders>
              <w:top w:val="nil"/>
              <w:left w:val="nil"/>
              <w:bottom w:val="single" w:sz="4" w:space="0" w:color="auto"/>
              <w:right w:val="single" w:sz="4" w:space="0" w:color="auto"/>
            </w:tcBorders>
            <w:shd w:val="clear" w:color="auto" w:fill="auto"/>
            <w:noWrap/>
            <w:vAlign w:val="center"/>
            <w:hideMark/>
          </w:tcPr>
          <w:p w14:paraId="4724B20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9,6</w:t>
            </w:r>
          </w:p>
        </w:tc>
        <w:tc>
          <w:tcPr>
            <w:tcW w:w="848" w:type="dxa"/>
            <w:tcBorders>
              <w:top w:val="nil"/>
              <w:left w:val="nil"/>
              <w:bottom w:val="single" w:sz="4" w:space="0" w:color="auto"/>
              <w:right w:val="single" w:sz="4" w:space="0" w:color="auto"/>
            </w:tcBorders>
            <w:shd w:val="clear" w:color="auto" w:fill="auto"/>
            <w:noWrap/>
            <w:vAlign w:val="center"/>
            <w:hideMark/>
          </w:tcPr>
          <w:p w14:paraId="65CEED9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9,8</w:t>
            </w:r>
          </w:p>
        </w:tc>
        <w:tc>
          <w:tcPr>
            <w:tcW w:w="849" w:type="dxa"/>
            <w:tcBorders>
              <w:top w:val="nil"/>
              <w:left w:val="nil"/>
              <w:bottom w:val="single" w:sz="4" w:space="0" w:color="auto"/>
              <w:right w:val="single" w:sz="4" w:space="0" w:color="auto"/>
            </w:tcBorders>
            <w:shd w:val="clear" w:color="auto" w:fill="auto"/>
            <w:noWrap/>
            <w:vAlign w:val="center"/>
            <w:hideMark/>
          </w:tcPr>
          <w:p w14:paraId="4E7DB06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9,8</w:t>
            </w:r>
          </w:p>
        </w:tc>
      </w:tr>
      <w:tr w:rsidR="00662F19" w:rsidRPr="008910AC" w14:paraId="3E4C54B6"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539E59C1"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7CE62BBC"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2528B75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14,3</w:t>
            </w:r>
          </w:p>
        </w:tc>
        <w:tc>
          <w:tcPr>
            <w:tcW w:w="658" w:type="dxa"/>
            <w:tcBorders>
              <w:top w:val="nil"/>
              <w:left w:val="nil"/>
              <w:bottom w:val="single" w:sz="4" w:space="0" w:color="auto"/>
              <w:right w:val="single" w:sz="4" w:space="0" w:color="auto"/>
            </w:tcBorders>
            <w:shd w:val="clear" w:color="auto" w:fill="auto"/>
            <w:noWrap/>
            <w:vAlign w:val="center"/>
            <w:hideMark/>
          </w:tcPr>
          <w:p w14:paraId="260E821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15,2</w:t>
            </w:r>
          </w:p>
        </w:tc>
        <w:tc>
          <w:tcPr>
            <w:tcW w:w="771" w:type="dxa"/>
            <w:tcBorders>
              <w:top w:val="nil"/>
              <w:left w:val="nil"/>
              <w:bottom w:val="single" w:sz="4" w:space="0" w:color="auto"/>
              <w:right w:val="single" w:sz="4" w:space="0" w:color="auto"/>
            </w:tcBorders>
            <w:shd w:val="clear" w:color="auto" w:fill="auto"/>
            <w:noWrap/>
            <w:vAlign w:val="center"/>
            <w:hideMark/>
          </w:tcPr>
          <w:p w14:paraId="15A24F8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15,6</w:t>
            </w:r>
          </w:p>
        </w:tc>
        <w:tc>
          <w:tcPr>
            <w:tcW w:w="730" w:type="dxa"/>
            <w:tcBorders>
              <w:top w:val="nil"/>
              <w:left w:val="nil"/>
              <w:bottom w:val="single" w:sz="4" w:space="0" w:color="auto"/>
              <w:right w:val="single" w:sz="4" w:space="0" w:color="auto"/>
            </w:tcBorders>
            <w:shd w:val="clear" w:color="auto" w:fill="auto"/>
            <w:noWrap/>
            <w:vAlign w:val="center"/>
            <w:hideMark/>
          </w:tcPr>
          <w:p w14:paraId="0ED1C25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15,8</w:t>
            </w:r>
          </w:p>
        </w:tc>
        <w:tc>
          <w:tcPr>
            <w:tcW w:w="680" w:type="dxa"/>
            <w:tcBorders>
              <w:top w:val="nil"/>
              <w:left w:val="nil"/>
              <w:bottom w:val="single" w:sz="4" w:space="0" w:color="auto"/>
              <w:right w:val="single" w:sz="4" w:space="0" w:color="auto"/>
            </w:tcBorders>
            <w:shd w:val="clear" w:color="auto" w:fill="auto"/>
            <w:noWrap/>
            <w:vAlign w:val="center"/>
            <w:hideMark/>
          </w:tcPr>
          <w:p w14:paraId="2019445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17,9</w:t>
            </w:r>
          </w:p>
        </w:tc>
        <w:tc>
          <w:tcPr>
            <w:tcW w:w="840" w:type="dxa"/>
            <w:tcBorders>
              <w:top w:val="nil"/>
              <w:left w:val="nil"/>
              <w:bottom w:val="single" w:sz="4" w:space="0" w:color="auto"/>
              <w:right w:val="single" w:sz="4" w:space="0" w:color="auto"/>
            </w:tcBorders>
            <w:shd w:val="clear" w:color="auto" w:fill="auto"/>
            <w:noWrap/>
            <w:vAlign w:val="center"/>
            <w:hideMark/>
          </w:tcPr>
          <w:p w14:paraId="045FBB6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23,7</w:t>
            </w:r>
          </w:p>
        </w:tc>
        <w:tc>
          <w:tcPr>
            <w:tcW w:w="840" w:type="dxa"/>
            <w:tcBorders>
              <w:top w:val="nil"/>
              <w:left w:val="nil"/>
              <w:bottom w:val="single" w:sz="4" w:space="0" w:color="auto"/>
              <w:right w:val="single" w:sz="4" w:space="0" w:color="auto"/>
            </w:tcBorders>
            <w:shd w:val="clear" w:color="auto" w:fill="auto"/>
            <w:noWrap/>
            <w:vAlign w:val="center"/>
            <w:hideMark/>
          </w:tcPr>
          <w:p w14:paraId="67A5840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29,3</w:t>
            </w:r>
          </w:p>
        </w:tc>
        <w:tc>
          <w:tcPr>
            <w:tcW w:w="840" w:type="dxa"/>
            <w:tcBorders>
              <w:top w:val="nil"/>
              <w:left w:val="nil"/>
              <w:bottom w:val="single" w:sz="4" w:space="0" w:color="auto"/>
              <w:right w:val="single" w:sz="4" w:space="0" w:color="auto"/>
            </w:tcBorders>
            <w:shd w:val="clear" w:color="auto" w:fill="auto"/>
            <w:noWrap/>
            <w:vAlign w:val="center"/>
            <w:hideMark/>
          </w:tcPr>
          <w:p w14:paraId="53C62AE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33,1</w:t>
            </w:r>
          </w:p>
        </w:tc>
        <w:tc>
          <w:tcPr>
            <w:tcW w:w="848" w:type="dxa"/>
            <w:tcBorders>
              <w:top w:val="nil"/>
              <w:left w:val="nil"/>
              <w:bottom w:val="single" w:sz="4" w:space="0" w:color="auto"/>
              <w:right w:val="single" w:sz="4" w:space="0" w:color="auto"/>
            </w:tcBorders>
            <w:shd w:val="clear" w:color="auto" w:fill="auto"/>
            <w:noWrap/>
            <w:vAlign w:val="center"/>
            <w:hideMark/>
          </w:tcPr>
          <w:p w14:paraId="7468A22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33,5</w:t>
            </w:r>
          </w:p>
        </w:tc>
        <w:tc>
          <w:tcPr>
            <w:tcW w:w="849" w:type="dxa"/>
            <w:tcBorders>
              <w:top w:val="nil"/>
              <w:left w:val="nil"/>
              <w:bottom w:val="single" w:sz="4" w:space="0" w:color="auto"/>
              <w:right w:val="single" w:sz="4" w:space="0" w:color="auto"/>
            </w:tcBorders>
            <w:shd w:val="clear" w:color="auto" w:fill="auto"/>
            <w:noWrap/>
            <w:vAlign w:val="center"/>
            <w:hideMark/>
          </w:tcPr>
          <w:p w14:paraId="6D21A1E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33,8</w:t>
            </w:r>
          </w:p>
        </w:tc>
      </w:tr>
      <w:tr w:rsidR="00662F19" w:rsidRPr="008910AC" w14:paraId="3EB47880"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115A9C77"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2016</w:t>
            </w:r>
          </w:p>
        </w:tc>
        <w:tc>
          <w:tcPr>
            <w:tcW w:w="508" w:type="dxa"/>
            <w:tcBorders>
              <w:top w:val="nil"/>
              <w:left w:val="nil"/>
              <w:bottom w:val="single" w:sz="4" w:space="0" w:color="auto"/>
              <w:right w:val="single" w:sz="4" w:space="0" w:color="auto"/>
            </w:tcBorders>
            <w:shd w:val="clear" w:color="auto" w:fill="auto"/>
            <w:noWrap/>
            <w:vAlign w:val="center"/>
            <w:hideMark/>
          </w:tcPr>
          <w:p w14:paraId="5C314C9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6A54CC2B"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5229831C" w14:textId="54F740C3"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771" w:type="dxa"/>
            <w:tcBorders>
              <w:top w:val="nil"/>
              <w:left w:val="nil"/>
              <w:bottom w:val="single" w:sz="4" w:space="0" w:color="auto"/>
              <w:right w:val="single" w:sz="4" w:space="0" w:color="auto"/>
            </w:tcBorders>
            <w:shd w:val="clear" w:color="auto" w:fill="auto"/>
            <w:noWrap/>
            <w:vAlign w:val="center"/>
            <w:hideMark/>
          </w:tcPr>
          <w:p w14:paraId="1D979BD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30" w:type="dxa"/>
            <w:tcBorders>
              <w:top w:val="nil"/>
              <w:left w:val="nil"/>
              <w:bottom w:val="single" w:sz="4" w:space="0" w:color="auto"/>
              <w:right w:val="single" w:sz="4" w:space="0" w:color="auto"/>
            </w:tcBorders>
            <w:shd w:val="clear" w:color="auto" w:fill="auto"/>
            <w:noWrap/>
            <w:vAlign w:val="center"/>
            <w:hideMark/>
          </w:tcPr>
          <w:p w14:paraId="5C41882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680" w:type="dxa"/>
            <w:tcBorders>
              <w:top w:val="nil"/>
              <w:left w:val="nil"/>
              <w:bottom w:val="single" w:sz="4" w:space="0" w:color="auto"/>
              <w:right w:val="single" w:sz="4" w:space="0" w:color="auto"/>
            </w:tcBorders>
            <w:shd w:val="clear" w:color="auto" w:fill="auto"/>
            <w:noWrap/>
            <w:vAlign w:val="center"/>
            <w:hideMark/>
          </w:tcPr>
          <w:p w14:paraId="59120BB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2458AF3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7945D5B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Şırnak</w:t>
            </w:r>
          </w:p>
        </w:tc>
        <w:tc>
          <w:tcPr>
            <w:tcW w:w="840" w:type="dxa"/>
            <w:tcBorders>
              <w:top w:val="nil"/>
              <w:left w:val="nil"/>
              <w:bottom w:val="single" w:sz="4" w:space="0" w:color="auto"/>
              <w:right w:val="single" w:sz="4" w:space="0" w:color="auto"/>
            </w:tcBorders>
            <w:shd w:val="clear" w:color="auto" w:fill="auto"/>
            <w:noWrap/>
            <w:vAlign w:val="center"/>
            <w:hideMark/>
          </w:tcPr>
          <w:p w14:paraId="0724FBC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8" w:type="dxa"/>
            <w:tcBorders>
              <w:top w:val="nil"/>
              <w:left w:val="nil"/>
              <w:bottom w:val="single" w:sz="4" w:space="0" w:color="auto"/>
              <w:right w:val="single" w:sz="4" w:space="0" w:color="auto"/>
            </w:tcBorders>
            <w:shd w:val="clear" w:color="auto" w:fill="auto"/>
            <w:noWrap/>
            <w:vAlign w:val="center"/>
            <w:hideMark/>
          </w:tcPr>
          <w:p w14:paraId="30DB54D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Kars</w:t>
            </w:r>
          </w:p>
        </w:tc>
        <w:tc>
          <w:tcPr>
            <w:tcW w:w="849" w:type="dxa"/>
            <w:tcBorders>
              <w:top w:val="nil"/>
              <w:left w:val="nil"/>
              <w:bottom w:val="single" w:sz="4" w:space="0" w:color="auto"/>
              <w:right w:val="single" w:sz="4" w:space="0" w:color="auto"/>
            </w:tcBorders>
            <w:shd w:val="clear" w:color="auto" w:fill="auto"/>
            <w:noWrap/>
            <w:vAlign w:val="center"/>
            <w:hideMark/>
          </w:tcPr>
          <w:p w14:paraId="695360C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r>
      <w:tr w:rsidR="00662F19" w:rsidRPr="008910AC" w14:paraId="0BB94B1D"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2C7FA7E9"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38594E37"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551A732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w:t>
            </w:r>
          </w:p>
        </w:tc>
        <w:tc>
          <w:tcPr>
            <w:tcW w:w="658" w:type="dxa"/>
            <w:tcBorders>
              <w:top w:val="nil"/>
              <w:left w:val="nil"/>
              <w:bottom w:val="single" w:sz="4" w:space="0" w:color="auto"/>
              <w:right w:val="single" w:sz="4" w:space="0" w:color="auto"/>
            </w:tcBorders>
            <w:shd w:val="clear" w:color="auto" w:fill="auto"/>
            <w:noWrap/>
            <w:vAlign w:val="center"/>
            <w:hideMark/>
          </w:tcPr>
          <w:p w14:paraId="72BFF9C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3,4</w:t>
            </w:r>
          </w:p>
        </w:tc>
        <w:tc>
          <w:tcPr>
            <w:tcW w:w="771" w:type="dxa"/>
            <w:tcBorders>
              <w:top w:val="nil"/>
              <w:left w:val="nil"/>
              <w:bottom w:val="single" w:sz="4" w:space="0" w:color="auto"/>
              <w:right w:val="single" w:sz="4" w:space="0" w:color="auto"/>
            </w:tcBorders>
            <w:shd w:val="clear" w:color="auto" w:fill="auto"/>
            <w:noWrap/>
            <w:vAlign w:val="center"/>
            <w:hideMark/>
          </w:tcPr>
          <w:p w14:paraId="49DE2EF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5,6</w:t>
            </w:r>
          </w:p>
        </w:tc>
        <w:tc>
          <w:tcPr>
            <w:tcW w:w="730" w:type="dxa"/>
            <w:tcBorders>
              <w:top w:val="nil"/>
              <w:left w:val="nil"/>
              <w:bottom w:val="single" w:sz="4" w:space="0" w:color="auto"/>
              <w:right w:val="single" w:sz="4" w:space="0" w:color="auto"/>
            </w:tcBorders>
            <w:shd w:val="clear" w:color="auto" w:fill="auto"/>
            <w:noWrap/>
            <w:vAlign w:val="center"/>
            <w:hideMark/>
          </w:tcPr>
          <w:p w14:paraId="6BBDAF1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5,9</w:t>
            </w:r>
          </w:p>
        </w:tc>
        <w:tc>
          <w:tcPr>
            <w:tcW w:w="680" w:type="dxa"/>
            <w:tcBorders>
              <w:top w:val="nil"/>
              <w:left w:val="nil"/>
              <w:bottom w:val="single" w:sz="4" w:space="0" w:color="auto"/>
              <w:right w:val="single" w:sz="4" w:space="0" w:color="auto"/>
            </w:tcBorders>
            <w:shd w:val="clear" w:color="auto" w:fill="auto"/>
            <w:noWrap/>
            <w:vAlign w:val="center"/>
            <w:hideMark/>
          </w:tcPr>
          <w:p w14:paraId="66F3305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6,1</w:t>
            </w:r>
          </w:p>
        </w:tc>
        <w:tc>
          <w:tcPr>
            <w:tcW w:w="840" w:type="dxa"/>
            <w:tcBorders>
              <w:top w:val="nil"/>
              <w:left w:val="nil"/>
              <w:bottom w:val="single" w:sz="4" w:space="0" w:color="auto"/>
              <w:right w:val="single" w:sz="4" w:space="0" w:color="auto"/>
            </w:tcBorders>
            <w:shd w:val="clear" w:color="auto" w:fill="auto"/>
            <w:noWrap/>
            <w:vAlign w:val="center"/>
            <w:hideMark/>
          </w:tcPr>
          <w:p w14:paraId="1A9266E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8,2</w:t>
            </w:r>
          </w:p>
        </w:tc>
        <w:tc>
          <w:tcPr>
            <w:tcW w:w="840" w:type="dxa"/>
            <w:tcBorders>
              <w:top w:val="nil"/>
              <w:left w:val="nil"/>
              <w:bottom w:val="single" w:sz="4" w:space="0" w:color="auto"/>
              <w:right w:val="single" w:sz="4" w:space="0" w:color="auto"/>
            </w:tcBorders>
            <w:shd w:val="clear" w:color="auto" w:fill="auto"/>
            <w:noWrap/>
            <w:vAlign w:val="center"/>
            <w:hideMark/>
          </w:tcPr>
          <w:p w14:paraId="7D836C7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8,5</w:t>
            </w:r>
          </w:p>
        </w:tc>
        <w:tc>
          <w:tcPr>
            <w:tcW w:w="840" w:type="dxa"/>
            <w:tcBorders>
              <w:top w:val="nil"/>
              <w:left w:val="nil"/>
              <w:bottom w:val="single" w:sz="4" w:space="0" w:color="auto"/>
              <w:right w:val="single" w:sz="4" w:space="0" w:color="auto"/>
            </w:tcBorders>
            <w:shd w:val="clear" w:color="auto" w:fill="auto"/>
            <w:noWrap/>
            <w:vAlign w:val="center"/>
            <w:hideMark/>
          </w:tcPr>
          <w:p w14:paraId="35E4C6F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9,5</w:t>
            </w:r>
          </w:p>
        </w:tc>
        <w:tc>
          <w:tcPr>
            <w:tcW w:w="848" w:type="dxa"/>
            <w:tcBorders>
              <w:top w:val="nil"/>
              <w:left w:val="nil"/>
              <w:bottom w:val="single" w:sz="4" w:space="0" w:color="auto"/>
              <w:right w:val="single" w:sz="4" w:space="0" w:color="auto"/>
            </w:tcBorders>
            <w:shd w:val="clear" w:color="auto" w:fill="auto"/>
            <w:noWrap/>
            <w:vAlign w:val="center"/>
            <w:hideMark/>
          </w:tcPr>
          <w:p w14:paraId="24B1619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10,2</w:t>
            </w:r>
          </w:p>
        </w:tc>
        <w:tc>
          <w:tcPr>
            <w:tcW w:w="849" w:type="dxa"/>
            <w:tcBorders>
              <w:top w:val="nil"/>
              <w:left w:val="nil"/>
              <w:bottom w:val="single" w:sz="4" w:space="0" w:color="auto"/>
              <w:right w:val="single" w:sz="4" w:space="0" w:color="auto"/>
            </w:tcBorders>
            <w:shd w:val="clear" w:color="auto" w:fill="auto"/>
            <w:noWrap/>
            <w:vAlign w:val="center"/>
            <w:hideMark/>
          </w:tcPr>
          <w:p w14:paraId="43FAE89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10,2</w:t>
            </w:r>
          </w:p>
        </w:tc>
      </w:tr>
      <w:tr w:rsidR="00662F19" w:rsidRPr="008910AC" w14:paraId="6163165F"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5E8346BD"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6D3DAB21"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71DB157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9,7</w:t>
            </w:r>
          </w:p>
        </w:tc>
        <w:tc>
          <w:tcPr>
            <w:tcW w:w="658" w:type="dxa"/>
            <w:tcBorders>
              <w:top w:val="nil"/>
              <w:left w:val="nil"/>
              <w:bottom w:val="single" w:sz="4" w:space="0" w:color="auto"/>
              <w:right w:val="single" w:sz="4" w:space="0" w:color="auto"/>
            </w:tcBorders>
            <w:shd w:val="clear" w:color="auto" w:fill="auto"/>
            <w:noWrap/>
            <w:vAlign w:val="center"/>
            <w:hideMark/>
          </w:tcPr>
          <w:p w14:paraId="7CD32F1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11,6</w:t>
            </w:r>
          </w:p>
        </w:tc>
        <w:tc>
          <w:tcPr>
            <w:tcW w:w="771" w:type="dxa"/>
            <w:tcBorders>
              <w:top w:val="nil"/>
              <w:left w:val="nil"/>
              <w:bottom w:val="single" w:sz="4" w:space="0" w:color="auto"/>
              <w:right w:val="single" w:sz="4" w:space="0" w:color="auto"/>
            </w:tcBorders>
            <w:shd w:val="clear" w:color="auto" w:fill="auto"/>
            <w:noWrap/>
            <w:vAlign w:val="center"/>
            <w:hideMark/>
          </w:tcPr>
          <w:p w14:paraId="4CC2CD3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19,3</w:t>
            </w:r>
          </w:p>
        </w:tc>
        <w:tc>
          <w:tcPr>
            <w:tcW w:w="730" w:type="dxa"/>
            <w:tcBorders>
              <w:top w:val="nil"/>
              <w:left w:val="nil"/>
              <w:bottom w:val="single" w:sz="4" w:space="0" w:color="auto"/>
              <w:right w:val="single" w:sz="4" w:space="0" w:color="auto"/>
            </w:tcBorders>
            <w:shd w:val="clear" w:color="auto" w:fill="auto"/>
            <w:noWrap/>
            <w:vAlign w:val="center"/>
            <w:hideMark/>
          </w:tcPr>
          <w:p w14:paraId="6846950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20,1</w:t>
            </w:r>
          </w:p>
        </w:tc>
        <w:tc>
          <w:tcPr>
            <w:tcW w:w="680" w:type="dxa"/>
            <w:tcBorders>
              <w:top w:val="nil"/>
              <w:left w:val="nil"/>
              <w:bottom w:val="single" w:sz="4" w:space="0" w:color="auto"/>
              <w:right w:val="single" w:sz="4" w:space="0" w:color="auto"/>
            </w:tcBorders>
            <w:shd w:val="clear" w:color="auto" w:fill="auto"/>
            <w:noWrap/>
            <w:vAlign w:val="center"/>
            <w:hideMark/>
          </w:tcPr>
          <w:p w14:paraId="76D14C7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21,0</w:t>
            </w:r>
          </w:p>
        </w:tc>
        <w:tc>
          <w:tcPr>
            <w:tcW w:w="840" w:type="dxa"/>
            <w:tcBorders>
              <w:top w:val="nil"/>
              <w:left w:val="nil"/>
              <w:bottom w:val="single" w:sz="4" w:space="0" w:color="auto"/>
              <w:right w:val="single" w:sz="4" w:space="0" w:color="auto"/>
            </w:tcBorders>
            <w:shd w:val="clear" w:color="auto" w:fill="auto"/>
            <w:noWrap/>
            <w:vAlign w:val="center"/>
            <w:hideMark/>
          </w:tcPr>
          <w:p w14:paraId="56707B21"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28,0</w:t>
            </w:r>
          </w:p>
        </w:tc>
        <w:tc>
          <w:tcPr>
            <w:tcW w:w="840" w:type="dxa"/>
            <w:tcBorders>
              <w:top w:val="nil"/>
              <w:left w:val="nil"/>
              <w:bottom w:val="single" w:sz="4" w:space="0" w:color="auto"/>
              <w:right w:val="single" w:sz="4" w:space="0" w:color="auto"/>
            </w:tcBorders>
            <w:shd w:val="clear" w:color="auto" w:fill="auto"/>
            <w:noWrap/>
            <w:vAlign w:val="center"/>
            <w:hideMark/>
          </w:tcPr>
          <w:p w14:paraId="3430767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29,3</w:t>
            </w:r>
          </w:p>
        </w:tc>
        <w:tc>
          <w:tcPr>
            <w:tcW w:w="840" w:type="dxa"/>
            <w:tcBorders>
              <w:top w:val="nil"/>
              <w:left w:val="nil"/>
              <w:bottom w:val="single" w:sz="4" w:space="0" w:color="auto"/>
              <w:right w:val="single" w:sz="4" w:space="0" w:color="auto"/>
            </w:tcBorders>
            <w:shd w:val="clear" w:color="auto" w:fill="auto"/>
            <w:noWrap/>
            <w:vAlign w:val="center"/>
            <w:hideMark/>
          </w:tcPr>
          <w:p w14:paraId="423E303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32,6</w:t>
            </w:r>
          </w:p>
        </w:tc>
        <w:tc>
          <w:tcPr>
            <w:tcW w:w="848" w:type="dxa"/>
            <w:tcBorders>
              <w:top w:val="nil"/>
              <w:left w:val="nil"/>
              <w:bottom w:val="single" w:sz="4" w:space="0" w:color="auto"/>
              <w:right w:val="single" w:sz="4" w:space="0" w:color="auto"/>
            </w:tcBorders>
            <w:shd w:val="clear" w:color="auto" w:fill="auto"/>
            <w:noWrap/>
            <w:vAlign w:val="center"/>
            <w:hideMark/>
          </w:tcPr>
          <w:p w14:paraId="66CB83A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35,0</w:t>
            </w:r>
          </w:p>
        </w:tc>
        <w:tc>
          <w:tcPr>
            <w:tcW w:w="849" w:type="dxa"/>
            <w:tcBorders>
              <w:top w:val="nil"/>
              <w:left w:val="nil"/>
              <w:bottom w:val="single" w:sz="4" w:space="0" w:color="auto"/>
              <w:right w:val="single" w:sz="4" w:space="0" w:color="auto"/>
            </w:tcBorders>
            <w:shd w:val="clear" w:color="auto" w:fill="auto"/>
            <w:noWrap/>
            <w:vAlign w:val="center"/>
            <w:hideMark/>
          </w:tcPr>
          <w:p w14:paraId="288715F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35,1</w:t>
            </w:r>
          </w:p>
        </w:tc>
      </w:tr>
      <w:tr w:rsidR="00662F19" w:rsidRPr="008910AC" w14:paraId="51CD1B79"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315E32B3"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2017</w:t>
            </w:r>
          </w:p>
        </w:tc>
        <w:tc>
          <w:tcPr>
            <w:tcW w:w="508" w:type="dxa"/>
            <w:tcBorders>
              <w:top w:val="nil"/>
              <w:left w:val="nil"/>
              <w:bottom w:val="single" w:sz="4" w:space="0" w:color="auto"/>
              <w:right w:val="single" w:sz="4" w:space="0" w:color="auto"/>
            </w:tcBorders>
            <w:shd w:val="clear" w:color="auto" w:fill="auto"/>
            <w:noWrap/>
            <w:vAlign w:val="center"/>
            <w:hideMark/>
          </w:tcPr>
          <w:p w14:paraId="05CBBDF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74447F41"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02D2D37B"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71" w:type="dxa"/>
            <w:tcBorders>
              <w:top w:val="nil"/>
              <w:left w:val="nil"/>
              <w:bottom w:val="single" w:sz="4" w:space="0" w:color="auto"/>
              <w:right w:val="single" w:sz="4" w:space="0" w:color="auto"/>
            </w:tcBorders>
            <w:shd w:val="clear" w:color="auto" w:fill="auto"/>
            <w:noWrap/>
            <w:vAlign w:val="center"/>
            <w:hideMark/>
          </w:tcPr>
          <w:p w14:paraId="6D07DAB1" w14:textId="69DBB681"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730" w:type="dxa"/>
            <w:tcBorders>
              <w:top w:val="nil"/>
              <w:left w:val="nil"/>
              <w:bottom w:val="single" w:sz="4" w:space="0" w:color="auto"/>
              <w:right w:val="single" w:sz="4" w:space="0" w:color="auto"/>
            </w:tcBorders>
            <w:shd w:val="clear" w:color="auto" w:fill="auto"/>
            <w:noWrap/>
            <w:vAlign w:val="center"/>
            <w:hideMark/>
          </w:tcPr>
          <w:p w14:paraId="615D9D4E"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680" w:type="dxa"/>
            <w:tcBorders>
              <w:top w:val="nil"/>
              <w:left w:val="nil"/>
              <w:bottom w:val="single" w:sz="4" w:space="0" w:color="auto"/>
              <w:right w:val="single" w:sz="4" w:space="0" w:color="auto"/>
            </w:tcBorders>
            <w:shd w:val="clear" w:color="auto" w:fill="auto"/>
            <w:noWrap/>
            <w:vAlign w:val="center"/>
            <w:hideMark/>
          </w:tcPr>
          <w:p w14:paraId="5F68A48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4C7DD90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c>
          <w:tcPr>
            <w:tcW w:w="840" w:type="dxa"/>
            <w:tcBorders>
              <w:top w:val="nil"/>
              <w:left w:val="nil"/>
              <w:bottom w:val="single" w:sz="4" w:space="0" w:color="auto"/>
              <w:right w:val="single" w:sz="4" w:space="0" w:color="auto"/>
            </w:tcBorders>
            <w:shd w:val="clear" w:color="auto" w:fill="auto"/>
            <w:noWrap/>
            <w:vAlign w:val="center"/>
            <w:hideMark/>
          </w:tcPr>
          <w:p w14:paraId="12FB4AD8"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4D72F285"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8" w:type="dxa"/>
            <w:tcBorders>
              <w:top w:val="nil"/>
              <w:left w:val="nil"/>
              <w:bottom w:val="single" w:sz="4" w:space="0" w:color="auto"/>
              <w:right w:val="single" w:sz="4" w:space="0" w:color="auto"/>
            </w:tcBorders>
            <w:shd w:val="clear" w:color="auto" w:fill="auto"/>
            <w:noWrap/>
            <w:vAlign w:val="center"/>
            <w:hideMark/>
          </w:tcPr>
          <w:p w14:paraId="4DCEBF0B"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Bartın</w:t>
            </w:r>
          </w:p>
        </w:tc>
        <w:tc>
          <w:tcPr>
            <w:tcW w:w="849" w:type="dxa"/>
            <w:tcBorders>
              <w:top w:val="nil"/>
              <w:left w:val="nil"/>
              <w:bottom w:val="single" w:sz="4" w:space="0" w:color="auto"/>
              <w:right w:val="single" w:sz="4" w:space="0" w:color="auto"/>
            </w:tcBorders>
            <w:shd w:val="clear" w:color="auto" w:fill="auto"/>
            <w:noWrap/>
            <w:vAlign w:val="center"/>
            <w:hideMark/>
          </w:tcPr>
          <w:p w14:paraId="0F83E3F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Siirt</w:t>
            </w:r>
          </w:p>
        </w:tc>
      </w:tr>
      <w:tr w:rsidR="00662F19" w:rsidRPr="008910AC" w14:paraId="32CBD555"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44A3D942"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5CD28CD2"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147137F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4,1</w:t>
            </w:r>
          </w:p>
        </w:tc>
        <w:tc>
          <w:tcPr>
            <w:tcW w:w="658" w:type="dxa"/>
            <w:tcBorders>
              <w:top w:val="nil"/>
              <w:left w:val="nil"/>
              <w:bottom w:val="single" w:sz="4" w:space="0" w:color="auto"/>
              <w:right w:val="single" w:sz="4" w:space="0" w:color="auto"/>
            </w:tcBorders>
            <w:shd w:val="clear" w:color="auto" w:fill="auto"/>
            <w:noWrap/>
            <w:vAlign w:val="center"/>
            <w:hideMark/>
          </w:tcPr>
          <w:p w14:paraId="567C08B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5,7</w:t>
            </w:r>
          </w:p>
        </w:tc>
        <w:tc>
          <w:tcPr>
            <w:tcW w:w="771" w:type="dxa"/>
            <w:tcBorders>
              <w:top w:val="nil"/>
              <w:left w:val="nil"/>
              <w:bottom w:val="single" w:sz="4" w:space="0" w:color="auto"/>
              <w:right w:val="single" w:sz="4" w:space="0" w:color="auto"/>
            </w:tcBorders>
            <w:shd w:val="clear" w:color="auto" w:fill="auto"/>
            <w:noWrap/>
            <w:vAlign w:val="center"/>
            <w:hideMark/>
          </w:tcPr>
          <w:p w14:paraId="6F67517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5,7</w:t>
            </w:r>
          </w:p>
        </w:tc>
        <w:tc>
          <w:tcPr>
            <w:tcW w:w="730" w:type="dxa"/>
            <w:tcBorders>
              <w:top w:val="nil"/>
              <w:left w:val="nil"/>
              <w:bottom w:val="single" w:sz="4" w:space="0" w:color="auto"/>
              <w:right w:val="single" w:sz="4" w:space="0" w:color="auto"/>
            </w:tcBorders>
            <w:shd w:val="clear" w:color="auto" w:fill="auto"/>
            <w:noWrap/>
            <w:vAlign w:val="center"/>
            <w:hideMark/>
          </w:tcPr>
          <w:p w14:paraId="69ACF4C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6,3</w:t>
            </w:r>
          </w:p>
        </w:tc>
        <w:tc>
          <w:tcPr>
            <w:tcW w:w="680" w:type="dxa"/>
            <w:tcBorders>
              <w:top w:val="nil"/>
              <w:left w:val="nil"/>
              <w:bottom w:val="single" w:sz="4" w:space="0" w:color="auto"/>
              <w:right w:val="single" w:sz="4" w:space="0" w:color="auto"/>
            </w:tcBorders>
            <w:shd w:val="clear" w:color="auto" w:fill="auto"/>
            <w:noWrap/>
            <w:vAlign w:val="center"/>
            <w:hideMark/>
          </w:tcPr>
          <w:p w14:paraId="2B38740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8,5</w:t>
            </w:r>
          </w:p>
        </w:tc>
        <w:tc>
          <w:tcPr>
            <w:tcW w:w="840" w:type="dxa"/>
            <w:tcBorders>
              <w:top w:val="nil"/>
              <w:left w:val="nil"/>
              <w:bottom w:val="single" w:sz="4" w:space="0" w:color="auto"/>
              <w:right w:val="single" w:sz="4" w:space="0" w:color="auto"/>
            </w:tcBorders>
            <w:shd w:val="clear" w:color="auto" w:fill="auto"/>
            <w:noWrap/>
            <w:vAlign w:val="center"/>
            <w:hideMark/>
          </w:tcPr>
          <w:p w14:paraId="2FC9022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9,6</w:t>
            </w:r>
          </w:p>
        </w:tc>
        <w:tc>
          <w:tcPr>
            <w:tcW w:w="840" w:type="dxa"/>
            <w:tcBorders>
              <w:top w:val="nil"/>
              <w:left w:val="nil"/>
              <w:bottom w:val="single" w:sz="4" w:space="0" w:color="auto"/>
              <w:right w:val="single" w:sz="4" w:space="0" w:color="auto"/>
            </w:tcBorders>
            <w:shd w:val="clear" w:color="auto" w:fill="auto"/>
            <w:noWrap/>
            <w:vAlign w:val="center"/>
            <w:hideMark/>
          </w:tcPr>
          <w:p w14:paraId="4D651798"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10,1</w:t>
            </w:r>
          </w:p>
        </w:tc>
        <w:tc>
          <w:tcPr>
            <w:tcW w:w="840" w:type="dxa"/>
            <w:tcBorders>
              <w:top w:val="nil"/>
              <w:left w:val="nil"/>
              <w:bottom w:val="single" w:sz="4" w:space="0" w:color="auto"/>
              <w:right w:val="single" w:sz="4" w:space="0" w:color="auto"/>
            </w:tcBorders>
            <w:shd w:val="clear" w:color="auto" w:fill="auto"/>
            <w:noWrap/>
            <w:vAlign w:val="center"/>
            <w:hideMark/>
          </w:tcPr>
          <w:p w14:paraId="3A46F23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10,6</w:t>
            </w:r>
          </w:p>
        </w:tc>
        <w:tc>
          <w:tcPr>
            <w:tcW w:w="848" w:type="dxa"/>
            <w:tcBorders>
              <w:top w:val="nil"/>
              <w:left w:val="nil"/>
              <w:bottom w:val="single" w:sz="4" w:space="0" w:color="auto"/>
              <w:right w:val="single" w:sz="4" w:space="0" w:color="auto"/>
            </w:tcBorders>
            <w:shd w:val="clear" w:color="auto" w:fill="auto"/>
            <w:noWrap/>
            <w:vAlign w:val="center"/>
            <w:hideMark/>
          </w:tcPr>
          <w:p w14:paraId="4EC80E1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11,3</w:t>
            </w:r>
          </w:p>
        </w:tc>
        <w:tc>
          <w:tcPr>
            <w:tcW w:w="849" w:type="dxa"/>
            <w:tcBorders>
              <w:top w:val="nil"/>
              <w:left w:val="nil"/>
              <w:bottom w:val="single" w:sz="4" w:space="0" w:color="auto"/>
              <w:right w:val="single" w:sz="4" w:space="0" w:color="auto"/>
            </w:tcBorders>
            <w:shd w:val="clear" w:color="auto" w:fill="auto"/>
            <w:noWrap/>
            <w:vAlign w:val="center"/>
            <w:hideMark/>
          </w:tcPr>
          <w:p w14:paraId="6BD057F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12,2</w:t>
            </w:r>
          </w:p>
        </w:tc>
      </w:tr>
      <w:tr w:rsidR="00662F19" w:rsidRPr="008910AC" w14:paraId="22024BF5"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50C3EAAE"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070EF606"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6400EB5E"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14,1</w:t>
            </w:r>
          </w:p>
        </w:tc>
        <w:tc>
          <w:tcPr>
            <w:tcW w:w="658" w:type="dxa"/>
            <w:tcBorders>
              <w:top w:val="nil"/>
              <w:left w:val="nil"/>
              <w:bottom w:val="single" w:sz="4" w:space="0" w:color="auto"/>
              <w:right w:val="single" w:sz="4" w:space="0" w:color="auto"/>
            </w:tcBorders>
            <w:shd w:val="clear" w:color="auto" w:fill="auto"/>
            <w:noWrap/>
            <w:vAlign w:val="center"/>
            <w:hideMark/>
          </w:tcPr>
          <w:p w14:paraId="12524EEA"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19,4</w:t>
            </w:r>
          </w:p>
        </w:tc>
        <w:tc>
          <w:tcPr>
            <w:tcW w:w="771" w:type="dxa"/>
            <w:tcBorders>
              <w:top w:val="nil"/>
              <w:left w:val="nil"/>
              <w:bottom w:val="single" w:sz="4" w:space="0" w:color="auto"/>
              <w:right w:val="single" w:sz="4" w:space="0" w:color="auto"/>
            </w:tcBorders>
            <w:shd w:val="clear" w:color="auto" w:fill="auto"/>
            <w:noWrap/>
            <w:vAlign w:val="center"/>
            <w:hideMark/>
          </w:tcPr>
          <w:p w14:paraId="7AAA31B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19,4</w:t>
            </w:r>
          </w:p>
        </w:tc>
        <w:tc>
          <w:tcPr>
            <w:tcW w:w="730" w:type="dxa"/>
            <w:tcBorders>
              <w:top w:val="nil"/>
              <w:left w:val="nil"/>
              <w:bottom w:val="single" w:sz="4" w:space="0" w:color="auto"/>
              <w:right w:val="single" w:sz="4" w:space="0" w:color="auto"/>
            </w:tcBorders>
            <w:shd w:val="clear" w:color="auto" w:fill="auto"/>
            <w:noWrap/>
            <w:vAlign w:val="center"/>
            <w:hideMark/>
          </w:tcPr>
          <w:p w14:paraId="6E41F0A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21,8</w:t>
            </w:r>
          </w:p>
        </w:tc>
        <w:tc>
          <w:tcPr>
            <w:tcW w:w="680" w:type="dxa"/>
            <w:tcBorders>
              <w:top w:val="nil"/>
              <w:left w:val="nil"/>
              <w:bottom w:val="single" w:sz="4" w:space="0" w:color="auto"/>
              <w:right w:val="single" w:sz="4" w:space="0" w:color="auto"/>
            </w:tcBorders>
            <w:shd w:val="clear" w:color="auto" w:fill="auto"/>
            <w:noWrap/>
            <w:vAlign w:val="center"/>
            <w:hideMark/>
          </w:tcPr>
          <w:p w14:paraId="72B91E5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29,1</w:t>
            </w:r>
          </w:p>
        </w:tc>
        <w:tc>
          <w:tcPr>
            <w:tcW w:w="840" w:type="dxa"/>
            <w:tcBorders>
              <w:top w:val="nil"/>
              <w:left w:val="nil"/>
              <w:bottom w:val="single" w:sz="4" w:space="0" w:color="auto"/>
              <w:right w:val="single" w:sz="4" w:space="0" w:color="auto"/>
            </w:tcBorders>
            <w:shd w:val="clear" w:color="auto" w:fill="auto"/>
            <w:noWrap/>
            <w:vAlign w:val="center"/>
            <w:hideMark/>
          </w:tcPr>
          <w:p w14:paraId="42CDBEF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32,8</w:t>
            </w:r>
          </w:p>
        </w:tc>
        <w:tc>
          <w:tcPr>
            <w:tcW w:w="840" w:type="dxa"/>
            <w:tcBorders>
              <w:top w:val="nil"/>
              <w:left w:val="nil"/>
              <w:bottom w:val="single" w:sz="4" w:space="0" w:color="auto"/>
              <w:right w:val="single" w:sz="4" w:space="0" w:color="auto"/>
            </w:tcBorders>
            <w:shd w:val="clear" w:color="auto" w:fill="auto"/>
            <w:noWrap/>
            <w:vAlign w:val="center"/>
            <w:hideMark/>
          </w:tcPr>
          <w:p w14:paraId="6A237E4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34,8</w:t>
            </w:r>
          </w:p>
        </w:tc>
        <w:tc>
          <w:tcPr>
            <w:tcW w:w="840" w:type="dxa"/>
            <w:tcBorders>
              <w:top w:val="nil"/>
              <w:left w:val="nil"/>
              <w:bottom w:val="single" w:sz="4" w:space="0" w:color="auto"/>
              <w:right w:val="single" w:sz="4" w:space="0" w:color="auto"/>
            </w:tcBorders>
            <w:shd w:val="clear" w:color="auto" w:fill="auto"/>
            <w:noWrap/>
            <w:vAlign w:val="center"/>
            <w:hideMark/>
          </w:tcPr>
          <w:p w14:paraId="6EAFD88F"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36,3</w:t>
            </w:r>
          </w:p>
        </w:tc>
        <w:tc>
          <w:tcPr>
            <w:tcW w:w="848" w:type="dxa"/>
            <w:tcBorders>
              <w:top w:val="nil"/>
              <w:left w:val="nil"/>
              <w:bottom w:val="single" w:sz="4" w:space="0" w:color="auto"/>
              <w:right w:val="single" w:sz="4" w:space="0" w:color="auto"/>
            </w:tcBorders>
            <w:shd w:val="clear" w:color="auto" w:fill="auto"/>
            <w:noWrap/>
            <w:vAlign w:val="center"/>
            <w:hideMark/>
          </w:tcPr>
          <w:p w14:paraId="6B13C85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38,7</w:t>
            </w:r>
          </w:p>
        </w:tc>
        <w:tc>
          <w:tcPr>
            <w:tcW w:w="849" w:type="dxa"/>
            <w:tcBorders>
              <w:top w:val="nil"/>
              <w:left w:val="nil"/>
              <w:bottom w:val="single" w:sz="4" w:space="0" w:color="auto"/>
              <w:right w:val="single" w:sz="4" w:space="0" w:color="auto"/>
            </w:tcBorders>
            <w:shd w:val="clear" w:color="auto" w:fill="auto"/>
            <w:noWrap/>
            <w:vAlign w:val="center"/>
            <w:hideMark/>
          </w:tcPr>
          <w:p w14:paraId="70F92B62"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42,0</w:t>
            </w:r>
          </w:p>
        </w:tc>
      </w:tr>
      <w:tr w:rsidR="00662F19" w:rsidRPr="008910AC" w14:paraId="70148251" w14:textId="77777777" w:rsidTr="0001106A">
        <w:trPr>
          <w:gridAfter w:val="1"/>
          <w:wAfter w:w="7" w:type="dxa"/>
          <w:trHeight w:val="448"/>
        </w:trPr>
        <w:tc>
          <w:tcPr>
            <w:tcW w:w="429" w:type="dxa"/>
            <w:vMerge w:val="restart"/>
            <w:tcBorders>
              <w:top w:val="nil"/>
              <w:left w:val="single" w:sz="4" w:space="0" w:color="auto"/>
              <w:bottom w:val="single" w:sz="4" w:space="0" w:color="auto"/>
              <w:right w:val="single" w:sz="4" w:space="0" w:color="auto"/>
            </w:tcBorders>
            <w:shd w:val="clear" w:color="auto" w:fill="auto"/>
            <w:vAlign w:val="center"/>
            <w:hideMark/>
          </w:tcPr>
          <w:p w14:paraId="4D28CB7F" w14:textId="77777777" w:rsidR="00662F19" w:rsidRPr="008910AC" w:rsidRDefault="00662F19" w:rsidP="00662F19">
            <w:pPr>
              <w:spacing w:after="0" w:line="240" w:lineRule="auto"/>
              <w:jc w:val="center"/>
              <w:rPr>
                <w:rFonts w:eastAsia="Times New Roman" w:cs="Times New Roman"/>
                <w:b/>
                <w:bCs/>
                <w:sz w:val="13"/>
                <w:szCs w:val="15"/>
                <w:lang w:eastAsia="tr-TR"/>
              </w:rPr>
            </w:pPr>
            <w:r w:rsidRPr="008910AC">
              <w:rPr>
                <w:rFonts w:eastAsia="Times New Roman" w:cs="Times New Roman"/>
                <w:b/>
                <w:bCs/>
                <w:sz w:val="13"/>
                <w:szCs w:val="15"/>
                <w:lang w:eastAsia="tr-TR"/>
              </w:rPr>
              <w:t>2018</w:t>
            </w:r>
          </w:p>
        </w:tc>
        <w:tc>
          <w:tcPr>
            <w:tcW w:w="508" w:type="dxa"/>
            <w:tcBorders>
              <w:top w:val="nil"/>
              <w:left w:val="nil"/>
              <w:bottom w:val="single" w:sz="4" w:space="0" w:color="auto"/>
              <w:right w:val="single" w:sz="4" w:space="0" w:color="auto"/>
            </w:tcBorders>
            <w:shd w:val="clear" w:color="auto" w:fill="auto"/>
            <w:noWrap/>
            <w:vAlign w:val="center"/>
            <w:hideMark/>
          </w:tcPr>
          <w:p w14:paraId="3113AAA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 </w:t>
            </w:r>
          </w:p>
        </w:tc>
        <w:tc>
          <w:tcPr>
            <w:tcW w:w="747" w:type="dxa"/>
            <w:tcBorders>
              <w:top w:val="nil"/>
              <w:left w:val="nil"/>
              <w:bottom w:val="single" w:sz="4" w:space="0" w:color="auto"/>
              <w:right w:val="single" w:sz="4" w:space="0" w:color="auto"/>
            </w:tcBorders>
            <w:shd w:val="clear" w:color="auto" w:fill="auto"/>
            <w:noWrap/>
            <w:vAlign w:val="center"/>
            <w:hideMark/>
          </w:tcPr>
          <w:p w14:paraId="5A8637CF"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Tunceli</w:t>
            </w:r>
          </w:p>
        </w:tc>
        <w:tc>
          <w:tcPr>
            <w:tcW w:w="658" w:type="dxa"/>
            <w:tcBorders>
              <w:top w:val="nil"/>
              <w:left w:val="nil"/>
              <w:bottom w:val="single" w:sz="4" w:space="0" w:color="auto"/>
              <w:right w:val="single" w:sz="4" w:space="0" w:color="auto"/>
            </w:tcBorders>
            <w:shd w:val="clear" w:color="auto" w:fill="auto"/>
            <w:noWrap/>
            <w:vAlign w:val="center"/>
            <w:hideMark/>
          </w:tcPr>
          <w:p w14:paraId="6A17DF0E"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Ardahan</w:t>
            </w:r>
          </w:p>
        </w:tc>
        <w:tc>
          <w:tcPr>
            <w:tcW w:w="771" w:type="dxa"/>
            <w:tcBorders>
              <w:top w:val="nil"/>
              <w:left w:val="nil"/>
              <w:bottom w:val="single" w:sz="4" w:space="0" w:color="auto"/>
              <w:right w:val="single" w:sz="4" w:space="0" w:color="auto"/>
            </w:tcBorders>
            <w:shd w:val="clear" w:color="auto" w:fill="auto"/>
            <w:noWrap/>
            <w:vAlign w:val="center"/>
            <w:hideMark/>
          </w:tcPr>
          <w:p w14:paraId="30D51AA4"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Bayburt</w:t>
            </w:r>
          </w:p>
        </w:tc>
        <w:tc>
          <w:tcPr>
            <w:tcW w:w="730" w:type="dxa"/>
            <w:tcBorders>
              <w:top w:val="nil"/>
              <w:left w:val="nil"/>
              <w:bottom w:val="single" w:sz="4" w:space="0" w:color="auto"/>
              <w:right w:val="single" w:sz="4" w:space="0" w:color="auto"/>
            </w:tcBorders>
            <w:shd w:val="clear" w:color="auto" w:fill="auto"/>
            <w:noWrap/>
            <w:vAlign w:val="center"/>
            <w:hideMark/>
          </w:tcPr>
          <w:p w14:paraId="7A6BD766" w14:textId="296FAA5E" w:rsidR="00662F19" w:rsidRPr="008910AC" w:rsidRDefault="00321BE0"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Hakkâri</w:t>
            </w:r>
          </w:p>
        </w:tc>
        <w:tc>
          <w:tcPr>
            <w:tcW w:w="680" w:type="dxa"/>
            <w:tcBorders>
              <w:top w:val="nil"/>
              <w:left w:val="nil"/>
              <w:bottom w:val="single" w:sz="4" w:space="0" w:color="auto"/>
              <w:right w:val="single" w:sz="4" w:space="0" w:color="auto"/>
            </w:tcBorders>
            <w:shd w:val="clear" w:color="auto" w:fill="auto"/>
            <w:noWrap/>
            <w:vAlign w:val="center"/>
            <w:hideMark/>
          </w:tcPr>
          <w:p w14:paraId="16334B62"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Iğdır</w:t>
            </w:r>
          </w:p>
        </w:tc>
        <w:tc>
          <w:tcPr>
            <w:tcW w:w="840" w:type="dxa"/>
            <w:tcBorders>
              <w:top w:val="nil"/>
              <w:left w:val="nil"/>
              <w:bottom w:val="single" w:sz="4" w:space="0" w:color="auto"/>
              <w:right w:val="single" w:sz="4" w:space="0" w:color="auto"/>
            </w:tcBorders>
            <w:shd w:val="clear" w:color="auto" w:fill="auto"/>
            <w:noWrap/>
            <w:vAlign w:val="center"/>
            <w:hideMark/>
          </w:tcPr>
          <w:p w14:paraId="48DFB4A9"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Artvin</w:t>
            </w:r>
          </w:p>
        </w:tc>
        <w:tc>
          <w:tcPr>
            <w:tcW w:w="840" w:type="dxa"/>
            <w:tcBorders>
              <w:top w:val="nil"/>
              <w:left w:val="nil"/>
              <w:bottom w:val="single" w:sz="4" w:space="0" w:color="auto"/>
              <w:right w:val="single" w:sz="4" w:space="0" w:color="auto"/>
            </w:tcBorders>
            <w:shd w:val="clear" w:color="auto" w:fill="auto"/>
            <w:noWrap/>
            <w:vAlign w:val="center"/>
            <w:hideMark/>
          </w:tcPr>
          <w:p w14:paraId="49228ADD"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Gümüşhane</w:t>
            </w:r>
          </w:p>
        </w:tc>
        <w:tc>
          <w:tcPr>
            <w:tcW w:w="840" w:type="dxa"/>
            <w:tcBorders>
              <w:top w:val="nil"/>
              <w:left w:val="nil"/>
              <w:bottom w:val="single" w:sz="4" w:space="0" w:color="auto"/>
              <w:right w:val="single" w:sz="4" w:space="0" w:color="auto"/>
            </w:tcBorders>
            <w:shd w:val="clear" w:color="auto" w:fill="auto"/>
            <w:noWrap/>
            <w:vAlign w:val="center"/>
            <w:hideMark/>
          </w:tcPr>
          <w:p w14:paraId="4D362776"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Kilis</w:t>
            </w:r>
          </w:p>
        </w:tc>
        <w:tc>
          <w:tcPr>
            <w:tcW w:w="848" w:type="dxa"/>
            <w:tcBorders>
              <w:top w:val="nil"/>
              <w:left w:val="nil"/>
              <w:bottom w:val="single" w:sz="4" w:space="0" w:color="auto"/>
              <w:right w:val="single" w:sz="4" w:space="0" w:color="auto"/>
            </w:tcBorders>
            <w:shd w:val="clear" w:color="auto" w:fill="auto"/>
            <w:noWrap/>
            <w:vAlign w:val="center"/>
            <w:hideMark/>
          </w:tcPr>
          <w:p w14:paraId="3194B847"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Bartın</w:t>
            </w:r>
          </w:p>
        </w:tc>
        <w:tc>
          <w:tcPr>
            <w:tcW w:w="849" w:type="dxa"/>
            <w:tcBorders>
              <w:top w:val="nil"/>
              <w:left w:val="nil"/>
              <w:bottom w:val="single" w:sz="4" w:space="0" w:color="auto"/>
              <w:right w:val="single" w:sz="4" w:space="0" w:color="auto"/>
            </w:tcBorders>
            <w:shd w:val="clear" w:color="auto" w:fill="auto"/>
            <w:noWrap/>
            <w:vAlign w:val="center"/>
            <w:hideMark/>
          </w:tcPr>
          <w:p w14:paraId="316E508A" w14:textId="77777777" w:rsidR="00662F19" w:rsidRPr="008910AC" w:rsidRDefault="00662F19" w:rsidP="00662F19">
            <w:pPr>
              <w:spacing w:after="0" w:line="240" w:lineRule="auto"/>
              <w:jc w:val="center"/>
              <w:rPr>
                <w:rFonts w:eastAsia="Times New Roman" w:cs="Times New Roman"/>
                <w:b/>
                <w:bCs/>
                <w:sz w:val="13"/>
                <w:szCs w:val="14"/>
                <w:lang w:eastAsia="tr-TR"/>
              </w:rPr>
            </w:pPr>
            <w:r w:rsidRPr="008910AC">
              <w:rPr>
                <w:rFonts w:eastAsia="Times New Roman" w:cs="Times New Roman"/>
                <w:b/>
                <w:bCs/>
                <w:sz w:val="13"/>
                <w:szCs w:val="14"/>
                <w:lang w:eastAsia="tr-TR"/>
              </w:rPr>
              <w:t>Kars</w:t>
            </w:r>
          </w:p>
        </w:tc>
      </w:tr>
      <w:tr w:rsidR="00662F19" w:rsidRPr="008910AC" w14:paraId="0EA30915"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5DD84281"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4C7C2A0D"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Hafif Yaralı </w:t>
            </w:r>
          </w:p>
        </w:tc>
        <w:tc>
          <w:tcPr>
            <w:tcW w:w="747" w:type="dxa"/>
            <w:tcBorders>
              <w:top w:val="nil"/>
              <w:left w:val="nil"/>
              <w:bottom w:val="single" w:sz="4" w:space="0" w:color="auto"/>
              <w:right w:val="single" w:sz="4" w:space="0" w:color="auto"/>
            </w:tcBorders>
            <w:shd w:val="clear" w:color="auto" w:fill="auto"/>
            <w:noWrap/>
            <w:vAlign w:val="center"/>
            <w:hideMark/>
          </w:tcPr>
          <w:p w14:paraId="526610B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5,9</w:t>
            </w:r>
          </w:p>
        </w:tc>
        <w:tc>
          <w:tcPr>
            <w:tcW w:w="658" w:type="dxa"/>
            <w:tcBorders>
              <w:top w:val="nil"/>
              <w:left w:val="nil"/>
              <w:bottom w:val="single" w:sz="4" w:space="0" w:color="auto"/>
              <w:right w:val="single" w:sz="4" w:space="0" w:color="auto"/>
            </w:tcBorders>
            <w:shd w:val="clear" w:color="auto" w:fill="auto"/>
            <w:noWrap/>
            <w:vAlign w:val="center"/>
            <w:hideMark/>
          </w:tcPr>
          <w:p w14:paraId="309CD83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6,1</w:t>
            </w:r>
          </w:p>
        </w:tc>
        <w:tc>
          <w:tcPr>
            <w:tcW w:w="771" w:type="dxa"/>
            <w:tcBorders>
              <w:top w:val="nil"/>
              <w:left w:val="nil"/>
              <w:bottom w:val="single" w:sz="4" w:space="0" w:color="auto"/>
              <w:right w:val="single" w:sz="4" w:space="0" w:color="auto"/>
            </w:tcBorders>
            <w:shd w:val="clear" w:color="auto" w:fill="auto"/>
            <w:noWrap/>
            <w:vAlign w:val="center"/>
            <w:hideMark/>
          </w:tcPr>
          <w:p w14:paraId="0C204AC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6,4</w:t>
            </w:r>
          </w:p>
        </w:tc>
        <w:tc>
          <w:tcPr>
            <w:tcW w:w="730" w:type="dxa"/>
            <w:tcBorders>
              <w:top w:val="nil"/>
              <w:left w:val="nil"/>
              <w:bottom w:val="single" w:sz="4" w:space="0" w:color="auto"/>
              <w:right w:val="single" w:sz="4" w:space="0" w:color="auto"/>
            </w:tcBorders>
            <w:shd w:val="clear" w:color="auto" w:fill="auto"/>
            <w:noWrap/>
            <w:vAlign w:val="center"/>
            <w:hideMark/>
          </w:tcPr>
          <w:p w14:paraId="4DE11A4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8,4</w:t>
            </w:r>
          </w:p>
        </w:tc>
        <w:tc>
          <w:tcPr>
            <w:tcW w:w="680" w:type="dxa"/>
            <w:tcBorders>
              <w:top w:val="nil"/>
              <w:left w:val="nil"/>
              <w:bottom w:val="single" w:sz="4" w:space="0" w:color="auto"/>
              <w:right w:val="single" w:sz="4" w:space="0" w:color="auto"/>
            </w:tcBorders>
            <w:shd w:val="clear" w:color="auto" w:fill="auto"/>
            <w:noWrap/>
            <w:vAlign w:val="center"/>
            <w:hideMark/>
          </w:tcPr>
          <w:p w14:paraId="4FBA87F6"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8,8</w:t>
            </w:r>
          </w:p>
        </w:tc>
        <w:tc>
          <w:tcPr>
            <w:tcW w:w="840" w:type="dxa"/>
            <w:tcBorders>
              <w:top w:val="nil"/>
              <w:left w:val="nil"/>
              <w:bottom w:val="single" w:sz="4" w:space="0" w:color="auto"/>
              <w:right w:val="single" w:sz="4" w:space="0" w:color="auto"/>
            </w:tcBorders>
            <w:shd w:val="clear" w:color="auto" w:fill="auto"/>
            <w:noWrap/>
            <w:vAlign w:val="center"/>
            <w:hideMark/>
          </w:tcPr>
          <w:p w14:paraId="41FEC49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11,5</w:t>
            </w:r>
          </w:p>
        </w:tc>
        <w:tc>
          <w:tcPr>
            <w:tcW w:w="840" w:type="dxa"/>
            <w:tcBorders>
              <w:top w:val="nil"/>
              <w:left w:val="nil"/>
              <w:bottom w:val="single" w:sz="4" w:space="0" w:color="auto"/>
              <w:right w:val="single" w:sz="4" w:space="0" w:color="auto"/>
            </w:tcBorders>
            <w:shd w:val="clear" w:color="auto" w:fill="auto"/>
            <w:noWrap/>
            <w:vAlign w:val="center"/>
            <w:hideMark/>
          </w:tcPr>
          <w:p w14:paraId="65C938C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12,7</w:t>
            </w:r>
          </w:p>
        </w:tc>
        <w:tc>
          <w:tcPr>
            <w:tcW w:w="840" w:type="dxa"/>
            <w:tcBorders>
              <w:top w:val="nil"/>
              <w:left w:val="nil"/>
              <w:bottom w:val="single" w:sz="4" w:space="0" w:color="auto"/>
              <w:right w:val="single" w:sz="4" w:space="0" w:color="auto"/>
            </w:tcBorders>
            <w:shd w:val="clear" w:color="auto" w:fill="auto"/>
            <w:noWrap/>
            <w:vAlign w:val="center"/>
            <w:hideMark/>
          </w:tcPr>
          <w:p w14:paraId="739465FC"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12,9</w:t>
            </w:r>
          </w:p>
        </w:tc>
        <w:tc>
          <w:tcPr>
            <w:tcW w:w="848" w:type="dxa"/>
            <w:tcBorders>
              <w:top w:val="nil"/>
              <w:left w:val="nil"/>
              <w:bottom w:val="single" w:sz="4" w:space="0" w:color="auto"/>
              <w:right w:val="single" w:sz="4" w:space="0" w:color="auto"/>
            </w:tcBorders>
            <w:shd w:val="clear" w:color="auto" w:fill="auto"/>
            <w:noWrap/>
            <w:vAlign w:val="center"/>
            <w:hideMark/>
          </w:tcPr>
          <w:p w14:paraId="1F197520"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13,9</w:t>
            </w:r>
          </w:p>
        </w:tc>
        <w:tc>
          <w:tcPr>
            <w:tcW w:w="849" w:type="dxa"/>
            <w:tcBorders>
              <w:top w:val="nil"/>
              <w:left w:val="nil"/>
              <w:bottom w:val="single" w:sz="4" w:space="0" w:color="auto"/>
              <w:right w:val="single" w:sz="4" w:space="0" w:color="auto"/>
            </w:tcBorders>
            <w:shd w:val="clear" w:color="auto" w:fill="auto"/>
            <w:noWrap/>
            <w:vAlign w:val="center"/>
            <w:hideMark/>
          </w:tcPr>
          <w:p w14:paraId="2EAF1AC7"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14,6</w:t>
            </w:r>
          </w:p>
        </w:tc>
      </w:tr>
      <w:tr w:rsidR="00662F19" w:rsidRPr="008910AC" w14:paraId="251F1A27" w14:textId="77777777" w:rsidTr="0001106A">
        <w:trPr>
          <w:gridAfter w:val="1"/>
          <w:wAfter w:w="7" w:type="dxa"/>
          <w:trHeight w:val="282"/>
        </w:trPr>
        <w:tc>
          <w:tcPr>
            <w:tcW w:w="429" w:type="dxa"/>
            <w:vMerge/>
            <w:tcBorders>
              <w:top w:val="nil"/>
              <w:left w:val="single" w:sz="4" w:space="0" w:color="auto"/>
              <w:bottom w:val="single" w:sz="4" w:space="0" w:color="auto"/>
              <w:right w:val="single" w:sz="4" w:space="0" w:color="auto"/>
            </w:tcBorders>
            <w:vAlign w:val="center"/>
            <w:hideMark/>
          </w:tcPr>
          <w:p w14:paraId="1FA0145E" w14:textId="77777777" w:rsidR="00662F19" w:rsidRPr="008910AC" w:rsidRDefault="00662F19" w:rsidP="00662F19">
            <w:pPr>
              <w:spacing w:after="0" w:line="240" w:lineRule="auto"/>
              <w:jc w:val="left"/>
              <w:rPr>
                <w:rFonts w:eastAsia="Times New Roman" w:cs="Times New Roman"/>
                <w:b/>
                <w:bCs/>
                <w:sz w:val="13"/>
                <w:szCs w:val="15"/>
                <w:lang w:eastAsia="tr-TR"/>
              </w:rPr>
            </w:pPr>
          </w:p>
        </w:tc>
        <w:tc>
          <w:tcPr>
            <w:tcW w:w="508" w:type="dxa"/>
            <w:tcBorders>
              <w:top w:val="nil"/>
              <w:left w:val="nil"/>
              <w:bottom w:val="single" w:sz="4" w:space="0" w:color="auto"/>
              <w:right w:val="single" w:sz="4" w:space="0" w:color="auto"/>
            </w:tcBorders>
            <w:shd w:val="clear" w:color="auto" w:fill="auto"/>
            <w:noWrap/>
            <w:vAlign w:val="center"/>
            <w:hideMark/>
          </w:tcPr>
          <w:p w14:paraId="5B3A144B" w14:textId="77777777" w:rsidR="00662F19" w:rsidRPr="008910AC" w:rsidRDefault="00662F19" w:rsidP="00662F19">
            <w:pPr>
              <w:spacing w:after="0" w:line="240" w:lineRule="auto"/>
              <w:jc w:val="right"/>
              <w:rPr>
                <w:rFonts w:eastAsia="Times New Roman" w:cs="Times New Roman"/>
                <w:b/>
                <w:bCs/>
                <w:sz w:val="13"/>
                <w:szCs w:val="14"/>
                <w:lang w:eastAsia="tr-TR"/>
              </w:rPr>
            </w:pPr>
            <w:r w:rsidRPr="008910AC">
              <w:rPr>
                <w:rFonts w:eastAsia="Times New Roman" w:cs="Times New Roman"/>
                <w:b/>
                <w:bCs/>
                <w:sz w:val="13"/>
                <w:szCs w:val="14"/>
                <w:lang w:eastAsia="tr-TR"/>
              </w:rPr>
              <w:t xml:space="preserve">Ağır Yaralı </w:t>
            </w:r>
          </w:p>
        </w:tc>
        <w:tc>
          <w:tcPr>
            <w:tcW w:w="747" w:type="dxa"/>
            <w:tcBorders>
              <w:top w:val="nil"/>
              <w:left w:val="nil"/>
              <w:bottom w:val="single" w:sz="4" w:space="0" w:color="auto"/>
              <w:right w:val="single" w:sz="4" w:space="0" w:color="auto"/>
            </w:tcBorders>
            <w:shd w:val="clear" w:color="auto" w:fill="auto"/>
            <w:noWrap/>
            <w:vAlign w:val="center"/>
            <w:hideMark/>
          </w:tcPr>
          <w:p w14:paraId="5E29594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20,3</w:t>
            </w:r>
          </w:p>
        </w:tc>
        <w:tc>
          <w:tcPr>
            <w:tcW w:w="658" w:type="dxa"/>
            <w:tcBorders>
              <w:top w:val="nil"/>
              <w:left w:val="nil"/>
              <w:bottom w:val="single" w:sz="4" w:space="0" w:color="auto"/>
              <w:right w:val="single" w:sz="4" w:space="0" w:color="auto"/>
            </w:tcBorders>
            <w:shd w:val="clear" w:color="auto" w:fill="auto"/>
            <w:noWrap/>
            <w:vAlign w:val="center"/>
            <w:hideMark/>
          </w:tcPr>
          <w:p w14:paraId="73532FC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21,0</w:t>
            </w:r>
          </w:p>
        </w:tc>
        <w:tc>
          <w:tcPr>
            <w:tcW w:w="771" w:type="dxa"/>
            <w:tcBorders>
              <w:top w:val="nil"/>
              <w:left w:val="nil"/>
              <w:bottom w:val="single" w:sz="4" w:space="0" w:color="auto"/>
              <w:right w:val="single" w:sz="4" w:space="0" w:color="auto"/>
            </w:tcBorders>
            <w:shd w:val="clear" w:color="auto" w:fill="auto"/>
            <w:noWrap/>
            <w:vAlign w:val="center"/>
            <w:hideMark/>
          </w:tcPr>
          <w:p w14:paraId="595C61C5"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22,1</w:t>
            </w:r>
          </w:p>
        </w:tc>
        <w:tc>
          <w:tcPr>
            <w:tcW w:w="730" w:type="dxa"/>
            <w:tcBorders>
              <w:top w:val="nil"/>
              <w:left w:val="nil"/>
              <w:bottom w:val="single" w:sz="4" w:space="0" w:color="auto"/>
              <w:right w:val="single" w:sz="4" w:space="0" w:color="auto"/>
            </w:tcBorders>
            <w:shd w:val="clear" w:color="auto" w:fill="auto"/>
            <w:noWrap/>
            <w:vAlign w:val="center"/>
            <w:hideMark/>
          </w:tcPr>
          <w:p w14:paraId="481FAE3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28,9</w:t>
            </w:r>
          </w:p>
        </w:tc>
        <w:tc>
          <w:tcPr>
            <w:tcW w:w="680" w:type="dxa"/>
            <w:tcBorders>
              <w:top w:val="nil"/>
              <w:left w:val="nil"/>
              <w:bottom w:val="single" w:sz="4" w:space="0" w:color="auto"/>
              <w:right w:val="single" w:sz="4" w:space="0" w:color="auto"/>
            </w:tcBorders>
            <w:shd w:val="clear" w:color="auto" w:fill="auto"/>
            <w:noWrap/>
            <w:vAlign w:val="center"/>
            <w:hideMark/>
          </w:tcPr>
          <w:p w14:paraId="026C34A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30,1</w:t>
            </w:r>
          </w:p>
        </w:tc>
        <w:tc>
          <w:tcPr>
            <w:tcW w:w="840" w:type="dxa"/>
            <w:tcBorders>
              <w:top w:val="nil"/>
              <w:left w:val="nil"/>
              <w:bottom w:val="single" w:sz="4" w:space="0" w:color="auto"/>
              <w:right w:val="single" w:sz="4" w:space="0" w:color="auto"/>
            </w:tcBorders>
            <w:shd w:val="clear" w:color="auto" w:fill="auto"/>
            <w:noWrap/>
            <w:vAlign w:val="center"/>
            <w:hideMark/>
          </w:tcPr>
          <w:p w14:paraId="0C2D9483"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39,4</w:t>
            </w:r>
          </w:p>
        </w:tc>
        <w:tc>
          <w:tcPr>
            <w:tcW w:w="840" w:type="dxa"/>
            <w:tcBorders>
              <w:top w:val="nil"/>
              <w:left w:val="nil"/>
              <w:bottom w:val="single" w:sz="4" w:space="0" w:color="auto"/>
              <w:right w:val="single" w:sz="4" w:space="0" w:color="auto"/>
            </w:tcBorders>
            <w:shd w:val="clear" w:color="auto" w:fill="auto"/>
            <w:noWrap/>
            <w:vAlign w:val="center"/>
            <w:hideMark/>
          </w:tcPr>
          <w:p w14:paraId="4BA719E4"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43,7</w:t>
            </w:r>
          </w:p>
        </w:tc>
        <w:tc>
          <w:tcPr>
            <w:tcW w:w="840" w:type="dxa"/>
            <w:tcBorders>
              <w:top w:val="nil"/>
              <w:left w:val="nil"/>
              <w:bottom w:val="single" w:sz="4" w:space="0" w:color="auto"/>
              <w:right w:val="single" w:sz="4" w:space="0" w:color="auto"/>
            </w:tcBorders>
            <w:shd w:val="clear" w:color="auto" w:fill="auto"/>
            <w:noWrap/>
            <w:vAlign w:val="center"/>
            <w:hideMark/>
          </w:tcPr>
          <w:p w14:paraId="6499286B"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44,2</w:t>
            </w:r>
          </w:p>
        </w:tc>
        <w:tc>
          <w:tcPr>
            <w:tcW w:w="848" w:type="dxa"/>
            <w:tcBorders>
              <w:top w:val="nil"/>
              <w:left w:val="nil"/>
              <w:bottom w:val="single" w:sz="4" w:space="0" w:color="auto"/>
              <w:right w:val="single" w:sz="4" w:space="0" w:color="auto"/>
            </w:tcBorders>
            <w:shd w:val="clear" w:color="auto" w:fill="auto"/>
            <w:noWrap/>
            <w:vAlign w:val="center"/>
            <w:hideMark/>
          </w:tcPr>
          <w:p w14:paraId="62B0714D"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47,6</w:t>
            </w:r>
          </w:p>
        </w:tc>
        <w:tc>
          <w:tcPr>
            <w:tcW w:w="849" w:type="dxa"/>
            <w:tcBorders>
              <w:top w:val="nil"/>
              <w:left w:val="nil"/>
              <w:bottom w:val="single" w:sz="4" w:space="0" w:color="auto"/>
              <w:right w:val="single" w:sz="4" w:space="0" w:color="auto"/>
            </w:tcBorders>
            <w:shd w:val="clear" w:color="auto" w:fill="auto"/>
            <w:noWrap/>
            <w:vAlign w:val="center"/>
            <w:hideMark/>
          </w:tcPr>
          <w:p w14:paraId="25F78E69" w14:textId="77777777" w:rsidR="00662F19" w:rsidRPr="008910AC" w:rsidRDefault="00662F19" w:rsidP="00662F19">
            <w:pPr>
              <w:spacing w:after="0" w:line="240" w:lineRule="auto"/>
              <w:jc w:val="right"/>
              <w:rPr>
                <w:rFonts w:eastAsia="Times New Roman" w:cs="Times New Roman"/>
                <w:sz w:val="13"/>
                <w:szCs w:val="14"/>
                <w:lang w:eastAsia="tr-TR"/>
              </w:rPr>
            </w:pPr>
            <w:r w:rsidRPr="008910AC">
              <w:rPr>
                <w:rFonts w:eastAsia="Times New Roman" w:cs="Times New Roman"/>
                <w:sz w:val="13"/>
                <w:szCs w:val="14"/>
                <w:lang w:eastAsia="tr-TR"/>
              </w:rPr>
              <w:t>50,0</w:t>
            </w:r>
          </w:p>
        </w:tc>
      </w:tr>
    </w:tbl>
    <w:p w14:paraId="471BF9D0" w14:textId="77777777" w:rsidR="00662F19" w:rsidRPr="008910AC" w:rsidRDefault="00662F19" w:rsidP="00662F19">
      <w:pPr>
        <w:spacing w:line="240" w:lineRule="auto"/>
      </w:pPr>
      <w:r w:rsidRPr="008910AC">
        <w:fldChar w:fldCharType="end"/>
      </w:r>
    </w:p>
    <w:p w14:paraId="2EDE926A" w14:textId="00E75E5E" w:rsidR="00677749" w:rsidRPr="008910AC" w:rsidRDefault="00677749" w:rsidP="00662F19">
      <w:pPr>
        <w:pStyle w:val="Balk1"/>
        <w:spacing w:line="240" w:lineRule="auto"/>
        <w:ind w:firstLine="567"/>
        <w:rPr>
          <w:rFonts w:cs="Times New Roman"/>
          <w:szCs w:val="24"/>
        </w:rPr>
      </w:pPr>
      <w:bookmarkStart w:id="207" w:name="_Toc75990490"/>
      <w:r w:rsidRPr="008910AC">
        <w:rPr>
          <w:rFonts w:cs="Times New Roman"/>
          <w:szCs w:val="24"/>
        </w:rPr>
        <w:lastRenderedPageBreak/>
        <w:t>3.</w:t>
      </w:r>
      <w:r w:rsidR="005D0893" w:rsidRPr="008910AC">
        <w:rPr>
          <w:rFonts w:cs="Times New Roman"/>
          <w:szCs w:val="24"/>
        </w:rPr>
        <w:t>2</w:t>
      </w:r>
      <w:r w:rsidR="001A142A" w:rsidRPr="008910AC">
        <w:rPr>
          <w:rFonts w:cs="Times New Roman"/>
          <w:szCs w:val="24"/>
        </w:rPr>
        <w:t>.</w:t>
      </w:r>
      <w:r w:rsidRPr="008910AC">
        <w:rPr>
          <w:rFonts w:cs="Times New Roman"/>
          <w:szCs w:val="24"/>
        </w:rPr>
        <w:t xml:space="preserve"> </w:t>
      </w:r>
      <w:r w:rsidR="00BA6F19" w:rsidRPr="008910AC">
        <w:rPr>
          <w:rFonts w:cs="Times New Roman"/>
          <w:szCs w:val="24"/>
        </w:rPr>
        <w:t>Trafik Kazaların</w:t>
      </w:r>
      <w:r w:rsidR="00BB1C13" w:rsidRPr="008910AC">
        <w:rPr>
          <w:rFonts w:cs="Times New Roman"/>
          <w:szCs w:val="24"/>
        </w:rPr>
        <w:t>ın</w:t>
      </w:r>
      <w:r w:rsidR="003D5624" w:rsidRPr="008910AC">
        <w:rPr>
          <w:rFonts w:cs="Times New Roman"/>
          <w:szCs w:val="24"/>
        </w:rPr>
        <w:t xml:space="preserve"> Dışsal Maliyetlerinin Uluslararası Karşılaştırması</w:t>
      </w:r>
      <w:bookmarkEnd w:id="207"/>
    </w:p>
    <w:p w14:paraId="288C9924" w14:textId="57EC4C22" w:rsidR="005E2321" w:rsidRPr="008910AC" w:rsidRDefault="005E2321" w:rsidP="006D3F72">
      <w:pPr>
        <w:spacing w:line="240" w:lineRule="auto"/>
      </w:pPr>
    </w:p>
    <w:p w14:paraId="1F31AB7D" w14:textId="280787DD" w:rsidR="003D5624" w:rsidRPr="008910AC" w:rsidRDefault="009D3C08" w:rsidP="003D5624">
      <w:pPr>
        <w:spacing w:line="360" w:lineRule="auto"/>
        <w:ind w:firstLine="567"/>
      </w:pPr>
      <w:r w:rsidRPr="008910AC">
        <w:t xml:space="preserve">Dışsal maliyetlerin hesabında alternatif tahmin metotları uzun yıllar boyunca yapılan çalışmalar sonucunda gittikçe standartlaşmıştır. Fakat sağlıklı uluslararası bir karşılaştırma yapabilmek için hesaplama yöntemleri dışında göz önünde bulundurulması gereken başka unsurlar da vardır. Aynı metot uygulansa bile; ülkeler arasındaki gelir, nüfus, yüz ölçümü, taşıt sayısı, taşıt yaşı, ulaştırma hacmi ve coğrafi konum gibi farklılıklar nedeniyle toplam maliyetlerin karşılaştırılması tam anlamıyla eşit koşullarda olmayacaktır. Özellikle geleneksel yöntemler olarak adlandırılan </w:t>
      </w:r>
      <w:r w:rsidR="00706755" w:rsidRPr="008910AC">
        <w:t>bir milyon</w:t>
      </w:r>
      <w:r w:rsidRPr="008910AC">
        <w:t xml:space="preserve"> taşıt başına ölüm veya </w:t>
      </w:r>
      <w:r w:rsidR="00706755" w:rsidRPr="008910AC">
        <w:t>yüz bin</w:t>
      </w:r>
      <w:r w:rsidRPr="008910AC">
        <w:t xml:space="preserve"> </w:t>
      </w:r>
      <w:r w:rsidR="00706755" w:rsidRPr="008910AC">
        <w:t>kişi başına</w:t>
      </w:r>
      <w:r w:rsidRPr="008910AC">
        <w:t xml:space="preserve"> ölüm oranları</w:t>
      </w:r>
      <w:r w:rsidR="00706755" w:rsidRPr="008910AC">
        <w:t xml:space="preserve"> gibi </w:t>
      </w:r>
      <w:r w:rsidRPr="008910AC">
        <w:t>farklı özelliklere sahip ülkeleri veya bölgeleri karşılaştırmada sağlıklı sonuçlar elde edilmesini sağlamayacaktır. Bu nedenlerden dolayı sağlıklı kıyaslama yapabilmek için benzer ülkelerde aynı yöntemler ile yapılan çalışmalar ile maliyetlerin standart oranlara göre hesaplandığı ülkelerdeki çalışmaları ayrı ayrı kıyaslamak daha doğru olacaktır. Örneğin; Dışsal Maliyet / GSYİH ve Dışsal Maliyet / Taşıt-Km gibi oranlardan hareketle karşılaştırmalar yapılırsa daha anlamlı sonuçlar elde edi</w:t>
      </w:r>
      <w:r w:rsidR="00706755" w:rsidRPr="008910AC">
        <w:t>lebilir</w:t>
      </w:r>
      <w:r w:rsidRPr="008910AC">
        <w:t xml:space="preserve"> (Hemdil, 2010).</w:t>
      </w:r>
    </w:p>
    <w:p w14:paraId="0A5CA3B3" w14:textId="719DDB34" w:rsidR="0008287D" w:rsidRPr="008910AC" w:rsidRDefault="009D3C08" w:rsidP="0008287D">
      <w:pPr>
        <w:spacing w:line="360" w:lineRule="auto"/>
        <w:ind w:firstLine="567"/>
      </w:pPr>
      <w:r w:rsidRPr="008910AC">
        <w:t xml:space="preserve">Transport Kanada (2008) çalışmasında ülkelere göre KM-WTP yöntemi ile hesaplanmış kaza maliyetleri </w:t>
      </w:r>
      <w:r w:rsidR="00706755" w:rsidRPr="008910AC">
        <w:t>Şekil</w:t>
      </w:r>
      <w:r w:rsidRPr="008910AC">
        <w:t xml:space="preserve"> 3.10.’da gösterilmiş ve </w:t>
      </w:r>
      <w:r w:rsidR="004428C0" w:rsidRPr="008910AC">
        <w:t>şekil</w:t>
      </w:r>
      <w:r w:rsidRPr="008910AC">
        <w:t xml:space="preserve"> şöyle açıklanmıştır; ABD’deki oranların ve kaza maliyetlerinin yüksek olması, karayolları kazalarındaki ölüm oranlarının daha yüksek olmasıyla açıklanmaktadır. ABD’de </w:t>
      </w:r>
      <w:r w:rsidR="00706755" w:rsidRPr="008910AC">
        <w:t>yüz</w:t>
      </w:r>
      <w:r w:rsidRPr="008910AC">
        <w:t xml:space="preserve"> bin kişi başına 15 ölüm gerçekleşmişken Kanada’da </w:t>
      </w:r>
      <w:r w:rsidR="00706755" w:rsidRPr="008910AC">
        <w:t>yüz</w:t>
      </w:r>
      <w:r w:rsidRPr="008910AC">
        <w:t xml:space="preserve"> bin kişi başına 10 ölüm meydana gelmiştir. Diğer ülkeler arasındaki farklılıkların sebebi ise sigorta maliyetlerinin dâhil edilip edilmemesi gibi kapsam farklılıklarının olabileceği şeklinde açıklanmıştır (Transport Canada, 2008).</w:t>
      </w:r>
    </w:p>
    <w:p w14:paraId="416C077A" w14:textId="77777777" w:rsidR="009D3C08" w:rsidRPr="008910AC" w:rsidRDefault="009D3C08" w:rsidP="0008287D">
      <w:pPr>
        <w:spacing w:line="360" w:lineRule="auto"/>
        <w:ind w:firstLine="567"/>
      </w:pPr>
    </w:p>
    <w:p w14:paraId="102BBD90" w14:textId="64160753" w:rsidR="001E7969" w:rsidRPr="008910AC" w:rsidRDefault="001E7969" w:rsidP="008E1EBB">
      <w:pPr>
        <w:spacing w:line="360" w:lineRule="auto"/>
        <w:jc w:val="center"/>
      </w:pPr>
      <w:r w:rsidRPr="008910AC">
        <w:rPr>
          <w:noProof/>
          <w:lang w:eastAsia="tr-TR"/>
        </w:rPr>
        <w:lastRenderedPageBreak/>
        <w:drawing>
          <wp:inline distT="0" distB="0" distL="0" distR="0" wp14:anchorId="3C23EBD8" wp14:editId="36CE9CB0">
            <wp:extent cx="4478455" cy="2697480"/>
            <wp:effectExtent l="19050" t="19050" r="17780" b="26670"/>
            <wp:docPr id="127" name="Resi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Adsız.png"/>
                    <pic:cNvPicPr/>
                  </pic:nvPicPr>
                  <pic:blipFill>
                    <a:blip r:embed="rId68">
                      <a:extLst>
                        <a:ext uri="{28A0092B-C50C-407E-A947-70E740481C1C}">
                          <a14:useLocalDpi xmlns:a14="http://schemas.microsoft.com/office/drawing/2010/main" val="0"/>
                        </a:ext>
                      </a:extLst>
                    </a:blip>
                    <a:stretch>
                      <a:fillRect/>
                    </a:stretch>
                  </pic:blipFill>
                  <pic:spPr>
                    <a:xfrm>
                      <a:off x="0" y="0"/>
                      <a:ext cx="4803426" cy="2893218"/>
                    </a:xfrm>
                    <a:prstGeom prst="rect">
                      <a:avLst/>
                    </a:prstGeom>
                    <a:ln>
                      <a:solidFill>
                        <a:schemeClr val="tx1"/>
                      </a:solidFill>
                    </a:ln>
                  </pic:spPr>
                </pic:pic>
              </a:graphicData>
            </a:graphic>
          </wp:inline>
        </w:drawing>
      </w:r>
    </w:p>
    <w:p w14:paraId="4AD67453" w14:textId="7D92B8EE" w:rsidR="001E7969" w:rsidRPr="008910AC" w:rsidRDefault="00706755" w:rsidP="00706755">
      <w:pPr>
        <w:pStyle w:val="Balk3"/>
        <w:spacing w:line="360" w:lineRule="auto"/>
        <w:ind w:left="1134" w:hanging="1134"/>
        <w:jc w:val="both"/>
      </w:pPr>
      <w:bookmarkStart w:id="208" w:name="_Toc75566220"/>
      <w:bookmarkStart w:id="209" w:name="_Toc75990547"/>
      <w:r w:rsidRPr="008910AC">
        <w:t>Şekil</w:t>
      </w:r>
      <w:r w:rsidR="001E7969" w:rsidRPr="008910AC">
        <w:t xml:space="preserve"> 3.</w:t>
      </w:r>
      <w:r w:rsidR="008E1EBB" w:rsidRPr="008910AC">
        <w:t>10</w:t>
      </w:r>
      <w:r w:rsidR="001E7969" w:rsidRPr="008910AC">
        <w:t>. 2008 Yılında Bazı Ülkelerde Trafik Kazalarının Dışsal Maliyetlerinin GSYİH’ye Oranı</w:t>
      </w:r>
      <w:r w:rsidR="000A4D5B" w:rsidRPr="008910AC">
        <w:t xml:space="preserve"> (Transport Canada, 2008)</w:t>
      </w:r>
      <w:bookmarkEnd w:id="208"/>
      <w:bookmarkEnd w:id="209"/>
    </w:p>
    <w:p w14:paraId="62D21998" w14:textId="75F48FC6" w:rsidR="003D5624" w:rsidRPr="008910AC" w:rsidRDefault="003D5624" w:rsidP="006B621B"/>
    <w:p w14:paraId="20C7D2B4" w14:textId="4B3528E2" w:rsidR="00096156" w:rsidRPr="008910AC" w:rsidRDefault="009D3C08" w:rsidP="009D3C08">
      <w:pPr>
        <w:spacing w:line="360" w:lineRule="auto"/>
        <w:ind w:firstLine="567"/>
        <w:rPr>
          <w:rFonts w:cs="Times New Roman"/>
        </w:rPr>
      </w:pPr>
      <w:r w:rsidRPr="008910AC">
        <w:rPr>
          <w:rFonts w:cs="Times New Roman"/>
        </w:rPr>
        <w:t>Bu tez çalışmasında; Türkiye için yapılan hesaplamaları, Batı Avrupa ülkeleri gibi gelir, nüfus yoğunluğu ve kişi başına düşen otomobil sayısı yüksek olan ülkelerle Dışsal Maliyet / GSYİH gibi bir oranla kıyaslamak daha anlamlı olacaktır. He</w:t>
      </w:r>
      <w:r w:rsidRPr="008910AC">
        <w:rPr>
          <w:rStyle w:val="AklamaBavurusu"/>
          <w:rFonts w:cs="Times New Roman"/>
          <w:sz w:val="24"/>
        </w:rPr>
        <w:t xml:space="preserve">saplanan maliyetlere göre ise ülkenin </w:t>
      </w:r>
      <w:r w:rsidRPr="008910AC">
        <w:rPr>
          <w:rFonts w:cs="Times New Roman"/>
        </w:rPr>
        <w:t xml:space="preserve">gelir, nüfus yoğunluğu ve taşıt sayısı bakımından kendisine yakın olan Orta ve Doğu Avrupa ülkeleriyle </w:t>
      </w:r>
      <w:r w:rsidR="00706755" w:rsidRPr="008910AC">
        <w:rPr>
          <w:rFonts w:cs="Times New Roman"/>
        </w:rPr>
        <w:t>kıyaslanması daha doğru olabilir</w:t>
      </w:r>
      <w:r w:rsidRPr="008910AC">
        <w:rPr>
          <w:rFonts w:cs="Times New Roman"/>
        </w:rPr>
        <w:t xml:space="preserve"> (Hemdil, 2010). OECD (2003) çalışmasında Orta ve Doğu Avrupa ülkeleri için 1997 yılına ait dışsal maliyet tahminleri yapmıştır. Bu çalışmadaki trafik kaza maliyet tahminlerini, OECD’nin yapmış olduğu tahminlerle kıyaslayabilmek için 1997 ile 2008-2018 yılları arasındaki gelir farklılıkları dikkate alınmalıdır. Bu varsayıma göre OECD’nin 2003 yılında 1997 yılı için Orta ve Doğu Avrupa ülkelerinin bazıları için açıklamış olduğu trafik kaza maliyet değerlerini Ek 4’te yer alan PPS GDP/Capita </w:t>
      </w:r>
      <w:r w:rsidR="005B21B7" w:rsidRPr="008910AC">
        <w:rPr>
          <w:rFonts w:cs="Times New Roman"/>
        </w:rPr>
        <w:t>değerleri</w:t>
      </w:r>
      <w:r w:rsidRPr="008910AC">
        <w:rPr>
          <w:rFonts w:cs="Times New Roman"/>
        </w:rPr>
        <w:t xml:space="preserve"> ile çarparak, maliyetleri günümüze uyarlayarak daha doğru kıyaslama yapmak mümkün olacaktır. Bu varsayım üzerinden gidilerek Tablo 3.25.’te OECD’nin bazı Orta ve Doğu Avrupa ülkeleri için açıklamış olduğu maliyetler ile bu çalışmada Bölüm 3.1.2.’de Türkiye için 2008-2018 yılları arası KM-WTP yöntemiyle yapılan tahminler beraber gösterilmiştir. Tablo 3.25.’te görüldüğü üzere Türkiye için 2008 ile 2018 yılları arası hesaplanan dışsal maliyetlerin Orta ve Doğu Avrupa ülkeleri arasında en yüksek dışsal maliyete sahip olduğu görülmektedir.</w:t>
      </w:r>
    </w:p>
    <w:p w14:paraId="6D71738E" w14:textId="77777777" w:rsidR="009D3C08" w:rsidRPr="008910AC" w:rsidRDefault="009D3C08" w:rsidP="009D3C08">
      <w:pPr>
        <w:spacing w:line="360" w:lineRule="auto"/>
        <w:ind w:firstLine="567"/>
        <w:rPr>
          <w:rFonts w:cs="Times New Roman"/>
        </w:rPr>
      </w:pPr>
    </w:p>
    <w:p w14:paraId="5B03F8B6" w14:textId="13D392F5" w:rsidR="00096156" w:rsidRPr="008910AC" w:rsidRDefault="00160FF8" w:rsidP="009D3C08">
      <w:pPr>
        <w:spacing w:line="360" w:lineRule="auto"/>
        <w:ind w:left="1276" w:hanging="1276"/>
        <w:rPr>
          <w:rFonts w:eastAsiaTheme="majorEastAsia" w:cstheme="majorBidi"/>
          <w:szCs w:val="56"/>
        </w:rPr>
      </w:pPr>
      <w:bookmarkStart w:id="210" w:name="_Toc75990606"/>
      <w:r w:rsidRPr="008910AC">
        <w:rPr>
          <w:rStyle w:val="KonuBalChar"/>
        </w:rPr>
        <w:lastRenderedPageBreak/>
        <w:t>Tablo 3.</w:t>
      </w:r>
      <w:r w:rsidR="0010523B" w:rsidRPr="008910AC">
        <w:rPr>
          <w:rStyle w:val="KonuBalChar"/>
        </w:rPr>
        <w:t>2</w:t>
      </w:r>
      <w:r w:rsidR="003F6FE9" w:rsidRPr="008910AC">
        <w:rPr>
          <w:rStyle w:val="KonuBalChar"/>
        </w:rPr>
        <w:t>5</w:t>
      </w:r>
      <w:r w:rsidRPr="008910AC">
        <w:rPr>
          <w:rStyle w:val="KonuBalChar"/>
        </w:rPr>
        <w:t>. Türkiye İçin Tahmin Edilen Dışsal Maliyetlerin Orta ve Doğu Avrupa Ülkeleriyle Karşılaştırılması</w:t>
      </w:r>
      <w:r w:rsidR="004C7F26" w:rsidRPr="008910AC">
        <w:rPr>
          <w:rStyle w:val="KonuBalChar"/>
        </w:rPr>
        <w:t xml:space="preserve"> (Milyon </w:t>
      </w:r>
      <w:r w:rsidR="004C7F26" w:rsidRPr="008910AC">
        <w:rPr>
          <w:rStyle w:val="KonuBalChar"/>
          <w:rFonts w:cs="Times New Roman"/>
        </w:rPr>
        <w:t>€</w:t>
      </w:r>
      <w:r w:rsidR="004C7F26" w:rsidRPr="008910AC">
        <w:rPr>
          <w:rStyle w:val="KonuBalChar"/>
        </w:rPr>
        <w:t>)</w:t>
      </w:r>
      <w:bookmarkEnd w:id="210"/>
      <w:r w:rsidR="00096156" w:rsidRPr="008910AC">
        <w:rPr>
          <w:noProof/>
          <w:lang w:eastAsia="tr-TR"/>
        </w:rPr>
        <w:fldChar w:fldCharType="begin"/>
      </w:r>
      <w:r w:rsidR="00096156" w:rsidRPr="008910AC">
        <w:rPr>
          <w:noProof/>
          <w:lang w:eastAsia="tr-TR"/>
        </w:rPr>
        <w:instrText xml:space="preserve"> LINK </w:instrText>
      </w:r>
      <w:r w:rsidR="00A35D65">
        <w:rPr>
          <w:noProof/>
          <w:lang w:eastAsia="tr-TR"/>
        </w:rPr>
        <w:instrText xml:space="preserve">Excel.Sheet.12 "D:\\Yüksek Lisans\\Araştırma-2\\Tezde kullanılan veriler\\Orta ve Doğu Avrupa Ülkeleri İle Türkiye Dış Maliyet Karşılaştırması.xlsx" Sayfa1!R14C16:R26C47 </w:instrText>
      </w:r>
      <w:r w:rsidR="00096156" w:rsidRPr="008910AC">
        <w:rPr>
          <w:noProof/>
          <w:lang w:eastAsia="tr-TR"/>
        </w:rPr>
        <w:instrText xml:space="preserve">\a \f 4 \h </w:instrText>
      </w:r>
      <w:r w:rsidR="0010523B" w:rsidRPr="008910AC">
        <w:rPr>
          <w:noProof/>
          <w:lang w:eastAsia="tr-TR"/>
        </w:rPr>
        <w:instrText xml:space="preserve"> \* MERGEFORMAT </w:instrText>
      </w:r>
      <w:r w:rsidR="00096156" w:rsidRPr="008910AC">
        <w:rPr>
          <w:noProof/>
          <w:lang w:eastAsia="tr-TR"/>
        </w:rPr>
        <w:fldChar w:fldCharType="separate"/>
      </w:r>
    </w:p>
    <w:tbl>
      <w:tblPr>
        <w:tblW w:w="8742" w:type="dxa"/>
        <w:tblCellMar>
          <w:left w:w="70" w:type="dxa"/>
          <w:right w:w="70" w:type="dxa"/>
        </w:tblCellMar>
        <w:tblLook w:val="04A0" w:firstRow="1" w:lastRow="0" w:firstColumn="1" w:lastColumn="0" w:noHBand="0" w:noVBand="1"/>
      </w:tblPr>
      <w:tblGrid>
        <w:gridCol w:w="627"/>
        <w:gridCol w:w="861"/>
        <w:gridCol w:w="1053"/>
        <w:gridCol w:w="1032"/>
        <w:gridCol w:w="1143"/>
        <w:gridCol w:w="1123"/>
        <w:gridCol w:w="895"/>
        <w:gridCol w:w="1004"/>
        <w:gridCol w:w="1004"/>
      </w:tblGrid>
      <w:tr w:rsidR="0010523B" w:rsidRPr="008910AC" w14:paraId="746B079F" w14:textId="77777777" w:rsidTr="003C0CE6">
        <w:trPr>
          <w:trHeight w:val="715"/>
        </w:trPr>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BC79" w14:textId="28B5A191"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Yıllar</w:t>
            </w:r>
          </w:p>
        </w:tc>
        <w:tc>
          <w:tcPr>
            <w:tcW w:w="8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82B52"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Türkiye*</w:t>
            </w:r>
          </w:p>
        </w:tc>
        <w:tc>
          <w:tcPr>
            <w:tcW w:w="1053" w:type="dxa"/>
            <w:tcBorders>
              <w:top w:val="single" w:sz="4" w:space="0" w:color="auto"/>
              <w:left w:val="nil"/>
              <w:bottom w:val="single" w:sz="4" w:space="0" w:color="auto"/>
              <w:right w:val="single" w:sz="4" w:space="0" w:color="auto"/>
            </w:tcBorders>
            <w:shd w:val="clear" w:color="auto" w:fill="auto"/>
            <w:noWrap/>
            <w:vAlign w:val="center"/>
            <w:hideMark/>
          </w:tcPr>
          <w:p w14:paraId="6AC2DFEC"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Bulgaristan</w:t>
            </w:r>
          </w:p>
        </w:tc>
        <w:tc>
          <w:tcPr>
            <w:tcW w:w="1032" w:type="dxa"/>
            <w:tcBorders>
              <w:top w:val="single" w:sz="4" w:space="0" w:color="auto"/>
              <w:left w:val="nil"/>
              <w:bottom w:val="single" w:sz="4" w:space="0" w:color="auto"/>
              <w:right w:val="single" w:sz="4" w:space="0" w:color="auto"/>
            </w:tcBorders>
            <w:shd w:val="clear" w:color="auto" w:fill="auto"/>
            <w:noWrap/>
            <w:vAlign w:val="center"/>
            <w:hideMark/>
          </w:tcPr>
          <w:p w14:paraId="51155998"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Hırvatistan</w:t>
            </w:r>
          </w:p>
        </w:tc>
        <w:tc>
          <w:tcPr>
            <w:tcW w:w="1143" w:type="dxa"/>
            <w:tcBorders>
              <w:top w:val="single" w:sz="4" w:space="0" w:color="auto"/>
              <w:left w:val="nil"/>
              <w:bottom w:val="single" w:sz="4" w:space="0" w:color="auto"/>
              <w:right w:val="single" w:sz="4" w:space="0" w:color="auto"/>
            </w:tcBorders>
            <w:shd w:val="clear" w:color="auto" w:fill="auto"/>
            <w:vAlign w:val="center"/>
            <w:hideMark/>
          </w:tcPr>
          <w:p w14:paraId="3B1AF589"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Çek Cumhuriyeti</w:t>
            </w:r>
          </w:p>
        </w:tc>
        <w:tc>
          <w:tcPr>
            <w:tcW w:w="1123" w:type="dxa"/>
            <w:tcBorders>
              <w:top w:val="single" w:sz="4" w:space="0" w:color="auto"/>
              <w:left w:val="nil"/>
              <w:bottom w:val="single" w:sz="4" w:space="0" w:color="auto"/>
              <w:right w:val="single" w:sz="4" w:space="0" w:color="auto"/>
            </w:tcBorders>
            <w:shd w:val="clear" w:color="auto" w:fill="auto"/>
            <w:noWrap/>
            <w:vAlign w:val="center"/>
            <w:hideMark/>
          </w:tcPr>
          <w:p w14:paraId="144A5008"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Macaristan</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14:paraId="01ECEC6C"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Polonya</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14:paraId="79369078"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Slovakya</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14:paraId="3D51565D"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Slovenya</w:t>
            </w:r>
          </w:p>
        </w:tc>
      </w:tr>
      <w:tr w:rsidR="0010523B" w:rsidRPr="008910AC" w14:paraId="3F625D57"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491056CC"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1997</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2DEA9A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w:t>
            </w:r>
          </w:p>
        </w:tc>
        <w:tc>
          <w:tcPr>
            <w:tcW w:w="1053" w:type="dxa"/>
            <w:tcBorders>
              <w:top w:val="nil"/>
              <w:left w:val="nil"/>
              <w:bottom w:val="single" w:sz="4" w:space="0" w:color="auto"/>
              <w:right w:val="single" w:sz="4" w:space="0" w:color="auto"/>
            </w:tcBorders>
            <w:shd w:val="clear" w:color="auto" w:fill="auto"/>
            <w:noWrap/>
            <w:vAlign w:val="center"/>
            <w:hideMark/>
          </w:tcPr>
          <w:p w14:paraId="031F217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1 277</w:t>
            </w:r>
          </w:p>
        </w:tc>
        <w:tc>
          <w:tcPr>
            <w:tcW w:w="1032" w:type="dxa"/>
            <w:tcBorders>
              <w:top w:val="nil"/>
              <w:left w:val="nil"/>
              <w:bottom w:val="single" w:sz="4" w:space="0" w:color="auto"/>
              <w:right w:val="single" w:sz="4" w:space="0" w:color="auto"/>
            </w:tcBorders>
            <w:shd w:val="clear" w:color="auto" w:fill="auto"/>
            <w:noWrap/>
            <w:vAlign w:val="center"/>
            <w:hideMark/>
          </w:tcPr>
          <w:p w14:paraId="5C53BC1A"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956</w:t>
            </w:r>
          </w:p>
        </w:tc>
        <w:tc>
          <w:tcPr>
            <w:tcW w:w="1143" w:type="dxa"/>
            <w:tcBorders>
              <w:top w:val="nil"/>
              <w:left w:val="nil"/>
              <w:bottom w:val="single" w:sz="4" w:space="0" w:color="auto"/>
              <w:right w:val="single" w:sz="4" w:space="0" w:color="auto"/>
            </w:tcBorders>
            <w:shd w:val="clear" w:color="auto" w:fill="auto"/>
            <w:noWrap/>
            <w:vAlign w:val="center"/>
            <w:hideMark/>
          </w:tcPr>
          <w:p w14:paraId="1364248A"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6 354</w:t>
            </w:r>
          </w:p>
        </w:tc>
        <w:tc>
          <w:tcPr>
            <w:tcW w:w="1123" w:type="dxa"/>
            <w:tcBorders>
              <w:top w:val="nil"/>
              <w:left w:val="nil"/>
              <w:bottom w:val="single" w:sz="4" w:space="0" w:color="auto"/>
              <w:right w:val="single" w:sz="4" w:space="0" w:color="auto"/>
            </w:tcBorders>
            <w:shd w:val="clear" w:color="auto" w:fill="auto"/>
            <w:noWrap/>
            <w:vAlign w:val="center"/>
            <w:hideMark/>
          </w:tcPr>
          <w:p w14:paraId="03DA8C9E"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3 904</w:t>
            </w:r>
          </w:p>
        </w:tc>
        <w:tc>
          <w:tcPr>
            <w:tcW w:w="895" w:type="dxa"/>
            <w:tcBorders>
              <w:top w:val="nil"/>
              <w:left w:val="nil"/>
              <w:bottom w:val="single" w:sz="4" w:space="0" w:color="auto"/>
              <w:right w:val="single" w:sz="4" w:space="0" w:color="auto"/>
            </w:tcBorders>
            <w:shd w:val="clear" w:color="auto" w:fill="auto"/>
            <w:noWrap/>
            <w:vAlign w:val="center"/>
            <w:hideMark/>
          </w:tcPr>
          <w:p w14:paraId="72512BA3"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11 714</w:t>
            </w:r>
          </w:p>
        </w:tc>
        <w:tc>
          <w:tcPr>
            <w:tcW w:w="1004" w:type="dxa"/>
            <w:tcBorders>
              <w:top w:val="nil"/>
              <w:left w:val="nil"/>
              <w:bottom w:val="single" w:sz="4" w:space="0" w:color="auto"/>
              <w:right w:val="single" w:sz="4" w:space="0" w:color="auto"/>
            </w:tcBorders>
            <w:shd w:val="clear" w:color="auto" w:fill="auto"/>
            <w:noWrap/>
            <w:vAlign w:val="center"/>
            <w:hideMark/>
          </w:tcPr>
          <w:p w14:paraId="2F040CCB"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1 560</w:t>
            </w:r>
          </w:p>
        </w:tc>
        <w:tc>
          <w:tcPr>
            <w:tcW w:w="1004" w:type="dxa"/>
            <w:tcBorders>
              <w:top w:val="nil"/>
              <w:left w:val="nil"/>
              <w:bottom w:val="single" w:sz="4" w:space="0" w:color="auto"/>
              <w:right w:val="single" w:sz="4" w:space="0" w:color="auto"/>
            </w:tcBorders>
            <w:shd w:val="clear" w:color="auto" w:fill="auto"/>
            <w:noWrap/>
            <w:vAlign w:val="center"/>
            <w:hideMark/>
          </w:tcPr>
          <w:p w14:paraId="496B95E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1 348</w:t>
            </w:r>
          </w:p>
        </w:tc>
      </w:tr>
      <w:tr w:rsidR="0010523B" w:rsidRPr="008910AC" w14:paraId="66356289"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3BA3A2B4"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2008</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0FA5B3E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16 672</w:t>
            </w:r>
          </w:p>
        </w:tc>
        <w:tc>
          <w:tcPr>
            <w:tcW w:w="1053" w:type="dxa"/>
            <w:tcBorders>
              <w:top w:val="nil"/>
              <w:left w:val="nil"/>
              <w:bottom w:val="single" w:sz="4" w:space="0" w:color="auto"/>
              <w:right w:val="single" w:sz="4" w:space="0" w:color="auto"/>
            </w:tcBorders>
            <w:shd w:val="clear" w:color="auto" w:fill="auto"/>
            <w:noWrap/>
            <w:vAlign w:val="center"/>
            <w:hideMark/>
          </w:tcPr>
          <w:p w14:paraId="62F3569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2 080</w:t>
            </w:r>
          </w:p>
        </w:tc>
        <w:tc>
          <w:tcPr>
            <w:tcW w:w="1032" w:type="dxa"/>
            <w:tcBorders>
              <w:top w:val="nil"/>
              <w:left w:val="nil"/>
              <w:bottom w:val="single" w:sz="4" w:space="0" w:color="auto"/>
              <w:right w:val="single" w:sz="4" w:space="0" w:color="auto"/>
            </w:tcBorders>
            <w:shd w:val="clear" w:color="auto" w:fill="auto"/>
            <w:noWrap/>
            <w:vAlign w:val="center"/>
            <w:hideMark/>
          </w:tcPr>
          <w:p w14:paraId="2C4DEF7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1 177</w:t>
            </w:r>
          </w:p>
        </w:tc>
        <w:tc>
          <w:tcPr>
            <w:tcW w:w="1143" w:type="dxa"/>
            <w:tcBorders>
              <w:top w:val="nil"/>
              <w:left w:val="nil"/>
              <w:bottom w:val="single" w:sz="4" w:space="0" w:color="auto"/>
              <w:right w:val="single" w:sz="4" w:space="0" w:color="auto"/>
            </w:tcBorders>
            <w:shd w:val="clear" w:color="auto" w:fill="auto"/>
            <w:noWrap/>
            <w:vAlign w:val="center"/>
            <w:hideMark/>
          </w:tcPr>
          <w:p w14:paraId="44E897C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7 496</w:t>
            </w:r>
          </w:p>
        </w:tc>
        <w:tc>
          <w:tcPr>
            <w:tcW w:w="1123" w:type="dxa"/>
            <w:tcBorders>
              <w:top w:val="nil"/>
              <w:left w:val="nil"/>
              <w:bottom w:val="single" w:sz="4" w:space="0" w:color="auto"/>
              <w:right w:val="single" w:sz="4" w:space="0" w:color="auto"/>
            </w:tcBorders>
            <w:shd w:val="clear" w:color="auto" w:fill="auto"/>
            <w:noWrap/>
            <w:vAlign w:val="center"/>
            <w:hideMark/>
          </w:tcPr>
          <w:p w14:paraId="2A1458B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4 705</w:t>
            </w:r>
          </w:p>
        </w:tc>
        <w:tc>
          <w:tcPr>
            <w:tcW w:w="895" w:type="dxa"/>
            <w:tcBorders>
              <w:top w:val="nil"/>
              <w:left w:val="nil"/>
              <w:bottom w:val="single" w:sz="4" w:space="0" w:color="auto"/>
              <w:right w:val="single" w:sz="4" w:space="0" w:color="auto"/>
            </w:tcBorders>
            <w:shd w:val="clear" w:color="auto" w:fill="auto"/>
            <w:noWrap/>
            <w:vAlign w:val="center"/>
            <w:hideMark/>
          </w:tcPr>
          <w:p w14:paraId="699BEB4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14 047</w:t>
            </w:r>
          </w:p>
        </w:tc>
        <w:tc>
          <w:tcPr>
            <w:tcW w:w="1004" w:type="dxa"/>
            <w:tcBorders>
              <w:top w:val="nil"/>
              <w:left w:val="nil"/>
              <w:bottom w:val="single" w:sz="4" w:space="0" w:color="auto"/>
              <w:right w:val="single" w:sz="4" w:space="0" w:color="auto"/>
            </w:tcBorders>
            <w:shd w:val="clear" w:color="auto" w:fill="auto"/>
            <w:noWrap/>
            <w:vAlign w:val="center"/>
            <w:hideMark/>
          </w:tcPr>
          <w:p w14:paraId="1D9EB0C2"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2 220</w:t>
            </w:r>
          </w:p>
        </w:tc>
        <w:tc>
          <w:tcPr>
            <w:tcW w:w="1004" w:type="dxa"/>
            <w:tcBorders>
              <w:top w:val="nil"/>
              <w:left w:val="nil"/>
              <w:bottom w:val="single" w:sz="4" w:space="0" w:color="auto"/>
              <w:right w:val="single" w:sz="4" w:space="0" w:color="auto"/>
            </w:tcBorders>
            <w:shd w:val="clear" w:color="auto" w:fill="auto"/>
            <w:noWrap/>
            <w:vAlign w:val="center"/>
            <w:hideMark/>
          </w:tcPr>
          <w:p w14:paraId="6BEFB66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1 579</w:t>
            </w:r>
          </w:p>
        </w:tc>
      </w:tr>
      <w:tr w:rsidR="0010523B" w:rsidRPr="008910AC" w14:paraId="3F64AD48"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291208CC"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2009</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33E84A9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17.613</w:t>
            </w:r>
          </w:p>
        </w:tc>
        <w:tc>
          <w:tcPr>
            <w:tcW w:w="1053" w:type="dxa"/>
            <w:tcBorders>
              <w:top w:val="nil"/>
              <w:left w:val="nil"/>
              <w:bottom w:val="single" w:sz="4" w:space="0" w:color="auto"/>
              <w:right w:val="single" w:sz="4" w:space="0" w:color="auto"/>
            </w:tcBorders>
            <w:shd w:val="clear" w:color="auto" w:fill="auto"/>
            <w:noWrap/>
            <w:vAlign w:val="center"/>
            <w:hideMark/>
          </w:tcPr>
          <w:p w14:paraId="7182131D"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2.128</w:t>
            </w:r>
          </w:p>
        </w:tc>
        <w:tc>
          <w:tcPr>
            <w:tcW w:w="1032" w:type="dxa"/>
            <w:tcBorders>
              <w:top w:val="nil"/>
              <w:left w:val="nil"/>
              <w:bottom w:val="single" w:sz="4" w:space="0" w:color="auto"/>
              <w:right w:val="single" w:sz="4" w:space="0" w:color="auto"/>
            </w:tcBorders>
            <w:shd w:val="clear" w:color="auto" w:fill="auto"/>
            <w:noWrap/>
            <w:vAlign w:val="center"/>
            <w:hideMark/>
          </w:tcPr>
          <w:p w14:paraId="2624295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1.158</w:t>
            </w:r>
          </w:p>
        </w:tc>
        <w:tc>
          <w:tcPr>
            <w:tcW w:w="1143" w:type="dxa"/>
            <w:tcBorders>
              <w:top w:val="nil"/>
              <w:left w:val="nil"/>
              <w:bottom w:val="single" w:sz="4" w:space="0" w:color="auto"/>
              <w:right w:val="single" w:sz="4" w:space="0" w:color="auto"/>
            </w:tcBorders>
            <w:shd w:val="clear" w:color="auto" w:fill="auto"/>
            <w:noWrap/>
            <w:vAlign w:val="center"/>
            <w:hideMark/>
          </w:tcPr>
          <w:p w14:paraId="54528E00"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7.583</w:t>
            </w:r>
          </w:p>
        </w:tc>
        <w:tc>
          <w:tcPr>
            <w:tcW w:w="1123" w:type="dxa"/>
            <w:tcBorders>
              <w:top w:val="nil"/>
              <w:left w:val="nil"/>
              <w:bottom w:val="single" w:sz="4" w:space="0" w:color="auto"/>
              <w:right w:val="single" w:sz="4" w:space="0" w:color="auto"/>
            </w:tcBorders>
            <w:shd w:val="clear" w:color="auto" w:fill="auto"/>
            <w:noWrap/>
            <w:vAlign w:val="center"/>
            <w:hideMark/>
          </w:tcPr>
          <w:p w14:paraId="7E1E73F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4.779</w:t>
            </w:r>
          </w:p>
        </w:tc>
        <w:tc>
          <w:tcPr>
            <w:tcW w:w="895" w:type="dxa"/>
            <w:tcBorders>
              <w:top w:val="nil"/>
              <w:left w:val="nil"/>
              <w:bottom w:val="single" w:sz="4" w:space="0" w:color="auto"/>
              <w:right w:val="single" w:sz="4" w:space="0" w:color="auto"/>
            </w:tcBorders>
            <w:shd w:val="clear" w:color="auto" w:fill="auto"/>
            <w:noWrap/>
            <w:vAlign w:val="center"/>
            <w:hideMark/>
          </w:tcPr>
          <w:p w14:paraId="715375A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15.050</w:t>
            </w:r>
          </w:p>
        </w:tc>
        <w:tc>
          <w:tcPr>
            <w:tcW w:w="1004" w:type="dxa"/>
            <w:tcBorders>
              <w:top w:val="nil"/>
              <w:left w:val="nil"/>
              <w:bottom w:val="single" w:sz="4" w:space="0" w:color="auto"/>
              <w:right w:val="single" w:sz="4" w:space="0" w:color="auto"/>
            </w:tcBorders>
            <w:shd w:val="clear" w:color="auto" w:fill="auto"/>
            <w:noWrap/>
            <w:vAlign w:val="center"/>
            <w:hideMark/>
          </w:tcPr>
          <w:p w14:paraId="29D5D7B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2.189</w:t>
            </w:r>
          </w:p>
        </w:tc>
        <w:tc>
          <w:tcPr>
            <w:tcW w:w="1004" w:type="dxa"/>
            <w:tcBorders>
              <w:top w:val="nil"/>
              <w:left w:val="nil"/>
              <w:bottom w:val="single" w:sz="4" w:space="0" w:color="auto"/>
              <w:right w:val="single" w:sz="4" w:space="0" w:color="auto"/>
            </w:tcBorders>
            <w:shd w:val="clear" w:color="auto" w:fill="auto"/>
            <w:noWrap/>
            <w:vAlign w:val="center"/>
            <w:hideMark/>
          </w:tcPr>
          <w:p w14:paraId="0BC27DE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1.492</w:t>
            </w:r>
          </w:p>
        </w:tc>
      </w:tr>
      <w:tr w:rsidR="0010523B" w:rsidRPr="008910AC" w14:paraId="0CBFC531"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14587D00"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2010</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21C01450"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20.030</w:t>
            </w:r>
          </w:p>
        </w:tc>
        <w:tc>
          <w:tcPr>
            <w:tcW w:w="1053" w:type="dxa"/>
            <w:tcBorders>
              <w:top w:val="nil"/>
              <w:left w:val="nil"/>
              <w:bottom w:val="single" w:sz="4" w:space="0" w:color="auto"/>
              <w:right w:val="single" w:sz="4" w:space="0" w:color="auto"/>
            </w:tcBorders>
            <w:shd w:val="clear" w:color="auto" w:fill="auto"/>
            <w:noWrap/>
            <w:vAlign w:val="center"/>
            <w:hideMark/>
          </w:tcPr>
          <w:p w14:paraId="60D7F41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2.128</w:t>
            </w:r>
          </w:p>
        </w:tc>
        <w:tc>
          <w:tcPr>
            <w:tcW w:w="1032" w:type="dxa"/>
            <w:tcBorders>
              <w:top w:val="nil"/>
              <w:left w:val="nil"/>
              <w:bottom w:val="single" w:sz="4" w:space="0" w:color="auto"/>
              <w:right w:val="single" w:sz="4" w:space="0" w:color="auto"/>
            </w:tcBorders>
            <w:shd w:val="clear" w:color="auto" w:fill="auto"/>
            <w:noWrap/>
            <w:vAlign w:val="center"/>
            <w:hideMark/>
          </w:tcPr>
          <w:p w14:paraId="57BBE49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1.103</w:t>
            </w:r>
          </w:p>
        </w:tc>
        <w:tc>
          <w:tcPr>
            <w:tcW w:w="1143" w:type="dxa"/>
            <w:tcBorders>
              <w:top w:val="nil"/>
              <w:left w:val="nil"/>
              <w:bottom w:val="single" w:sz="4" w:space="0" w:color="auto"/>
              <w:right w:val="single" w:sz="4" w:space="0" w:color="auto"/>
            </w:tcBorders>
            <w:shd w:val="clear" w:color="auto" w:fill="auto"/>
            <w:noWrap/>
            <w:vAlign w:val="center"/>
            <w:hideMark/>
          </w:tcPr>
          <w:p w14:paraId="5E3CF3E1"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7.321</w:t>
            </w:r>
          </w:p>
        </w:tc>
        <w:tc>
          <w:tcPr>
            <w:tcW w:w="1123" w:type="dxa"/>
            <w:tcBorders>
              <w:top w:val="nil"/>
              <w:left w:val="nil"/>
              <w:bottom w:val="single" w:sz="4" w:space="0" w:color="auto"/>
              <w:right w:val="single" w:sz="4" w:space="0" w:color="auto"/>
            </w:tcBorders>
            <w:shd w:val="clear" w:color="auto" w:fill="auto"/>
            <w:noWrap/>
            <w:vAlign w:val="center"/>
            <w:hideMark/>
          </w:tcPr>
          <w:p w14:paraId="6364F11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4.852</w:t>
            </w:r>
          </w:p>
        </w:tc>
        <w:tc>
          <w:tcPr>
            <w:tcW w:w="895" w:type="dxa"/>
            <w:tcBorders>
              <w:top w:val="nil"/>
              <w:left w:val="nil"/>
              <w:bottom w:val="single" w:sz="4" w:space="0" w:color="auto"/>
              <w:right w:val="single" w:sz="4" w:space="0" w:color="auto"/>
            </w:tcBorders>
            <w:shd w:val="clear" w:color="auto" w:fill="auto"/>
            <w:noWrap/>
            <w:vAlign w:val="center"/>
            <w:hideMark/>
          </w:tcPr>
          <w:p w14:paraId="32816D2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15.803</w:t>
            </w:r>
          </w:p>
        </w:tc>
        <w:tc>
          <w:tcPr>
            <w:tcW w:w="1004" w:type="dxa"/>
            <w:tcBorders>
              <w:top w:val="nil"/>
              <w:left w:val="nil"/>
              <w:bottom w:val="single" w:sz="4" w:space="0" w:color="auto"/>
              <w:right w:val="single" w:sz="4" w:space="0" w:color="auto"/>
            </w:tcBorders>
            <w:shd w:val="clear" w:color="auto" w:fill="auto"/>
            <w:noWrap/>
            <w:vAlign w:val="center"/>
            <w:hideMark/>
          </w:tcPr>
          <w:p w14:paraId="2A451F53"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2.311</w:t>
            </w:r>
          </w:p>
        </w:tc>
        <w:tc>
          <w:tcPr>
            <w:tcW w:w="1004" w:type="dxa"/>
            <w:tcBorders>
              <w:top w:val="nil"/>
              <w:left w:val="nil"/>
              <w:bottom w:val="single" w:sz="4" w:space="0" w:color="auto"/>
              <w:right w:val="single" w:sz="4" w:space="0" w:color="auto"/>
            </w:tcBorders>
            <w:shd w:val="clear" w:color="auto" w:fill="auto"/>
            <w:noWrap/>
            <w:vAlign w:val="center"/>
            <w:hideMark/>
          </w:tcPr>
          <w:p w14:paraId="38CF88C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1.475</w:t>
            </w:r>
          </w:p>
        </w:tc>
      </w:tr>
      <w:tr w:rsidR="0010523B" w:rsidRPr="008910AC" w14:paraId="53C0675B"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33FC9C6D"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2011</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7D09E13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23.634</w:t>
            </w:r>
          </w:p>
        </w:tc>
        <w:tc>
          <w:tcPr>
            <w:tcW w:w="1053" w:type="dxa"/>
            <w:tcBorders>
              <w:top w:val="nil"/>
              <w:left w:val="nil"/>
              <w:bottom w:val="single" w:sz="4" w:space="0" w:color="auto"/>
              <w:right w:val="single" w:sz="4" w:space="0" w:color="auto"/>
            </w:tcBorders>
            <w:shd w:val="clear" w:color="auto" w:fill="auto"/>
            <w:noWrap/>
            <w:vAlign w:val="center"/>
            <w:hideMark/>
          </w:tcPr>
          <w:p w14:paraId="7F117F6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2.225</w:t>
            </w:r>
          </w:p>
        </w:tc>
        <w:tc>
          <w:tcPr>
            <w:tcW w:w="1032" w:type="dxa"/>
            <w:tcBorders>
              <w:top w:val="nil"/>
              <w:left w:val="nil"/>
              <w:bottom w:val="single" w:sz="4" w:space="0" w:color="auto"/>
              <w:right w:val="single" w:sz="4" w:space="0" w:color="auto"/>
            </w:tcBorders>
            <w:shd w:val="clear" w:color="auto" w:fill="auto"/>
            <w:noWrap/>
            <w:vAlign w:val="center"/>
            <w:hideMark/>
          </w:tcPr>
          <w:p w14:paraId="5D51617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1.103</w:t>
            </w:r>
          </w:p>
        </w:tc>
        <w:tc>
          <w:tcPr>
            <w:tcW w:w="1143" w:type="dxa"/>
            <w:tcBorders>
              <w:top w:val="nil"/>
              <w:left w:val="nil"/>
              <w:bottom w:val="single" w:sz="4" w:space="0" w:color="auto"/>
              <w:right w:val="single" w:sz="4" w:space="0" w:color="auto"/>
            </w:tcBorders>
            <w:shd w:val="clear" w:color="auto" w:fill="auto"/>
            <w:noWrap/>
            <w:vAlign w:val="center"/>
            <w:hideMark/>
          </w:tcPr>
          <w:p w14:paraId="1615045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7.321</w:t>
            </w:r>
          </w:p>
        </w:tc>
        <w:tc>
          <w:tcPr>
            <w:tcW w:w="1123" w:type="dxa"/>
            <w:tcBorders>
              <w:top w:val="nil"/>
              <w:left w:val="nil"/>
              <w:bottom w:val="single" w:sz="4" w:space="0" w:color="auto"/>
              <w:right w:val="single" w:sz="4" w:space="0" w:color="auto"/>
            </w:tcBorders>
            <w:shd w:val="clear" w:color="auto" w:fill="auto"/>
            <w:noWrap/>
            <w:vAlign w:val="center"/>
            <w:hideMark/>
          </w:tcPr>
          <w:p w14:paraId="3F54964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4.926</w:t>
            </w:r>
          </w:p>
        </w:tc>
        <w:tc>
          <w:tcPr>
            <w:tcW w:w="895" w:type="dxa"/>
            <w:tcBorders>
              <w:top w:val="nil"/>
              <w:left w:val="nil"/>
              <w:bottom w:val="single" w:sz="4" w:space="0" w:color="auto"/>
              <w:right w:val="single" w:sz="4" w:space="0" w:color="auto"/>
            </w:tcBorders>
            <w:shd w:val="clear" w:color="auto" w:fill="auto"/>
            <w:noWrap/>
            <w:vAlign w:val="center"/>
            <w:hideMark/>
          </w:tcPr>
          <w:p w14:paraId="2B17359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16.555</w:t>
            </w:r>
          </w:p>
        </w:tc>
        <w:tc>
          <w:tcPr>
            <w:tcW w:w="1004" w:type="dxa"/>
            <w:tcBorders>
              <w:top w:val="nil"/>
              <w:left w:val="nil"/>
              <w:bottom w:val="single" w:sz="4" w:space="0" w:color="auto"/>
              <w:right w:val="single" w:sz="4" w:space="0" w:color="auto"/>
            </w:tcBorders>
            <w:shd w:val="clear" w:color="auto" w:fill="auto"/>
            <w:noWrap/>
            <w:vAlign w:val="center"/>
            <w:hideMark/>
          </w:tcPr>
          <w:p w14:paraId="346F69A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2.311</w:t>
            </w:r>
          </w:p>
        </w:tc>
        <w:tc>
          <w:tcPr>
            <w:tcW w:w="1004" w:type="dxa"/>
            <w:tcBorders>
              <w:top w:val="nil"/>
              <w:left w:val="nil"/>
              <w:bottom w:val="single" w:sz="4" w:space="0" w:color="auto"/>
              <w:right w:val="single" w:sz="4" w:space="0" w:color="auto"/>
            </w:tcBorders>
            <w:shd w:val="clear" w:color="auto" w:fill="auto"/>
            <w:noWrap/>
            <w:vAlign w:val="center"/>
            <w:hideMark/>
          </w:tcPr>
          <w:p w14:paraId="3134DAF3"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1.457</w:t>
            </w:r>
          </w:p>
        </w:tc>
      </w:tr>
      <w:tr w:rsidR="0010523B" w:rsidRPr="008910AC" w14:paraId="59EBE080"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1749E80D"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2012</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0957F3F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27.044</w:t>
            </w:r>
          </w:p>
        </w:tc>
        <w:tc>
          <w:tcPr>
            <w:tcW w:w="1053" w:type="dxa"/>
            <w:tcBorders>
              <w:top w:val="nil"/>
              <w:left w:val="nil"/>
              <w:bottom w:val="single" w:sz="4" w:space="0" w:color="auto"/>
              <w:right w:val="single" w:sz="4" w:space="0" w:color="auto"/>
            </w:tcBorders>
            <w:shd w:val="clear" w:color="auto" w:fill="auto"/>
            <w:noWrap/>
            <w:vAlign w:val="center"/>
            <w:hideMark/>
          </w:tcPr>
          <w:p w14:paraId="0E37423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2.273</w:t>
            </w:r>
          </w:p>
        </w:tc>
        <w:tc>
          <w:tcPr>
            <w:tcW w:w="1032" w:type="dxa"/>
            <w:tcBorders>
              <w:top w:val="nil"/>
              <w:left w:val="nil"/>
              <w:bottom w:val="single" w:sz="4" w:space="0" w:color="auto"/>
              <w:right w:val="single" w:sz="4" w:space="0" w:color="auto"/>
            </w:tcBorders>
            <w:shd w:val="clear" w:color="auto" w:fill="auto"/>
            <w:noWrap/>
            <w:vAlign w:val="center"/>
            <w:hideMark/>
          </w:tcPr>
          <w:p w14:paraId="78F5137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1.121</w:t>
            </w:r>
          </w:p>
        </w:tc>
        <w:tc>
          <w:tcPr>
            <w:tcW w:w="1143" w:type="dxa"/>
            <w:tcBorders>
              <w:top w:val="nil"/>
              <w:left w:val="nil"/>
              <w:bottom w:val="single" w:sz="4" w:space="0" w:color="auto"/>
              <w:right w:val="single" w:sz="4" w:space="0" w:color="auto"/>
            </w:tcBorders>
            <w:shd w:val="clear" w:color="auto" w:fill="auto"/>
            <w:noWrap/>
            <w:vAlign w:val="center"/>
            <w:hideMark/>
          </w:tcPr>
          <w:p w14:paraId="6CF9DA3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7.321</w:t>
            </w:r>
          </w:p>
        </w:tc>
        <w:tc>
          <w:tcPr>
            <w:tcW w:w="1123" w:type="dxa"/>
            <w:tcBorders>
              <w:top w:val="nil"/>
              <w:left w:val="nil"/>
              <w:bottom w:val="single" w:sz="4" w:space="0" w:color="auto"/>
              <w:right w:val="single" w:sz="4" w:space="0" w:color="auto"/>
            </w:tcBorders>
            <w:shd w:val="clear" w:color="auto" w:fill="auto"/>
            <w:noWrap/>
            <w:vAlign w:val="center"/>
            <w:hideMark/>
          </w:tcPr>
          <w:p w14:paraId="483512D2"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4.926</w:t>
            </w:r>
          </w:p>
        </w:tc>
        <w:tc>
          <w:tcPr>
            <w:tcW w:w="895" w:type="dxa"/>
            <w:tcBorders>
              <w:top w:val="nil"/>
              <w:left w:val="nil"/>
              <w:bottom w:val="single" w:sz="4" w:space="0" w:color="auto"/>
              <w:right w:val="single" w:sz="4" w:space="0" w:color="auto"/>
            </w:tcBorders>
            <w:shd w:val="clear" w:color="auto" w:fill="auto"/>
            <w:noWrap/>
            <w:vAlign w:val="center"/>
            <w:hideMark/>
          </w:tcPr>
          <w:p w14:paraId="371FEDF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16.806</w:t>
            </w:r>
          </w:p>
        </w:tc>
        <w:tc>
          <w:tcPr>
            <w:tcW w:w="1004" w:type="dxa"/>
            <w:tcBorders>
              <w:top w:val="nil"/>
              <w:left w:val="nil"/>
              <w:bottom w:val="single" w:sz="4" w:space="0" w:color="auto"/>
              <w:right w:val="single" w:sz="4" w:space="0" w:color="auto"/>
            </w:tcBorders>
            <w:shd w:val="clear" w:color="auto" w:fill="auto"/>
            <w:noWrap/>
            <w:vAlign w:val="center"/>
            <w:hideMark/>
          </w:tcPr>
          <w:p w14:paraId="5EF8D0E1"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2.342</w:t>
            </w:r>
          </w:p>
        </w:tc>
        <w:tc>
          <w:tcPr>
            <w:tcW w:w="1004" w:type="dxa"/>
            <w:tcBorders>
              <w:top w:val="nil"/>
              <w:left w:val="nil"/>
              <w:bottom w:val="single" w:sz="4" w:space="0" w:color="auto"/>
              <w:right w:val="single" w:sz="4" w:space="0" w:color="auto"/>
            </w:tcBorders>
            <w:shd w:val="clear" w:color="auto" w:fill="auto"/>
            <w:noWrap/>
            <w:vAlign w:val="center"/>
            <w:hideMark/>
          </w:tcPr>
          <w:p w14:paraId="0A7231C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1.440</w:t>
            </w:r>
          </w:p>
        </w:tc>
      </w:tr>
      <w:tr w:rsidR="0010523B" w:rsidRPr="008910AC" w14:paraId="043EC604"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49108676"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2013</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A032F4A"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28.986</w:t>
            </w:r>
          </w:p>
        </w:tc>
        <w:tc>
          <w:tcPr>
            <w:tcW w:w="1053" w:type="dxa"/>
            <w:tcBorders>
              <w:top w:val="nil"/>
              <w:left w:val="nil"/>
              <w:bottom w:val="single" w:sz="4" w:space="0" w:color="auto"/>
              <w:right w:val="single" w:sz="4" w:space="0" w:color="auto"/>
            </w:tcBorders>
            <w:shd w:val="clear" w:color="auto" w:fill="auto"/>
            <w:noWrap/>
            <w:vAlign w:val="center"/>
            <w:hideMark/>
          </w:tcPr>
          <w:p w14:paraId="0739FC3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2.225</w:t>
            </w:r>
          </w:p>
        </w:tc>
        <w:tc>
          <w:tcPr>
            <w:tcW w:w="1032" w:type="dxa"/>
            <w:tcBorders>
              <w:top w:val="nil"/>
              <w:left w:val="nil"/>
              <w:bottom w:val="single" w:sz="4" w:space="0" w:color="auto"/>
              <w:right w:val="single" w:sz="4" w:space="0" w:color="auto"/>
            </w:tcBorders>
            <w:shd w:val="clear" w:color="auto" w:fill="auto"/>
            <w:noWrap/>
            <w:vAlign w:val="center"/>
            <w:hideMark/>
          </w:tcPr>
          <w:p w14:paraId="568E2EC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1.121</w:t>
            </w:r>
          </w:p>
        </w:tc>
        <w:tc>
          <w:tcPr>
            <w:tcW w:w="1143" w:type="dxa"/>
            <w:tcBorders>
              <w:top w:val="nil"/>
              <w:left w:val="nil"/>
              <w:bottom w:val="single" w:sz="4" w:space="0" w:color="auto"/>
              <w:right w:val="single" w:sz="4" w:space="0" w:color="auto"/>
            </w:tcBorders>
            <w:shd w:val="clear" w:color="auto" w:fill="auto"/>
            <w:noWrap/>
            <w:vAlign w:val="center"/>
            <w:hideMark/>
          </w:tcPr>
          <w:p w14:paraId="27A6B110"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7.496</w:t>
            </w:r>
          </w:p>
        </w:tc>
        <w:tc>
          <w:tcPr>
            <w:tcW w:w="1123" w:type="dxa"/>
            <w:tcBorders>
              <w:top w:val="nil"/>
              <w:left w:val="nil"/>
              <w:bottom w:val="single" w:sz="4" w:space="0" w:color="auto"/>
              <w:right w:val="single" w:sz="4" w:space="0" w:color="auto"/>
            </w:tcBorders>
            <w:shd w:val="clear" w:color="auto" w:fill="auto"/>
            <w:noWrap/>
            <w:vAlign w:val="center"/>
            <w:hideMark/>
          </w:tcPr>
          <w:p w14:paraId="40E381F0"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4.999</w:t>
            </w:r>
          </w:p>
        </w:tc>
        <w:tc>
          <w:tcPr>
            <w:tcW w:w="895" w:type="dxa"/>
            <w:tcBorders>
              <w:top w:val="nil"/>
              <w:left w:val="nil"/>
              <w:bottom w:val="single" w:sz="4" w:space="0" w:color="auto"/>
              <w:right w:val="single" w:sz="4" w:space="0" w:color="auto"/>
            </w:tcBorders>
            <w:shd w:val="clear" w:color="auto" w:fill="auto"/>
            <w:noWrap/>
            <w:vAlign w:val="center"/>
            <w:hideMark/>
          </w:tcPr>
          <w:p w14:paraId="72FCA6D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16.806</w:t>
            </w:r>
          </w:p>
        </w:tc>
        <w:tc>
          <w:tcPr>
            <w:tcW w:w="1004" w:type="dxa"/>
            <w:tcBorders>
              <w:top w:val="nil"/>
              <w:left w:val="nil"/>
              <w:bottom w:val="single" w:sz="4" w:space="0" w:color="auto"/>
              <w:right w:val="single" w:sz="4" w:space="0" w:color="auto"/>
            </w:tcBorders>
            <w:shd w:val="clear" w:color="auto" w:fill="auto"/>
            <w:noWrap/>
            <w:vAlign w:val="center"/>
            <w:hideMark/>
          </w:tcPr>
          <w:p w14:paraId="619920A1"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2.372</w:t>
            </w:r>
          </w:p>
        </w:tc>
        <w:tc>
          <w:tcPr>
            <w:tcW w:w="1004" w:type="dxa"/>
            <w:tcBorders>
              <w:top w:val="nil"/>
              <w:left w:val="nil"/>
              <w:bottom w:val="single" w:sz="4" w:space="0" w:color="auto"/>
              <w:right w:val="single" w:sz="4" w:space="0" w:color="auto"/>
            </w:tcBorders>
            <w:shd w:val="clear" w:color="auto" w:fill="auto"/>
            <w:noWrap/>
            <w:vAlign w:val="center"/>
            <w:hideMark/>
          </w:tcPr>
          <w:p w14:paraId="4A85A60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1.440</w:t>
            </w:r>
          </w:p>
        </w:tc>
      </w:tr>
      <w:tr w:rsidR="0010523B" w:rsidRPr="008910AC" w14:paraId="3305AAFC"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773F43C4"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2014</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5117BED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31.230</w:t>
            </w:r>
          </w:p>
        </w:tc>
        <w:tc>
          <w:tcPr>
            <w:tcW w:w="1053" w:type="dxa"/>
            <w:tcBorders>
              <w:top w:val="nil"/>
              <w:left w:val="nil"/>
              <w:bottom w:val="single" w:sz="4" w:space="0" w:color="auto"/>
              <w:right w:val="single" w:sz="4" w:space="0" w:color="auto"/>
            </w:tcBorders>
            <w:shd w:val="clear" w:color="auto" w:fill="auto"/>
            <w:noWrap/>
            <w:vAlign w:val="center"/>
            <w:hideMark/>
          </w:tcPr>
          <w:p w14:paraId="170256D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2.273</w:t>
            </w:r>
          </w:p>
        </w:tc>
        <w:tc>
          <w:tcPr>
            <w:tcW w:w="1032" w:type="dxa"/>
            <w:tcBorders>
              <w:top w:val="nil"/>
              <w:left w:val="nil"/>
              <w:bottom w:val="single" w:sz="4" w:space="0" w:color="auto"/>
              <w:right w:val="single" w:sz="4" w:space="0" w:color="auto"/>
            </w:tcBorders>
            <w:shd w:val="clear" w:color="auto" w:fill="auto"/>
            <w:noWrap/>
            <w:vAlign w:val="center"/>
            <w:hideMark/>
          </w:tcPr>
          <w:p w14:paraId="4FCA4A2D"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1.103</w:t>
            </w:r>
          </w:p>
        </w:tc>
        <w:tc>
          <w:tcPr>
            <w:tcW w:w="1143" w:type="dxa"/>
            <w:tcBorders>
              <w:top w:val="nil"/>
              <w:left w:val="nil"/>
              <w:bottom w:val="single" w:sz="4" w:space="0" w:color="auto"/>
              <w:right w:val="single" w:sz="4" w:space="0" w:color="auto"/>
            </w:tcBorders>
            <w:shd w:val="clear" w:color="auto" w:fill="auto"/>
            <w:noWrap/>
            <w:vAlign w:val="center"/>
            <w:hideMark/>
          </w:tcPr>
          <w:p w14:paraId="1E8C728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7.670</w:t>
            </w:r>
          </w:p>
        </w:tc>
        <w:tc>
          <w:tcPr>
            <w:tcW w:w="1123" w:type="dxa"/>
            <w:tcBorders>
              <w:top w:val="nil"/>
              <w:left w:val="nil"/>
              <w:bottom w:val="single" w:sz="4" w:space="0" w:color="auto"/>
              <w:right w:val="single" w:sz="4" w:space="0" w:color="auto"/>
            </w:tcBorders>
            <w:shd w:val="clear" w:color="auto" w:fill="auto"/>
            <w:noWrap/>
            <w:vAlign w:val="center"/>
            <w:hideMark/>
          </w:tcPr>
          <w:p w14:paraId="0D13224E"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5.073</w:t>
            </w:r>
          </w:p>
        </w:tc>
        <w:tc>
          <w:tcPr>
            <w:tcW w:w="895" w:type="dxa"/>
            <w:tcBorders>
              <w:top w:val="nil"/>
              <w:left w:val="nil"/>
              <w:bottom w:val="single" w:sz="4" w:space="0" w:color="auto"/>
              <w:right w:val="single" w:sz="4" w:space="0" w:color="auto"/>
            </w:tcBorders>
            <w:shd w:val="clear" w:color="auto" w:fill="auto"/>
            <w:noWrap/>
            <w:vAlign w:val="center"/>
            <w:hideMark/>
          </w:tcPr>
          <w:p w14:paraId="3217BBB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17.057</w:t>
            </w:r>
          </w:p>
        </w:tc>
        <w:tc>
          <w:tcPr>
            <w:tcW w:w="1004" w:type="dxa"/>
            <w:tcBorders>
              <w:top w:val="nil"/>
              <w:left w:val="nil"/>
              <w:bottom w:val="single" w:sz="4" w:space="0" w:color="auto"/>
              <w:right w:val="single" w:sz="4" w:space="0" w:color="auto"/>
            </w:tcBorders>
            <w:shd w:val="clear" w:color="auto" w:fill="auto"/>
            <w:noWrap/>
            <w:vAlign w:val="center"/>
            <w:hideMark/>
          </w:tcPr>
          <w:p w14:paraId="538929DB"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2.372</w:t>
            </w:r>
          </w:p>
        </w:tc>
        <w:tc>
          <w:tcPr>
            <w:tcW w:w="1004" w:type="dxa"/>
            <w:tcBorders>
              <w:top w:val="nil"/>
              <w:left w:val="nil"/>
              <w:bottom w:val="single" w:sz="4" w:space="0" w:color="auto"/>
              <w:right w:val="single" w:sz="4" w:space="0" w:color="auto"/>
            </w:tcBorders>
            <w:shd w:val="clear" w:color="auto" w:fill="auto"/>
            <w:noWrap/>
            <w:vAlign w:val="center"/>
            <w:hideMark/>
          </w:tcPr>
          <w:p w14:paraId="5017903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1.440</w:t>
            </w:r>
          </w:p>
        </w:tc>
      </w:tr>
      <w:tr w:rsidR="0010523B" w:rsidRPr="008910AC" w14:paraId="40E41B4E"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7B7D672D"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2015</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4EC1D31"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38.732</w:t>
            </w:r>
          </w:p>
        </w:tc>
        <w:tc>
          <w:tcPr>
            <w:tcW w:w="1053" w:type="dxa"/>
            <w:tcBorders>
              <w:top w:val="nil"/>
              <w:left w:val="nil"/>
              <w:bottom w:val="single" w:sz="4" w:space="0" w:color="auto"/>
              <w:right w:val="single" w:sz="4" w:space="0" w:color="auto"/>
            </w:tcBorders>
            <w:shd w:val="clear" w:color="auto" w:fill="auto"/>
            <w:noWrap/>
            <w:vAlign w:val="center"/>
            <w:hideMark/>
          </w:tcPr>
          <w:p w14:paraId="41288D62"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2.322</w:t>
            </w:r>
          </w:p>
        </w:tc>
        <w:tc>
          <w:tcPr>
            <w:tcW w:w="1032" w:type="dxa"/>
            <w:tcBorders>
              <w:top w:val="nil"/>
              <w:left w:val="nil"/>
              <w:bottom w:val="single" w:sz="4" w:space="0" w:color="auto"/>
              <w:right w:val="single" w:sz="4" w:space="0" w:color="auto"/>
            </w:tcBorders>
            <w:shd w:val="clear" w:color="auto" w:fill="auto"/>
            <w:noWrap/>
            <w:vAlign w:val="center"/>
            <w:hideMark/>
          </w:tcPr>
          <w:p w14:paraId="4BC4C55D"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1.103</w:t>
            </w:r>
          </w:p>
        </w:tc>
        <w:tc>
          <w:tcPr>
            <w:tcW w:w="1143" w:type="dxa"/>
            <w:tcBorders>
              <w:top w:val="nil"/>
              <w:left w:val="nil"/>
              <w:bottom w:val="single" w:sz="4" w:space="0" w:color="auto"/>
              <w:right w:val="single" w:sz="4" w:space="0" w:color="auto"/>
            </w:tcBorders>
            <w:shd w:val="clear" w:color="auto" w:fill="auto"/>
            <w:noWrap/>
            <w:vAlign w:val="center"/>
            <w:hideMark/>
          </w:tcPr>
          <w:p w14:paraId="56D455AE"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7.757</w:t>
            </w:r>
          </w:p>
        </w:tc>
        <w:tc>
          <w:tcPr>
            <w:tcW w:w="1123" w:type="dxa"/>
            <w:tcBorders>
              <w:top w:val="nil"/>
              <w:left w:val="nil"/>
              <w:bottom w:val="single" w:sz="4" w:space="0" w:color="auto"/>
              <w:right w:val="single" w:sz="4" w:space="0" w:color="auto"/>
            </w:tcBorders>
            <w:shd w:val="clear" w:color="auto" w:fill="auto"/>
            <w:noWrap/>
            <w:vAlign w:val="center"/>
            <w:hideMark/>
          </w:tcPr>
          <w:p w14:paraId="2AE7C65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5.147</w:t>
            </w:r>
          </w:p>
        </w:tc>
        <w:tc>
          <w:tcPr>
            <w:tcW w:w="895" w:type="dxa"/>
            <w:tcBorders>
              <w:top w:val="nil"/>
              <w:left w:val="nil"/>
              <w:bottom w:val="single" w:sz="4" w:space="0" w:color="auto"/>
              <w:right w:val="single" w:sz="4" w:space="0" w:color="auto"/>
            </w:tcBorders>
            <w:shd w:val="clear" w:color="auto" w:fill="auto"/>
            <w:noWrap/>
            <w:vAlign w:val="center"/>
            <w:hideMark/>
          </w:tcPr>
          <w:p w14:paraId="18B087B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17.308</w:t>
            </w:r>
          </w:p>
        </w:tc>
        <w:tc>
          <w:tcPr>
            <w:tcW w:w="1004" w:type="dxa"/>
            <w:tcBorders>
              <w:top w:val="nil"/>
              <w:left w:val="nil"/>
              <w:bottom w:val="single" w:sz="4" w:space="0" w:color="auto"/>
              <w:right w:val="single" w:sz="4" w:space="0" w:color="auto"/>
            </w:tcBorders>
            <w:shd w:val="clear" w:color="auto" w:fill="auto"/>
            <w:noWrap/>
            <w:vAlign w:val="center"/>
            <w:hideMark/>
          </w:tcPr>
          <w:p w14:paraId="4753535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2.372</w:t>
            </w:r>
          </w:p>
        </w:tc>
        <w:tc>
          <w:tcPr>
            <w:tcW w:w="1004" w:type="dxa"/>
            <w:tcBorders>
              <w:top w:val="nil"/>
              <w:left w:val="nil"/>
              <w:bottom w:val="single" w:sz="4" w:space="0" w:color="auto"/>
              <w:right w:val="single" w:sz="4" w:space="0" w:color="auto"/>
            </w:tcBorders>
            <w:shd w:val="clear" w:color="auto" w:fill="auto"/>
            <w:noWrap/>
            <w:vAlign w:val="center"/>
            <w:hideMark/>
          </w:tcPr>
          <w:p w14:paraId="62B124F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1.440</w:t>
            </w:r>
          </w:p>
        </w:tc>
      </w:tr>
      <w:tr w:rsidR="0010523B" w:rsidRPr="008910AC" w14:paraId="6FD7AC86"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09F857AE"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2016</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1748679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37.304</w:t>
            </w:r>
          </w:p>
        </w:tc>
        <w:tc>
          <w:tcPr>
            <w:tcW w:w="1053" w:type="dxa"/>
            <w:tcBorders>
              <w:top w:val="nil"/>
              <w:left w:val="nil"/>
              <w:bottom w:val="single" w:sz="4" w:space="0" w:color="auto"/>
              <w:right w:val="single" w:sz="4" w:space="0" w:color="auto"/>
            </w:tcBorders>
            <w:shd w:val="clear" w:color="auto" w:fill="auto"/>
            <w:noWrap/>
            <w:vAlign w:val="center"/>
            <w:hideMark/>
          </w:tcPr>
          <w:p w14:paraId="4FBB846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2.370</w:t>
            </w:r>
          </w:p>
        </w:tc>
        <w:tc>
          <w:tcPr>
            <w:tcW w:w="1032" w:type="dxa"/>
            <w:tcBorders>
              <w:top w:val="nil"/>
              <w:left w:val="nil"/>
              <w:bottom w:val="single" w:sz="4" w:space="0" w:color="auto"/>
              <w:right w:val="single" w:sz="4" w:space="0" w:color="auto"/>
            </w:tcBorders>
            <w:shd w:val="clear" w:color="auto" w:fill="auto"/>
            <w:noWrap/>
            <w:vAlign w:val="center"/>
            <w:hideMark/>
          </w:tcPr>
          <w:p w14:paraId="67D2DD6C"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1.121</w:t>
            </w:r>
          </w:p>
        </w:tc>
        <w:tc>
          <w:tcPr>
            <w:tcW w:w="1143" w:type="dxa"/>
            <w:tcBorders>
              <w:top w:val="nil"/>
              <w:left w:val="nil"/>
              <w:bottom w:val="single" w:sz="4" w:space="0" w:color="auto"/>
              <w:right w:val="single" w:sz="4" w:space="0" w:color="auto"/>
            </w:tcBorders>
            <w:shd w:val="clear" w:color="auto" w:fill="auto"/>
            <w:noWrap/>
            <w:vAlign w:val="center"/>
            <w:hideMark/>
          </w:tcPr>
          <w:p w14:paraId="1F85640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7.757</w:t>
            </w:r>
          </w:p>
        </w:tc>
        <w:tc>
          <w:tcPr>
            <w:tcW w:w="1123" w:type="dxa"/>
            <w:tcBorders>
              <w:top w:val="nil"/>
              <w:left w:val="nil"/>
              <w:bottom w:val="single" w:sz="4" w:space="0" w:color="auto"/>
              <w:right w:val="single" w:sz="4" w:space="0" w:color="auto"/>
            </w:tcBorders>
            <w:shd w:val="clear" w:color="auto" w:fill="auto"/>
            <w:noWrap/>
            <w:vAlign w:val="center"/>
            <w:hideMark/>
          </w:tcPr>
          <w:p w14:paraId="5B5C558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5.073</w:t>
            </w:r>
          </w:p>
        </w:tc>
        <w:tc>
          <w:tcPr>
            <w:tcW w:w="895" w:type="dxa"/>
            <w:tcBorders>
              <w:top w:val="nil"/>
              <w:left w:val="nil"/>
              <w:bottom w:val="single" w:sz="4" w:space="0" w:color="auto"/>
              <w:right w:val="single" w:sz="4" w:space="0" w:color="auto"/>
            </w:tcBorders>
            <w:shd w:val="clear" w:color="auto" w:fill="auto"/>
            <w:noWrap/>
            <w:vAlign w:val="center"/>
            <w:hideMark/>
          </w:tcPr>
          <w:p w14:paraId="004A4A8E"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17.308</w:t>
            </w:r>
          </w:p>
        </w:tc>
        <w:tc>
          <w:tcPr>
            <w:tcW w:w="1004" w:type="dxa"/>
            <w:tcBorders>
              <w:top w:val="nil"/>
              <w:left w:val="nil"/>
              <w:bottom w:val="single" w:sz="4" w:space="0" w:color="auto"/>
              <w:right w:val="single" w:sz="4" w:space="0" w:color="auto"/>
            </w:tcBorders>
            <w:shd w:val="clear" w:color="auto" w:fill="auto"/>
            <w:noWrap/>
            <w:vAlign w:val="center"/>
            <w:hideMark/>
          </w:tcPr>
          <w:p w14:paraId="3D1ADEA3"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2.220</w:t>
            </w:r>
          </w:p>
        </w:tc>
        <w:tc>
          <w:tcPr>
            <w:tcW w:w="1004" w:type="dxa"/>
            <w:tcBorders>
              <w:top w:val="nil"/>
              <w:left w:val="nil"/>
              <w:bottom w:val="single" w:sz="4" w:space="0" w:color="auto"/>
              <w:right w:val="single" w:sz="4" w:space="0" w:color="auto"/>
            </w:tcBorders>
            <w:shd w:val="clear" w:color="auto" w:fill="auto"/>
            <w:noWrap/>
            <w:vAlign w:val="center"/>
            <w:hideMark/>
          </w:tcPr>
          <w:p w14:paraId="4ADBDDC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1.457</w:t>
            </w:r>
          </w:p>
        </w:tc>
      </w:tr>
      <w:tr w:rsidR="0010523B" w:rsidRPr="008910AC" w14:paraId="4B171AA1"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40028857"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2017</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3C354E9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37.091</w:t>
            </w:r>
          </w:p>
        </w:tc>
        <w:tc>
          <w:tcPr>
            <w:tcW w:w="1053" w:type="dxa"/>
            <w:tcBorders>
              <w:top w:val="nil"/>
              <w:left w:val="nil"/>
              <w:bottom w:val="single" w:sz="4" w:space="0" w:color="auto"/>
              <w:right w:val="single" w:sz="4" w:space="0" w:color="auto"/>
            </w:tcBorders>
            <w:shd w:val="clear" w:color="auto" w:fill="auto"/>
            <w:noWrap/>
            <w:vAlign w:val="center"/>
            <w:hideMark/>
          </w:tcPr>
          <w:p w14:paraId="6414E0A7"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2.419</w:t>
            </w:r>
          </w:p>
        </w:tc>
        <w:tc>
          <w:tcPr>
            <w:tcW w:w="1032" w:type="dxa"/>
            <w:tcBorders>
              <w:top w:val="nil"/>
              <w:left w:val="nil"/>
              <w:bottom w:val="single" w:sz="4" w:space="0" w:color="auto"/>
              <w:right w:val="single" w:sz="4" w:space="0" w:color="auto"/>
            </w:tcBorders>
            <w:shd w:val="clear" w:color="auto" w:fill="auto"/>
            <w:noWrap/>
            <w:vAlign w:val="center"/>
            <w:hideMark/>
          </w:tcPr>
          <w:p w14:paraId="0FFB52CB"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1.158</w:t>
            </w:r>
          </w:p>
        </w:tc>
        <w:tc>
          <w:tcPr>
            <w:tcW w:w="1143" w:type="dxa"/>
            <w:tcBorders>
              <w:top w:val="nil"/>
              <w:left w:val="nil"/>
              <w:bottom w:val="single" w:sz="4" w:space="0" w:color="auto"/>
              <w:right w:val="single" w:sz="4" w:space="0" w:color="auto"/>
            </w:tcBorders>
            <w:shd w:val="clear" w:color="auto" w:fill="auto"/>
            <w:noWrap/>
            <w:vAlign w:val="center"/>
            <w:hideMark/>
          </w:tcPr>
          <w:p w14:paraId="37A3ED5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7.932</w:t>
            </w:r>
          </w:p>
        </w:tc>
        <w:tc>
          <w:tcPr>
            <w:tcW w:w="1123" w:type="dxa"/>
            <w:tcBorders>
              <w:top w:val="nil"/>
              <w:left w:val="nil"/>
              <w:bottom w:val="single" w:sz="4" w:space="0" w:color="auto"/>
              <w:right w:val="single" w:sz="4" w:space="0" w:color="auto"/>
            </w:tcBorders>
            <w:shd w:val="clear" w:color="auto" w:fill="auto"/>
            <w:noWrap/>
            <w:vAlign w:val="center"/>
            <w:hideMark/>
          </w:tcPr>
          <w:p w14:paraId="26D51A45"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5.073</w:t>
            </w:r>
          </w:p>
        </w:tc>
        <w:tc>
          <w:tcPr>
            <w:tcW w:w="895" w:type="dxa"/>
            <w:tcBorders>
              <w:top w:val="nil"/>
              <w:left w:val="nil"/>
              <w:bottom w:val="single" w:sz="4" w:space="0" w:color="auto"/>
              <w:right w:val="single" w:sz="4" w:space="0" w:color="auto"/>
            </w:tcBorders>
            <w:shd w:val="clear" w:color="auto" w:fill="auto"/>
            <w:noWrap/>
            <w:vAlign w:val="center"/>
            <w:hideMark/>
          </w:tcPr>
          <w:p w14:paraId="585D7F9D"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17.558</w:t>
            </w:r>
          </w:p>
        </w:tc>
        <w:tc>
          <w:tcPr>
            <w:tcW w:w="1004" w:type="dxa"/>
            <w:tcBorders>
              <w:top w:val="nil"/>
              <w:left w:val="nil"/>
              <w:bottom w:val="single" w:sz="4" w:space="0" w:color="auto"/>
              <w:right w:val="single" w:sz="4" w:space="0" w:color="auto"/>
            </w:tcBorders>
            <w:shd w:val="clear" w:color="auto" w:fill="auto"/>
            <w:noWrap/>
            <w:vAlign w:val="center"/>
            <w:hideMark/>
          </w:tcPr>
          <w:p w14:paraId="15F58CDE"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2.159</w:t>
            </w:r>
          </w:p>
        </w:tc>
        <w:tc>
          <w:tcPr>
            <w:tcW w:w="1004" w:type="dxa"/>
            <w:tcBorders>
              <w:top w:val="nil"/>
              <w:left w:val="nil"/>
              <w:bottom w:val="single" w:sz="4" w:space="0" w:color="auto"/>
              <w:right w:val="single" w:sz="4" w:space="0" w:color="auto"/>
            </w:tcBorders>
            <w:shd w:val="clear" w:color="auto" w:fill="auto"/>
            <w:noWrap/>
            <w:vAlign w:val="center"/>
            <w:hideMark/>
          </w:tcPr>
          <w:p w14:paraId="0829EA88"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1.492</w:t>
            </w:r>
          </w:p>
        </w:tc>
      </w:tr>
      <w:tr w:rsidR="0010523B" w:rsidRPr="008910AC" w14:paraId="210DC7C5" w14:textId="77777777" w:rsidTr="003C0CE6">
        <w:trPr>
          <w:trHeight w:val="286"/>
        </w:trPr>
        <w:tc>
          <w:tcPr>
            <w:tcW w:w="627" w:type="dxa"/>
            <w:tcBorders>
              <w:top w:val="nil"/>
              <w:left w:val="single" w:sz="4" w:space="0" w:color="auto"/>
              <w:bottom w:val="single" w:sz="4" w:space="0" w:color="auto"/>
              <w:right w:val="single" w:sz="4" w:space="0" w:color="auto"/>
            </w:tcBorders>
            <w:shd w:val="clear" w:color="auto" w:fill="auto"/>
            <w:vAlign w:val="center"/>
            <w:hideMark/>
          </w:tcPr>
          <w:p w14:paraId="5065674E" w14:textId="77777777" w:rsidR="00096156" w:rsidRPr="008910AC" w:rsidRDefault="00096156" w:rsidP="00096156">
            <w:pPr>
              <w:spacing w:after="0" w:line="240" w:lineRule="auto"/>
              <w:jc w:val="center"/>
              <w:rPr>
                <w:rFonts w:eastAsia="Times New Roman" w:cs="Times New Roman"/>
                <w:b/>
                <w:bCs/>
                <w:color w:val="000000"/>
                <w:sz w:val="18"/>
                <w:lang w:eastAsia="tr-TR"/>
              </w:rPr>
            </w:pPr>
            <w:r w:rsidRPr="008910AC">
              <w:rPr>
                <w:rFonts w:eastAsia="Times New Roman" w:cs="Times New Roman"/>
                <w:b/>
                <w:bCs/>
                <w:color w:val="000000"/>
                <w:sz w:val="18"/>
                <w:lang w:eastAsia="tr-TR"/>
              </w:rPr>
              <w:t>2018</w:t>
            </w:r>
          </w:p>
        </w:tc>
        <w:tc>
          <w:tcPr>
            <w:tcW w:w="861" w:type="dxa"/>
            <w:tcBorders>
              <w:top w:val="nil"/>
              <w:left w:val="single" w:sz="4" w:space="0" w:color="auto"/>
              <w:bottom w:val="single" w:sz="4" w:space="0" w:color="auto"/>
              <w:right w:val="single" w:sz="4" w:space="0" w:color="auto"/>
            </w:tcBorders>
            <w:shd w:val="clear" w:color="auto" w:fill="auto"/>
            <w:noWrap/>
            <w:vAlign w:val="center"/>
            <w:hideMark/>
          </w:tcPr>
          <w:p w14:paraId="5D390CDA"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35.326</w:t>
            </w:r>
          </w:p>
        </w:tc>
        <w:tc>
          <w:tcPr>
            <w:tcW w:w="1053" w:type="dxa"/>
            <w:tcBorders>
              <w:top w:val="nil"/>
              <w:left w:val="nil"/>
              <w:bottom w:val="single" w:sz="4" w:space="0" w:color="auto"/>
              <w:right w:val="single" w:sz="4" w:space="0" w:color="auto"/>
            </w:tcBorders>
            <w:shd w:val="clear" w:color="auto" w:fill="auto"/>
            <w:noWrap/>
            <w:vAlign w:val="center"/>
            <w:hideMark/>
          </w:tcPr>
          <w:p w14:paraId="70AEE826"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2.467</w:t>
            </w:r>
          </w:p>
        </w:tc>
        <w:tc>
          <w:tcPr>
            <w:tcW w:w="1032" w:type="dxa"/>
            <w:tcBorders>
              <w:top w:val="nil"/>
              <w:left w:val="nil"/>
              <w:bottom w:val="single" w:sz="4" w:space="0" w:color="auto"/>
              <w:right w:val="single" w:sz="4" w:space="0" w:color="auto"/>
            </w:tcBorders>
            <w:shd w:val="clear" w:color="auto" w:fill="auto"/>
            <w:noWrap/>
            <w:vAlign w:val="center"/>
            <w:hideMark/>
          </w:tcPr>
          <w:p w14:paraId="010CFBA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1.177</w:t>
            </w:r>
          </w:p>
        </w:tc>
        <w:tc>
          <w:tcPr>
            <w:tcW w:w="1143" w:type="dxa"/>
            <w:tcBorders>
              <w:top w:val="nil"/>
              <w:left w:val="nil"/>
              <w:bottom w:val="single" w:sz="4" w:space="0" w:color="auto"/>
              <w:right w:val="single" w:sz="4" w:space="0" w:color="auto"/>
            </w:tcBorders>
            <w:shd w:val="clear" w:color="auto" w:fill="auto"/>
            <w:noWrap/>
            <w:vAlign w:val="center"/>
            <w:hideMark/>
          </w:tcPr>
          <w:p w14:paraId="6A1F2DA0"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8.019</w:t>
            </w:r>
          </w:p>
        </w:tc>
        <w:tc>
          <w:tcPr>
            <w:tcW w:w="1123" w:type="dxa"/>
            <w:tcBorders>
              <w:top w:val="nil"/>
              <w:left w:val="nil"/>
              <w:bottom w:val="single" w:sz="4" w:space="0" w:color="auto"/>
              <w:right w:val="single" w:sz="4" w:space="0" w:color="auto"/>
            </w:tcBorders>
            <w:shd w:val="clear" w:color="auto" w:fill="auto"/>
            <w:noWrap/>
            <w:vAlign w:val="center"/>
            <w:hideMark/>
          </w:tcPr>
          <w:p w14:paraId="49264BE9"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5.220</w:t>
            </w:r>
          </w:p>
        </w:tc>
        <w:tc>
          <w:tcPr>
            <w:tcW w:w="895" w:type="dxa"/>
            <w:tcBorders>
              <w:top w:val="nil"/>
              <w:left w:val="nil"/>
              <w:bottom w:val="single" w:sz="4" w:space="0" w:color="auto"/>
              <w:right w:val="single" w:sz="4" w:space="0" w:color="auto"/>
            </w:tcBorders>
            <w:shd w:val="clear" w:color="auto" w:fill="auto"/>
            <w:noWrap/>
            <w:vAlign w:val="center"/>
            <w:hideMark/>
          </w:tcPr>
          <w:p w14:paraId="5D3B0774"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17.809</w:t>
            </w:r>
          </w:p>
        </w:tc>
        <w:tc>
          <w:tcPr>
            <w:tcW w:w="1004" w:type="dxa"/>
            <w:tcBorders>
              <w:top w:val="nil"/>
              <w:left w:val="nil"/>
              <w:bottom w:val="single" w:sz="4" w:space="0" w:color="auto"/>
              <w:right w:val="single" w:sz="4" w:space="0" w:color="auto"/>
            </w:tcBorders>
            <w:shd w:val="clear" w:color="auto" w:fill="auto"/>
            <w:noWrap/>
            <w:vAlign w:val="center"/>
            <w:hideMark/>
          </w:tcPr>
          <w:p w14:paraId="3C99D6DD"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2.159</w:t>
            </w:r>
          </w:p>
        </w:tc>
        <w:tc>
          <w:tcPr>
            <w:tcW w:w="1004" w:type="dxa"/>
            <w:tcBorders>
              <w:top w:val="nil"/>
              <w:left w:val="nil"/>
              <w:bottom w:val="single" w:sz="4" w:space="0" w:color="auto"/>
              <w:right w:val="single" w:sz="4" w:space="0" w:color="auto"/>
            </w:tcBorders>
            <w:shd w:val="clear" w:color="auto" w:fill="auto"/>
            <w:noWrap/>
            <w:vAlign w:val="center"/>
            <w:hideMark/>
          </w:tcPr>
          <w:p w14:paraId="74D4C16F" w14:textId="77777777" w:rsidR="00096156" w:rsidRPr="008910AC" w:rsidRDefault="00096156" w:rsidP="00096156">
            <w:pPr>
              <w:spacing w:after="0" w:line="240" w:lineRule="auto"/>
              <w:jc w:val="center"/>
              <w:rPr>
                <w:rFonts w:eastAsia="Times New Roman" w:cs="Times New Roman"/>
                <w:sz w:val="18"/>
                <w:lang w:eastAsia="tr-TR"/>
              </w:rPr>
            </w:pPr>
            <w:r w:rsidRPr="008910AC">
              <w:rPr>
                <w:rFonts w:eastAsia="Times New Roman" w:cs="Times New Roman"/>
                <w:sz w:val="18"/>
                <w:lang w:eastAsia="tr-TR"/>
              </w:rPr>
              <w:t>1.509</w:t>
            </w:r>
          </w:p>
        </w:tc>
      </w:tr>
    </w:tbl>
    <w:p w14:paraId="426C55C0" w14:textId="4F488AD6" w:rsidR="00160FF8" w:rsidRPr="008910AC" w:rsidRDefault="00096156" w:rsidP="00160FF8">
      <w:pPr>
        <w:spacing w:line="240" w:lineRule="auto"/>
      </w:pPr>
      <w:r w:rsidRPr="008910AC">
        <w:rPr>
          <w:noProof/>
          <w:lang w:eastAsia="tr-TR"/>
        </w:rPr>
        <w:fldChar w:fldCharType="end"/>
      </w:r>
    </w:p>
    <w:p w14:paraId="304A3355" w14:textId="7E2B8AF8" w:rsidR="00147976" w:rsidRPr="008910AC" w:rsidRDefault="00160FF8" w:rsidP="001B16C1">
      <w:pPr>
        <w:spacing w:line="360" w:lineRule="auto"/>
      </w:pPr>
      <w:r w:rsidRPr="008910AC">
        <w:t xml:space="preserve">* Türkiye </w:t>
      </w:r>
      <w:r w:rsidR="00907C7C" w:rsidRPr="008910AC">
        <w:t xml:space="preserve">için </w:t>
      </w:r>
      <w:r w:rsidRPr="008910AC">
        <w:t>veri</w:t>
      </w:r>
      <w:r w:rsidR="00907C7C" w:rsidRPr="008910AC">
        <w:t>ler</w:t>
      </w:r>
      <w:r w:rsidRPr="008910AC">
        <w:t xml:space="preserve"> bu çalışmada </w:t>
      </w:r>
      <w:r w:rsidR="009D3C08" w:rsidRPr="008910AC">
        <w:t>KM-</w:t>
      </w:r>
      <w:r w:rsidR="00451D01" w:rsidRPr="008910AC">
        <w:t xml:space="preserve">WTP yöntemi ile </w:t>
      </w:r>
      <w:r w:rsidRPr="008910AC">
        <w:t>2008</w:t>
      </w:r>
      <w:r w:rsidR="00AB603C" w:rsidRPr="008910AC">
        <w:t>-2018</w:t>
      </w:r>
      <w:r w:rsidRPr="008910AC">
        <w:t xml:space="preserve"> yıl</w:t>
      </w:r>
      <w:r w:rsidR="00AB603C" w:rsidRPr="008910AC">
        <w:t>lar</w:t>
      </w:r>
      <w:r w:rsidRPr="008910AC">
        <w:t xml:space="preserve">ı </w:t>
      </w:r>
      <w:r w:rsidR="00AB603C" w:rsidRPr="008910AC">
        <w:t xml:space="preserve">arası </w:t>
      </w:r>
      <w:r w:rsidRPr="008910AC">
        <w:t>için hesaplanan tahmin</w:t>
      </w:r>
      <w:r w:rsidR="00AB603C" w:rsidRPr="008910AC">
        <w:t>ler</w:t>
      </w:r>
      <w:r w:rsidRPr="008910AC">
        <w:t xml:space="preserve">dir. Diğer </w:t>
      </w:r>
      <w:r w:rsidR="00907C7C" w:rsidRPr="008910AC">
        <w:t xml:space="preserve">ülkelerin ise </w:t>
      </w:r>
      <w:r w:rsidRPr="008910AC">
        <w:t xml:space="preserve">1997 yılına ait verileri OECD (2003) </w:t>
      </w:r>
      <w:r w:rsidR="007F4ED4" w:rsidRPr="008910AC">
        <w:t>çalışmasından alınarak PPS GDP/C</w:t>
      </w:r>
      <w:r w:rsidRPr="008910AC">
        <w:t xml:space="preserve">apita </w:t>
      </w:r>
      <w:r w:rsidR="005B21B7" w:rsidRPr="008910AC">
        <w:t>değerlerine</w:t>
      </w:r>
      <w:r w:rsidRPr="008910AC">
        <w:t xml:space="preserve"> göre 2008</w:t>
      </w:r>
      <w:r w:rsidR="00AB603C" w:rsidRPr="008910AC">
        <w:t xml:space="preserve"> ile 2018 yılları arasına</w:t>
      </w:r>
      <w:r w:rsidRPr="008910AC">
        <w:t xml:space="preserve"> uyarlanmıştır.</w:t>
      </w:r>
    </w:p>
    <w:p w14:paraId="17F3211A" w14:textId="77777777" w:rsidR="00907C7C" w:rsidRPr="008910AC" w:rsidRDefault="00907C7C" w:rsidP="003C0CE6">
      <w:pPr>
        <w:spacing w:after="0" w:line="240" w:lineRule="auto"/>
      </w:pPr>
    </w:p>
    <w:p w14:paraId="6E0FE622" w14:textId="3E07D1BD" w:rsidR="005D05F2" w:rsidRPr="008910AC" w:rsidRDefault="005D05F2" w:rsidP="005D05F2">
      <w:pPr>
        <w:pStyle w:val="Balk1"/>
        <w:spacing w:line="240" w:lineRule="auto"/>
        <w:ind w:firstLine="567"/>
        <w:rPr>
          <w:rFonts w:cs="Times New Roman"/>
          <w:szCs w:val="24"/>
        </w:rPr>
      </w:pPr>
      <w:bookmarkStart w:id="211" w:name="_Toc75990491"/>
      <w:r w:rsidRPr="008910AC">
        <w:rPr>
          <w:rFonts w:cs="Times New Roman"/>
          <w:szCs w:val="24"/>
        </w:rPr>
        <w:t>3.</w:t>
      </w:r>
      <w:r w:rsidR="005D0893" w:rsidRPr="008910AC">
        <w:rPr>
          <w:rFonts w:cs="Times New Roman"/>
          <w:szCs w:val="24"/>
        </w:rPr>
        <w:t>3</w:t>
      </w:r>
      <w:r w:rsidRPr="008910AC">
        <w:rPr>
          <w:rFonts w:cs="Times New Roman"/>
          <w:szCs w:val="24"/>
        </w:rPr>
        <w:t xml:space="preserve">. Türkiye’de </w:t>
      </w:r>
      <w:r w:rsidR="00405F23" w:rsidRPr="008910AC">
        <w:rPr>
          <w:rFonts w:cs="Times New Roman"/>
          <w:szCs w:val="24"/>
        </w:rPr>
        <w:t xml:space="preserve">Karayolu </w:t>
      </w:r>
      <w:r w:rsidRPr="008910AC">
        <w:rPr>
          <w:rFonts w:cs="Times New Roman"/>
          <w:szCs w:val="24"/>
        </w:rPr>
        <w:t>Ulaştırma</w:t>
      </w:r>
      <w:r w:rsidR="00405F23" w:rsidRPr="008910AC">
        <w:rPr>
          <w:rFonts w:cs="Times New Roman"/>
          <w:szCs w:val="24"/>
        </w:rPr>
        <w:t>sı</w:t>
      </w:r>
      <w:r w:rsidRPr="008910AC">
        <w:rPr>
          <w:rFonts w:cs="Times New Roman"/>
          <w:szCs w:val="24"/>
        </w:rPr>
        <w:t>nın Maliyeti</w:t>
      </w:r>
      <w:bookmarkEnd w:id="211"/>
    </w:p>
    <w:p w14:paraId="22714279" w14:textId="0F0F01E6" w:rsidR="005D05F2" w:rsidRPr="008910AC" w:rsidRDefault="005D05F2" w:rsidP="00405F23"/>
    <w:p w14:paraId="71EFB7AE" w14:textId="51677AEE" w:rsidR="007F4ED4" w:rsidRPr="008910AC" w:rsidRDefault="00405F23" w:rsidP="00405F23">
      <w:pPr>
        <w:spacing w:line="360" w:lineRule="auto"/>
        <w:ind w:firstLine="567"/>
      </w:pPr>
      <w:r w:rsidRPr="008910AC">
        <w:t>Bölüm 1.9.’da anlatıldığı üzere karayolu ulaştırma</w:t>
      </w:r>
      <w:r w:rsidR="00BF5D9A" w:rsidRPr="008910AC">
        <w:t>sının</w:t>
      </w:r>
      <w:r w:rsidRPr="008910AC">
        <w:t xml:space="preserve"> maliyetleri yapım, bakım-işletme, akaryakıt</w:t>
      </w:r>
      <w:r w:rsidR="006D3F72" w:rsidRPr="008910AC">
        <w:t xml:space="preserve">, </w:t>
      </w:r>
      <w:r w:rsidRPr="008910AC">
        <w:t>idari maliyetler</w:t>
      </w:r>
      <w:r w:rsidR="00BF5D9A" w:rsidRPr="008910AC">
        <w:t xml:space="preserve"> olmak üzere </w:t>
      </w:r>
      <w:r w:rsidR="006D3F72" w:rsidRPr="008910AC">
        <w:t>dört</w:t>
      </w:r>
      <w:r w:rsidR="00BF5D9A" w:rsidRPr="008910AC">
        <w:t xml:space="preserve"> şekilde belirlenmektedir</w:t>
      </w:r>
      <w:r w:rsidRPr="008910AC">
        <w:t>.</w:t>
      </w:r>
    </w:p>
    <w:p w14:paraId="340D7F41" w14:textId="77777777" w:rsidR="0001106A" w:rsidRPr="008910AC" w:rsidRDefault="0001106A" w:rsidP="003C0CE6">
      <w:pPr>
        <w:spacing w:line="240" w:lineRule="auto"/>
      </w:pPr>
    </w:p>
    <w:p w14:paraId="7C077529" w14:textId="7F96E373" w:rsidR="00532EAA" w:rsidRPr="008910AC" w:rsidRDefault="00532EAA" w:rsidP="00532EAA">
      <w:pPr>
        <w:pStyle w:val="Balk1"/>
        <w:spacing w:line="240" w:lineRule="auto"/>
        <w:ind w:firstLine="567"/>
        <w:rPr>
          <w:rFonts w:cs="Times New Roman"/>
          <w:szCs w:val="24"/>
        </w:rPr>
      </w:pPr>
      <w:bookmarkStart w:id="212" w:name="_Toc75990492"/>
      <w:r w:rsidRPr="008910AC">
        <w:rPr>
          <w:rFonts w:cs="Times New Roman"/>
          <w:szCs w:val="24"/>
        </w:rPr>
        <w:t>3.</w:t>
      </w:r>
      <w:r w:rsidR="005D0893" w:rsidRPr="008910AC">
        <w:rPr>
          <w:rFonts w:cs="Times New Roman"/>
          <w:szCs w:val="24"/>
        </w:rPr>
        <w:t>3</w:t>
      </w:r>
      <w:r w:rsidRPr="008910AC">
        <w:rPr>
          <w:rFonts w:cs="Times New Roman"/>
          <w:szCs w:val="24"/>
        </w:rPr>
        <w:t>.1. Yapım Maliyetleri</w:t>
      </w:r>
      <w:bookmarkEnd w:id="212"/>
    </w:p>
    <w:p w14:paraId="4526A4D3" w14:textId="77777777" w:rsidR="00532EAA" w:rsidRPr="008910AC" w:rsidRDefault="00532EAA" w:rsidP="00405F23"/>
    <w:p w14:paraId="4458BFDA" w14:textId="61BB768A" w:rsidR="009D3C08" w:rsidRPr="008910AC" w:rsidRDefault="009D3C08" w:rsidP="009D3C08">
      <w:pPr>
        <w:spacing w:line="360" w:lineRule="auto"/>
        <w:ind w:right="-2" w:firstLine="567"/>
      </w:pPr>
      <w:r w:rsidRPr="008910AC">
        <w:t xml:space="preserve">Ulaştırma ve Altyapı Bakanlığının 2008-2018 yılları arası KGM’ye yatırım için aktarmış olduğu tutarlar Tablo 3.26.’ta gösterilmektedir (URL-3, 2018). 2008 yılında sene başında ulaştırma için planlanan yatırım tutarı 1.76 milyar TL iken sene sonu harcanan tutar 6.4 milyar TL olmuş, bu rakamlar 2018 yılında sene başında 11 milyar TL planlanırken sene sonunda 25.6 milyar TL olarak gerçekleşmiştir. </w:t>
      </w:r>
      <w:r w:rsidR="00706755" w:rsidRPr="008910AC">
        <w:t>Şekil</w:t>
      </w:r>
      <w:r w:rsidRPr="008910AC">
        <w:t xml:space="preserve"> 3.11.’de sene başı planlanan yatırım ve sene sonu harcanan miktarların seyri daha net görülmektedir.</w:t>
      </w:r>
    </w:p>
    <w:p w14:paraId="7FCECB1A" w14:textId="77777777" w:rsidR="00EC165D" w:rsidRPr="008910AC" w:rsidRDefault="00EC165D" w:rsidP="00242DA1">
      <w:pPr>
        <w:spacing w:after="0" w:line="240" w:lineRule="auto"/>
      </w:pPr>
    </w:p>
    <w:p w14:paraId="08E9C5A6" w14:textId="7AA0387C" w:rsidR="0081429C" w:rsidRPr="008910AC" w:rsidRDefault="00AB603C" w:rsidP="00AB603C">
      <w:pPr>
        <w:spacing w:line="360" w:lineRule="auto"/>
        <w:ind w:left="1134" w:hanging="1134"/>
        <w:rPr>
          <w:rFonts w:eastAsiaTheme="majorEastAsia" w:cstheme="majorBidi"/>
          <w:szCs w:val="56"/>
        </w:rPr>
      </w:pPr>
      <w:bookmarkStart w:id="213" w:name="_Toc75990607"/>
      <w:r w:rsidRPr="008910AC">
        <w:rPr>
          <w:rStyle w:val="KonuBalChar"/>
        </w:rPr>
        <w:lastRenderedPageBreak/>
        <w:t>Tablo 3.</w:t>
      </w:r>
      <w:r w:rsidR="0010523B" w:rsidRPr="008910AC">
        <w:rPr>
          <w:rStyle w:val="KonuBalChar"/>
        </w:rPr>
        <w:t>2</w:t>
      </w:r>
      <w:r w:rsidR="003F6FE9" w:rsidRPr="008910AC">
        <w:rPr>
          <w:rStyle w:val="KonuBalChar"/>
        </w:rPr>
        <w:t>6</w:t>
      </w:r>
      <w:r w:rsidRPr="008910AC">
        <w:rPr>
          <w:rStyle w:val="KonuBalChar"/>
        </w:rPr>
        <w:t xml:space="preserve">. 2008-2018 Yılları Arası </w:t>
      </w:r>
      <w:r w:rsidR="004E0A13" w:rsidRPr="008910AC">
        <w:rPr>
          <w:rStyle w:val="KonuBalChar"/>
        </w:rPr>
        <w:t>KGM</w:t>
      </w:r>
      <w:r w:rsidRPr="008910AC">
        <w:rPr>
          <w:rStyle w:val="KonuBalChar"/>
        </w:rPr>
        <w:t xml:space="preserve"> Sene Başı Yat</w:t>
      </w:r>
      <w:r w:rsidR="00BE0337" w:rsidRPr="008910AC">
        <w:rPr>
          <w:rStyle w:val="KonuBalChar"/>
        </w:rPr>
        <w:t>ı</w:t>
      </w:r>
      <w:r w:rsidRPr="008910AC">
        <w:rPr>
          <w:rStyle w:val="KonuBalChar"/>
        </w:rPr>
        <w:t>rım ve Sene Sonu Harcama Tutarları</w:t>
      </w:r>
      <w:r w:rsidR="004E0A13" w:rsidRPr="008910AC">
        <w:rPr>
          <w:rStyle w:val="KonuBalChar"/>
        </w:rPr>
        <w:t xml:space="preserve"> (</w:t>
      </w:r>
      <w:r w:rsidR="00BE0337" w:rsidRPr="008910AC">
        <w:rPr>
          <w:rStyle w:val="KonuBalChar"/>
        </w:rPr>
        <w:t>UBAK</w:t>
      </w:r>
      <w:r w:rsidR="004E0A13" w:rsidRPr="008910AC">
        <w:rPr>
          <w:rStyle w:val="KonuBalChar"/>
        </w:rPr>
        <w:t>, 2018)</w:t>
      </w:r>
      <w:bookmarkEnd w:id="213"/>
    </w:p>
    <w:tbl>
      <w:tblPr>
        <w:tblW w:w="8813" w:type="dxa"/>
        <w:tblCellMar>
          <w:left w:w="70" w:type="dxa"/>
          <w:right w:w="70" w:type="dxa"/>
        </w:tblCellMar>
        <w:tblLook w:val="04A0" w:firstRow="1" w:lastRow="0" w:firstColumn="1" w:lastColumn="0" w:noHBand="0" w:noVBand="1"/>
      </w:tblPr>
      <w:tblGrid>
        <w:gridCol w:w="1896"/>
        <w:gridCol w:w="3281"/>
        <w:gridCol w:w="3636"/>
      </w:tblGrid>
      <w:tr w:rsidR="003D5F64" w:rsidRPr="008910AC" w14:paraId="41177708" w14:textId="77777777" w:rsidTr="00C716B2">
        <w:trPr>
          <w:trHeight w:val="660"/>
        </w:trPr>
        <w:tc>
          <w:tcPr>
            <w:tcW w:w="18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94691" w14:textId="77777777" w:rsidR="003D5F64" w:rsidRPr="008910AC" w:rsidRDefault="003D5F64" w:rsidP="003D5F6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3281" w:type="dxa"/>
            <w:tcBorders>
              <w:top w:val="single" w:sz="4" w:space="0" w:color="auto"/>
              <w:left w:val="nil"/>
              <w:bottom w:val="single" w:sz="4" w:space="0" w:color="auto"/>
              <w:right w:val="single" w:sz="4" w:space="0" w:color="auto"/>
            </w:tcBorders>
            <w:shd w:val="clear" w:color="auto" w:fill="auto"/>
            <w:vAlign w:val="center"/>
            <w:hideMark/>
          </w:tcPr>
          <w:p w14:paraId="4DD500CA" w14:textId="30B5D72A" w:rsidR="003D5F64" w:rsidRPr="008910AC" w:rsidRDefault="003D5F64" w:rsidP="003D5F6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Sene Başı Yatırım Tutarı (TL)</w:t>
            </w:r>
          </w:p>
        </w:tc>
        <w:tc>
          <w:tcPr>
            <w:tcW w:w="3636" w:type="dxa"/>
            <w:tcBorders>
              <w:top w:val="single" w:sz="4" w:space="0" w:color="auto"/>
              <w:left w:val="nil"/>
              <w:bottom w:val="single" w:sz="4" w:space="0" w:color="auto"/>
              <w:right w:val="single" w:sz="4" w:space="0" w:color="auto"/>
            </w:tcBorders>
            <w:shd w:val="clear" w:color="auto" w:fill="auto"/>
            <w:vAlign w:val="center"/>
            <w:hideMark/>
          </w:tcPr>
          <w:p w14:paraId="7F8C3699" w14:textId="4B0C2652" w:rsidR="003D5F64" w:rsidRPr="008910AC" w:rsidRDefault="003D5F64" w:rsidP="003D5F6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Sene Sonu Harcama Tutarı (TL)</w:t>
            </w:r>
          </w:p>
        </w:tc>
      </w:tr>
      <w:tr w:rsidR="00EF1D86" w:rsidRPr="008910AC" w14:paraId="4DFAE3FD"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3C3E33AA"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2008</w:t>
            </w:r>
          </w:p>
        </w:tc>
        <w:tc>
          <w:tcPr>
            <w:tcW w:w="3281" w:type="dxa"/>
            <w:tcBorders>
              <w:top w:val="nil"/>
              <w:left w:val="nil"/>
              <w:bottom w:val="single" w:sz="4" w:space="0" w:color="auto"/>
              <w:right w:val="single" w:sz="4" w:space="0" w:color="auto"/>
            </w:tcBorders>
            <w:shd w:val="clear" w:color="auto" w:fill="auto"/>
            <w:noWrap/>
            <w:vAlign w:val="center"/>
            <w:hideMark/>
          </w:tcPr>
          <w:p w14:paraId="3950DEB8" w14:textId="19CE8808"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1.759.491.000</w:t>
            </w:r>
          </w:p>
        </w:tc>
        <w:tc>
          <w:tcPr>
            <w:tcW w:w="3636" w:type="dxa"/>
            <w:tcBorders>
              <w:top w:val="nil"/>
              <w:left w:val="nil"/>
              <w:bottom w:val="single" w:sz="4" w:space="0" w:color="auto"/>
              <w:right w:val="single" w:sz="4" w:space="0" w:color="auto"/>
            </w:tcBorders>
            <w:shd w:val="clear" w:color="auto" w:fill="auto"/>
            <w:noWrap/>
            <w:vAlign w:val="center"/>
            <w:hideMark/>
          </w:tcPr>
          <w:p w14:paraId="6E7D0A23" w14:textId="37D0D543"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6.385.858.438</w:t>
            </w:r>
          </w:p>
        </w:tc>
      </w:tr>
      <w:tr w:rsidR="00EF1D86" w:rsidRPr="008910AC" w14:paraId="6546F9AE"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2D0943BE"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2009</w:t>
            </w:r>
          </w:p>
        </w:tc>
        <w:tc>
          <w:tcPr>
            <w:tcW w:w="3281" w:type="dxa"/>
            <w:tcBorders>
              <w:top w:val="nil"/>
              <w:left w:val="nil"/>
              <w:bottom w:val="single" w:sz="4" w:space="0" w:color="auto"/>
              <w:right w:val="single" w:sz="4" w:space="0" w:color="auto"/>
            </w:tcBorders>
            <w:shd w:val="clear" w:color="auto" w:fill="auto"/>
            <w:noWrap/>
            <w:vAlign w:val="center"/>
            <w:hideMark/>
          </w:tcPr>
          <w:p w14:paraId="577899E7" w14:textId="41F0B8D8"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2.457.115.255</w:t>
            </w:r>
          </w:p>
        </w:tc>
        <w:tc>
          <w:tcPr>
            <w:tcW w:w="3636" w:type="dxa"/>
            <w:tcBorders>
              <w:top w:val="nil"/>
              <w:left w:val="nil"/>
              <w:bottom w:val="single" w:sz="4" w:space="0" w:color="auto"/>
              <w:right w:val="single" w:sz="4" w:space="0" w:color="auto"/>
            </w:tcBorders>
            <w:shd w:val="clear" w:color="auto" w:fill="auto"/>
            <w:noWrap/>
            <w:vAlign w:val="center"/>
            <w:hideMark/>
          </w:tcPr>
          <w:p w14:paraId="48B51081" w14:textId="73C03A1F"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7.443.819.991</w:t>
            </w:r>
          </w:p>
        </w:tc>
      </w:tr>
      <w:tr w:rsidR="00EF1D86" w:rsidRPr="008910AC" w14:paraId="34320DBF"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6EE579BA"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2010</w:t>
            </w:r>
          </w:p>
        </w:tc>
        <w:tc>
          <w:tcPr>
            <w:tcW w:w="3281" w:type="dxa"/>
            <w:tcBorders>
              <w:top w:val="nil"/>
              <w:left w:val="nil"/>
              <w:bottom w:val="single" w:sz="4" w:space="0" w:color="auto"/>
              <w:right w:val="single" w:sz="4" w:space="0" w:color="auto"/>
            </w:tcBorders>
            <w:shd w:val="clear" w:color="auto" w:fill="auto"/>
            <w:noWrap/>
            <w:vAlign w:val="center"/>
            <w:hideMark/>
          </w:tcPr>
          <w:p w14:paraId="747BB586" w14:textId="21EA8039"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3.073.000.000</w:t>
            </w:r>
          </w:p>
        </w:tc>
        <w:tc>
          <w:tcPr>
            <w:tcW w:w="3636" w:type="dxa"/>
            <w:tcBorders>
              <w:top w:val="nil"/>
              <w:left w:val="nil"/>
              <w:bottom w:val="single" w:sz="4" w:space="0" w:color="auto"/>
              <w:right w:val="single" w:sz="4" w:space="0" w:color="auto"/>
            </w:tcBorders>
            <w:shd w:val="clear" w:color="auto" w:fill="auto"/>
            <w:noWrap/>
            <w:vAlign w:val="center"/>
            <w:hideMark/>
          </w:tcPr>
          <w:p w14:paraId="48EFD7AE" w14:textId="5E04DB8F"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10.231.658.157</w:t>
            </w:r>
          </w:p>
        </w:tc>
      </w:tr>
      <w:tr w:rsidR="00EF1D86" w:rsidRPr="008910AC" w14:paraId="164CEC3A"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7F462290"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2011</w:t>
            </w:r>
          </w:p>
        </w:tc>
        <w:tc>
          <w:tcPr>
            <w:tcW w:w="3281" w:type="dxa"/>
            <w:tcBorders>
              <w:top w:val="nil"/>
              <w:left w:val="nil"/>
              <w:bottom w:val="single" w:sz="4" w:space="0" w:color="auto"/>
              <w:right w:val="single" w:sz="4" w:space="0" w:color="auto"/>
            </w:tcBorders>
            <w:shd w:val="clear" w:color="auto" w:fill="auto"/>
            <w:noWrap/>
            <w:vAlign w:val="center"/>
            <w:hideMark/>
          </w:tcPr>
          <w:p w14:paraId="40A8E7C6" w14:textId="5C2E97F4"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3.300.000.000</w:t>
            </w:r>
          </w:p>
        </w:tc>
        <w:tc>
          <w:tcPr>
            <w:tcW w:w="3636" w:type="dxa"/>
            <w:tcBorders>
              <w:top w:val="nil"/>
              <w:left w:val="nil"/>
              <w:bottom w:val="single" w:sz="4" w:space="0" w:color="auto"/>
              <w:right w:val="single" w:sz="4" w:space="0" w:color="auto"/>
            </w:tcBorders>
            <w:shd w:val="clear" w:color="auto" w:fill="auto"/>
            <w:noWrap/>
            <w:vAlign w:val="center"/>
            <w:hideMark/>
          </w:tcPr>
          <w:p w14:paraId="2AD05B57" w14:textId="45959B0A"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12.110.564.807</w:t>
            </w:r>
          </w:p>
        </w:tc>
      </w:tr>
      <w:tr w:rsidR="00EF1D86" w:rsidRPr="008910AC" w14:paraId="5BCC4824"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200F3BD2"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2012</w:t>
            </w:r>
          </w:p>
        </w:tc>
        <w:tc>
          <w:tcPr>
            <w:tcW w:w="3281" w:type="dxa"/>
            <w:tcBorders>
              <w:top w:val="nil"/>
              <w:left w:val="nil"/>
              <w:bottom w:val="single" w:sz="4" w:space="0" w:color="auto"/>
              <w:right w:val="single" w:sz="4" w:space="0" w:color="auto"/>
            </w:tcBorders>
            <w:shd w:val="clear" w:color="auto" w:fill="auto"/>
            <w:noWrap/>
            <w:vAlign w:val="center"/>
            <w:hideMark/>
          </w:tcPr>
          <w:p w14:paraId="0376BD76" w14:textId="4AB35B2B"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3.631.499.000</w:t>
            </w:r>
          </w:p>
        </w:tc>
        <w:tc>
          <w:tcPr>
            <w:tcW w:w="3636" w:type="dxa"/>
            <w:tcBorders>
              <w:top w:val="nil"/>
              <w:left w:val="nil"/>
              <w:bottom w:val="single" w:sz="4" w:space="0" w:color="auto"/>
              <w:right w:val="single" w:sz="4" w:space="0" w:color="auto"/>
            </w:tcBorders>
            <w:shd w:val="clear" w:color="auto" w:fill="auto"/>
            <w:noWrap/>
            <w:vAlign w:val="center"/>
            <w:hideMark/>
          </w:tcPr>
          <w:p w14:paraId="7D4F06FE" w14:textId="435B5D04"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11.095.912.660</w:t>
            </w:r>
          </w:p>
        </w:tc>
      </w:tr>
      <w:tr w:rsidR="00EF1D86" w:rsidRPr="008910AC" w14:paraId="1282ECE7"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46F86F4F"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2013</w:t>
            </w:r>
          </w:p>
        </w:tc>
        <w:tc>
          <w:tcPr>
            <w:tcW w:w="3281" w:type="dxa"/>
            <w:tcBorders>
              <w:top w:val="nil"/>
              <w:left w:val="nil"/>
              <w:bottom w:val="single" w:sz="4" w:space="0" w:color="auto"/>
              <w:right w:val="single" w:sz="4" w:space="0" w:color="auto"/>
            </w:tcBorders>
            <w:shd w:val="clear" w:color="auto" w:fill="auto"/>
            <w:noWrap/>
            <w:vAlign w:val="center"/>
            <w:hideMark/>
          </w:tcPr>
          <w:p w14:paraId="43D3088F" w14:textId="25A8CF7C"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3.816.000.000</w:t>
            </w:r>
          </w:p>
        </w:tc>
        <w:tc>
          <w:tcPr>
            <w:tcW w:w="3636" w:type="dxa"/>
            <w:tcBorders>
              <w:top w:val="nil"/>
              <w:left w:val="nil"/>
              <w:bottom w:val="single" w:sz="4" w:space="0" w:color="auto"/>
              <w:right w:val="single" w:sz="4" w:space="0" w:color="auto"/>
            </w:tcBorders>
            <w:shd w:val="clear" w:color="auto" w:fill="auto"/>
            <w:noWrap/>
            <w:vAlign w:val="center"/>
            <w:hideMark/>
          </w:tcPr>
          <w:p w14:paraId="11FC2E25" w14:textId="3DF030D3"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12.357.857.499</w:t>
            </w:r>
          </w:p>
        </w:tc>
      </w:tr>
      <w:tr w:rsidR="00EF1D86" w:rsidRPr="008910AC" w14:paraId="436ECB12"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43C71AE2"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2014</w:t>
            </w:r>
          </w:p>
        </w:tc>
        <w:tc>
          <w:tcPr>
            <w:tcW w:w="3281" w:type="dxa"/>
            <w:tcBorders>
              <w:top w:val="nil"/>
              <w:left w:val="nil"/>
              <w:bottom w:val="single" w:sz="4" w:space="0" w:color="auto"/>
              <w:right w:val="single" w:sz="4" w:space="0" w:color="auto"/>
            </w:tcBorders>
            <w:shd w:val="clear" w:color="auto" w:fill="auto"/>
            <w:noWrap/>
            <w:vAlign w:val="center"/>
            <w:hideMark/>
          </w:tcPr>
          <w:p w14:paraId="485F1616" w14:textId="5A6D4C50"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4.045.000.000</w:t>
            </w:r>
          </w:p>
        </w:tc>
        <w:tc>
          <w:tcPr>
            <w:tcW w:w="3636" w:type="dxa"/>
            <w:tcBorders>
              <w:top w:val="nil"/>
              <w:left w:val="nil"/>
              <w:bottom w:val="single" w:sz="4" w:space="0" w:color="auto"/>
              <w:right w:val="single" w:sz="4" w:space="0" w:color="auto"/>
            </w:tcBorders>
            <w:shd w:val="clear" w:color="auto" w:fill="auto"/>
            <w:noWrap/>
            <w:vAlign w:val="center"/>
            <w:hideMark/>
          </w:tcPr>
          <w:p w14:paraId="02DF167F" w14:textId="0A4FDDCA"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13.947.548.669</w:t>
            </w:r>
          </w:p>
        </w:tc>
      </w:tr>
      <w:tr w:rsidR="00EF1D86" w:rsidRPr="008910AC" w14:paraId="3B5D0449"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0C714F94"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2015</w:t>
            </w:r>
          </w:p>
        </w:tc>
        <w:tc>
          <w:tcPr>
            <w:tcW w:w="3281" w:type="dxa"/>
            <w:tcBorders>
              <w:top w:val="nil"/>
              <w:left w:val="nil"/>
              <w:bottom w:val="single" w:sz="4" w:space="0" w:color="auto"/>
              <w:right w:val="single" w:sz="4" w:space="0" w:color="auto"/>
            </w:tcBorders>
            <w:shd w:val="clear" w:color="auto" w:fill="auto"/>
            <w:noWrap/>
            <w:vAlign w:val="center"/>
            <w:hideMark/>
          </w:tcPr>
          <w:p w14:paraId="7206A9AB" w14:textId="4BD94DB5"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4.289.500.000</w:t>
            </w:r>
          </w:p>
        </w:tc>
        <w:tc>
          <w:tcPr>
            <w:tcW w:w="3636" w:type="dxa"/>
            <w:tcBorders>
              <w:top w:val="nil"/>
              <w:left w:val="nil"/>
              <w:bottom w:val="single" w:sz="4" w:space="0" w:color="auto"/>
              <w:right w:val="single" w:sz="4" w:space="0" w:color="auto"/>
            </w:tcBorders>
            <w:shd w:val="clear" w:color="auto" w:fill="auto"/>
            <w:noWrap/>
            <w:vAlign w:val="center"/>
            <w:hideMark/>
          </w:tcPr>
          <w:p w14:paraId="04A7FB36" w14:textId="557D29BE"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20.292.817.014</w:t>
            </w:r>
          </w:p>
        </w:tc>
      </w:tr>
      <w:tr w:rsidR="00EF1D86" w:rsidRPr="008910AC" w14:paraId="14516E59"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7A7A2ACD"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2016</w:t>
            </w:r>
          </w:p>
        </w:tc>
        <w:tc>
          <w:tcPr>
            <w:tcW w:w="3281" w:type="dxa"/>
            <w:tcBorders>
              <w:top w:val="nil"/>
              <w:left w:val="nil"/>
              <w:bottom w:val="single" w:sz="4" w:space="0" w:color="auto"/>
              <w:right w:val="single" w:sz="4" w:space="0" w:color="auto"/>
            </w:tcBorders>
            <w:shd w:val="clear" w:color="auto" w:fill="auto"/>
            <w:noWrap/>
            <w:vAlign w:val="center"/>
            <w:hideMark/>
          </w:tcPr>
          <w:p w14:paraId="3BC8E2D9" w14:textId="3CD21DD3"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9.505.449.000</w:t>
            </w:r>
          </w:p>
        </w:tc>
        <w:tc>
          <w:tcPr>
            <w:tcW w:w="3636" w:type="dxa"/>
            <w:tcBorders>
              <w:top w:val="nil"/>
              <w:left w:val="nil"/>
              <w:bottom w:val="single" w:sz="4" w:space="0" w:color="auto"/>
              <w:right w:val="single" w:sz="4" w:space="0" w:color="auto"/>
            </w:tcBorders>
            <w:shd w:val="clear" w:color="auto" w:fill="auto"/>
            <w:noWrap/>
            <w:vAlign w:val="center"/>
            <w:hideMark/>
          </w:tcPr>
          <w:p w14:paraId="24B379B9" w14:textId="149651AF"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18.307.364.425</w:t>
            </w:r>
          </w:p>
        </w:tc>
      </w:tr>
      <w:tr w:rsidR="00EF1D86" w:rsidRPr="008910AC" w14:paraId="4AA0A501"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13031265"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2017</w:t>
            </w:r>
          </w:p>
        </w:tc>
        <w:tc>
          <w:tcPr>
            <w:tcW w:w="3281" w:type="dxa"/>
            <w:tcBorders>
              <w:top w:val="nil"/>
              <w:left w:val="nil"/>
              <w:bottom w:val="single" w:sz="4" w:space="0" w:color="auto"/>
              <w:right w:val="single" w:sz="4" w:space="0" w:color="auto"/>
            </w:tcBorders>
            <w:shd w:val="clear" w:color="auto" w:fill="auto"/>
            <w:noWrap/>
            <w:vAlign w:val="center"/>
            <w:hideMark/>
          </w:tcPr>
          <w:p w14:paraId="77E559CC" w14:textId="55A02EF3"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10.989.842.000</w:t>
            </w:r>
          </w:p>
        </w:tc>
        <w:tc>
          <w:tcPr>
            <w:tcW w:w="3636" w:type="dxa"/>
            <w:tcBorders>
              <w:top w:val="nil"/>
              <w:left w:val="nil"/>
              <w:bottom w:val="single" w:sz="4" w:space="0" w:color="auto"/>
              <w:right w:val="single" w:sz="4" w:space="0" w:color="auto"/>
            </w:tcBorders>
            <w:shd w:val="clear" w:color="auto" w:fill="auto"/>
            <w:noWrap/>
            <w:vAlign w:val="center"/>
            <w:hideMark/>
          </w:tcPr>
          <w:p w14:paraId="34B2CE49" w14:textId="1C13B3B3"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20.911.478.270</w:t>
            </w:r>
          </w:p>
        </w:tc>
      </w:tr>
      <w:tr w:rsidR="00EF1D86" w:rsidRPr="008910AC" w14:paraId="227066B0" w14:textId="77777777" w:rsidTr="00C716B2">
        <w:trPr>
          <w:trHeight w:val="252"/>
        </w:trPr>
        <w:tc>
          <w:tcPr>
            <w:tcW w:w="1896" w:type="dxa"/>
            <w:tcBorders>
              <w:top w:val="nil"/>
              <w:left w:val="single" w:sz="4" w:space="0" w:color="auto"/>
              <w:bottom w:val="single" w:sz="4" w:space="0" w:color="auto"/>
              <w:right w:val="single" w:sz="4" w:space="0" w:color="auto"/>
            </w:tcBorders>
            <w:shd w:val="clear" w:color="auto" w:fill="auto"/>
            <w:noWrap/>
            <w:vAlign w:val="center"/>
            <w:hideMark/>
          </w:tcPr>
          <w:p w14:paraId="0FE6F314" w14:textId="77777777" w:rsidR="00EF1D86" w:rsidRPr="008910AC" w:rsidRDefault="00EF1D86" w:rsidP="00EF1D86">
            <w:pPr>
              <w:spacing w:after="0" w:line="240" w:lineRule="auto"/>
              <w:jc w:val="center"/>
              <w:rPr>
                <w:rFonts w:eastAsia="Times New Roman" w:cs="Times New Roman"/>
                <w:b/>
                <w:color w:val="000000"/>
                <w:sz w:val="22"/>
                <w:lang w:eastAsia="tr-TR"/>
              </w:rPr>
            </w:pPr>
            <w:r w:rsidRPr="008910AC">
              <w:rPr>
                <w:rFonts w:eastAsia="Times New Roman" w:cs="Times New Roman"/>
                <w:b/>
                <w:color w:val="000000"/>
                <w:sz w:val="22"/>
                <w:lang w:eastAsia="tr-TR"/>
              </w:rPr>
              <w:t>2018</w:t>
            </w:r>
          </w:p>
        </w:tc>
        <w:tc>
          <w:tcPr>
            <w:tcW w:w="3281" w:type="dxa"/>
            <w:tcBorders>
              <w:top w:val="nil"/>
              <w:left w:val="nil"/>
              <w:bottom w:val="single" w:sz="4" w:space="0" w:color="auto"/>
              <w:right w:val="single" w:sz="4" w:space="0" w:color="auto"/>
            </w:tcBorders>
            <w:shd w:val="clear" w:color="auto" w:fill="auto"/>
            <w:noWrap/>
            <w:vAlign w:val="center"/>
            <w:hideMark/>
          </w:tcPr>
          <w:p w14:paraId="2A080655" w14:textId="7DA7755F"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10.989.850.000</w:t>
            </w:r>
          </w:p>
        </w:tc>
        <w:tc>
          <w:tcPr>
            <w:tcW w:w="3636" w:type="dxa"/>
            <w:tcBorders>
              <w:top w:val="nil"/>
              <w:left w:val="nil"/>
              <w:bottom w:val="single" w:sz="4" w:space="0" w:color="auto"/>
              <w:right w:val="single" w:sz="4" w:space="0" w:color="auto"/>
            </w:tcBorders>
            <w:shd w:val="clear" w:color="auto" w:fill="auto"/>
            <w:noWrap/>
            <w:vAlign w:val="center"/>
            <w:hideMark/>
          </w:tcPr>
          <w:p w14:paraId="10E7A9F9" w14:textId="13A2E94D" w:rsidR="00EF1D86" w:rsidRPr="008910AC" w:rsidRDefault="00EF1D86" w:rsidP="00EF1D86">
            <w:pPr>
              <w:spacing w:after="0" w:line="240" w:lineRule="auto"/>
              <w:jc w:val="center"/>
              <w:rPr>
                <w:rFonts w:eastAsia="Times New Roman" w:cs="Times New Roman"/>
                <w:color w:val="000000"/>
                <w:sz w:val="22"/>
                <w:lang w:eastAsia="tr-TR"/>
              </w:rPr>
            </w:pPr>
            <w:r w:rsidRPr="008910AC">
              <w:rPr>
                <w:rFonts w:cs="Times New Roman"/>
                <w:color w:val="000000"/>
                <w:sz w:val="22"/>
              </w:rPr>
              <w:t>25.602.642.153</w:t>
            </w:r>
          </w:p>
        </w:tc>
      </w:tr>
    </w:tbl>
    <w:p w14:paraId="09BA7251" w14:textId="77777777" w:rsidR="00242DA1" w:rsidRPr="008910AC" w:rsidRDefault="00242DA1" w:rsidP="00BE0337">
      <w:pPr>
        <w:ind w:right="-2"/>
      </w:pPr>
    </w:p>
    <w:p w14:paraId="22406BB1" w14:textId="4F2641E3" w:rsidR="004E0A13" w:rsidRPr="008910AC" w:rsidRDefault="0010523B" w:rsidP="00BE0337">
      <w:pPr>
        <w:ind w:right="-2"/>
      </w:pPr>
      <w:r w:rsidRPr="008910AC">
        <w:rPr>
          <w:noProof/>
          <w:lang w:eastAsia="tr-TR"/>
        </w:rPr>
        <w:drawing>
          <wp:inline distT="0" distB="0" distL="0" distR="0" wp14:anchorId="2A7A60E7" wp14:editId="0CDA7290">
            <wp:extent cx="5524500" cy="2743200"/>
            <wp:effectExtent l="0" t="0" r="19050" b="19050"/>
            <wp:docPr id="55" name="Grafik 5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9F3C67F-CA20-49E1-B27E-A79DD09A4A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17D8449D" w14:textId="7C8D008A" w:rsidR="004E0A13" w:rsidRPr="008910AC" w:rsidRDefault="00706755" w:rsidP="00706755">
      <w:pPr>
        <w:pStyle w:val="Balk3"/>
        <w:spacing w:line="360" w:lineRule="auto"/>
        <w:ind w:left="1134" w:hanging="1134"/>
        <w:jc w:val="both"/>
      </w:pPr>
      <w:bookmarkStart w:id="214" w:name="_Toc75566221"/>
      <w:bookmarkStart w:id="215" w:name="_Toc75990548"/>
      <w:r w:rsidRPr="008910AC">
        <w:t>Şekil</w:t>
      </w:r>
      <w:r w:rsidR="004E0A13" w:rsidRPr="008910AC">
        <w:t xml:space="preserve"> 3.</w:t>
      </w:r>
      <w:r w:rsidR="009F437E" w:rsidRPr="008910AC">
        <w:t>11</w:t>
      </w:r>
      <w:r w:rsidR="004E0A13" w:rsidRPr="008910AC">
        <w:t>. 2008-2018 Yılları Arası KGM Sene Başı Yat</w:t>
      </w:r>
      <w:r w:rsidR="00BE0337" w:rsidRPr="008910AC">
        <w:t>ı</w:t>
      </w:r>
      <w:r w:rsidR="004E0A13" w:rsidRPr="008910AC">
        <w:t>rım ve Sene Sonu Harcama Tutarları</w:t>
      </w:r>
      <w:bookmarkEnd w:id="214"/>
      <w:bookmarkEnd w:id="215"/>
    </w:p>
    <w:p w14:paraId="58025A66" w14:textId="77777777" w:rsidR="005C78C7" w:rsidRPr="008910AC" w:rsidRDefault="005C78C7" w:rsidP="005C78C7"/>
    <w:p w14:paraId="47C7281A" w14:textId="638EA707" w:rsidR="00B47DE7" w:rsidRPr="008910AC" w:rsidRDefault="00B47DE7" w:rsidP="00B47DE7">
      <w:pPr>
        <w:pStyle w:val="Balk1"/>
        <w:spacing w:line="240" w:lineRule="auto"/>
        <w:ind w:firstLine="567"/>
        <w:rPr>
          <w:rFonts w:cs="Times New Roman"/>
          <w:szCs w:val="24"/>
        </w:rPr>
      </w:pPr>
      <w:bookmarkStart w:id="216" w:name="_Toc75990493"/>
      <w:r w:rsidRPr="008910AC">
        <w:rPr>
          <w:rFonts w:cs="Times New Roman"/>
          <w:szCs w:val="24"/>
        </w:rPr>
        <w:t>3.</w:t>
      </w:r>
      <w:r w:rsidR="005D0893" w:rsidRPr="008910AC">
        <w:rPr>
          <w:rFonts w:cs="Times New Roman"/>
          <w:szCs w:val="24"/>
        </w:rPr>
        <w:t>3</w:t>
      </w:r>
      <w:r w:rsidRPr="008910AC">
        <w:rPr>
          <w:rFonts w:cs="Times New Roman"/>
          <w:szCs w:val="24"/>
        </w:rPr>
        <w:t>.2. Bakım-İşletme Maliyetleri</w:t>
      </w:r>
      <w:bookmarkEnd w:id="216"/>
    </w:p>
    <w:p w14:paraId="0089AA70" w14:textId="4E48F507" w:rsidR="005E2321" w:rsidRPr="008910AC" w:rsidRDefault="005E2321" w:rsidP="00405F23"/>
    <w:p w14:paraId="5FECF16C" w14:textId="58FAD857" w:rsidR="00175C0F" w:rsidRPr="008910AC" w:rsidRDefault="00706755" w:rsidP="00175C0F">
      <w:pPr>
        <w:spacing w:line="360" w:lineRule="auto"/>
        <w:ind w:firstLine="567"/>
      </w:pPr>
      <w:r w:rsidRPr="008910AC">
        <w:t>Şekil</w:t>
      </w:r>
      <w:r w:rsidR="003044CE" w:rsidRPr="008910AC">
        <w:t xml:space="preserve"> 3.</w:t>
      </w:r>
      <w:r w:rsidR="0010523B" w:rsidRPr="008910AC">
        <w:t>1</w:t>
      </w:r>
      <w:r w:rsidR="009F437E" w:rsidRPr="008910AC">
        <w:t>2</w:t>
      </w:r>
      <w:r w:rsidRPr="008910AC">
        <w:t>.</w:t>
      </w:r>
      <w:r w:rsidR="003044CE" w:rsidRPr="008910AC">
        <w:t>’</w:t>
      </w:r>
      <w:r w:rsidR="0010523B" w:rsidRPr="008910AC">
        <w:t>d</w:t>
      </w:r>
      <w:r w:rsidR="009F437E" w:rsidRPr="008910AC">
        <w:t>e</w:t>
      </w:r>
      <w:r w:rsidR="003044CE" w:rsidRPr="008910AC">
        <w:t xml:space="preserve"> </w:t>
      </w:r>
      <w:r w:rsidR="00E30F1C" w:rsidRPr="008910AC">
        <w:t xml:space="preserve">verildiği üzere, </w:t>
      </w:r>
      <w:r w:rsidR="000B5513" w:rsidRPr="008910AC">
        <w:t>KGM</w:t>
      </w:r>
      <w:r w:rsidR="00175C0F" w:rsidRPr="008910AC">
        <w:t xml:space="preserve"> sorumluluğundaki yollarda 2008 yılında; </w:t>
      </w:r>
      <w:r w:rsidR="006B621B" w:rsidRPr="008910AC">
        <w:t>BSK olarak</w:t>
      </w:r>
      <w:r w:rsidR="002F705F" w:rsidRPr="008910AC">
        <w:t xml:space="preserve"> </w:t>
      </w:r>
      <w:r w:rsidR="00175C0F" w:rsidRPr="008910AC">
        <w:t>1.520 km kaplama ve onarım, 18.586 km</w:t>
      </w:r>
      <w:r w:rsidR="002F705F" w:rsidRPr="008910AC">
        <w:t xml:space="preserve"> de sathi kaplama ve onarım</w:t>
      </w:r>
      <w:r w:rsidR="00175C0F" w:rsidRPr="008910AC">
        <w:t xml:space="preserve"> çalışması yapılmış olup, 2018 yılında; 1.795 km BSK kaplama yapım ve onarımı, 9.829 km sathi kaplama ve onarımı çalışması yapılmıştır. 2008-2018 yılları arasında ise toplam 24.256 km </w:t>
      </w:r>
      <w:r w:rsidR="00175C0F" w:rsidRPr="008910AC">
        <w:lastRenderedPageBreak/>
        <w:t>BSK kaplama, 160.165 km sathi kaplama yapım ve onarım çalışması yapılmıştır (</w:t>
      </w:r>
      <w:r w:rsidR="00ED5430" w:rsidRPr="008910AC">
        <w:t>URL-</w:t>
      </w:r>
      <w:r w:rsidR="00DA68E5" w:rsidRPr="008910AC">
        <w:t>8</w:t>
      </w:r>
      <w:r w:rsidR="00ED5430" w:rsidRPr="008910AC">
        <w:t>, 2020).</w:t>
      </w:r>
    </w:p>
    <w:p w14:paraId="73427339" w14:textId="77777777" w:rsidR="009F437E" w:rsidRPr="008910AC" w:rsidRDefault="009F437E" w:rsidP="00BA6903">
      <w:pPr>
        <w:spacing w:after="0" w:line="240" w:lineRule="auto"/>
      </w:pPr>
    </w:p>
    <w:p w14:paraId="38AD0FBC" w14:textId="2C099EC4" w:rsidR="005E2321" w:rsidRPr="008910AC" w:rsidRDefault="00B461B0" w:rsidP="001B16C1">
      <w:pPr>
        <w:spacing w:line="360" w:lineRule="auto"/>
      </w:pPr>
      <w:r w:rsidRPr="008910AC">
        <w:rPr>
          <w:noProof/>
          <w:lang w:eastAsia="tr-TR"/>
        </w:rPr>
        <w:drawing>
          <wp:inline distT="0" distB="0" distL="0" distR="0" wp14:anchorId="081CA0B2" wp14:editId="285E6B5A">
            <wp:extent cx="5524500" cy="2758440"/>
            <wp:effectExtent l="0" t="0" r="0" b="3810"/>
            <wp:docPr id="56" name="Grafik 5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E642B1D-EC3F-4C0A-893E-653E7AD764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F4973AD" w14:textId="030E3087" w:rsidR="001523A5" w:rsidRPr="008910AC" w:rsidRDefault="00706755" w:rsidP="00706755">
      <w:pPr>
        <w:pStyle w:val="Balk3"/>
        <w:spacing w:line="360" w:lineRule="auto"/>
        <w:ind w:left="1134" w:hanging="1134"/>
        <w:jc w:val="both"/>
      </w:pPr>
      <w:bookmarkStart w:id="217" w:name="_Toc75566222"/>
      <w:bookmarkStart w:id="218" w:name="_Toc75990549"/>
      <w:r w:rsidRPr="008910AC">
        <w:t>Şekil</w:t>
      </w:r>
      <w:r w:rsidR="001523A5" w:rsidRPr="008910AC">
        <w:t xml:space="preserve"> 3</w:t>
      </w:r>
      <w:r w:rsidR="00175C0F" w:rsidRPr="008910AC">
        <w:t>.</w:t>
      </w:r>
      <w:r w:rsidR="0010523B" w:rsidRPr="008910AC">
        <w:t>1</w:t>
      </w:r>
      <w:r w:rsidR="009F437E" w:rsidRPr="008910AC">
        <w:t>2</w:t>
      </w:r>
      <w:r w:rsidR="001523A5" w:rsidRPr="008910AC">
        <w:t>. 20</w:t>
      </w:r>
      <w:r w:rsidR="00175C0F" w:rsidRPr="008910AC">
        <w:t>08-2018 Yılları Arası Asfalt Kaplamaya Ait Toplam Yapım, Onarım ve Yenilenen Yol Uzunlukları</w:t>
      </w:r>
      <w:bookmarkEnd w:id="217"/>
      <w:bookmarkEnd w:id="218"/>
    </w:p>
    <w:p w14:paraId="045E0A90" w14:textId="4792D31E" w:rsidR="005E2321" w:rsidRPr="008910AC" w:rsidRDefault="005E2321" w:rsidP="00B461B0">
      <w:pPr>
        <w:spacing w:line="240" w:lineRule="auto"/>
      </w:pPr>
    </w:p>
    <w:p w14:paraId="62EBB009" w14:textId="70E9EFD1" w:rsidR="000A4D5B" w:rsidRPr="008910AC" w:rsidRDefault="003044CE" w:rsidP="00D17D38">
      <w:pPr>
        <w:spacing w:line="360" w:lineRule="auto"/>
        <w:ind w:firstLine="567"/>
      </w:pPr>
      <w:r w:rsidRPr="008910AC">
        <w:t>Tablo 3.</w:t>
      </w:r>
      <w:r w:rsidR="007E2C5D" w:rsidRPr="008910AC">
        <w:t>2</w:t>
      </w:r>
      <w:r w:rsidR="003F6FE9" w:rsidRPr="008910AC">
        <w:t>7</w:t>
      </w:r>
      <w:r w:rsidRPr="008910AC">
        <w:t>.’</w:t>
      </w:r>
      <w:r w:rsidR="005C78C7" w:rsidRPr="008910AC">
        <w:t>d</w:t>
      </w:r>
      <w:r w:rsidR="003F6FE9" w:rsidRPr="008910AC">
        <w:t>e</w:t>
      </w:r>
      <w:r w:rsidRPr="008910AC">
        <w:t xml:space="preserve"> 2008-2018 yılları arası</w:t>
      </w:r>
      <w:r w:rsidR="002F705F" w:rsidRPr="008910AC">
        <w:t>nda</w:t>
      </w:r>
      <w:r w:rsidRPr="008910AC">
        <w:t xml:space="preserve"> </w:t>
      </w:r>
      <w:r w:rsidR="006B621B" w:rsidRPr="008910AC">
        <w:t>KGM</w:t>
      </w:r>
      <w:r w:rsidRPr="008910AC">
        <w:t xml:space="preserve"> bünyesinde bulunan </w:t>
      </w:r>
      <w:r w:rsidR="00E3578A" w:rsidRPr="008910AC">
        <w:t xml:space="preserve">BSK ve sathi kaplama </w:t>
      </w:r>
      <w:r w:rsidRPr="008910AC">
        <w:t>yolların bakımı, onarımı ve trafik güvenliği için harcamış olduğu miktarlar görülmektedir (URL-</w:t>
      </w:r>
      <w:r w:rsidR="00DA68E5" w:rsidRPr="008910AC">
        <w:t>8</w:t>
      </w:r>
      <w:r w:rsidRPr="008910AC">
        <w:t xml:space="preserve">, 2020). Bu veriler ışığında </w:t>
      </w:r>
      <w:r w:rsidR="005B7968" w:rsidRPr="008910AC">
        <w:t xml:space="preserve">her yıl </w:t>
      </w:r>
      <w:r w:rsidRPr="008910AC">
        <w:t xml:space="preserve">bakım-onarım </w:t>
      </w:r>
      <w:r w:rsidR="005B7968" w:rsidRPr="008910AC">
        <w:t xml:space="preserve">tutarları arasında en büyük </w:t>
      </w:r>
      <w:r w:rsidR="005C78C7" w:rsidRPr="008910AC">
        <w:t>payın bitüme harcandığı görülmektedir</w:t>
      </w:r>
      <w:r w:rsidR="005B7968" w:rsidRPr="008910AC">
        <w:t>.</w:t>
      </w:r>
    </w:p>
    <w:p w14:paraId="0E51E6E7" w14:textId="77777777" w:rsidR="00242DA1" w:rsidRPr="008910AC" w:rsidRDefault="00242DA1" w:rsidP="00BA6903">
      <w:pPr>
        <w:spacing w:after="0" w:line="240" w:lineRule="auto"/>
      </w:pPr>
    </w:p>
    <w:p w14:paraId="432E142E" w14:textId="49BF7FE5" w:rsidR="00B461B0" w:rsidRPr="008910AC" w:rsidRDefault="003044CE" w:rsidP="00B461B0">
      <w:pPr>
        <w:spacing w:line="360" w:lineRule="auto"/>
        <w:ind w:left="1134" w:hanging="1134"/>
        <w:rPr>
          <w:rFonts w:eastAsiaTheme="majorEastAsia" w:cstheme="majorBidi"/>
          <w:szCs w:val="56"/>
        </w:rPr>
      </w:pPr>
      <w:bookmarkStart w:id="219" w:name="_Toc75990608"/>
      <w:r w:rsidRPr="008910AC">
        <w:rPr>
          <w:rStyle w:val="KonuBalChar"/>
        </w:rPr>
        <w:t>Tablo 3.</w:t>
      </w:r>
      <w:r w:rsidR="007E2C5D" w:rsidRPr="008910AC">
        <w:rPr>
          <w:rStyle w:val="KonuBalChar"/>
        </w:rPr>
        <w:t>2</w:t>
      </w:r>
      <w:r w:rsidR="003F6FE9" w:rsidRPr="008910AC">
        <w:rPr>
          <w:rStyle w:val="KonuBalChar"/>
        </w:rPr>
        <w:t>7</w:t>
      </w:r>
      <w:r w:rsidRPr="008910AC">
        <w:rPr>
          <w:rStyle w:val="KonuBalChar"/>
        </w:rPr>
        <w:t>. 2008-2018 Yılları Arası KGM</w:t>
      </w:r>
      <w:r w:rsidR="00B55E57" w:rsidRPr="008910AC">
        <w:rPr>
          <w:rStyle w:val="KonuBalChar"/>
        </w:rPr>
        <w:t>’nin</w:t>
      </w:r>
      <w:r w:rsidRPr="008910AC">
        <w:rPr>
          <w:rStyle w:val="KonuBalChar"/>
        </w:rPr>
        <w:t xml:space="preserve"> Bakım-Onarım İçin Harcadığı Tutarlar</w:t>
      </w:r>
      <w:bookmarkEnd w:id="219"/>
      <w:r w:rsidR="00B461B0" w:rsidRPr="008910AC">
        <w:rPr>
          <w:noProof/>
          <w:lang w:eastAsia="tr-TR"/>
        </w:rPr>
        <w:fldChar w:fldCharType="begin"/>
      </w:r>
      <w:r w:rsidR="00B461B0" w:rsidRPr="008910AC">
        <w:rPr>
          <w:noProof/>
          <w:lang w:eastAsia="tr-TR"/>
        </w:rPr>
        <w:instrText xml:space="preserve"> LINK </w:instrText>
      </w:r>
      <w:r w:rsidR="00A35D65">
        <w:rPr>
          <w:noProof/>
          <w:lang w:eastAsia="tr-TR"/>
        </w:rPr>
        <w:instrText xml:space="preserve">Excel.Sheet.12 "D:\\Yüksek Lisans\\Araştırma-2\\Tezde kullanılan veriler\\2008-2018 yol bakım,onarım maliyetleri.xlsx" Sayfa1!R3C2:R14C9 </w:instrText>
      </w:r>
      <w:r w:rsidR="00B461B0" w:rsidRPr="008910AC">
        <w:rPr>
          <w:noProof/>
          <w:lang w:eastAsia="tr-TR"/>
        </w:rPr>
        <w:instrText xml:space="preserve">\a \f 4 \h  \* MERGEFORMAT </w:instrText>
      </w:r>
      <w:r w:rsidR="00B461B0" w:rsidRPr="008910AC">
        <w:rPr>
          <w:noProof/>
          <w:lang w:eastAsia="tr-TR"/>
        </w:rPr>
        <w:fldChar w:fldCharType="separate"/>
      </w:r>
    </w:p>
    <w:tbl>
      <w:tblPr>
        <w:tblW w:w="8748" w:type="dxa"/>
        <w:tblCellMar>
          <w:left w:w="70" w:type="dxa"/>
          <w:right w:w="70" w:type="dxa"/>
        </w:tblCellMar>
        <w:tblLook w:val="04A0" w:firstRow="1" w:lastRow="0" w:firstColumn="1" w:lastColumn="0" w:noHBand="0" w:noVBand="1"/>
      </w:tblPr>
      <w:tblGrid>
        <w:gridCol w:w="556"/>
        <w:gridCol w:w="1306"/>
        <w:gridCol w:w="1154"/>
        <w:gridCol w:w="1052"/>
        <w:gridCol w:w="1154"/>
        <w:gridCol w:w="1078"/>
        <w:gridCol w:w="1064"/>
        <w:gridCol w:w="1384"/>
      </w:tblGrid>
      <w:tr w:rsidR="00B461B0" w:rsidRPr="008910AC" w14:paraId="670E9564" w14:textId="77777777" w:rsidTr="00BA6903">
        <w:trPr>
          <w:trHeight w:val="599"/>
        </w:trPr>
        <w:tc>
          <w:tcPr>
            <w:tcW w:w="556" w:type="dxa"/>
            <w:tcBorders>
              <w:top w:val="single" w:sz="4" w:space="0" w:color="auto"/>
              <w:left w:val="single" w:sz="4" w:space="0" w:color="auto"/>
              <w:bottom w:val="nil"/>
              <w:right w:val="single" w:sz="4" w:space="0" w:color="auto"/>
            </w:tcBorders>
            <w:shd w:val="clear" w:color="auto" w:fill="auto"/>
            <w:vAlign w:val="center"/>
            <w:hideMark/>
          </w:tcPr>
          <w:p w14:paraId="6C37F3CA" w14:textId="51D067E1"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Yıl</w:t>
            </w: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39907D3A"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Bitüm</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7720E2D3"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Tesisler ve Bakım</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43AAA0CE"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Sanat Yapıları</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03E7C4E6"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İşletmeler (Bakım-İşletme)</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6D7958A9"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Trafik Güvenliği</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634B3292"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Destek Hizmetleri</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56DFE986"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Toplam (TL)</w:t>
            </w:r>
          </w:p>
        </w:tc>
      </w:tr>
      <w:tr w:rsidR="00B461B0" w:rsidRPr="008910AC" w14:paraId="08278F6A" w14:textId="77777777" w:rsidTr="00BA6903">
        <w:trPr>
          <w:trHeight w:val="271"/>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603C2"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2008</w:t>
            </w:r>
          </w:p>
        </w:tc>
        <w:tc>
          <w:tcPr>
            <w:tcW w:w="1306" w:type="dxa"/>
            <w:tcBorders>
              <w:top w:val="nil"/>
              <w:left w:val="nil"/>
              <w:bottom w:val="single" w:sz="4" w:space="0" w:color="auto"/>
              <w:right w:val="single" w:sz="4" w:space="0" w:color="auto"/>
            </w:tcBorders>
            <w:shd w:val="clear" w:color="auto" w:fill="auto"/>
            <w:vAlign w:val="center"/>
            <w:hideMark/>
          </w:tcPr>
          <w:p w14:paraId="714AE890"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326.721.000</w:t>
            </w:r>
          </w:p>
        </w:tc>
        <w:tc>
          <w:tcPr>
            <w:tcW w:w="1154" w:type="dxa"/>
            <w:tcBorders>
              <w:top w:val="nil"/>
              <w:left w:val="nil"/>
              <w:bottom w:val="single" w:sz="4" w:space="0" w:color="auto"/>
              <w:right w:val="single" w:sz="4" w:space="0" w:color="auto"/>
            </w:tcBorders>
            <w:shd w:val="clear" w:color="auto" w:fill="auto"/>
            <w:vAlign w:val="center"/>
            <w:hideMark/>
          </w:tcPr>
          <w:p w14:paraId="61C8DA4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91.000.000</w:t>
            </w:r>
          </w:p>
        </w:tc>
        <w:tc>
          <w:tcPr>
            <w:tcW w:w="1052" w:type="dxa"/>
            <w:tcBorders>
              <w:top w:val="nil"/>
              <w:left w:val="nil"/>
              <w:bottom w:val="single" w:sz="4" w:space="0" w:color="auto"/>
              <w:right w:val="single" w:sz="4" w:space="0" w:color="auto"/>
            </w:tcBorders>
            <w:shd w:val="clear" w:color="auto" w:fill="auto"/>
            <w:vAlign w:val="center"/>
            <w:hideMark/>
          </w:tcPr>
          <w:p w14:paraId="716A499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14.000.000</w:t>
            </w:r>
          </w:p>
        </w:tc>
        <w:tc>
          <w:tcPr>
            <w:tcW w:w="1154" w:type="dxa"/>
            <w:tcBorders>
              <w:top w:val="nil"/>
              <w:left w:val="nil"/>
              <w:bottom w:val="single" w:sz="4" w:space="0" w:color="auto"/>
              <w:right w:val="single" w:sz="4" w:space="0" w:color="auto"/>
            </w:tcBorders>
            <w:shd w:val="clear" w:color="auto" w:fill="auto"/>
            <w:vAlign w:val="center"/>
            <w:hideMark/>
          </w:tcPr>
          <w:p w14:paraId="15959BAB"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82.000.000</w:t>
            </w:r>
          </w:p>
        </w:tc>
        <w:tc>
          <w:tcPr>
            <w:tcW w:w="1078" w:type="dxa"/>
            <w:tcBorders>
              <w:top w:val="nil"/>
              <w:left w:val="nil"/>
              <w:bottom w:val="single" w:sz="4" w:space="0" w:color="auto"/>
              <w:right w:val="single" w:sz="4" w:space="0" w:color="auto"/>
            </w:tcBorders>
            <w:shd w:val="clear" w:color="auto" w:fill="auto"/>
            <w:vAlign w:val="center"/>
            <w:hideMark/>
          </w:tcPr>
          <w:p w14:paraId="2781ADFD"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1064" w:type="dxa"/>
            <w:tcBorders>
              <w:top w:val="nil"/>
              <w:left w:val="nil"/>
              <w:bottom w:val="single" w:sz="4" w:space="0" w:color="auto"/>
              <w:right w:val="single" w:sz="4" w:space="0" w:color="auto"/>
            </w:tcBorders>
            <w:shd w:val="clear" w:color="auto" w:fill="auto"/>
            <w:vAlign w:val="center"/>
            <w:hideMark/>
          </w:tcPr>
          <w:p w14:paraId="34FC8599"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1384" w:type="dxa"/>
            <w:tcBorders>
              <w:top w:val="nil"/>
              <w:left w:val="nil"/>
              <w:bottom w:val="single" w:sz="4" w:space="0" w:color="auto"/>
              <w:right w:val="single" w:sz="4" w:space="0" w:color="auto"/>
            </w:tcBorders>
            <w:shd w:val="clear" w:color="auto" w:fill="auto"/>
            <w:vAlign w:val="center"/>
            <w:hideMark/>
          </w:tcPr>
          <w:p w14:paraId="569E0B62"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513.721.000</w:t>
            </w:r>
          </w:p>
        </w:tc>
      </w:tr>
      <w:tr w:rsidR="00B461B0" w:rsidRPr="008910AC" w14:paraId="490BB7AF"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70B57CB1"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2009</w:t>
            </w:r>
          </w:p>
        </w:tc>
        <w:tc>
          <w:tcPr>
            <w:tcW w:w="1306" w:type="dxa"/>
            <w:tcBorders>
              <w:top w:val="nil"/>
              <w:left w:val="nil"/>
              <w:bottom w:val="single" w:sz="4" w:space="0" w:color="auto"/>
              <w:right w:val="single" w:sz="4" w:space="0" w:color="auto"/>
            </w:tcBorders>
            <w:shd w:val="clear" w:color="auto" w:fill="auto"/>
            <w:vAlign w:val="center"/>
            <w:hideMark/>
          </w:tcPr>
          <w:p w14:paraId="7D7D926D"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303.820.200</w:t>
            </w:r>
          </w:p>
        </w:tc>
        <w:tc>
          <w:tcPr>
            <w:tcW w:w="1154" w:type="dxa"/>
            <w:tcBorders>
              <w:top w:val="nil"/>
              <w:left w:val="nil"/>
              <w:bottom w:val="single" w:sz="4" w:space="0" w:color="auto"/>
              <w:right w:val="single" w:sz="4" w:space="0" w:color="auto"/>
            </w:tcBorders>
            <w:shd w:val="clear" w:color="auto" w:fill="auto"/>
            <w:vAlign w:val="center"/>
            <w:hideMark/>
          </w:tcPr>
          <w:p w14:paraId="556750D0"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86.400.000</w:t>
            </w:r>
          </w:p>
        </w:tc>
        <w:tc>
          <w:tcPr>
            <w:tcW w:w="1052" w:type="dxa"/>
            <w:tcBorders>
              <w:top w:val="nil"/>
              <w:left w:val="nil"/>
              <w:bottom w:val="single" w:sz="4" w:space="0" w:color="auto"/>
              <w:right w:val="single" w:sz="4" w:space="0" w:color="auto"/>
            </w:tcBorders>
            <w:shd w:val="clear" w:color="auto" w:fill="auto"/>
            <w:vAlign w:val="center"/>
            <w:hideMark/>
          </w:tcPr>
          <w:p w14:paraId="77942715"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13.500.000</w:t>
            </w:r>
          </w:p>
        </w:tc>
        <w:tc>
          <w:tcPr>
            <w:tcW w:w="1154" w:type="dxa"/>
            <w:tcBorders>
              <w:top w:val="nil"/>
              <w:left w:val="nil"/>
              <w:bottom w:val="single" w:sz="4" w:space="0" w:color="auto"/>
              <w:right w:val="single" w:sz="4" w:space="0" w:color="auto"/>
            </w:tcBorders>
            <w:shd w:val="clear" w:color="auto" w:fill="auto"/>
            <w:vAlign w:val="center"/>
            <w:hideMark/>
          </w:tcPr>
          <w:p w14:paraId="09AC439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77.400.000</w:t>
            </w:r>
          </w:p>
        </w:tc>
        <w:tc>
          <w:tcPr>
            <w:tcW w:w="1078" w:type="dxa"/>
            <w:tcBorders>
              <w:top w:val="nil"/>
              <w:left w:val="nil"/>
              <w:bottom w:val="single" w:sz="4" w:space="0" w:color="auto"/>
              <w:right w:val="single" w:sz="4" w:space="0" w:color="auto"/>
            </w:tcBorders>
            <w:shd w:val="clear" w:color="auto" w:fill="auto"/>
            <w:vAlign w:val="center"/>
            <w:hideMark/>
          </w:tcPr>
          <w:p w14:paraId="30A90418"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1064" w:type="dxa"/>
            <w:tcBorders>
              <w:top w:val="nil"/>
              <w:left w:val="nil"/>
              <w:bottom w:val="single" w:sz="4" w:space="0" w:color="auto"/>
              <w:right w:val="single" w:sz="4" w:space="0" w:color="auto"/>
            </w:tcBorders>
            <w:shd w:val="clear" w:color="auto" w:fill="auto"/>
            <w:vAlign w:val="center"/>
            <w:hideMark/>
          </w:tcPr>
          <w:p w14:paraId="5F0ECE3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13.500</w:t>
            </w:r>
          </w:p>
        </w:tc>
        <w:tc>
          <w:tcPr>
            <w:tcW w:w="1384" w:type="dxa"/>
            <w:tcBorders>
              <w:top w:val="nil"/>
              <w:left w:val="nil"/>
              <w:bottom w:val="single" w:sz="4" w:space="0" w:color="auto"/>
              <w:right w:val="single" w:sz="4" w:space="0" w:color="auto"/>
            </w:tcBorders>
            <w:shd w:val="clear" w:color="auto" w:fill="auto"/>
            <w:vAlign w:val="center"/>
            <w:hideMark/>
          </w:tcPr>
          <w:p w14:paraId="560997A7"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481.133.700</w:t>
            </w:r>
          </w:p>
        </w:tc>
      </w:tr>
      <w:tr w:rsidR="00B461B0" w:rsidRPr="008910AC" w14:paraId="4D7A56E8"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6192A27E"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2010</w:t>
            </w:r>
          </w:p>
        </w:tc>
        <w:tc>
          <w:tcPr>
            <w:tcW w:w="1306" w:type="dxa"/>
            <w:tcBorders>
              <w:top w:val="nil"/>
              <w:left w:val="nil"/>
              <w:bottom w:val="single" w:sz="4" w:space="0" w:color="auto"/>
              <w:right w:val="single" w:sz="4" w:space="0" w:color="auto"/>
            </w:tcBorders>
            <w:shd w:val="clear" w:color="auto" w:fill="auto"/>
            <w:vAlign w:val="center"/>
            <w:hideMark/>
          </w:tcPr>
          <w:p w14:paraId="5170A785"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504.378.000</w:t>
            </w:r>
          </w:p>
        </w:tc>
        <w:tc>
          <w:tcPr>
            <w:tcW w:w="1154" w:type="dxa"/>
            <w:tcBorders>
              <w:top w:val="nil"/>
              <w:left w:val="nil"/>
              <w:bottom w:val="single" w:sz="4" w:space="0" w:color="auto"/>
              <w:right w:val="single" w:sz="4" w:space="0" w:color="auto"/>
            </w:tcBorders>
            <w:shd w:val="clear" w:color="auto" w:fill="auto"/>
            <w:vAlign w:val="center"/>
            <w:hideMark/>
          </w:tcPr>
          <w:p w14:paraId="69D77ACC"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93.000.000</w:t>
            </w:r>
          </w:p>
        </w:tc>
        <w:tc>
          <w:tcPr>
            <w:tcW w:w="1052" w:type="dxa"/>
            <w:tcBorders>
              <w:top w:val="nil"/>
              <w:left w:val="nil"/>
              <w:bottom w:val="single" w:sz="4" w:space="0" w:color="auto"/>
              <w:right w:val="single" w:sz="4" w:space="0" w:color="auto"/>
            </w:tcBorders>
            <w:shd w:val="clear" w:color="auto" w:fill="auto"/>
            <w:vAlign w:val="center"/>
            <w:hideMark/>
          </w:tcPr>
          <w:p w14:paraId="0A8ECA0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18.357.000</w:t>
            </w:r>
          </w:p>
        </w:tc>
        <w:tc>
          <w:tcPr>
            <w:tcW w:w="1154" w:type="dxa"/>
            <w:tcBorders>
              <w:top w:val="nil"/>
              <w:left w:val="nil"/>
              <w:bottom w:val="single" w:sz="4" w:space="0" w:color="auto"/>
              <w:right w:val="single" w:sz="4" w:space="0" w:color="auto"/>
            </w:tcBorders>
            <w:shd w:val="clear" w:color="auto" w:fill="auto"/>
            <w:vAlign w:val="center"/>
            <w:hideMark/>
          </w:tcPr>
          <w:p w14:paraId="22E8B02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77.400.000</w:t>
            </w:r>
          </w:p>
        </w:tc>
        <w:tc>
          <w:tcPr>
            <w:tcW w:w="1078" w:type="dxa"/>
            <w:tcBorders>
              <w:top w:val="nil"/>
              <w:left w:val="nil"/>
              <w:bottom w:val="single" w:sz="4" w:space="0" w:color="auto"/>
              <w:right w:val="single" w:sz="4" w:space="0" w:color="auto"/>
            </w:tcBorders>
            <w:shd w:val="clear" w:color="auto" w:fill="auto"/>
            <w:vAlign w:val="center"/>
            <w:hideMark/>
          </w:tcPr>
          <w:p w14:paraId="53B9B010"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w:t>
            </w:r>
          </w:p>
        </w:tc>
        <w:tc>
          <w:tcPr>
            <w:tcW w:w="1064" w:type="dxa"/>
            <w:tcBorders>
              <w:top w:val="nil"/>
              <w:left w:val="nil"/>
              <w:bottom w:val="single" w:sz="4" w:space="0" w:color="auto"/>
              <w:right w:val="single" w:sz="4" w:space="0" w:color="auto"/>
            </w:tcBorders>
            <w:shd w:val="clear" w:color="auto" w:fill="auto"/>
            <w:vAlign w:val="center"/>
            <w:hideMark/>
          </w:tcPr>
          <w:p w14:paraId="15A439FF"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14.000</w:t>
            </w:r>
          </w:p>
        </w:tc>
        <w:tc>
          <w:tcPr>
            <w:tcW w:w="1384" w:type="dxa"/>
            <w:tcBorders>
              <w:top w:val="nil"/>
              <w:left w:val="nil"/>
              <w:bottom w:val="single" w:sz="4" w:space="0" w:color="auto"/>
              <w:right w:val="single" w:sz="4" w:space="0" w:color="auto"/>
            </w:tcBorders>
            <w:shd w:val="clear" w:color="auto" w:fill="auto"/>
            <w:vAlign w:val="center"/>
            <w:hideMark/>
          </w:tcPr>
          <w:p w14:paraId="5851997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693.149.000</w:t>
            </w:r>
          </w:p>
        </w:tc>
      </w:tr>
      <w:tr w:rsidR="00B461B0" w:rsidRPr="008910AC" w14:paraId="48530145"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6964DDD7"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2011</w:t>
            </w:r>
          </w:p>
        </w:tc>
        <w:tc>
          <w:tcPr>
            <w:tcW w:w="1306" w:type="dxa"/>
            <w:tcBorders>
              <w:top w:val="nil"/>
              <w:left w:val="nil"/>
              <w:bottom w:val="single" w:sz="4" w:space="0" w:color="auto"/>
              <w:right w:val="single" w:sz="4" w:space="0" w:color="auto"/>
            </w:tcBorders>
            <w:shd w:val="clear" w:color="auto" w:fill="auto"/>
            <w:vAlign w:val="center"/>
            <w:hideMark/>
          </w:tcPr>
          <w:p w14:paraId="5D9F7FF5"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1.389.999.753</w:t>
            </w:r>
          </w:p>
        </w:tc>
        <w:tc>
          <w:tcPr>
            <w:tcW w:w="1154" w:type="dxa"/>
            <w:tcBorders>
              <w:top w:val="nil"/>
              <w:left w:val="nil"/>
              <w:bottom w:val="single" w:sz="4" w:space="0" w:color="auto"/>
              <w:right w:val="single" w:sz="4" w:space="0" w:color="auto"/>
            </w:tcBorders>
            <w:shd w:val="clear" w:color="auto" w:fill="auto"/>
            <w:vAlign w:val="center"/>
            <w:hideMark/>
          </w:tcPr>
          <w:p w14:paraId="4AFCC7B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76.660.929</w:t>
            </w:r>
          </w:p>
        </w:tc>
        <w:tc>
          <w:tcPr>
            <w:tcW w:w="1052" w:type="dxa"/>
            <w:tcBorders>
              <w:top w:val="nil"/>
              <w:left w:val="nil"/>
              <w:bottom w:val="single" w:sz="4" w:space="0" w:color="auto"/>
              <w:right w:val="single" w:sz="4" w:space="0" w:color="auto"/>
            </w:tcBorders>
            <w:shd w:val="clear" w:color="auto" w:fill="auto"/>
            <w:vAlign w:val="center"/>
            <w:hideMark/>
          </w:tcPr>
          <w:p w14:paraId="5E85F4D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15.974.617</w:t>
            </w:r>
          </w:p>
        </w:tc>
        <w:tc>
          <w:tcPr>
            <w:tcW w:w="1154" w:type="dxa"/>
            <w:tcBorders>
              <w:top w:val="nil"/>
              <w:left w:val="nil"/>
              <w:bottom w:val="single" w:sz="4" w:space="0" w:color="auto"/>
              <w:right w:val="single" w:sz="4" w:space="0" w:color="auto"/>
            </w:tcBorders>
            <w:shd w:val="clear" w:color="auto" w:fill="auto"/>
            <w:vAlign w:val="center"/>
            <w:hideMark/>
          </w:tcPr>
          <w:p w14:paraId="540FD67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77.688.725</w:t>
            </w:r>
          </w:p>
        </w:tc>
        <w:tc>
          <w:tcPr>
            <w:tcW w:w="1078" w:type="dxa"/>
            <w:tcBorders>
              <w:top w:val="nil"/>
              <w:left w:val="nil"/>
              <w:bottom w:val="single" w:sz="4" w:space="0" w:color="auto"/>
              <w:right w:val="single" w:sz="4" w:space="0" w:color="auto"/>
            </w:tcBorders>
            <w:shd w:val="clear" w:color="auto" w:fill="auto"/>
            <w:vAlign w:val="center"/>
            <w:hideMark/>
          </w:tcPr>
          <w:p w14:paraId="7EA4848C"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15.027.728</w:t>
            </w:r>
          </w:p>
        </w:tc>
        <w:tc>
          <w:tcPr>
            <w:tcW w:w="1064" w:type="dxa"/>
            <w:tcBorders>
              <w:top w:val="nil"/>
              <w:left w:val="nil"/>
              <w:bottom w:val="single" w:sz="4" w:space="0" w:color="auto"/>
              <w:right w:val="single" w:sz="4" w:space="0" w:color="auto"/>
            </w:tcBorders>
            <w:shd w:val="clear" w:color="auto" w:fill="auto"/>
            <w:vAlign w:val="center"/>
            <w:hideMark/>
          </w:tcPr>
          <w:p w14:paraId="087DFAD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13.931</w:t>
            </w:r>
          </w:p>
        </w:tc>
        <w:tc>
          <w:tcPr>
            <w:tcW w:w="1384" w:type="dxa"/>
            <w:tcBorders>
              <w:top w:val="nil"/>
              <w:left w:val="nil"/>
              <w:bottom w:val="single" w:sz="4" w:space="0" w:color="auto"/>
              <w:right w:val="single" w:sz="4" w:space="0" w:color="auto"/>
            </w:tcBorders>
            <w:shd w:val="clear" w:color="auto" w:fill="auto"/>
            <w:vAlign w:val="center"/>
            <w:hideMark/>
          </w:tcPr>
          <w:p w14:paraId="640C562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1.575.365.683</w:t>
            </w:r>
          </w:p>
        </w:tc>
      </w:tr>
      <w:tr w:rsidR="00B461B0" w:rsidRPr="008910AC" w14:paraId="407DAF7A"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336496C0"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2012</w:t>
            </w:r>
          </w:p>
        </w:tc>
        <w:tc>
          <w:tcPr>
            <w:tcW w:w="1306" w:type="dxa"/>
            <w:tcBorders>
              <w:top w:val="nil"/>
              <w:left w:val="nil"/>
              <w:bottom w:val="single" w:sz="4" w:space="0" w:color="auto"/>
              <w:right w:val="single" w:sz="4" w:space="0" w:color="auto"/>
            </w:tcBorders>
            <w:shd w:val="clear" w:color="auto" w:fill="auto"/>
            <w:vAlign w:val="center"/>
            <w:hideMark/>
          </w:tcPr>
          <w:p w14:paraId="34F7FFB2"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1.379.839.424</w:t>
            </w:r>
          </w:p>
        </w:tc>
        <w:tc>
          <w:tcPr>
            <w:tcW w:w="1154" w:type="dxa"/>
            <w:tcBorders>
              <w:top w:val="nil"/>
              <w:left w:val="nil"/>
              <w:bottom w:val="single" w:sz="4" w:space="0" w:color="auto"/>
              <w:right w:val="single" w:sz="4" w:space="0" w:color="auto"/>
            </w:tcBorders>
            <w:shd w:val="clear" w:color="auto" w:fill="auto"/>
            <w:vAlign w:val="center"/>
            <w:hideMark/>
          </w:tcPr>
          <w:p w14:paraId="29190F2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126.953.542</w:t>
            </w:r>
          </w:p>
        </w:tc>
        <w:tc>
          <w:tcPr>
            <w:tcW w:w="1052" w:type="dxa"/>
            <w:tcBorders>
              <w:top w:val="nil"/>
              <w:left w:val="nil"/>
              <w:bottom w:val="single" w:sz="4" w:space="0" w:color="auto"/>
              <w:right w:val="single" w:sz="4" w:space="0" w:color="auto"/>
            </w:tcBorders>
            <w:shd w:val="clear" w:color="auto" w:fill="auto"/>
            <w:vAlign w:val="center"/>
            <w:hideMark/>
          </w:tcPr>
          <w:p w14:paraId="4166390F"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16.791.454</w:t>
            </w:r>
          </w:p>
        </w:tc>
        <w:tc>
          <w:tcPr>
            <w:tcW w:w="1154" w:type="dxa"/>
            <w:tcBorders>
              <w:top w:val="nil"/>
              <w:left w:val="nil"/>
              <w:bottom w:val="single" w:sz="4" w:space="0" w:color="auto"/>
              <w:right w:val="single" w:sz="4" w:space="0" w:color="auto"/>
            </w:tcBorders>
            <w:shd w:val="clear" w:color="auto" w:fill="auto"/>
            <w:vAlign w:val="center"/>
            <w:hideMark/>
          </w:tcPr>
          <w:p w14:paraId="09A7C6A6"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80.350.583</w:t>
            </w:r>
          </w:p>
        </w:tc>
        <w:tc>
          <w:tcPr>
            <w:tcW w:w="1078" w:type="dxa"/>
            <w:tcBorders>
              <w:top w:val="nil"/>
              <w:left w:val="nil"/>
              <w:bottom w:val="single" w:sz="4" w:space="0" w:color="auto"/>
              <w:right w:val="single" w:sz="4" w:space="0" w:color="auto"/>
            </w:tcBorders>
            <w:shd w:val="clear" w:color="auto" w:fill="auto"/>
            <w:vAlign w:val="center"/>
            <w:hideMark/>
          </w:tcPr>
          <w:p w14:paraId="047C8BC0"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15.995.109</w:t>
            </w:r>
          </w:p>
        </w:tc>
        <w:tc>
          <w:tcPr>
            <w:tcW w:w="1064" w:type="dxa"/>
            <w:tcBorders>
              <w:top w:val="nil"/>
              <w:left w:val="nil"/>
              <w:bottom w:val="single" w:sz="4" w:space="0" w:color="auto"/>
              <w:right w:val="single" w:sz="4" w:space="0" w:color="auto"/>
            </w:tcBorders>
            <w:shd w:val="clear" w:color="auto" w:fill="auto"/>
            <w:vAlign w:val="center"/>
            <w:hideMark/>
          </w:tcPr>
          <w:p w14:paraId="3909F62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13.987</w:t>
            </w:r>
          </w:p>
        </w:tc>
        <w:tc>
          <w:tcPr>
            <w:tcW w:w="1384" w:type="dxa"/>
            <w:tcBorders>
              <w:top w:val="nil"/>
              <w:left w:val="nil"/>
              <w:bottom w:val="single" w:sz="4" w:space="0" w:color="auto"/>
              <w:right w:val="single" w:sz="4" w:space="0" w:color="auto"/>
            </w:tcBorders>
            <w:shd w:val="clear" w:color="auto" w:fill="auto"/>
            <w:vAlign w:val="center"/>
            <w:hideMark/>
          </w:tcPr>
          <w:p w14:paraId="4E341E5D"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1.619.944.099</w:t>
            </w:r>
          </w:p>
        </w:tc>
      </w:tr>
      <w:tr w:rsidR="00B461B0" w:rsidRPr="008910AC" w14:paraId="67EC7CD9"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30C19F0F"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2013</w:t>
            </w:r>
          </w:p>
        </w:tc>
        <w:tc>
          <w:tcPr>
            <w:tcW w:w="1306" w:type="dxa"/>
            <w:tcBorders>
              <w:top w:val="nil"/>
              <w:left w:val="nil"/>
              <w:bottom w:val="single" w:sz="4" w:space="0" w:color="auto"/>
              <w:right w:val="single" w:sz="4" w:space="0" w:color="auto"/>
            </w:tcBorders>
            <w:shd w:val="clear" w:color="auto" w:fill="auto"/>
            <w:vAlign w:val="center"/>
            <w:hideMark/>
          </w:tcPr>
          <w:p w14:paraId="0EFFBDB9"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1.326.259.699</w:t>
            </w:r>
          </w:p>
        </w:tc>
        <w:tc>
          <w:tcPr>
            <w:tcW w:w="1154" w:type="dxa"/>
            <w:tcBorders>
              <w:top w:val="nil"/>
              <w:left w:val="nil"/>
              <w:bottom w:val="single" w:sz="4" w:space="0" w:color="auto"/>
              <w:right w:val="single" w:sz="4" w:space="0" w:color="auto"/>
            </w:tcBorders>
            <w:shd w:val="clear" w:color="auto" w:fill="auto"/>
            <w:vAlign w:val="center"/>
            <w:hideMark/>
          </w:tcPr>
          <w:p w14:paraId="041E095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98.193.152</w:t>
            </w:r>
          </w:p>
        </w:tc>
        <w:tc>
          <w:tcPr>
            <w:tcW w:w="1052" w:type="dxa"/>
            <w:tcBorders>
              <w:top w:val="nil"/>
              <w:left w:val="nil"/>
              <w:bottom w:val="single" w:sz="4" w:space="0" w:color="auto"/>
              <w:right w:val="single" w:sz="4" w:space="0" w:color="auto"/>
            </w:tcBorders>
            <w:shd w:val="clear" w:color="auto" w:fill="auto"/>
            <w:vAlign w:val="center"/>
            <w:hideMark/>
          </w:tcPr>
          <w:p w14:paraId="0F586197"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22.190.086</w:t>
            </w:r>
          </w:p>
        </w:tc>
        <w:tc>
          <w:tcPr>
            <w:tcW w:w="1154" w:type="dxa"/>
            <w:tcBorders>
              <w:top w:val="nil"/>
              <w:left w:val="nil"/>
              <w:bottom w:val="single" w:sz="4" w:space="0" w:color="auto"/>
              <w:right w:val="single" w:sz="4" w:space="0" w:color="auto"/>
            </w:tcBorders>
            <w:shd w:val="clear" w:color="auto" w:fill="auto"/>
            <w:vAlign w:val="center"/>
            <w:hideMark/>
          </w:tcPr>
          <w:p w14:paraId="4CA4865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99.495.107</w:t>
            </w:r>
          </w:p>
        </w:tc>
        <w:tc>
          <w:tcPr>
            <w:tcW w:w="1078" w:type="dxa"/>
            <w:tcBorders>
              <w:top w:val="nil"/>
              <w:left w:val="nil"/>
              <w:bottom w:val="single" w:sz="4" w:space="0" w:color="auto"/>
              <w:right w:val="single" w:sz="4" w:space="0" w:color="auto"/>
            </w:tcBorders>
            <w:shd w:val="clear" w:color="auto" w:fill="auto"/>
            <w:vAlign w:val="center"/>
            <w:hideMark/>
          </w:tcPr>
          <w:p w14:paraId="5EC1AE8F"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50.102.073</w:t>
            </w:r>
          </w:p>
        </w:tc>
        <w:tc>
          <w:tcPr>
            <w:tcW w:w="1064" w:type="dxa"/>
            <w:tcBorders>
              <w:top w:val="nil"/>
              <w:left w:val="nil"/>
              <w:bottom w:val="single" w:sz="4" w:space="0" w:color="auto"/>
              <w:right w:val="single" w:sz="4" w:space="0" w:color="auto"/>
            </w:tcBorders>
            <w:shd w:val="clear" w:color="auto" w:fill="auto"/>
            <w:vAlign w:val="center"/>
            <w:hideMark/>
          </w:tcPr>
          <w:p w14:paraId="47529BAF"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14.446</w:t>
            </w:r>
          </w:p>
        </w:tc>
        <w:tc>
          <w:tcPr>
            <w:tcW w:w="1384" w:type="dxa"/>
            <w:tcBorders>
              <w:top w:val="nil"/>
              <w:left w:val="nil"/>
              <w:bottom w:val="single" w:sz="4" w:space="0" w:color="auto"/>
              <w:right w:val="single" w:sz="4" w:space="0" w:color="auto"/>
            </w:tcBorders>
            <w:shd w:val="clear" w:color="auto" w:fill="auto"/>
            <w:vAlign w:val="center"/>
            <w:hideMark/>
          </w:tcPr>
          <w:p w14:paraId="472B6C7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1.596.254.563</w:t>
            </w:r>
          </w:p>
        </w:tc>
      </w:tr>
      <w:tr w:rsidR="00B461B0" w:rsidRPr="008910AC" w14:paraId="3439B75B"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767E8172"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2014</w:t>
            </w:r>
          </w:p>
        </w:tc>
        <w:tc>
          <w:tcPr>
            <w:tcW w:w="1306" w:type="dxa"/>
            <w:tcBorders>
              <w:top w:val="nil"/>
              <w:left w:val="nil"/>
              <w:bottom w:val="single" w:sz="4" w:space="0" w:color="auto"/>
              <w:right w:val="single" w:sz="4" w:space="0" w:color="auto"/>
            </w:tcBorders>
            <w:shd w:val="clear" w:color="auto" w:fill="auto"/>
            <w:vAlign w:val="center"/>
            <w:hideMark/>
          </w:tcPr>
          <w:p w14:paraId="6E38F2D7"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736.439.940</w:t>
            </w:r>
          </w:p>
        </w:tc>
        <w:tc>
          <w:tcPr>
            <w:tcW w:w="1154" w:type="dxa"/>
            <w:tcBorders>
              <w:top w:val="nil"/>
              <w:left w:val="nil"/>
              <w:bottom w:val="single" w:sz="4" w:space="0" w:color="auto"/>
              <w:right w:val="single" w:sz="4" w:space="0" w:color="auto"/>
            </w:tcBorders>
            <w:shd w:val="clear" w:color="auto" w:fill="auto"/>
            <w:vAlign w:val="center"/>
            <w:hideMark/>
          </w:tcPr>
          <w:p w14:paraId="19C908D6"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604.276.965</w:t>
            </w:r>
          </w:p>
        </w:tc>
        <w:tc>
          <w:tcPr>
            <w:tcW w:w="1052" w:type="dxa"/>
            <w:tcBorders>
              <w:top w:val="nil"/>
              <w:left w:val="nil"/>
              <w:bottom w:val="single" w:sz="4" w:space="0" w:color="auto"/>
              <w:right w:val="single" w:sz="4" w:space="0" w:color="auto"/>
            </w:tcBorders>
            <w:shd w:val="clear" w:color="auto" w:fill="auto"/>
            <w:vAlign w:val="center"/>
            <w:hideMark/>
          </w:tcPr>
          <w:p w14:paraId="5064AE6B"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27.823.647</w:t>
            </w:r>
          </w:p>
        </w:tc>
        <w:tc>
          <w:tcPr>
            <w:tcW w:w="1154" w:type="dxa"/>
            <w:tcBorders>
              <w:top w:val="nil"/>
              <w:left w:val="nil"/>
              <w:bottom w:val="single" w:sz="4" w:space="0" w:color="auto"/>
              <w:right w:val="single" w:sz="4" w:space="0" w:color="auto"/>
            </w:tcBorders>
            <w:shd w:val="clear" w:color="auto" w:fill="auto"/>
            <w:vAlign w:val="center"/>
            <w:hideMark/>
          </w:tcPr>
          <w:p w14:paraId="41840CF2"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178.282.619</w:t>
            </w:r>
          </w:p>
        </w:tc>
        <w:tc>
          <w:tcPr>
            <w:tcW w:w="1078" w:type="dxa"/>
            <w:tcBorders>
              <w:top w:val="nil"/>
              <w:left w:val="nil"/>
              <w:bottom w:val="single" w:sz="4" w:space="0" w:color="auto"/>
              <w:right w:val="single" w:sz="4" w:space="0" w:color="auto"/>
            </w:tcBorders>
            <w:shd w:val="clear" w:color="auto" w:fill="auto"/>
            <w:vAlign w:val="center"/>
            <w:hideMark/>
          </w:tcPr>
          <w:p w14:paraId="01F18419"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74.686.474</w:t>
            </w:r>
          </w:p>
        </w:tc>
        <w:tc>
          <w:tcPr>
            <w:tcW w:w="1064" w:type="dxa"/>
            <w:tcBorders>
              <w:top w:val="nil"/>
              <w:left w:val="nil"/>
              <w:bottom w:val="single" w:sz="4" w:space="0" w:color="auto"/>
              <w:right w:val="single" w:sz="4" w:space="0" w:color="auto"/>
            </w:tcBorders>
            <w:shd w:val="clear" w:color="auto" w:fill="auto"/>
            <w:vAlign w:val="center"/>
            <w:hideMark/>
          </w:tcPr>
          <w:p w14:paraId="296560F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14.998</w:t>
            </w:r>
          </w:p>
        </w:tc>
        <w:tc>
          <w:tcPr>
            <w:tcW w:w="1384" w:type="dxa"/>
            <w:tcBorders>
              <w:top w:val="nil"/>
              <w:left w:val="nil"/>
              <w:bottom w:val="single" w:sz="4" w:space="0" w:color="auto"/>
              <w:right w:val="single" w:sz="4" w:space="0" w:color="auto"/>
            </w:tcBorders>
            <w:shd w:val="clear" w:color="auto" w:fill="auto"/>
            <w:vAlign w:val="center"/>
            <w:hideMark/>
          </w:tcPr>
          <w:p w14:paraId="3144B75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1.621.524.643</w:t>
            </w:r>
          </w:p>
        </w:tc>
      </w:tr>
      <w:tr w:rsidR="00B461B0" w:rsidRPr="008910AC" w14:paraId="4076B5EB"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253BED7C"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2015</w:t>
            </w:r>
          </w:p>
        </w:tc>
        <w:tc>
          <w:tcPr>
            <w:tcW w:w="1306" w:type="dxa"/>
            <w:tcBorders>
              <w:top w:val="nil"/>
              <w:left w:val="nil"/>
              <w:bottom w:val="single" w:sz="4" w:space="0" w:color="auto"/>
              <w:right w:val="single" w:sz="4" w:space="0" w:color="auto"/>
            </w:tcBorders>
            <w:shd w:val="clear" w:color="auto" w:fill="auto"/>
            <w:vAlign w:val="center"/>
            <w:hideMark/>
          </w:tcPr>
          <w:p w14:paraId="07127635"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441.430.149</w:t>
            </w:r>
          </w:p>
        </w:tc>
        <w:tc>
          <w:tcPr>
            <w:tcW w:w="1154" w:type="dxa"/>
            <w:tcBorders>
              <w:top w:val="nil"/>
              <w:left w:val="nil"/>
              <w:bottom w:val="single" w:sz="4" w:space="0" w:color="auto"/>
              <w:right w:val="single" w:sz="4" w:space="0" w:color="auto"/>
            </w:tcBorders>
            <w:shd w:val="clear" w:color="auto" w:fill="auto"/>
            <w:vAlign w:val="center"/>
            <w:hideMark/>
          </w:tcPr>
          <w:p w14:paraId="6A4D7FA8"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122.448.672</w:t>
            </w:r>
          </w:p>
        </w:tc>
        <w:tc>
          <w:tcPr>
            <w:tcW w:w="1052" w:type="dxa"/>
            <w:tcBorders>
              <w:top w:val="nil"/>
              <w:left w:val="nil"/>
              <w:bottom w:val="single" w:sz="4" w:space="0" w:color="auto"/>
              <w:right w:val="single" w:sz="4" w:space="0" w:color="auto"/>
            </w:tcBorders>
            <w:shd w:val="clear" w:color="auto" w:fill="auto"/>
            <w:vAlign w:val="center"/>
            <w:hideMark/>
          </w:tcPr>
          <w:p w14:paraId="3A2736E9"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24.688.008</w:t>
            </w:r>
          </w:p>
        </w:tc>
        <w:tc>
          <w:tcPr>
            <w:tcW w:w="1154" w:type="dxa"/>
            <w:tcBorders>
              <w:top w:val="nil"/>
              <w:left w:val="nil"/>
              <w:bottom w:val="single" w:sz="4" w:space="0" w:color="auto"/>
              <w:right w:val="single" w:sz="4" w:space="0" w:color="auto"/>
            </w:tcBorders>
            <w:shd w:val="clear" w:color="auto" w:fill="auto"/>
            <w:vAlign w:val="center"/>
            <w:hideMark/>
          </w:tcPr>
          <w:p w14:paraId="0D724B2F"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115.880.196</w:t>
            </w:r>
          </w:p>
        </w:tc>
        <w:tc>
          <w:tcPr>
            <w:tcW w:w="1078" w:type="dxa"/>
            <w:tcBorders>
              <w:top w:val="nil"/>
              <w:left w:val="nil"/>
              <w:bottom w:val="single" w:sz="4" w:space="0" w:color="auto"/>
              <w:right w:val="single" w:sz="4" w:space="0" w:color="auto"/>
            </w:tcBorders>
            <w:shd w:val="clear" w:color="auto" w:fill="auto"/>
            <w:vAlign w:val="center"/>
            <w:hideMark/>
          </w:tcPr>
          <w:p w14:paraId="74BB08F0"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18.339.856</w:t>
            </w:r>
          </w:p>
        </w:tc>
        <w:tc>
          <w:tcPr>
            <w:tcW w:w="1064" w:type="dxa"/>
            <w:tcBorders>
              <w:top w:val="nil"/>
              <w:left w:val="nil"/>
              <w:bottom w:val="single" w:sz="4" w:space="0" w:color="auto"/>
              <w:right w:val="single" w:sz="4" w:space="0" w:color="auto"/>
            </w:tcBorders>
            <w:shd w:val="clear" w:color="auto" w:fill="auto"/>
            <w:vAlign w:val="center"/>
            <w:hideMark/>
          </w:tcPr>
          <w:p w14:paraId="4652C83D"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15.999</w:t>
            </w:r>
          </w:p>
        </w:tc>
        <w:tc>
          <w:tcPr>
            <w:tcW w:w="1384" w:type="dxa"/>
            <w:tcBorders>
              <w:top w:val="nil"/>
              <w:left w:val="nil"/>
              <w:bottom w:val="single" w:sz="4" w:space="0" w:color="auto"/>
              <w:right w:val="single" w:sz="4" w:space="0" w:color="auto"/>
            </w:tcBorders>
            <w:shd w:val="clear" w:color="auto" w:fill="auto"/>
            <w:vAlign w:val="center"/>
            <w:hideMark/>
          </w:tcPr>
          <w:p w14:paraId="70D8991C"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722.802.880</w:t>
            </w:r>
          </w:p>
        </w:tc>
      </w:tr>
      <w:tr w:rsidR="00B461B0" w:rsidRPr="008910AC" w14:paraId="354B5F61"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252DBDD5"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2016</w:t>
            </w:r>
          </w:p>
        </w:tc>
        <w:tc>
          <w:tcPr>
            <w:tcW w:w="1306" w:type="dxa"/>
            <w:tcBorders>
              <w:top w:val="nil"/>
              <w:left w:val="nil"/>
              <w:bottom w:val="single" w:sz="4" w:space="0" w:color="auto"/>
              <w:right w:val="single" w:sz="4" w:space="0" w:color="auto"/>
            </w:tcBorders>
            <w:shd w:val="clear" w:color="auto" w:fill="auto"/>
            <w:vAlign w:val="center"/>
            <w:hideMark/>
          </w:tcPr>
          <w:p w14:paraId="66D85677"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533.984.653</w:t>
            </w:r>
          </w:p>
        </w:tc>
        <w:tc>
          <w:tcPr>
            <w:tcW w:w="1154" w:type="dxa"/>
            <w:tcBorders>
              <w:top w:val="nil"/>
              <w:left w:val="nil"/>
              <w:bottom w:val="single" w:sz="4" w:space="0" w:color="auto"/>
              <w:right w:val="single" w:sz="4" w:space="0" w:color="auto"/>
            </w:tcBorders>
            <w:shd w:val="clear" w:color="auto" w:fill="auto"/>
            <w:vAlign w:val="center"/>
            <w:hideMark/>
          </w:tcPr>
          <w:p w14:paraId="1479F50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95.611.898</w:t>
            </w:r>
          </w:p>
        </w:tc>
        <w:tc>
          <w:tcPr>
            <w:tcW w:w="1052" w:type="dxa"/>
            <w:tcBorders>
              <w:top w:val="nil"/>
              <w:left w:val="nil"/>
              <w:bottom w:val="single" w:sz="4" w:space="0" w:color="auto"/>
              <w:right w:val="single" w:sz="4" w:space="0" w:color="auto"/>
            </w:tcBorders>
            <w:shd w:val="clear" w:color="auto" w:fill="auto"/>
            <w:vAlign w:val="center"/>
            <w:hideMark/>
          </w:tcPr>
          <w:p w14:paraId="25B94F8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21.465.982</w:t>
            </w:r>
          </w:p>
        </w:tc>
        <w:tc>
          <w:tcPr>
            <w:tcW w:w="1154" w:type="dxa"/>
            <w:tcBorders>
              <w:top w:val="nil"/>
              <w:left w:val="nil"/>
              <w:bottom w:val="single" w:sz="4" w:space="0" w:color="auto"/>
              <w:right w:val="single" w:sz="4" w:space="0" w:color="auto"/>
            </w:tcBorders>
            <w:shd w:val="clear" w:color="auto" w:fill="auto"/>
            <w:vAlign w:val="center"/>
            <w:hideMark/>
          </w:tcPr>
          <w:p w14:paraId="512BD26B"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97.910.630</w:t>
            </w:r>
          </w:p>
        </w:tc>
        <w:tc>
          <w:tcPr>
            <w:tcW w:w="1078" w:type="dxa"/>
            <w:tcBorders>
              <w:top w:val="nil"/>
              <w:left w:val="nil"/>
              <w:bottom w:val="single" w:sz="4" w:space="0" w:color="auto"/>
              <w:right w:val="single" w:sz="4" w:space="0" w:color="auto"/>
            </w:tcBorders>
            <w:shd w:val="clear" w:color="auto" w:fill="auto"/>
            <w:vAlign w:val="center"/>
            <w:hideMark/>
          </w:tcPr>
          <w:p w14:paraId="1934227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19.588.713</w:t>
            </w:r>
          </w:p>
        </w:tc>
        <w:tc>
          <w:tcPr>
            <w:tcW w:w="1064" w:type="dxa"/>
            <w:tcBorders>
              <w:top w:val="nil"/>
              <w:left w:val="nil"/>
              <w:bottom w:val="single" w:sz="4" w:space="0" w:color="auto"/>
              <w:right w:val="single" w:sz="4" w:space="0" w:color="auto"/>
            </w:tcBorders>
            <w:shd w:val="clear" w:color="auto" w:fill="auto"/>
            <w:vAlign w:val="center"/>
            <w:hideMark/>
          </w:tcPr>
          <w:p w14:paraId="001A458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113.671</w:t>
            </w:r>
          </w:p>
        </w:tc>
        <w:tc>
          <w:tcPr>
            <w:tcW w:w="1384" w:type="dxa"/>
            <w:tcBorders>
              <w:top w:val="nil"/>
              <w:left w:val="nil"/>
              <w:bottom w:val="single" w:sz="4" w:space="0" w:color="auto"/>
              <w:right w:val="single" w:sz="4" w:space="0" w:color="auto"/>
            </w:tcBorders>
            <w:shd w:val="clear" w:color="auto" w:fill="auto"/>
            <w:vAlign w:val="center"/>
            <w:hideMark/>
          </w:tcPr>
          <w:p w14:paraId="0AE95AC1"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768.675.547</w:t>
            </w:r>
          </w:p>
        </w:tc>
      </w:tr>
      <w:tr w:rsidR="00B461B0" w:rsidRPr="008910AC" w14:paraId="44477E48" w14:textId="77777777" w:rsidTr="00BA6903">
        <w:trPr>
          <w:trHeight w:val="271"/>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6D61C"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2017</w:t>
            </w:r>
          </w:p>
        </w:tc>
        <w:tc>
          <w:tcPr>
            <w:tcW w:w="1306" w:type="dxa"/>
            <w:tcBorders>
              <w:top w:val="single" w:sz="4" w:space="0" w:color="auto"/>
              <w:left w:val="nil"/>
              <w:bottom w:val="single" w:sz="4" w:space="0" w:color="auto"/>
              <w:right w:val="single" w:sz="4" w:space="0" w:color="auto"/>
            </w:tcBorders>
            <w:shd w:val="clear" w:color="auto" w:fill="auto"/>
            <w:vAlign w:val="center"/>
            <w:hideMark/>
          </w:tcPr>
          <w:p w14:paraId="60A0BE82"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571.583.299</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11B96A9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197.932.963</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113BE20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38.098.802</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415BDE78"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105.232.303</w:t>
            </w:r>
          </w:p>
        </w:tc>
        <w:tc>
          <w:tcPr>
            <w:tcW w:w="1078" w:type="dxa"/>
            <w:tcBorders>
              <w:top w:val="single" w:sz="4" w:space="0" w:color="auto"/>
              <w:left w:val="nil"/>
              <w:bottom w:val="single" w:sz="4" w:space="0" w:color="auto"/>
              <w:right w:val="single" w:sz="4" w:space="0" w:color="auto"/>
            </w:tcBorders>
            <w:shd w:val="clear" w:color="auto" w:fill="auto"/>
            <w:vAlign w:val="center"/>
            <w:hideMark/>
          </w:tcPr>
          <w:p w14:paraId="7C7281F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31.887.981</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14:paraId="4FF037BE"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89.742</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14:paraId="4D976697"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944.825.090</w:t>
            </w:r>
          </w:p>
        </w:tc>
      </w:tr>
      <w:tr w:rsidR="00B461B0" w:rsidRPr="008910AC" w14:paraId="0D069D62" w14:textId="77777777" w:rsidTr="00BA6903">
        <w:trPr>
          <w:trHeight w:val="271"/>
        </w:trPr>
        <w:tc>
          <w:tcPr>
            <w:tcW w:w="556" w:type="dxa"/>
            <w:tcBorders>
              <w:top w:val="nil"/>
              <w:left w:val="single" w:sz="4" w:space="0" w:color="auto"/>
              <w:bottom w:val="single" w:sz="4" w:space="0" w:color="auto"/>
              <w:right w:val="single" w:sz="4" w:space="0" w:color="auto"/>
            </w:tcBorders>
            <w:shd w:val="clear" w:color="auto" w:fill="auto"/>
            <w:vAlign w:val="center"/>
            <w:hideMark/>
          </w:tcPr>
          <w:p w14:paraId="05C45851" w14:textId="77777777" w:rsidR="00B461B0" w:rsidRPr="008910AC" w:rsidRDefault="00B461B0" w:rsidP="00B461B0">
            <w:pPr>
              <w:spacing w:after="0" w:line="240" w:lineRule="auto"/>
              <w:jc w:val="center"/>
              <w:rPr>
                <w:rFonts w:eastAsia="Times New Roman" w:cs="Times New Roman"/>
                <w:b/>
                <w:bCs/>
                <w:color w:val="000000"/>
                <w:sz w:val="20"/>
                <w:szCs w:val="20"/>
                <w:lang w:eastAsia="tr-TR"/>
              </w:rPr>
            </w:pPr>
            <w:r w:rsidRPr="008910AC">
              <w:rPr>
                <w:rFonts w:eastAsia="Times New Roman" w:cs="Times New Roman"/>
                <w:b/>
                <w:bCs/>
                <w:color w:val="000000"/>
                <w:sz w:val="20"/>
                <w:szCs w:val="20"/>
                <w:lang w:eastAsia="tr-TR"/>
              </w:rPr>
              <w:t>2018</w:t>
            </w:r>
          </w:p>
        </w:tc>
        <w:tc>
          <w:tcPr>
            <w:tcW w:w="1306" w:type="dxa"/>
            <w:tcBorders>
              <w:top w:val="nil"/>
              <w:left w:val="nil"/>
              <w:bottom w:val="single" w:sz="4" w:space="0" w:color="auto"/>
              <w:right w:val="single" w:sz="4" w:space="0" w:color="auto"/>
            </w:tcBorders>
            <w:shd w:val="clear" w:color="auto" w:fill="auto"/>
            <w:vAlign w:val="center"/>
            <w:hideMark/>
          </w:tcPr>
          <w:p w14:paraId="587CCBD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976.068.158</w:t>
            </w:r>
          </w:p>
        </w:tc>
        <w:tc>
          <w:tcPr>
            <w:tcW w:w="1154" w:type="dxa"/>
            <w:tcBorders>
              <w:top w:val="nil"/>
              <w:left w:val="nil"/>
              <w:bottom w:val="single" w:sz="4" w:space="0" w:color="auto"/>
              <w:right w:val="single" w:sz="4" w:space="0" w:color="auto"/>
            </w:tcBorders>
            <w:shd w:val="clear" w:color="auto" w:fill="auto"/>
            <w:vAlign w:val="center"/>
            <w:hideMark/>
          </w:tcPr>
          <w:p w14:paraId="46A46AE4"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181.897.080</w:t>
            </w:r>
          </w:p>
        </w:tc>
        <w:tc>
          <w:tcPr>
            <w:tcW w:w="1052" w:type="dxa"/>
            <w:tcBorders>
              <w:top w:val="nil"/>
              <w:left w:val="nil"/>
              <w:bottom w:val="single" w:sz="4" w:space="0" w:color="auto"/>
              <w:right w:val="single" w:sz="4" w:space="0" w:color="auto"/>
            </w:tcBorders>
            <w:shd w:val="clear" w:color="auto" w:fill="auto"/>
            <w:vAlign w:val="center"/>
            <w:hideMark/>
          </w:tcPr>
          <w:p w14:paraId="2CA595BB"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49.675.817</w:t>
            </w:r>
          </w:p>
        </w:tc>
        <w:tc>
          <w:tcPr>
            <w:tcW w:w="1154" w:type="dxa"/>
            <w:tcBorders>
              <w:top w:val="nil"/>
              <w:left w:val="nil"/>
              <w:bottom w:val="single" w:sz="4" w:space="0" w:color="auto"/>
              <w:right w:val="single" w:sz="4" w:space="0" w:color="auto"/>
            </w:tcBorders>
            <w:shd w:val="clear" w:color="auto" w:fill="auto"/>
            <w:vAlign w:val="center"/>
            <w:hideMark/>
          </w:tcPr>
          <w:p w14:paraId="676DE5CC"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119.357.686</w:t>
            </w:r>
          </w:p>
        </w:tc>
        <w:tc>
          <w:tcPr>
            <w:tcW w:w="1078" w:type="dxa"/>
            <w:tcBorders>
              <w:top w:val="nil"/>
              <w:left w:val="nil"/>
              <w:bottom w:val="single" w:sz="4" w:space="0" w:color="auto"/>
              <w:right w:val="single" w:sz="4" w:space="0" w:color="auto"/>
            </w:tcBorders>
            <w:shd w:val="clear" w:color="auto" w:fill="auto"/>
            <w:vAlign w:val="center"/>
            <w:hideMark/>
          </w:tcPr>
          <w:p w14:paraId="7E15AC28"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19.331.607</w:t>
            </w:r>
          </w:p>
        </w:tc>
        <w:tc>
          <w:tcPr>
            <w:tcW w:w="1064" w:type="dxa"/>
            <w:tcBorders>
              <w:top w:val="nil"/>
              <w:left w:val="nil"/>
              <w:bottom w:val="single" w:sz="4" w:space="0" w:color="auto"/>
              <w:right w:val="single" w:sz="4" w:space="0" w:color="auto"/>
            </w:tcBorders>
            <w:shd w:val="clear" w:color="auto" w:fill="auto"/>
            <w:vAlign w:val="center"/>
            <w:hideMark/>
          </w:tcPr>
          <w:p w14:paraId="207A6DB3"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42.115</w:t>
            </w:r>
          </w:p>
        </w:tc>
        <w:tc>
          <w:tcPr>
            <w:tcW w:w="1384" w:type="dxa"/>
            <w:tcBorders>
              <w:top w:val="nil"/>
              <w:left w:val="nil"/>
              <w:bottom w:val="single" w:sz="4" w:space="0" w:color="auto"/>
              <w:right w:val="single" w:sz="4" w:space="0" w:color="auto"/>
            </w:tcBorders>
            <w:shd w:val="clear" w:color="auto" w:fill="auto"/>
            <w:vAlign w:val="center"/>
            <w:hideMark/>
          </w:tcPr>
          <w:p w14:paraId="13CF268D" w14:textId="77777777" w:rsidR="00B461B0" w:rsidRPr="008910AC" w:rsidRDefault="00B461B0" w:rsidP="00B461B0">
            <w:pPr>
              <w:spacing w:after="0" w:line="240" w:lineRule="auto"/>
              <w:jc w:val="right"/>
              <w:rPr>
                <w:rFonts w:eastAsia="Times New Roman" w:cs="Times New Roman"/>
                <w:color w:val="000000"/>
                <w:sz w:val="20"/>
                <w:szCs w:val="20"/>
                <w:lang w:eastAsia="tr-TR"/>
              </w:rPr>
            </w:pPr>
            <w:r w:rsidRPr="008910AC">
              <w:rPr>
                <w:rFonts w:eastAsia="Times New Roman" w:cs="Times New Roman"/>
                <w:color w:val="000000"/>
                <w:sz w:val="20"/>
                <w:szCs w:val="20"/>
                <w:lang w:eastAsia="tr-TR"/>
              </w:rPr>
              <w:t>1.346.372.463</w:t>
            </w:r>
          </w:p>
        </w:tc>
      </w:tr>
    </w:tbl>
    <w:p w14:paraId="0A3C77C5" w14:textId="2B89FBE3" w:rsidR="00EE1F18" w:rsidRPr="008910AC" w:rsidRDefault="00B461B0" w:rsidP="003F6FE9">
      <w:pPr>
        <w:pStyle w:val="Balk1"/>
        <w:spacing w:line="240" w:lineRule="auto"/>
        <w:ind w:firstLine="567"/>
        <w:rPr>
          <w:rFonts w:cs="Times New Roman"/>
          <w:szCs w:val="24"/>
        </w:rPr>
      </w:pPr>
      <w:r w:rsidRPr="008910AC">
        <w:rPr>
          <w:noProof/>
          <w:lang w:eastAsia="tr-TR"/>
        </w:rPr>
        <w:lastRenderedPageBreak/>
        <w:fldChar w:fldCharType="end"/>
      </w:r>
      <w:bookmarkStart w:id="220" w:name="_Toc75990494"/>
      <w:r w:rsidR="00EE1F18" w:rsidRPr="008910AC">
        <w:rPr>
          <w:rFonts w:cs="Times New Roman"/>
          <w:szCs w:val="24"/>
        </w:rPr>
        <w:t>3.</w:t>
      </w:r>
      <w:r w:rsidR="005D0893" w:rsidRPr="008910AC">
        <w:rPr>
          <w:rFonts w:cs="Times New Roman"/>
          <w:szCs w:val="24"/>
        </w:rPr>
        <w:t>3</w:t>
      </w:r>
      <w:r w:rsidR="00EE1F18" w:rsidRPr="008910AC">
        <w:rPr>
          <w:rFonts w:cs="Times New Roman"/>
          <w:szCs w:val="24"/>
        </w:rPr>
        <w:t>.3. Akaryakıt Maliyetleri</w:t>
      </w:r>
      <w:bookmarkEnd w:id="220"/>
    </w:p>
    <w:p w14:paraId="0FBDE55B" w14:textId="03149387" w:rsidR="005E2321" w:rsidRPr="008910AC" w:rsidRDefault="005E2321" w:rsidP="00CE7232">
      <w:pPr>
        <w:spacing w:line="240" w:lineRule="auto"/>
      </w:pPr>
    </w:p>
    <w:p w14:paraId="5E546BE6" w14:textId="631DA6DB" w:rsidR="00501699" w:rsidRPr="008910AC" w:rsidRDefault="00C00CAC" w:rsidP="00CC1AFB">
      <w:pPr>
        <w:spacing w:line="360" w:lineRule="auto"/>
        <w:ind w:firstLine="567"/>
      </w:pPr>
      <w:r w:rsidRPr="008910AC">
        <w:t>Türkiye’de</w:t>
      </w:r>
      <w:r w:rsidR="00EE1F18" w:rsidRPr="008910AC">
        <w:t xml:space="preserve"> kullanılan akaryakıt ürünlerin</w:t>
      </w:r>
      <w:r w:rsidR="005C78C7" w:rsidRPr="008910AC">
        <w:t xml:space="preserve">in yıllara göre sarfiyatı </w:t>
      </w:r>
      <w:r w:rsidR="00EE1F18" w:rsidRPr="008910AC">
        <w:t>Tablo 1.2</w:t>
      </w:r>
      <w:r w:rsidR="00951676" w:rsidRPr="008910AC">
        <w:t>8</w:t>
      </w:r>
      <w:r w:rsidR="005C78C7" w:rsidRPr="008910AC">
        <w:t>’</w:t>
      </w:r>
      <w:r w:rsidR="00CE7232" w:rsidRPr="008910AC">
        <w:t>t</w:t>
      </w:r>
      <w:r w:rsidR="005C78C7" w:rsidRPr="008910AC">
        <w:t xml:space="preserve">e </w:t>
      </w:r>
      <w:r w:rsidR="00BA6903" w:rsidRPr="008910AC">
        <w:t>Bölüm 1.9.3.’te</w:t>
      </w:r>
      <w:r w:rsidR="005C78C7" w:rsidRPr="008910AC">
        <w:t xml:space="preserve"> verilmiştir</w:t>
      </w:r>
      <w:r w:rsidR="00EE1F18" w:rsidRPr="008910AC">
        <w:t xml:space="preserve">. </w:t>
      </w:r>
      <w:r w:rsidR="00BA6903" w:rsidRPr="008910AC">
        <w:t>EPDK’dan alınan yıllık ortalama litre fiyatları, sarfiyat miktarı ile çarpılarak yıllara göre karayolu ulaştırması için akaryakıta harcanan tutarlar hesaplanarak Tablo 3.28.’te verilmiştir. Karayolu ulaştırması için akaryakıta 2008 yılında 56 milyon TL harcanmışken, 2018 yılında yaklaşık 200 milyon TL harcanmıştır. 2008-2018 yılları arası her yıl akaryakıt türlerinden en fazla kullanılan motorin olmuştur. Dolayısı ile akaryakıt ürünlerinden sağlanan vergilerde en büyük paya motorinden sağlanan dolaylı vergiler sahiptir. Motorinin artan tüketiminin yanı sıra düşük vergi oranı ve benzindeki yüksek fiyatlar, tüketiminin otogaza (LPG)</w:t>
      </w:r>
      <w:r w:rsidR="00E71945" w:rsidRPr="008910AC">
        <w:t xml:space="preserve"> </w:t>
      </w:r>
      <w:r w:rsidR="00BA6903" w:rsidRPr="008910AC">
        <w:t>(Petder, 2019) ayrıca ülkede benzinli otomobil sayısının azalıp çoğunluğun dizel motorlu araçlara kaymasına sebep olmuştur (Coruh vd., 2021). 2004-2018 yılları arasında ülkede artan benzin fiyatları nedeniyle benzinli araçların oranı %75,2'den %25'e gerilemiş bu da insanların otomobil tercihinde, akaryakıt ve verimli kullanımın çok önemli olduğunu göstermiştir (Coruh vd., 2021).</w:t>
      </w:r>
    </w:p>
    <w:p w14:paraId="2D0E3FBA" w14:textId="77777777" w:rsidR="00242DA1" w:rsidRPr="008910AC" w:rsidRDefault="00242DA1" w:rsidP="00302294">
      <w:pPr>
        <w:spacing w:line="240" w:lineRule="auto"/>
      </w:pPr>
    </w:p>
    <w:p w14:paraId="2B2A82E2" w14:textId="2703FEA8" w:rsidR="00A703AB" w:rsidRPr="008910AC" w:rsidRDefault="00465F81" w:rsidP="00A703AB">
      <w:pPr>
        <w:spacing w:line="360" w:lineRule="auto"/>
        <w:ind w:left="1276" w:hanging="1276"/>
      </w:pPr>
      <w:bookmarkStart w:id="221" w:name="_Toc75990609"/>
      <w:r w:rsidRPr="008910AC">
        <w:rPr>
          <w:rStyle w:val="KonuBalChar"/>
        </w:rPr>
        <w:t>Tablo 3.</w:t>
      </w:r>
      <w:r w:rsidR="007E2C5D" w:rsidRPr="008910AC">
        <w:rPr>
          <w:rStyle w:val="KonuBalChar"/>
        </w:rPr>
        <w:t>2</w:t>
      </w:r>
      <w:r w:rsidR="00BA6903" w:rsidRPr="008910AC">
        <w:rPr>
          <w:rStyle w:val="KonuBalChar"/>
        </w:rPr>
        <w:t>8</w:t>
      </w:r>
      <w:r w:rsidRPr="008910AC">
        <w:rPr>
          <w:rStyle w:val="KonuBalChar"/>
        </w:rPr>
        <w:t xml:space="preserve">. 2008-2018 Yılları Arası </w:t>
      </w:r>
      <w:r w:rsidR="003A350B" w:rsidRPr="008910AC">
        <w:rPr>
          <w:rStyle w:val="KonuBalChar"/>
        </w:rPr>
        <w:t>Karayolu Ulaştırması İçin Akaryakıta Harcanan Tutarlar</w:t>
      </w:r>
      <w:bookmarkEnd w:id="221"/>
      <w:r w:rsidR="00A703AB" w:rsidRPr="008910AC">
        <w:rPr>
          <w:noProof/>
          <w:lang w:eastAsia="tr-TR"/>
        </w:rPr>
        <w:fldChar w:fldCharType="begin"/>
      </w:r>
      <w:r w:rsidR="00A703AB" w:rsidRPr="008910AC">
        <w:rPr>
          <w:noProof/>
          <w:lang w:eastAsia="tr-TR"/>
        </w:rPr>
        <w:instrText xml:space="preserve"> LINK </w:instrText>
      </w:r>
      <w:r w:rsidR="00A35D65">
        <w:rPr>
          <w:noProof/>
          <w:lang w:eastAsia="tr-TR"/>
        </w:rPr>
        <w:instrText xml:space="preserve">Excel.Sheet.8 "D:\\Yüksek Lisans\\Araştırma-2\\Tezde kullanılan veriler\\Akaryakıt miktarları.xls" Sayfa1!R4C17:R16C28 </w:instrText>
      </w:r>
      <w:r w:rsidR="00A703AB" w:rsidRPr="008910AC">
        <w:rPr>
          <w:noProof/>
          <w:lang w:eastAsia="tr-TR"/>
        </w:rPr>
        <w:instrText xml:space="preserve">\a \f 4 \h  \* MERGEFORMAT </w:instrText>
      </w:r>
      <w:r w:rsidR="00A703AB" w:rsidRPr="008910AC">
        <w:rPr>
          <w:noProof/>
          <w:lang w:eastAsia="tr-TR"/>
        </w:rPr>
        <w:fldChar w:fldCharType="separate"/>
      </w:r>
    </w:p>
    <w:tbl>
      <w:tblPr>
        <w:tblW w:w="8738" w:type="dxa"/>
        <w:tblLayout w:type="fixed"/>
        <w:tblCellMar>
          <w:left w:w="70" w:type="dxa"/>
          <w:right w:w="70" w:type="dxa"/>
        </w:tblCellMar>
        <w:tblLook w:val="04A0" w:firstRow="1" w:lastRow="0" w:firstColumn="1" w:lastColumn="0" w:noHBand="0" w:noVBand="1"/>
      </w:tblPr>
      <w:tblGrid>
        <w:gridCol w:w="561"/>
        <w:gridCol w:w="1134"/>
        <w:gridCol w:w="1134"/>
        <w:gridCol w:w="1134"/>
        <w:gridCol w:w="1107"/>
        <w:gridCol w:w="1270"/>
        <w:gridCol w:w="1128"/>
        <w:gridCol w:w="1270"/>
      </w:tblGrid>
      <w:tr w:rsidR="00C34E8B" w:rsidRPr="008910AC" w14:paraId="7612A826" w14:textId="77777777" w:rsidTr="00242DA1">
        <w:trPr>
          <w:trHeight w:val="577"/>
        </w:trPr>
        <w:tc>
          <w:tcPr>
            <w:tcW w:w="561"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7D2B3F68" w14:textId="244CA389"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Yıl</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08EBD82"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 xml:space="preserve">Benzin Yıllık Ortalama Litre Fiyatı                </w:t>
            </w:r>
          </w:p>
          <w:p w14:paraId="676D6ADD" w14:textId="18C3368E"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 xml:space="preserve">(Vergi </w:t>
            </w:r>
            <w:r w:rsidR="00E74BBF" w:rsidRPr="008910AC">
              <w:rPr>
                <w:rFonts w:eastAsia="Times New Roman" w:cs="Times New Roman"/>
                <w:b/>
                <w:bCs/>
                <w:sz w:val="20"/>
                <w:szCs w:val="20"/>
                <w:lang w:eastAsia="tr-TR"/>
              </w:rPr>
              <w:t>Dâhil</w:t>
            </w:r>
            <w:r w:rsidRPr="008910AC">
              <w:rPr>
                <w:rFonts w:eastAsia="Times New Roman" w:cs="Times New Roman"/>
                <w:b/>
                <w:bCs/>
                <w:sz w:val="20"/>
                <w:szCs w:val="20"/>
                <w:lang w:eastAsia="tr-TR"/>
              </w:rPr>
              <w:t>)</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BA996F8" w14:textId="1C49726C"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 xml:space="preserve">Motorin Yıllık Ortalama Litre Fiyatı (Vergi </w:t>
            </w:r>
            <w:r w:rsidR="00E74BBF" w:rsidRPr="008910AC">
              <w:rPr>
                <w:rFonts w:eastAsia="Times New Roman" w:cs="Times New Roman"/>
                <w:b/>
                <w:bCs/>
                <w:sz w:val="20"/>
                <w:szCs w:val="20"/>
                <w:lang w:eastAsia="tr-TR"/>
              </w:rPr>
              <w:t>Dâhil</w:t>
            </w:r>
            <w:r w:rsidRPr="008910AC">
              <w:rPr>
                <w:rFonts w:eastAsia="Times New Roman" w:cs="Times New Roman"/>
                <w:b/>
                <w:bCs/>
                <w:sz w:val="20"/>
                <w:szCs w:val="20"/>
                <w:lang w:eastAsia="tr-TR"/>
              </w:rPr>
              <w:t>)</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4119D81" w14:textId="268627A3"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 xml:space="preserve">Otogaz Yıllık Ortalama Litre Fiyatı (Vergi </w:t>
            </w:r>
            <w:r w:rsidR="00E74BBF" w:rsidRPr="008910AC">
              <w:rPr>
                <w:rFonts w:eastAsia="Times New Roman" w:cs="Times New Roman"/>
                <w:b/>
                <w:bCs/>
                <w:sz w:val="20"/>
                <w:szCs w:val="20"/>
                <w:lang w:eastAsia="tr-TR"/>
              </w:rPr>
              <w:t>Dâhil</w:t>
            </w:r>
            <w:r w:rsidRPr="008910AC">
              <w:rPr>
                <w:rFonts w:eastAsia="Times New Roman" w:cs="Times New Roman"/>
                <w:b/>
                <w:bCs/>
                <w:sz w:val="20"/>
                <w:szCs w:val="20"/>
                <w:lang w:eastAsia="tr-TR"/>
              </w:rPr>
              <w:t>)</w:t>
            </w:r>
          </w:p>
        </w:tc>
        <w:tc>
          <w:tcPr>
            <w:tcW w:w="1107"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2D44FFB"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Benzin Yıllık Tutarı (TL)</w:t>
            </w:r>
          </w:p>
        </w:tc>
        <w:tc>
          <w:tcPr>
            <w:tcW w:w="127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60D1C28"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Motorin Yıllık Tutarı (TL)</w:t>
            </w:r>
          </w:p>
        </w:tc>
        <w:tc>
          <w:tcPr>
            <w:tcW w:w="1128"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6FFE31C6"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Otogaz Yıllık Tutarı (TL)</w:t>
            </w:r>
          </w:p>
        </w:tc>
        <w:tc>
          <w:tcPr>
            <w:tcW w:w="127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4164AAE"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 xml:space="preserve">Toplam </w:t>
            </w:r>
          </w:p>
          <w:p w14:paraId="05C873E4" w14:textId="1C55D698"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(TL)</w:t>
            </w:r>
          </w:p>
        </w:tc>
      </w:tr>
      <w:tr w:rsidR="00C34E8B" w:rsidRPr="008910AC" w14:paraId="6B379DCA" w14:textId="77777777" w:rsidTr="00242DA1">
        <w:trPr>
          <w:trHeight w:val="867"/>
        </w:trPr>
        <w:tc>
          <w:tcPr>
            <w:tcW w:w="561" w:type="dxa"/>
            <w:vMerge/>
            <w:tcBorders>
              <w:top w:val="single" w:sz="4" w:space="0" w:color="auto"/>
              <w:left w:val="single" w:sz="4" w:space="0" w:color="auto"/>
              <w:bottom w:val="single" w:sz="4" w:space="0" w:color="000000"/>
              <w:right w:val="single" w:sz="4" w:space="0" w:color="auto"/>
            </w:tcBorders>
            <w:vAlign w:val="center"/>
            <w:hideMark/>
          </w:tcPr>
          <w:p w14:paraId="44C9AE18"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288F12BC"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13CE79E3"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7326A6CB"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107" w:type="dxa"/>
            <w:vMerge/>
            <w:tcBorders>
              <w:top w:val="single" w:sz="4" w:space="0" w:color="auto"/>
              <w:left w:val="single" w:sz="4" w:space="0" w:color="auto"/>
              <w:bottom w:val="single" w:sz="4" w:space="0" w:color="000000"/>
              <w:right w:val="single" w:sz="4" w:space="0" w:color="auto"/>
            </w:tcBorders>
            <w:vAlign w:val="center"/>
            <w:hideMark/>
          </w:tcPr>
          <w:p w14:paraId="2CD9B5D4"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37215810"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128" w:type="dxa"/>
            <w:vMerge/>
            <w:tcBorders>
              <w:top w:val="single" w:sz="4" w:space="0" w:color="auto"/>
              <w:left w:val="single" w:sz="4" w:space="0" w:color="auto"/>
              <w:bottom w:val="single" w:sz="4" w:space="0" w:color="000000"/>
              <w:right w:val="single" w:sz="4" w:space="0" w:color="auto"/>
            </w:tcBorders>
            <w:vAlign w:val="center"/>
            <w:hideMark/>
          </w:tcPr>
          <w:p w14:paraId="153C33AF" w14:textId="77777777" w:rsidR="00C34E8B" w:rsidRPr="008910AC" w:rsidRDefault="00C34E8B" w:rsidP="00A703AB">
            <w:pPr>
              <w:spacing w:after="0" w:line="240" w:lineRule="auto"/>
              <w:jc w:val="left"/>
              <w:rPr>
                <w:rFonts w:eastAsia="Times New Roman" w:cs="Times New Roman"/>
                <w:b/>
                <w:bCs/>
                <w:sz w:val="20"/>
                <w:szCs w:val="20"/>
                <w:lang w:eastAsia="tr-TR"/>
              </w:rPr>
            </w:pPr>
          </w:p>
        </w:tc>
        <w:tc>
          <w:tcPr>
            <w:tcW w:w="1270" w:type="dxa"/>
            <w:vMerge/>
            <w:tcBorders>
              <w:top w:val="single" w:sz="4" w:space="0" w:color="auto"/>
              <w:left w:val="single" w:sz="4" w:space="0" w:color="auto"/>
              <w:bottom w:val="single" w:sz="4" w:space="0" w:color="000000"/>
              <w:right w:val="single" w:sz="4" w:space="0" w:color="auto"/>
            </w:tcBorders>
            <w:vAlign w:val="center"/>
            <w:hideMark/>
          </w:tcPr>
          <w:p w14:paraId="41977A32" w14:textId="77777777" w:rsidR="00C34E8B" w:rsidRPr="008910AC" w:rsidRDefault="00C34E8B" w:rsidP="00A703AB">
            <w:pPr>
              <w:spacing w:after="0" w:line="240" w:lineRule="auto"/>
              <w:jc w:val="left"/>
              <w:rPr>
                <w:rFonts w:eastAsia="Times New Roman" w:cs="Times New Roman"/>
                <w:b/>
                <w:bCs/>
                <w:sz w:val="20"/>
                <w:szCs w:val="20"/>
                <w:lang w:eastAsia="tr-TR"/>
              </w:rPr>
            </w:pPr>
          </w:p>
        </w:tc>
      </w:tr>
      <w:tr w:rsidR="00C34E8B" w:rsidRPr="008910AC" w14:paraId="5A6C313E"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4FAD2F1D"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2008</w:t>
            </w:r>
          </w:p>
        </w:tc>
        <w:tc>
          <w:tcPr>
            <w:tcW w:w="1134" w:type="dxa"/>
            <w:tcBorders>
              <w:top w:val="nil"/>
              <w:left w:val="nil"/>
              <w:bottom w:val="single" w:sz="4" w:space="0" w:color="auto"/>
              <w:right w:val="single" w:sz="4" w:space="0" w:color="auto"/>
            </w:tcBorders>
            <w:shd w:val="clear" w:color="000000" w:fill="FFFFFF"/>
            <w:noWrap/>
            <w:vAlign w:val="center"/>
            <w:hideMark/>
          </w:tcPr>
          <w:p w14:paraId="2555D06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2,94</w:t>
            </w:r>
          </w:p>
        </w:tc>
        <w:tc>
          <w:tcPr>
            <w:tcW w:w="1134" w:type="dxa"/>
            <w:tcBorders>
              <w:top w:val="nil"/>
              <w:left w:val="nil"/>
              <w:bottom w:val="single" w:sz="4" w:space="0" w:color="auto"/>
              <w:right w:val="single" w:sz="4" w:space="0" w:color="auto"/>
            </w:tcBorders>
            <w:shd w:val="clear" w:color="000000" w:fill="FFFFFF"/>
            <w:noWrap/>
            <w:vAlign w:val="center"/>
            <w:hideMark/>
          </w:tcPr>
          <w:p w14:paraId="682900D1"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2,53</w:t>
            </w:r>
          </w:p>
        </w:tc>
        <w:tc>
          <w:tcPr>
            <w:tcW w:w="1134" w:type="dxa"/>
            <w:tcBorders>
              <w:top w:val="nil"/>
              <w:left w:val="nil"/>
              <w:bottom w:val="single" w:sz="4" w:space="0" w:color="auto"/>
              <w:right w:val="single" w:sz="4" w:space="0" w:color="auto"/>
            </w:tcBorders>
            <w:shd w:val="clear" w:color="000000" w:fill="FFFFFF"/>
            <w:noWrap/>
            <w:vAlign w:val="center"/>
            <w:hideMark/>
          </w:tcPr>
          <w:p w14:paraId="0811465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1,79</w:t>
            </w:r>
          </w:p>
        </w:tc>
        <w:tc>
          <w:tcPr>
            <w:tcW w:w="1107" w:type="dxa"/>
            <w:tcBorders>
              <w:top w:val="nil"/>
              <w:left w:val="nil"/>
              <w:bottom w:val="single" w:sz="4" w:space="0" w:color="auto"/>
              <w:right w:val="single" w:sz="4" w:space="0" w:color="auto"/>
            </w:tcBorders>
            <w:shd w:val="clear" w:color="000000" w:fill="FFFFFF"/>
            <w:noWrap/>
            <w:vAlign w:val="center"/>
            <w:hideMark/>
          </w:tcPr>
          <w:p w14:paraId="19C541F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9.096.266</w:t>
            </w:r>
          </w:p>
        </w:tc>
        <w:tc>
          <w:tcPr>
            <w:tcW w:w="1270" w:type="dxa"/>
            <w:tcBorders>
              <w:top w:val="nil"/>
              <w:left w:val="nil"/>
              <w:bottom w:val="single" w:sz="4" w:space="0" w:color="auto"/>
              <w:right w:val="single" w:sz="4" w:space="0" w:color="auto"/>
            </w:tcBorders>
            <w:shd w:val="clear" w:color="000000" w:fill="FFFFFF"/>
            <w:noWrap/>
            <w:vAlign w:val="center"/>
            <w:hideMark/>
          </w:tcPr>
          <w:p w14:paraId="3F8074F3"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40.324.363</w:t>
            </w:r>
          </w:p>
        </w:tc>
        <w:tc>
          <w:tcPr>
            <w:tcW w:w="1128" w:type="dxa"/>
            <w:tcBorders>
              <w:top w:val="nil"/>
              <w:left w:val="nil"/>
              <w:bottom w:val="single" w:sz="4" w:space="0" w:color="auto"/>
              <w:right w:val="single" w:sz="4" w:space="0" w:color="auto"/>
            </w:tcBorders>
            <w:shd w:val="clear" w:color="000000" w:fill="FFFFFF"/>
            <w:noWrap/>
            <w:vAlign w:val="center"/>
            <w:hideMark/>
          </w:tcPr>
          <w:p w14:paraId="3E136E6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6.749.441</w:t>
            </w:r>
          </w:p>
        </w:tc>
        <w:tc>
          <w:tcPr>
            <w:tcW w:w="1270" w:type="dxa"/>
            <w:tcBorders>
              <w:top w:val="nil"/>
              <w:left w:val="nil"/>
              <w:bottom w:val="single" w:sz="4" w:space="0" w:color="auto"/>
              <w:right w:val="single" w:sz="4" w:space="0" w:color="auto"/>
            </w:tcBorders>
            <w:shd w:val="clear" w:color="000000" w:fill="FFFFFF"/>
            <w:noWrap/>
            <w:vAlign w:val="center"/>
            <w:hideMark/>
          </w:tcPr>
          <w:p w14:paraId="0A7F8DB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56.170.070</w:t>
            </w:r>
          </w:p>
        </w:tc>
      </w:tr>
      <w:tr w:rsidR="00C34E8B" w:rsidRPr="008910AC" w14:paraId="77A19D9B"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3AA0539"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2009</w:t>
            </w:r>
          </w:p>
        </w:tc>
        <w:tc>
          <w:tcPr>
            <w:tcW w:w="1134" w:type="dxa"/>
            <w:tcBorders>
              <w:top w:val="nil"/>
              <w:left w:val="nil"/>
              <w:bottom w:val="single" w:sz="4" w:space="0" w:color="auto"/>
              <w:right w:val="single" w:sz="4" w:space="0" w:color="auto"/>
            </w:tcBorders>
            <w:shd w:val="clear" w:color="000000" w:fill="FFFFFF"/>
            <w:noWrap/>
            <w:vAlign w:val="center"/>
            <w:hideMark/>
          </w:tcPr>
          <w:p w14:paraId="2B01F650"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3,24</w:t>
            </w:r>
          </w:p>
        </w:tc>
        <w:tc>
          <w:tcPr>
            <w:tcW w:w="1134" w:type="dxa"/>
            <w:tcBorders>
              <w:top w:val="nil"/>
              <w:left w:val="nil"/>
              <w:bottom w:val="single" w:sz="4" w:space="0" w:color="auto"/>
              <w:right w:val="single" w:sz="4" w:space="0" w:color="auto"/>
            </w:tcBorders>
            <w:shd w:val="clear" w:color="000000" w:fill="FFFFFF"/>
            <w:noWrap/>
            <w:vAlign w:val="center"/>
            <w:hideMark/>
          </w:tcPr>
          <w:p w14:paraId="0553135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2,71</w:t>
            </w:r>
          </w:p>
        </w:tc>
        <w:tc>
          <w:tcPr>
            <w:tcW w:w="1134" w:type="dxa"/>
            <w:tcBorders>
              <w:top w:val="nil"/>
              <w:left w:val="nil"/>
              <w:bottom w:val="single" w:sz="4" w:space="0" w:color="auto"/>
              <w:right w:val="single" w:sz="4" w:space="0" w:color="auto"/>
            </w:tcBorders>
            <w:shd w:val="clear" w:color="000000" w:fill="FFFFFF"/>
            <w:noWrap/>
            <w:vAlign w:val="center"/>
            <w:hideMark/>
          </w:tcPr>
          <w:p w14:paraId="5F198D87"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1,69</w:t>
            </w:r>
          </w:p>
        </w:tc>
        <w:tc>
          <w:tcPr>
            <w:tcW w:w="1107" w:type="dxa"/>
            <w:tcBorders>
              <w:top w:val="nil"/>
              <w:left w:val="nil"/>
              <w:bottom w:val="single" w:sz="4" w:space="0" w:color="auto"/>
              <w:right w:val="single" w:sz="4" w:space="0" w:color="auto"/>
            </w:tcBorders>
            <w:shd w:val="clear" w:color="000000" w:fill="FFFFFF"/>
            <w:noWrap/>
            <w:vAlign w:val="center"/>
            <w:hideMark/>
          </w:tcPr>
          <w:p w14:paraId="7257523A"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9.825.001</w:t>
            </w:r>
          </w:p>
        </w:tc>
        <w:tc>
          <w:tcPr>
            <w:tcW w:w="1270" w:type="dxa"/>
            <w:tcBorders>
              <w:top w:val="nil"/>
              <w:left w:val="nil"/>
              <w:bottom w:val="single" w:sz="4" w:space="0" w:color="auto"/>
              <w:right w:val="single" w:sz="4" w:space="0" w:color="auto"/>
            </w:tcBorders>
            <w:shd w:val="clear" w:color="000000" w:fill="FFFFFF"/>
            <w:noWrap/>
            <w:vAlign w:val="center"/>
            <w:hideMark/>
          </w:tcPr>
          <w:p w14:paraId="1AFA614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43.726.405</w:t>
            </w:r>
          </w:p>
        </w:tc>
        <w:tc>
          <w:tcPr>
            <w:tcW w:w="1128" w:type="dxa"/>
            <w:tcBorders>
              <w:top w:val="nil"/>
              <w:left w:val="nil"/>
              <w:bottom w:val="single" w:sz="4" w:space="0" w:color="auto"/>
              <w:right w:val="single" w:sz="4" w:space="0" w:color="auto"/>
            </w:tcBorders>
            <w:shd w:val="clear" w:color="000000" w:fill="FFFFFF"/>
            <w:noWrap/>
            <w:vAlign w:val="center"/>
            <w:hideMark/>
          </w:tcPr>
          <w:p w14:paraId="12728AF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6.956.885</w:t>
            </w:r>
          </w:p>
        </w:tc>
        <w:tc>
          <w:tcPr>
            <w:tcW w:w="1270" w:type="dxa"/>
            <w:tcBorders>
              <w:top w:val="nil"/>
              <w:left w:val="nil"/>
              <w:bottom w:val="single" w:sz="4" w:space="0" w:color="auto"/>
              <w:right w:val="single" w:sz="4" w:space="0" w:color="auto"/>
            </w:tcBorders>
            <w:shd w:val="clear" w:color="000000" w:fill="FFFFFF"/>
            <w:noWrap/>
            <w:vAlign w:val="center"/>
            <w:hideMark/>
          </w:tcPr>
          <w:p w14:paraId="4F4A7CC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60.508.290</w:t>
            </w:r>
          </w:p>
        </w:tc>
      </w:tr>
      <w:tr w:rsidR="00C34E8B" w:rsidRPr="008910AC" w14:paraId="18A7D4E5"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0E282FCF"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2010</w:t>
            </w:r>
          </w:p>
        </w:tc>
        <w:tc>
          <w:tcPr>
            <w:tcW w:w="1134" w:type="dxa"/>
            <w:tcBorders>
              <w:top w:val="nil"/>
              <w:left w:val="nil"/>
              <w:bottom w:val="single" w:sz="4" w:space="0" w:color="auto"/>
              <w:right w:val="single" w:sz="4" w:space="0" w:color="auto"/>
            </w:tcBorders>
            <w:shd w:val="clear" w:color="000000" w:fill="FFFFFF"/>
            <w:noWrap/>
            <w:vAlign w:val="center"/>
            <w:hideMark/>
          </w:tcPr>
          <w:p w14:paraId="4F31ECE3"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3,80</w:t>
            </w:r>
          </w:p>
        </w:tc>
        <w:tc>
          <w:tcPr>
            <w:tcW w:w="1134" w:type="dxa"/>
            <w:tcBorders>
              <w:top w:val="nil"/>
              <w:left w:val="nil"/>
              <w:bottom w:val="single" w:sz="4" w:space="0" w:color="auto"/>
              <w:right w:val="single" w:sz="4" w:space="0" w:color="auto"/>
            </w:tcBorders>
            <w:shd w:val="clear" w:color="000000" w:fill="FFFFFF"/>
            <w:noWrap/>
            <w:vAlign w:val="center"/>
            <w:hideMark/>
          </w:tcPr>
          <w:p w14:paraId="4959A76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3,20</w:t>
            </w:r>
          </w:p>
        </w:tc>
        <w:tc>
          <w:tcPr>
            <w:tcW w:w="1134" w:type="dxa"/>
            <w:tcBorders>
              <w:top w:val="nil"/>
              <w:left w:val="nil"/>
              <w:bottom w:val="single" w:sz="4" w:space="0" w:color="auto"/>
              <w:right w:val="single" w:sz="4" w:space="0" w:color="auto"/>
            </w:tcBorders>
            <w:shd w:val="clear" w:color="000000" w:fill="FFFFFF"/>
            <w:noWrap/>
            <w:vAlign w:val="center"/>
            <w:hideMark/>
          </w:tcPr>
          <w:p w14:paraId="0F787D61"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2,03</w:t>
            </w:r>
          </w:p>
        </w:tc>
        <w:tc>
          <w:tcPr>
            <w:tcW w:w="1107" w:type="dxa"/>
            <w:tcBorders>
              <w:top w:val="nil"/>
              <w:left w:val="nil"/>
              <w:bottom w:val="single" w:sz="4" w:space="0" w:color="auto"/>
              <w:right w:val="single" w:sz="4" w:space="0" w:color="auto"/>
            </w:tcBorders>
            <w:shd w:val="clear" w:color="000000" w:fill="FFFFFF"/>
            <w:noWrap/>
            <w:vAlign w:val="center"/>
            <w:hideMark/>
          </w:tcPr>
          <w:p w14:paraId="1C6EACFC"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10.185.601</w:t>
            </w:r>
          </w:p>
        </w:tc>
        <w:tc>
          <w:tcPr>
            <w:tcW w:w="1270" w:type="dxa"/>
            <w:tcBorders>
              <w:top w:val="nil"/>
              <w:left w:val="nil"/>
              <w:bottom w:val="single" w:sz="4" w:space="0" w:color="auto"/>
              <w:right w:val="single" w:sz="4" w:space="0" w:color="auto"/>
            </w:tcBorders>
            <w:shd w:val="clear" w:color="000000" w:fill="FFFFFF"/>
            <w:noWrap/>
            <w:vAlign w:val="center"/>
            <w:hideMark/>
          </w:tcPr>
          <w:p w14:paraId="5CEF029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49.479.322</w:t>
            </w:r>
          </w:p>
        </w:tc>
        <w:tc>
          <w:tcPr>
            <w:tcW w:w="1128" w:type="dxa"/>
            <w:tcBorders>
              <w:top w:val="nil"/>
              <w:left w:val="nil"/>
              <w:bottom w:val="single" w:sz="4" w:space="0" w:color="auto"/>
              <w:right w:val="single" w:sz="4" w:space="0" w:color="auto"/>
            </w:tcBorders>
            <w:shd w:val="clear" w:color="000000" w:fill="FFFFFF"/>
            <w:noWrap/>
            <w:vAlign w:val="center"/>
            <w:hideMark/>
          </w:tcPr>
          <w:p w14:paraId="5843E3F3"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9.024.441</w:t>
            </w:r>
          </w:p>
        </w:tc>
        <w:tc>
          <w:tcPr>
            <w:tcW w:w="1270" w:type="dxa"/>
            <w:tcBorders>
              <w:top w:val="nil"/>
              <w:left w:val="nil"/>
              <w:bottom w:val="single" w:sz="4" w:space="0" w:color="auto"/>
              <w:right w:val="single" w:sz="4" w:space="0" w:color="auto"/>
            </w:tcBorders>
            <w:shd w:val="clear" w:color="000000" w:fill="FFFFFF"/>
            <w:noWrap/>
            <w:vAlign w:val="center"/>
            <w:hideMark/>
          </w:tcPr>
          <w:p w14:paraId="3F8CD3D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68.689.364</w:t>
            </w:r>
          </w:p>
        </w:tc>
      </w:tr>
      <w:tr w:rsidR="00C34E8B" w:rsidRPr="008910AC" w14:paraId="18A65250"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799F1D58"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2011</w:t>
            </w:r>
          </w:p>
        </w:tc>
        <w:tc>
          <w:tcPr>
            <w:tcW w:w="1134" w:type="dxa"/>
            <w:tcBorders>
              <w:top w:val="nil"/>
              <w:left w:val="nil"/>
              <w:bottom w:val="single" w:sz="4" w:space="0" w:color="auto"/>
              <w:right w:val="single" w:sz="4" w:space="0" w:color="auto"/>
            </w:tcBorders>
            <w:shd w:val="clear" w:color="000000" w:fill="FFFFFF"/>
            <w:noWrap/>
            <w:vAlign w:val="center"/>
            <w:hideMark/>
          </w:tcPr>
          <w:p w14:paraId="240D11A4"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4,23</w:t>
            </w:r>
          </w:p>
        </w:tc>
        <w:tc>
          <w:tcPr>
            <w:tcW w:w="1134" w:type="dxa"/>
            <w:tcBorders>
              <w:top w:val="nil"/>
              <w:left w:val="nil"/>
              <w:bottom w:val="single" w:sz="4" w:space="0" w:color="auto"/>
              <w:right w:val="single" w:sz="4" w:space="0" w:color="auto"/>
            </w:tcBorders>
            <w:shd w:val="clear" w:color="000000" w:fill="FFFFFF"/>
            <w:noWrap/>
            <w:vAlign w:val="center"/>
            <w:hideMark/>
          </w:tcPr>
          <w:p w14:paraId="246A7E1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3,70</w:t>
            </w:r>
          </w:p>
        </w:tc>
        <w:tc>
          <w:tcPr>
            <w:tcW w:w="1134" w:type="dxa"/>
            <w:tcBorders>
              <w:top w:val="nil"/>
              <w:left w:val="nil"/>
              <w:bottom w:val="single" w:sz="4" w:space="0" w:color="auto"/>
              <w:right w:val="single" w:sz="4" w:space="0" w:color="auto"/>
            </w:tcBorders>
            <w:shd w:val="clear" w:color="000000" w:fill="FFFFFF"/>
            <w:noWrap/>
            <w:vAlign w:val="center"/>
            <w:hideMark/>
          </w:tcPr>
          <w:p w14:paraId="24743D6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2,32</w:t>
            </w:r>
          </w:p>
        </w:tc>
        <w:tc>
          <w:tcPr>
            <w:tcW w:w="1107" w:type="dxa"/>
            <w:tcBorders>
              <w:top w:val="nil"/>
              <w:left w:val="nil"/>
              <w:bottom w:val="single" w:sz="4" w:space="0" w:color="auto"/>
              <w:right w:val="single" w:sz="4" w:space="0" w:color="auto"/>
            </w:tcBorders>
            <w:shd w:val="clear" w:color="000000" w:fill="FFFFFF"/>
            <w:noWrap/>
            <w:vAlign w:val="center"/>
            <w:hideMark/>
          </w:tcPr>
          <w:p w14:paraId="1A656F3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11.473.629</w:t>
            </w:r>
          </w:p>
        </w:tc>
        <w:tc>
          <w:tcPr>
            <w:tcW w:w="1270" w:type="dxa"/>
            <w:tcBorders>
              <w:top w:val="nil"/>
              <w:left w:val="nil"/>
              <w:bottom w:val="single" w:sz="4" w:space="0" w:color="auto"/>
              <w:right w:val="single" w:sz="4" w:space="0" w:color="auto"/>
            </w:tcBorders>
            <w:shd w:val="clear" w:color="000000" w:fill="FFFFFF"/>
            <w:noWrap/>
            <w:vAlign w:val="center"/>
            <w:hideMark/>
          </w:tcPr>
          <w:p w14:paraId="40686B0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60.746.841</w:t>
            </w:r>
          </w:p>
        </w:tc>
        <w:tc>
          <w:tcPr>
            <w:tcW w:w="1128" w:type="dxa"/>
            <w:tcBorders>
              <w:top w:val="nil"/>
              <w:left w:val="nil"/>
              <w:bottom w:val="single" w:sz="4" w:space="0" w:color="auto"/>
              <w:right w:val="single" w:sz="4" w:space="0" w:color="auto"/>
            </w:tcBorders>
            <w:shd w:val="clear" w:color="000000" w:fill="FFFFFF"/>
            <w:noWrap/>
            <w:vAlign w:val="center"/>
            <w:hideMark/>
          </w:tcPr>
          <w:p w14:paraId="00DF6B94"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10.945.980</w:t>
            </w:r>
          </w:p>
        </w:tc>
        <w:tc>
          <w:tcPr>
            <w:tcW w:w="1270" w:type="dxa"/>
            <w:tcBorders>
              <w:top w:val="nil"/>
              <w:left w:val="nil"/>
              <w:bottom w:val="single" w:sz="4" w:space="0" w:color="auto"/>
              <w:right w:val="single" w:sz="4" w:space="0" w:color="auto"/>
            </w:tcBorders>
            <w:shd w:val="clear" w:color="000000" w:fill="FFFFFF"/>
            <w:noWrap/>
            <w:vAlign w:val="center"/>
            <w:hideMark/>
          </w:tcPr>
          <w:p w14:paraId="162EB36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83.166.450</w:t>
            </w:r>
          </w:p>
        </w:tc>
      </w:tr>
      <w:tr w:rsidR="00C34E8B" w:rsidRPr="008910AC" w14:paraId="1ED8AD04"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3FB093C0"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2012</w:t>
            </w:r>
          </w:p>
        </w:tc>
        <w:tc>
          <w:tcPr>
            <w:tcW w:w="1134" w:type="dxa"/>
            <w:tcBorders>
              <w:top w:val="nil"/>
              <w:left w:val="nil"/>
              <w:bottom w:val="single" w:sz="4" w:space="0" w:color="auto"/>
              <w:right w:val="single" w:sz="4" w:space="0" w:color="auto"/>
            </w:tcBorders>
            <w:shd w:val="clear" w:color="000000" w:fill="FFFFFF"/>
            <w:noWrap/>
            <w:vAlign w:val="center"/>
            <w:hideMark/>
          </w:tcPr>
          <w:p w14:paraId="0A24ACA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4,52</w:t>
            </w:r>
          </w:p>
        </w:tc>
        <w:tc>
          <w:tcPr>
            <w:tcW w:w="1134" w:type="dxa"/>
            <w:tcBorders>
              <w:top w:val="nil"/>
              <w:left w:val="nil"/>
              <w:bottom w:val="single" w:sz="4" w:space="0" w:color="auto"/>
              <w:right w:val="single" w:sz="4" w:space="0" w:color="auto"/>
            </w:tcBorders>
            <w:shd w:val="clear" w:color="000000" w:fill="FFFFFF"/>
            <w:noWrap/>
            <w:vAlign w:val="center"/>
            <w:hideMark/>
          </w:tcPr>
          <w:p w14:paraId="3C00D6CA"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3,97</w:t>
            </w:r>
          </w:p>
        </w:tc>
        <w:tc>
          <w:tcPr>
            <w:tcW w:w="1134" w:type="dxa"/>
            <w:tcBorders>
              <w:top w:val="nil"/>
              <w:left w:val="nil"/>
              <w:bottom w:val="single" w:sz="4" w:space="0" w:color="auto"/>
              <w:right w:val="single" w:sz="4" w:space="0" w:color="auto"/>
            </w:tcBorders>
            <w:shd w:val="clear" w:color="000000" w:fill="FFFFFF"/>
            <w:noWrap/>
            <w:vAlign w:val="center"/>
            <w:hideMark/>
          </w:tcPr>
          <w:p w14:paraId="073CE5D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2,52</w:t>
            </w:r>
          </w:p>
        </w:tc>
        <w:tc>
          <w:tcPr>
            <w:tcW w:w="1107" w:type="dxa"/>
            <w:tcBorders>
              <w:top w:val="nil"/>
              <w:left w:val="nil"/>
              <w:bottom w:val="single" w:sz="4" w:space="0" w:color="auto"/>
              <w:right w:val="single" w:sz="4" w:space="0" w:color="auto"/>
            </w:tcBorders>
            <w:shd w:val="clear" w:color="000000" w:fill="FFFFFF"/>
            <w:noWrap/>
            <w:vAlign w:val="center"/>
            <w:hideMark/>
          </w:tcPr>
          <w:p w14:paraId="464A3682"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11.732.253</w:t>
            </w:r>
          </w:p>
        </w:tc>
        <w:tc>
          <w:tcPr>
            <w:tcW w:w="1270" w:type="dxa"/>
            <w:tcBorders>
              <w:top w:val="nil"/>
              <w:left w:val="nil"/>
              <w:bottom w:val="single" w:sz="4" w:space="0" w:color="auto"/>
              <w:right w:val="single" w:sz="4" w:space="0" w:color="auto"/>
            </w:tcBorders>
            <w:shd w:val="clear" w:color="000000" w:fill="FFFFFF"/>
            <w:noWrap/>
            <w:vAlign w:val="center"/>
            <w:hideMark/>
          </w:tcPr>
          <w:p w14:paraId="2819E50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68.652.744</w:t>
            </w:r>
          </w:p>
        </w:tc>
        <w:tc>
          <w:tcPr>
            <w:tcW w:w="1128" w:type="dxa"/>
            <w:tcBorders>
              <w:top w:val="nil"/>
              <w:left w:val="nil"/>
              <w:bottom w:val="single" w:sz="4" w:space="0" w:color="auto"/>
              <w:right w:val="single" w:sz="4" w:space="0" w:color="auto"/>
            </w:tcBorders>
            <w:shd w:val="clear" w:color="000000" w:fill="FFFFFF"/>
            <w:noWrap/>
            <w:vAlign w:val="center"/>
            <w:hideMark/>
          </w:tcPr>
          <w:p w14:paraId="04751D0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12.126.857</w:t>
            </w:r>
          </w:p>
        </w:tc>
        <w:tc>
          <w:tcPr>
            <w:tcW w:w="1270" w:type="dxa"/>
            <w:tcBorders>
              <w:top w:val="nil"/>
              <w:left w:val="nil"/>
              <w:bottom w:val="single" w:sz="4" w:space="0" w:color="auto"/>
              <w:right w:val="single" w:sz="4" w:space="0" w:color="auto"/>
            </w:tcBorders>
            <w:shd w:val="clear" w:color="000000" w:fill="FFFFFF"/>
            <w:noWrap/>
            <w:vAlign w:val="center"/>
            <w:hideMark/>
          </w:tcPr>
          <w:p w14:paraId="1BE798AC"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92.511.853</w:t>
            </w:r>
          </w:p>
        </w:tc>
      </w:tr>
      <w:tr w:rsidR="00C34E8B" w:rsidRPr="008910AC" w14:paraId="418F2D02"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79724492"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2013</w:t>
            </w:r>
          </w:p>
        </w:tc>
        <w:tc>
          <w:tcPr>
            <w:tcW w:w="1134" w:type="dxa"/>
            <w:tcBorders>
              <w:top w:val="nil"/>
              <w:left w:val="nil"/>
              <w:bottom w:val="single" w:sz="4" w:space="0" w:color="auto"/>
              <w:right w:val="single" w:sz="4" w:space="0" w:color="auto"/>
            </w:tcBorders>
            <w:shd w:val="clear" w:color="000000" w:fill="FFFFFF"/>
            <w:noWrap/>
            <w:vAlign w:val="center"/>
            <w:hideMark/>
          </w:tcPr>
          <w:p w14:paraId="04550F4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4,82</w:t>
            </w:r>
          </w:p>
        </w:tc>
        <w:tc>
          <w:tcPr>
            <w:tcW w:w="1134" w:type="dxa"/>
            <w:tcBorders>
              <w:top w:val="nil"/>
              <w:left w:val="nil"/>
              <w:bottom w:val="single" w:sz="4" w:space="0" w:color="auto"/>
              <w:right w:val="single" w:sz="4" w:space="0" w:color="auto"/>
            </w:tcBorders>
            <w:shd w:val="clear" w:color="000000" w:fill="FFFFFF"/>
            <w:noWrap/>
            <w:vAlign w:val="center"/>
            <w:hideMark/>
          </w:tcPr>
          <w:p w14:paraId="4E37F307"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4,30</w:t>
            </w:r>
          </w:p>
        </w:tc>
        <w:tc>
          <w:tcPr>
            <w:tcW w:w="1134" w:type="dxa"/>
            <w:tcBorders>
              <w:top w:val="nil"/>
              <w:left w:val="nil"/>
              <w:bottom w:val="single" w:sz="4" w:space="0" w:color="auto"/>
              <w:right w:val="single" w:sz="4" w:space="0" w:color="auto"/>
            </w:tcBorders>
            <w:shd w:val="clear" w:color="000000" w:fill="FFFFFF"/>
            <w:noWrap/>
            <w:vAlign w:val="center"/>
            <w:hideMark/>
          </w:tcPr>
          <w:p w14:paraId="53734462"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2,71</w:t>
            </w:r>
          </w:p>
        </w:tc>
        <w:tc>
          <w:tcPr>
            <w:tcW w:w="1107" w:type="dxa"/>
            <w:tcBorders>
              <w:top w:val="nil"/>
              <w:left w:val="nil"/>
              <w:bottom w:val="single" w:sz="4" w:space="0" w:color="auto"/>
              <w:right w:val="single" w:sz="4" w:space="0" w:color="auto"/>
            </w:tcBorders>
            <w:shd w:val="clear" w:color="000000" w:fill="FFFFFF"/>
            <w:noWrap/>
            <w:vAlign w:val="center"/>
            <w:hideMark/>
          </w:tcPr>
          <w:p w14:paraId="08135293"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12.424.759</w:t>
            </w:r>
          </w:p>
        </w:tc>
        <w:tc>
          <w:tcPr>
            <w:tcW w:w="1270" w:type="dxa"/>
            <w:tcBorders>
              <w:top w:val="nil"/>
              <w:left w:val="nil"/>
              <w:bottom w:val="single" w:sz="4" w:space="0" w:color="auto"/>
              <w:right w:val="single" w:sz="4" w:space="0" w:color="auto"/>
            </w:tcBorders>
            <w:shd w:val="clear" w:color="000000" w:fill="FFFFFF"/>
            <w:noWrap/>
            <w:vAlign w:val="center"/>
            <w:hideMark/>
          </w:tcPr>
          <w:p w14:paraId="68538540"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81.448.048</w:t>
            </w:r>
          </w:p>
        </w:tc>
        <w:tc>
          <w:tcPr>
            <w:tcW w:w="1128" w:type="dxa"/>
            <w:tcBorders>
              <w:top w:val="nil"/>
              <w:left w:val="nil"/>
              <w:bottom w:val="single" w:sz="4" w:space="0" w:color="auto"/>
              <w:right w:val="single" w:sz="4" w:space="0" w:color="auto"/>
            </w:tcBorders>
            <w:shd w:val="clear" w:color="000000" w:fill="FFFFFF"/>
            <w:noWrap/>
            <w:vAlign w:val="center"/>
            <w:hideMark/>
          </w:tcPr>
          <w:p w14:paraId="672BDCC3"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13.196.369</w:t>
            </w:r>
          </w:p>
        </w:tc>
        <w:tc>
          <w:tcPr>
            <w:tcW w:w="1270" w:type="dxa"/>
            <w:tcBorders>
              <w:top w:val="nil"/>
              <w:left w:val="nil"/>
              <w:bottom w:val="single" w:sz="4" w:space="0" w:color="auto"/>
              <w:right w:val="single" w:sz="4" w:space="0" w:color="auto"/>
            </w:tcBorders>
            <w:shd w:val="clear" w:color="000000" w:fill="FFFFFF"/>
            <w:noWrap/>
            <w:vAlign w:val="center"/>
            <w:hideMark/>
          </w:tcPr>
          <w:p w14:paraId="18C10FFD"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107.069.176</w:t>
            </w:r>
          </w:p>
        </w:tc>
      </w:tr>
      <w:tr w:rsidR="00C34E8B" w:rsidRPr="008910AC" w14:paraId="1048A34C"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2CBE863C"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2014</w:t>
            </w:r>
          </w:p>
        </w:tc>
        <w:tc>
          <w:tcPr>
            <w:tcW w:w="1134" w:type="dxa"/>
            <w:tcBorders>
              <w:top w:val="nil"/>
              <w:left w:val="nil"/>
              <w:bottom w:val="single" w:sz="4" w:space="0" w:color="auto"/>
              <w:right w:val="single" w:sz="4" w:space="0" w:color="auto"/>
            </w:tcBorders>
            <w:shd w:val="clear" w:color="000000" w:fill="FFFFFF"/>
            <w:noWrap/>
            <w:vAlign w:val="center"/>
            <w:hideMark/>
          </w:tcPr>
          <w:p w14:paraId="6084ACC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4,92</w:t>
            </w:r>
          </w:p>
        </w:tc>
        <w:tc>
          <w:tcPr>
            <w:tcW w:w="1134" w:type="dxa"/>
            <w:tcBorders>
              <w:top w:val="nil"/>
              <w:left w:val="nil"/>
              <w:bottom w:val="single" w:sz="4" w:space="0" w:color="auto"/>
              <w:right w:val="single" w:sz="4" w:space="0" w:color="auto"/>
            </w:tcBorders>
            <w:shd w:val="clear" w:color="000000" w:fill="FFFFFF"/>
            <w:noWrap/>
            <w:vAlign w:val="center"/>
            <w:hideMark/>
          </w:tcPr>
          <w:p w14:paraId="5CE5850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4,37</w:t>
            </w:r>
          </w:p>
        </w:tc>
        <w:tc>
          <w:tcPr>
            <w:tcW w:w="1134" w:type="dxa"/>
            <w:tcBorders>
              <w:top w:val="nil"/>
              <w:left w:val="nil"/>
              <w:bottom w:val="single" w:sz="4" w:space="0" w:color="auto"/>
              <w:right w:val="single" w:sz="4" w:space="0" w:color="auto"/>
            </w:tcBorders>
            <w:shd w:val="clear" w:color="000000" w:fill="FFFFFF"/>
            <w:noWrap/>
            <w:vAlign w:val="center"/>
            <w:hideMark/>
          </w:tcPr>
          <w:p w14:paraId="6C2DD1A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2,79</w:t>
            </w:r>
          </w:p>
        </w:tc>
        <w:tc>
          <w:tcPr>
            <w:tcW w:w="1107" w:type="dxa"/>
            <w:tcBorders>
              <w:top w:val="nil"/>
              <w:left w:val="nil"/>
              <w:bottom w:val="single" w:sz="4" w:space="0" w:color="auto"/>
              <w:right w:val="single" w:sz="4" w:space="0" w:color="auto"/>
            </w:tcBorders>
            <w:shd w:val="clear" w:color="000000" w:fill="FFFFFF"/>
            <w:noWrap/>
            <w:vAlign w:val="center"/>
            <w:hideMark/>
          </w:tcPr>
          <w:p w14:paraId="34D111F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15.003.413</w:t>
            </w:r>
          </w:p>
        </w:tc>
        <w:tc>
          <w:tcPr>
            <w:tcW w:w="1270" w:type="dxa"/>
            <w:tcBorders>
              <w:top w:val="nil"/>
              <w:left w:val="nil"/>
              <w:bottom w:val="single" w:sz="4" w:space="0" w:color="auto"/>
              <w:right w:val="single" w:sz="4" w:space="0" w:color="auto"/>
            </w:tcBorders>
            <w:shd w:val="clear" w:color="000000" w:fill="FFFFFF"/>
            <w:noWrap/>
            <w:vAlign w:val="center"/>
            <w:hideMark/>
          </w:tcPr>
          <w:p w14:paraId="53AC0FC5"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95.094.950</w:t>
            </w:r>
          </w:p>
        </w:tc>
        <w:tc>
          <w:tcPr>
            <w:tcW w:w="1128" w:type="dxa"/>
            <w:tcBorders>
              <w:top w:val="nil"/>
              <w:left w:val="nil"/>
              <w:bottom w:val="single" w:sz="4" w:space="0" w:color="auto"/>
              <w:right w:val="single" w:sz="4" w:space="0" w:color="auto"/>
            </w:tcBorders>
            <w:shd w:val="clear" w:color="000000" w:fill="FFFFFF"/>
            <w:noWrap/>
            <w:vAlign w:val="center"/>
            <w:hideMark/>
          </w:tcPr>
          <w:p w14:paraId="0AE5D1E2"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14.141.354</w:t>
            </w:r>
          </w:p>
        </w:tc>
        <w:tc>
          <w:tcPr>
            <w:tcW w:w="1270" w:type="dxa"/>
            <w:tcBorders>
              <w:top w:val="nil"/>
              <w:left w:val="nil"/>
              <w:bottom w:val="single" w:sz="4" w:space="0" w:color="auto"/>
              <w:right w:val="single" w:sz="4" w:space="0" w:color="auto"/>
            </w:tcBorders>
            <w:shd w:val="clear" w:color="000000" w:fill="FFFFFF"/>
            <w:noWrap/>
            <w:vAlign w:val="center"/>
            <w:hideMark/>
          </w:tcPr>
          <w:p w14:paraId="2DB1925C"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124.239.717</w:t>
            </w:r>
          </w:p>
        </w:tc>
      </w:tr>
      <w:tr w:rsidR="00C34E8B" w:rsidRPr="008910AC" w14:paraId="49A08A76"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4DAD6636"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2015</w:t>
            </w:r>
          </w:p>
        </w:tc>
        <w:tc>
          <w:tcPr>
            <w:tcW w:w="1134" w:type="dxa"/>
            <w:tcBorders>
              <w:top w:val="nil"/>
              <w:left w:val="nil"/>
              <w:bottom w:val="single" w:sz="4" w:space="0" w:color="auto"/>
              <w:right w:val="single" w:sz="4" w:space="0" w:color="auto"/>
            </w:tcBorders>
            <w:shd w:val="clear" w:color="000000" w:fill="FFFFFF"/>
            <w:noWrap/>
            <w:vAlign w:val="center"/>
            <w:hideMark/>
          </w:tcPr>
          <w:p w14:paraId="45B98F3F"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4,50</w:t>
            </w:r>
          </w:p>
        </w:tc>
        <w:tc>
          <w:tcPr>
            <w:tcW w:w="1134" w:type="dxa"/>
            <w:tcBorders>
              <w:top w:val="nil"/>
              <w:left w:val="nil"/>
              <w:bottom w:val="single" w:sz="4" w:space="0" w:color="auto"/>
              <w:right w:val="single" w:sz="4" w:space="0" w:color="auto"/>
            </w:tcBorders>
            <w:shd w:val="clear" w:color="000000" w:fill="FFFFFF"/>
            <w:noWrap/>
            <w:vAlign w:val="center"/>
            <w:hideMark/>
          </w:tcPr>
          <w:p w14:paraId="7AB93A20"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3,81</w:t>
            </w:r>
          </w:p>
        </w:tc>
        <w:tc>
          <w:tcPr>
            <w:tcW w:w="1134" w:type="dxa"/>
            <w:tcBorders>
              <w:top w:val="nil"/>
              <w:left w:val="nil"/>
              <w:bottom w:val="single" w:sz="4" w:space="0" w:color="auto"/>
              <w:right w:val="single" w:sz="4" w:space="0" w:color="auto"/>
            </w:tcBorders>
            <w:shd w:val="clear" w:color="000000" w:fill="FFFFFF"/>
            <w:noWrap/>
            <w:vAlign w:val="center"/>
            <w:hideMark/>
          </w:tcPr>
          <w:p w14:paraId="2EF7E074"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2,42</w:t>
            </w:r>
          </w:p>
        </w:tc>
        <w:tc>
          <w:tcPr>
            <w:tcW w:w="1107" w:type="dxa"/>
            <w:tcBorders>
              <w:top w:val="nil"/>
              <w:left w:val="nil"/>
              <w:bottom w:val="single" w:sz="4" w:space="0" w:color="auto"/>
              <w:right w:val="single" w:sz="4" w:space="0" w:color="auto"/>
            </w:tcBorders>
            <w:shd w:val="clear" w:color="000000" w:fill="FFFFFF"/>
            <w:noWrap/>
            <w:vAlign w:val="center"/>
            <w:hideMark/>
          </w:tcPr>
          <w:p w14:paraId="766A7B4F"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13.093.236</w:t>
            </w:r>
          </w:p>
        </w:tc>
        <w:tc>
          <w:tcPr>
            <w:tcW w:w="1270" w:type="dxa"/>
            <w:tcBorders>
              <w:top w:val="nil"/>
              <w:left w:val="nil"/>
              <w:bottom w:val="single" w:sz="4" w:space="0" w:color="auto"/>
              <w:right w:val="single" w:sz="4" w:space="0" w:color="auto"/>
            </w:tcBorders>
            <w:shd w:val="clear" w:color="000000" w:fill="FFFFFF"/>
            <w:noWrap/>
            <w:vAlign w:val="center"/>
            <w:hideMark/>
          </w:tcPr>
          <w:p w14:paraId="6E09763D"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92.218.984</w:t>
            </w:r>
          </w:p>
        </w:tc>
        <w:tc>
          <w:tcPr>
            <w:tcW w:w="1128" w:type="dxa"/>
            <w:tcBorders>
              <w:top w:val="nil"/>
              <w:left w:val="nil"/>
              <w:bottom w:val="single" w:sz="4" w:space="0" w:color="auto"/>
              <w:right w:val="single" w:sz="4" w:space="0" w:color="auto"/>
            </w:tcBorders>
            <w:shd w:val="clear" w:color="000000" w:fill="FFFFFF"/>
            <w:noWrap/>
            <w:vAlign w:val="center"/>
            <w:hideMark/>
          </w:tcPr>
          <w:p w14:paraId="7C09FBC4"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13.263.488</w:t>
            </w:r>
          </w:p>
        </w:tc>
        <w:tc>
          <w:tcPr>
            <w:tcW w:w="1270" w:type="dxa"/>
            <w:tcBorders>
              <w:top w:val="nil"/>
              <w:left w:val="nil"/>
              <w:bottom w:val="single" w:sz="4" w:space="0" w:color="auto"/>
              <w:right w:val="single" w:sz="4" w:space="0" w:color="auto"/>
            </w:tcBorders>
            <w:shd w:val="clear" w:color="000000" w:fill="FFFFFF"/>
            <w:noWrap/>
            <w:vAlign w:val="center"/>
            <w:hideMark/>
          </w:tcPr>
          <w:p w14:paraId="260C86EA"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118.575.708</w:t>
            </w:r>
          </w:p>
        </w:tc>
      </w:tr>
      <w:tr w:rsidR="00C34E8B" w:rsidRPr="008910AC" w14:paraId="79269E5D"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2EECA756"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2016</w:t>
            </w:r>
          </w:p>
        </w:tc>
        <w:tc>
          <w:tcPr>
            <w:tcW w:w="1134" w:type="dxa"/>
            <w:tcBorders>
              <w:top w:val="nil"/>
              <w:left w:val="nil"/>
              <w:bottom w:val="single" w:sz="4" w:space="0" w:color="auto"/>
              <w:right w:val="single" w:sz="4" w:space="0" w:color="auto"/>
            </w:tcBorders>
            <w:shd w:val="clear" w:color="000000" w:fill="FFFFFF"/>
            <w:noWrap/>
            <w:vAlign w:val="center"/>
            <w:hideMark/>
          </w:tcPr>
          <w:p w14:paraId="5DE207A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4,51</w:t>
            </w:r>
          </w:p>
        </w:tc>
        <w:tc>
          <w:tcPr>
            <w:tcW w:w="1134" w:type="dxa"/>
            <w:tcBorders>
              <w:top w:val="nil"/>
              <w:left w:val="nil"/>
              <w:bottom w:val="single" w:sz="4" w:space="0" w:color="auto"/>
              <w:right w:val="single" w:sz="4" w:space="0" w:color="auto"/>
            </w:tcBorders>
            <w:shd w:val="clear" w:color="000000" w:fill="FFFFFF"/>
            <w:noWrap/>
            <w:vAlign w:val="center"/>
            <w:hideMark/>
          </w:tcPr>
          <w:p w14:paraId="434C66DD"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3,81</w:t>
            </w:r>
          </w:p>
        </w:tc>
        <w:tc>
          <w:tcPr>
            <w:tcW w:w="1134" w:type="dxa"/>
            <w:tcBorders>
              <w:top w:val="nil"/>
              <w:left w:val="nil"/>
              <w:bottom w:val="single" w:sz="4" w:space="0" w:color="auto"/>
              <w:right w:val="single" w:sz="4" w:space="0" w:color="auto"/>
            </w:tcBorders>
            <w:shd w:val="clear" w:color="000000" w:fill="FFFFFF"/>
            <w:noWrap/>
            <w:vAlign w:val="center"/>
            <w:hideMark/>
          </w:tcPr>
          <w:p w14:paraId="6512F3EA"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2,50</w:t>
            </w:r>
          </w:p>
        </w:tc>
        <w:tc>
          <w:tcPr>
            <w:tcW w:w="1107" w:type="dxa"/>
            <w:tcBorders>
              <w:top w:val="nil"/>
              <w:left w:val="nil"/>
              <w:bottom w:val="single" w:sz="4" w:space="0" w:color="auto"/>
              <w:right w:val="single" w:sz="4" w:space="0" w:color="auto"/>
            </w:tcBorders>
            <w:shd w:val="clear" w:color="000000" w:fill="FFFFFF"/>
            <w:noWrap/>
            <w:vAlign w:val="center"/>
            <w:hideMark/>
          </w:tcPr>
          <w:p w14:paraId="23244ABA"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14.541.420</w:t>
            </w:r>
          </w:p>
        </w:tc>
        <w:tc>
          <w:tcPr>
            <w:tcW w:w="1270" w:type="dxa"/>
            <w:tcBorders>
              <w:top w:val="nil"/>
              <w:left w:val="nil"/>
              <w:bottom w:val="single" w:sz="4" w:space="0" w:color="auto"/>
              <w:right w:val="single" w:sz="4" w:space="0" w:color="auto"/>
            </w:tcBorders>
            <w:shd w:val="clear" w:color="000000" w:fill="FFFFFF"/>
            <w:noWrap/>
            <w:vAlign w:val="center"/>
            <w:hideMark/>
          </w:tcPr>
          <w:p w14:paraId="42537891"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100.057.655</w:t>
            </w:r>
          </w:p>
        </w:tc>
        <w:tc>
          <w:tcPr>
            <w:tcW w:w="1128" w:type="dxa"/>
            <w:tcBorders>
              <w:top w:val="nil"/>
              <w:left w:val="nil"/>
              <w:bottom w:val="single" w:sz="4" w:space="0" w:color="auto"/>
              <w:right w:val="single" w:sz="4" w:space="0" w:color="auto"/>
            </w:tcBorders>
            <w:shd w:val="clear" w:color="000000" w:fill="FFFFFF"/>
            <w:noWrap/>
            <w:vAlign w:val="center"/>
            <w:hideMark/>
          </w:tcPr>
          <w:p w14:paraId="174538F5"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14.026.482</w:t>
            </w:r>
          </w:p>
        </w:tc>
        <w:tc>
          <w:tcPr>
            <w:tcW w:w="1270" w:type="dxa"/>
            <w:tcBorders>
              <w:top w:val="nil"/>
              <w:left w:val="nil"/>
              <w:bottom w:val="single" w:sz="4" w:space="0" w:color="auto"/>
              <w:right w:val="single" w:sz="4" w:space="0" w:color="auto"/>
            </w:tcBorders>
            <w:shd w:val="clear" w:color="000000" w:fill="FFFFFF"/>
            <w:noWrap/>
            <w:vAlign w:val="center"/>
            <w:hideMark/>
          </w:tcPr>
          <w:p w14:paraId="55A6C02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128.625.558</w:t>
            </w:r>
          </w:p>
        </w:tc>
      </w:tr>
      <w:tr w:rsidR="00C34E8B" w:rsidRPr="008910AC" w14:paraId="729FF55B"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59963BD6"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2017</w:t>
            </w:r>
          </w:p>
        </w:tc>
        <w:tc>
          <w:tcPr>
            <w:tcW w:w="1134" w:type="dxa"/>
            <w:tcBorders>
              <w:top w:val="nil"/>
              <w:left w:val="nil"/>
              <w:bottom w:val="single" w:sz="4" w:space="0" w:color="auto"/>
              <w:right w:val="single" w:sz="4" w:space="0" w:color="auto"/>
            </w:tcBorders>
            <w:shd w:val="clear" w:color="000000" w:fill="FFFFFF"/>
            <w:noWrap/>
            <w:vAlign w:val="center"/>
            <w:hideMark/>
          </w:tcPr>
          <w:p w14:paraId="1A0D8846"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5,27</w:t>
            </w:r>
          </w:p>
        </w:tc>
        <w:tc>
          <w:tcPr>
            <w:tcW w:w="1134" w:type="dxa"/>
            <w:tcBorders>
              <w:top w:val="nil"/>
              <w:left w:val="nil"/>
              <w:bottom w:val="single" w:sz="4" w:space="0" w:color="auto"/>
              <w:right w:val="single" w:sz="4" w:space="0" w:color="auto"/>
            </w:tcBorders>
            <w:shd w:val="clear" w:color="000000" w:fill="FFFFFF"/>
            <w:noWrap/>
            <w:vAlign w:val="center"/>
            <w:hideMark/>
          </w:tcPr>
          <w:p w14:paraId="14319829"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4,64</w:t>
            </w:r>
          </w:p>
        </w:tc>
        <w:tc>
          <w:tcPr>
            <w:tcW w:w="1134" w:type="dxa"/>
            <w:tcBorders>
              <w:top w:val="nil"/>
              <w:left w:val="nil"/>
              <w:bottom w:val="single" w:sz="4" w:space="0" w:color="auto"/>
              <w:right w:val="single" w:sz="4" w:space="0" w:color="auto"/>
            </w:tcBorders>
            <w:shd w:val="clear" w:color="000000" w:fill="FFFFFF"/>
            <w:noWrap/>
            <w:vAlign w:val="center"/>
            <w:hideMark/>
          </w:tcPr>
          <w:p w14:paraId="4DA70F3F"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3,10</w:t>
            </w:r>
          </w:p>
        </w:tc>
        <w:tc>
          <w:tcPr>
            <w:tcW w:w="1107" w:type="dxa"/>
            <w:tcBorders>
              <w:top w:val="nil"/>
              <w:left w:val="nil"/>
              <w:bottom w:val="single" w:sz="4" w:space="0" w:color="auto"/>
              <w:right w:val="single" w:sz="4" w:space="0" w:color="auto"/>
            </w:tcBorders>
            <w:shd w:val="clear" w:color="000000" w:fill="FFFFFF"/>
            <w:noWrap/>
            <w:vAlign w:val="center"/>
            <w:hideMark/>
          </w:tcPr>
          <w:p w14:paraId="1D00C020"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16.842.545</w:t>
            </w:r>
          </w:p>
        </w:tc>
        <w:tc>
          <w:tcPr>
            <w:tcW w:w="1270" w:type="dxa"/>
            <w:tcBorders>
              <w:top w:val="nil"/>
              <w:left w:val="nil"/>
              <w:bottom w:val="single" w:sz="4" w:space="0" w:color="auto"/>
              <w:right w:val="single" w:sz="4" w:space="0" w:color="auto"/>
            </w:tcBorders>
            <w:shd w:val="clear" w:color="000000" w:fill="FFFFFF"/>
            <w:noWrap/>
            <w:vAlign w:val="center"/>
            <w:hideMark/>
          </w:tcPr>
          <w:p w14:paraId="40D7561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131.777.527</w:t>
            </w:r>
          </w:p>
        </w:tc>
        <w:tc>
          <w:tcPr>
            <w:tcW w:w="1128" w:type="dxa"/>
            <w:tcBorders>
              <w:top w:val="nil"/>
              <w:left w:val="nil"/>
              <w:bottom w:val="single" w:sz="4" w:space="0" w:color="auto"/>
              <w:right w:val="single" w:sz="4" w:space="0" w:color="auto"/>
            </w:tcBorders>
            <w:shd w:val="clear" w:color="000000" w:fill="FFFFFF"/>
            <w:noWrap/>
            <w:vAlign w:val="center"/>
            <w:hideMark/>
          </w:tcPr>
          <w:p w14:paraId="200F126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17.252.436</w:t>
            </w:r>
          </w:p>
        </w:tc>
        <w:tc>
          <w:tcPr>
            <w:tcW w:w="1270" w:type="dxa"/>
            <w:tcBorders>
              <w:top w:val="nil"/>
              <w:left w:val="nil"/>
              <w:bottom w:val="single" w:sz="4" w:space="0" w:color="auto"/>
              <w:right w:val="single" w:sz="4" w:space="0" w:color="auto"/>
            </w:tcBorders>
            <w:shd w:val="clear" w:color="000000" w:fill="FFFFFF"/>
            <w:noWrap/>
            <w:vAlign w:val="center"/>
            <w:hideMark/>
          </w:tcPr>
          <w:p w14:paraId="7D4246B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165.872.507</w:t>
            </w:r>
          </w:p>
        </w:tc>
      </w:tr>
      <w:tr w:rsidR="00C34E8B" w:rsidRPr="008910AC" w14:paraId="09F55864" w14:textId="77777777" w:rsidTr="00242DA1">
        <w:trPr>
          <w:trHeight w:val="270"/>
        </w:trPr>
        <w:tc>
          <w:tcPr>
            <w:tcW w:w="561" w:type="dxa"/>
            <w:tcBorders>
              <w:top w:val="nil"/>
              <w:left w:val="single" w:sz="4" w:space="0" w:color="auto"/>
              <w:bottom w:val="single" w:sz="4" w:space="0" w:color="auto"/>
              <w:right w:val="single" w:sz="4" w:space="0" w:color="auto"/>
            </w:tcBorders>
            <w:shd w:val="clear" w:color="000000" w:fill="FFFFFF"/>
            <w:noWrap/>
            <w:vAlign w:val="center"/>
            <w:hideMark/>
          </w:tcPr>
          <w:p w14:paraId="7D948F47" w14:textId="77777777" w:rsidR="00C34E8B" w:rsidRPr="008910AC" w:rsidRDefault="00C34E8B" w:rsidP="00A703AB">
            <w:pPr>
              <w:spacing w:after="0" w:line="240" w:lineRule="auto"/>
              <w:jc w:val="center"/>
              <w:rPr>
                <w:rFonts w:eastAsia="Times New Roman" w:cs="Times New Roman"/>
                <w:b/>
                <w:bCs/>
                <w:sz w:val="20"/>
                <w:szCs w:val="20"/>
                <w:lang w:eastAsia="tr-TR"/>
              </w:rPr>
            </w:pPr>
            <w:r w:rsidRPr="008910AC">
              <w:rPr>
                <w:rFonts w:eastAsia="Times New Roman" w:cs="Times New Roman"/>
                <w:b/>
                <w:bCs/>
                <w:sz w:val="20"/>
                <w:szCs w:val="20"/>
                <w:lang w:eastAsia="tr-TR"/>
              </w:rPr>
              <w:t>2018</w:t>
            </w:r>
          </w:p>
        </w:tc>
        <w:tc>
          <w:tcPr>
            <w:tcW w:w="1134" w:type="dxa"/>
            <w:tcBorders>
              <w:top w:val="nil"/>
              <w:left w:val="nil"/>
              <w:bottom w:val="single" w:sz="4" w:space="0" w:color="auto"/>
              <w:right w:val="single" w:sz="4" w:space="0" w:color="auto"/>
            </w:tcBorders>
            <w:shd w:val="clear" w:color="000000" w:fill="FFFFFF"/>
            <w:noWrap/>
            <w:vAlign w:val="center"/>
            <w:hideMark/>
          </w:tcPr>
          <w:p w14:paraId="4B3CF48B"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6,23</w:t>
            </w:r>
          </w:p>
        </w:tc>
        <w:tc>
          <w:tcPr>
            <w:tcW w:w="1134" w:type="dxa"/>
            <w:tcBorders>
              <w:top w:val="nil"/>
              <w:left w:val="nil"/>
              <w:bottom w:val="single" w:sz="4" w:space="0" w:color="auto"/>
              <w:right w:val="single" w:sz="4" w:space="0" w:color="auto"/>
            </w:tcBorders>
            <w:shd w:val="clear" w:color="000000" w:fill="FFFFFF"/>
            <w:noWrap/>
            <w:vAlign w:val="center"/>
            <w:hideMark/>
          </w:tcPr>
          <w:p w14:paraId="7C7E459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5,72</w:t>
            </w:r>
          </w:p>
        </w:tc>
        <w:tc>
          <w:tcPr>
            <w:tcW w:w="1134" w:type="dxa"/>
            <w:tcBorders>
              <w:top w:val="nil"/>
              <w:left w:val="nil"/>
              <w:bottom w:val="single" w:sz="4" w:space="0" w:color="auto"/>
              <w:right w:val="single" w:sz="4" w:space="0" w:color="auto"/>
            </w:tcBorders>
            <w:shd w:val="clear" w:color="000000" w:fill="FFFFFF"/>
            <w:noWrap/>
            <w:vAlign w:val="center"/>
            <w:hideMark/>
          </w:tcPr>
          <w:p w14:paraId="1340D4E7"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3,55</w:t>
            </w:r>
          </w:p>
        </w:tc>
        <w:tc>
          <w:tcPr>
            <w:tcW w:w="1107" w:type="dxa"/>
            <w:tcBorders>
              <w:top w:val="nil"/>
              <w:left w:val="nil"/>
              <w:bottom w:val="single" w:sz="4" w:space="0" w:color="auto"/>
              <w:right w:val="single" w:sz="4" w:space="0" w:color="auto"/>
            </w:tcBorders>
            <w:shd w:val="clear" w:color="000000" w:fill="FFFFFF"/>
            <w:noWrap/>
            <w:vAlign w:val="center"/>
            <w:hideMark/>
          </w:tcPr>
          <w:p w14:paraId="39345EFC"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20.157.044</w:t>
            </w:r>
          </w:p>
        </w:tc>
        <w:tc>
          <w:tcPr>
            <w:tcW w:w="1270" w:type="dxa"/>
            <w:tcBorders>
              <w:top w:val="nil"/>
              <w:left w:val="nil"/>
              <w:bottom w:val="single" w:sz="4" w:space="0" w:color="auto"/>
              <w:right w:val="single" w:sz="4" w:space="0" w:color="auto"/>
            </w:tcBorders>
            <w:shd w:val="clear" w:color="000000" w:fill="FFFFFF"/>
            <w:noWrap/>
            <w:vAlign w:val="center"/>
            <w:hideMark/>
          </w:tcPr>
          <w:p w14:paraId="292CC4D0"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158.575.348</w:t>
            </w:r>
          </w:p>
        </w:tc>
        <w:tc>
          <w:tcPr>
            <w:tcW w:w="1128" w:type="dxa"/>
            <w:tcBorders>
              <w:top w:val="nil"/>
              <w:left w:val="nil"/>
              <w:bottom w:val="single" w:sz="4" w:space="0" w:color="auto"/>
              <w:right w:val="single" w:sz="4" w:space="0" w:color="auto"/>
            </w:tcBorders>
            <w:shd w:val="clear" w:color="000000" w:fill="FFFFFF"/>
            <w:noWrap/>
            <w:vAlign w:val="center"/>
            <w:hideMark/>
          </w:tcPr>
          <w:p w14:paraId="35871C2E"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20.812.953</w:t>
            </w:r>
          </w:p>
        </w:tc>
        <w:tc>
          <w:tcPr>
            <w:tcW w:w="1270" w:type="dxa"/>
            <w:tcBorders>
              <w:top w:val="nil"/>
              <w:left w:val="nil"/>
              <w:bottom w:val="single" w:sz="4" w:space="0" w:color="auto"/>
              <w:right w:val="single" w:sz="4" w:space="0" w:color="auto"/>
            </w:tcBorders>
            <w:shd w:val="clear" w:color="000000" w:fill="FFFFFF"/>
            <w:noWrap/>
            <w:vAlign w:val="center"/>
            <w:hideMark/>
          </w:tcPr>
          <w:p w14:paraId="1B50E888" w14:textId="77777777" w:rsidR="00C34E8B" w:rsidRPr="008910AC" w:rsidRDefault="00C34E8B" w:rsidP="00A703AB">
            <w:pPr>
              <w:spacing w:after="0" w:line="240" w:lineRule="auto"/>
              <w:jc w:val="center"/>
              <w:rPr>
                <w:rFonts w:eastAsia="Times New Roman" w:cs="Times New Roman"/>
                <w:sz w:val="20"/>
                <w:szCs w:val="20"/>
                <w:lang w:eastAsia="tr-TR"/>
              </w:rPr>
            </w:pPr>
            <w:r w:rsidRPr="008910AC">
              <w:rPr>
                <w:rFonts w:eastAsia="Times New Roman" w:cs="Times New Roman"/>
                <w:sz w:val="20"/>
                <w:szCs w:val="20"/>
                <w:lang w:eastAsia="tr-TR"/>
              </w:rPr>
              <w:t>199.545.345</w:t>
            </w:r>
          </w:p>
        </w:tc>
      </w:tr>
    </w:tbl>
    <w:p w14:paraId="6839F3A4" w14:textId="77777777" w:rsidR="00242DA1" w:rsidRPr="008910AC" w:rsidRDefault="00A703AB" w:rsidP="00242DA1">
      <w:pPr>
        <w:spacing w:line="240" w:lineRule="auto"/>
        <w:ind w:firstLine="567"/>
        <w:rPr>
          <w:noProof/>
          <w:lang w:eastAsia="tr-TR"/>
        </w:rPr>
      </w:pPr>
      <w:r w:rsidRPr="008910AC">
        <w:rPr>
          <w:noProof/>
          <w:lang w:eastAsia="tr-TR"/>
        </w:rPr>
        <w:fldChar w:fldCharType="end"/>
      </w:r>
    </w:p>
    <w:p w14:paraId="28F3B121" w14:textId="33C354F4" w:rsidR="00F073F6" w:rsidRPr="008910AC" w:rsidRDefault="00F073F6" w:rsidP="002D3332">
      <w:pPr>
        <w:spacing w:line="360" w:lineRule="auto"/>
        <w:ind w:firstLine="567"/>
      </w:pPr>
      <w:r w:rsidRPr="008910AC">
        <w:rPr>
          <w:noProof/>
          <w:lang w:eastAsia="tr-TR"/>
        </w:rPr>
        <w:lastRenderedPageBreak/>
        <w:t>Tablo 3.2</w:t>
      </w:r>
      <w:r w:rsidR="00BA6903" w:rsidRPr="008910AC">
        <w:rPr>
          <w:noProof/>
          <w:lang w:eastAsia="tr-TR"/>
        </w:rPr>
        <w:t>8.</w:t>
      </w:r>
      <w:r w:rsidRPr="008910AC">
        <w:rPr>
          <w:noProof/>
          <w:lang w:eastAsia="tr-TR"/>
        </w:rPr>
        <w:t>’</w:t>
      </w:r>
      <w:r w:rsidR="00BA6903" w:rsidRPr="008910AC">
        <w:rPr>
          <w:noProof/>
          <w:lang w:eastAsia="tr-TR"/>
        </w:rPr>
        <w:t>t</w:t>
      </w:r>
      <w:r w:rsidRPr="008910AC">
        <w:rPr>
          <w:noProof/>
          <w:lang w:eastAsia="tr-TR"/>
        </w:rPr>
        <w:t xml:space="preserve">e verilen akaryakıt ürünlerinin ortalama fiyatlarının değişimi ile karayolu ulaştırmasına harcanan yıllık tutarların seyri </w:t>
      </w:r>
      <w:r w:rsidR="00706755" w:rsidRPr="008910AC">
        <w:rPr>
          <w:noProof/>
          <w:lang w:eastAsia="tr-TR"/>
        </w:rPr>
        <w:t>Şekil</w:t>
      </w:r>
      <w:r w:rsidRPr="008910AC">
        <w:rPr>
          <w:noProof/>
          <w:lang w:eastAsia="tr-TR"/>
        </w:rPr>
        <w:t xml:space="preserve"> 3.13.’te daha net görülmektedir.</w:t>
      </w:r>
      <w:r w:rsidRPr="008910AC">
        <w:t xml:space="preserve"> </w:t>
      </w:r>
    </w:p>
    <w:p w14:paraId="3CDF540D" w14:textId="363B6457" w:rsidR="005400ED" w:rsidRPr="008910AC" w:rsidRDefault="00D46183" w:rsidP="00F073F6">
      <w:pPr>
        <w:spacing w:line="360" w:lineRule="auto"/>
      </w:pPr>
      <w:r w:rsidRPr="008910AC">
        <w:rPr>
          <w:noProof/>
        </w:rPr>
        <w:t xml:space="preserve"> </w:t>
      </w:r>
      <w:r w:rsidRPr="008910AC">
        <w:rPr>
          <w:noProof/>
          <w:lang w:eastAsia="tr-TR"/>
        </w:rPr>
        <w:drawing>
          <wp:inline distT="0" distB="0" distL="0" distR="0" wp14:anchorId="1B5F26AA" wp14:editId="55290EB1">
            <wp:extent cx="5509260" cy="3177540"/>
            <wp:effectExtent l="0" t="0" r="15240" b="3810"/>
            <wp:docPr id="28" name="Grafik 2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19818CD-F860-4F44-BE69-05E0BC631D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7C6DF9B" w14:textId="53D1067F" w:rsidR="00D46183" w:rsidRPr="008910AC" w:rsidRDefault="00706755" w:rsidP="00706755">
      <w:pPr>
        <w:pStyle w:val="Balk3"/>
        <w:spacing w:line="360" w:lineRule="auto"/>
        <w:ind w:left="1134" w:hanging="1134"/>
        <w:jc w:val="both"/>
      </w:pPr>
      <w:bookmarkStart w:id="222" w:name="_Toc75566223"/>
      <w:bookmarkStart w:id="223" w:name="_Toc75990550"/>
      <w:r w:rsidRPr="008910AC">
        <w:t>Şekil</w:t>
      </w:r>
      <w:r w:rsidR="00D46183" w:rsidRPr="008910AC">
        <w:t xml:space="preserve"> 3.13. 2008-2018 Yılları Arası </w:t>
      </w:r>
      <w:r w:rsidR="00F073F6" w:rsidRPr="008910AC">
        <w:t xml:space="preserve">Akaryakıt Ürünlerinin Ortalama Yıllık Fiyatları İle </w:t>
      </w:r>
      <w:r w:rsidR="00D46183" w:rsidRPr="008910AC">
        <w:t xml:space="preserve">Karayolu Ulaştırması İçin </w:t>
      </w:r>
      <w:r w:rsidR="00F073F6" w:rsidRPr="008910AC">
        <w:t xml:space="preserve">Yıllık </w:t>
      </w:r>
      <w:r w:rsidR="00D46183" w:rsidRPr="008910AC">
        <w:t>Akaryakıta Harcanan Tutarlar</w:t>
      </w:r>
      <w:bookmarkEnd w:id="222"/>
      <w:bookmarkEnd w:id="223"/>
    </w:p>
    <w:p w14:paraId="1A4BEE23" w14:textId="77777777" w:rsidR="00DD1524" w:rsidRPr="008910AC" w:rsidRDefault="00DD1524" w:rsidP="000B5B56">
      <w:pPr>
        <w:rPr>
          <w:noProof/>
          <w:lang w:eastAsia="tr-TR"/>
        </w:rPr>
      </w:pPr>
    </w:p>
    <w:p w14:paraId="40806286" w14:textId="5C82E552" w:rsidR="002D3332" w:rsidRPr="008910AC" w:rsidRDefault="00706755" w:rsidP="002D3332">
      <w:pPr>
        <w:spacing w:line="360" w:lineRule="auto"/>
        <w:ind w:firstLine="567"/>
      </w:pPr>
      <w:r w:rsidRPr="008910AC">
        <w:rPr>
          <w:noProof/>
          <w:lang w:eastAsia="tr-TR"/>
        </w:rPr>
        <w:t>Şekil</w:t>
      </w:r>
      <w:r w:rsidR="002D3332" w:rsidRPr="008910AC">
        <w:rPr>
          <w:noProof/>
          <w:lang w:eastAsia="tr-TR"/>
        </w:rPr>
        <w:t xml:space="preserve"> 3.14</w:t>
      </w:r>
      <w:r w:rsidRPr="008910AC">
        <w:rPr>
          <w:noProof/>
          <w:lang w:eastAsia="tr-TR"/>
        </w:rPr>
        <w:t>.</w:t>
      </w:r>
      <w:r w:rsidR="002D3332" w:rsidRPr="008910AC">
        <w:rPr>
          <w:noProof/>
          <w:lang w:eastAsia="tr-TR"/>
        </w:rPr>
        <w:t xml:space="preserve">’te </w:t>
      </w:r>
      <w:r w:rsidR="002D3332" w:rsidRPr="008910AC">
        <w:rPr>
          <w:szCs w:val="24"/>
        </w:rPr>
        <w:t>yakıt türlerine göre emisyon dağılımları verilmiştir. Özellikle 2008 yıllarında ülkede artan fosil yakıt kullanımın doğal bir sonucu olarak emisyon miktarlarındaki</w:t>
      </w:r>
      <w:r w:rsidR="005B21B7" w:rsidRPr="008910AC">
        <w:rPr>
          <w:szCs w:val="24"/>
        </w:rPr>
        <w:t xml:space="preserve"> </w:t>
      </w:r>
      <w:r w:rsidR="002D3332" w:rsidRPr="008910AC">
        <w:rPr>
          <w:szCs w:val="24"/>
        </w:rPr>
        <w:t xml:space="preserve">değişim </w:t>
      </w:r>
      <w:r w:rsidRPr="008910AC">
        <w:rPr>
          <w:szCs w:val="24"/>
        </w:rPr>
        <w:t>Şekil</w:t>
      </w:r>
      <w:r w:rsidR="002D3332" w:rsidRPr="008910AC">
        <w:rPr>
          <w:szCs w:val="24"/>
        </w:rPr>
        <w:t xml:space="preserve"> 3.14.’ten de anlaşılacağı üzere ülkede sürekli artma eğilimindedir. </w:t>
      </w:r>
      <w:r w:rsidRPr="008910AC">
        <w:t>Şekil</w:t>
      </w:r>
      <w:r w:rsidR="002D3332" w:rsidRPr="008910AC">
        <w:t xml:space="preserve"> 3.13. ve </w:t>
      </w:r>
      <w:r w:rsidRPr="008910AC">
        <w:t>Şekil</w:t>
      </w:r>
      <w:r w:rsidR="002D3332" w:rsidRPr="008910AC">
        <w:t xml:space="preserve"> 3.14. birlikte değerlendirildiğinde; ülke politikaları, uygulanan fiyatlar ve alınan vergi miktarlarının insanların tüketim tercihlerini etkilediği özellikle Türkiye de bunun CO</w:t>
      </w:r>
      <w:r w:rsidR="002D3332" w:rsidRPr="008910AC">
        <w:rPr>
          <w:vertAlign w:val="subscript"/>
        </w:rPr>
        <w:t xml:space="preserve">2 </w:t>
      </w:r>
      <w:r w:rsidR="002D3332" w:rsidRPr="008910AC">
        <w:t>emisyonun artırıcı yönde sonuç verdiği görülebilir. Ancak Avrupa’da çevreci politikalar ile fosil yakıtların azaltımı konusunda alınan radikal kararlar sonrası Türkiye’nin de artan fosil yakıtla çalışan motorlu araç eğilimi ve emisyonları hakkında hem politik hem de çevreci eylem planlarına acilen ihtiyacı olduğu açıktır.</w:t>
      </w:r>
    </w:p>
    <w:p w14:paraId="74C494B4" w14:textId="18507A49" w:rsidR="00DD1524" w:rsidRPr="008910AC" w:rsidRDefault="00DD1524" w:rsidP="000B5B56"/>
    <w:p w14:paraId="6270008F" w14:textId="24A4650A" w:rsidR="002D3332" w:rsidRPr="008910AC" w:rsidRDefault="002D3332" w:rsidP="000B5B56"/>
    <w:p w14:paraId="51C4F9D6" w14:textId="0CB17258" w:rsidR="005B21B7" w:rsidRPr="008910AC" w:rsidRDefault="005B21B7" w:rsidP="000B5B56"/>
    <w:p w14:paraId="47A9CCCD" w14:textId="3C4DD1F0" w:rsidR="00321BE0" w:rsidRPr="008910AC" w:rsidRDefault="00321BE0" w:rsidP="000B5B56"/>
    <w:p w14:paraId="107BC560" w14:textId="17B4BFBD" w:rsidR="00321BE0" w:rsidRPr="008910AC" w:rsidRDefault="002D3332" w:rsidP="000B5B56">
      <w:r w:rsidRPr="008910AC">
        <w:rPr>
          <w:noProof/>
          <w:lang w:eastAsia="tr-TR"/>
        </w:rPr>
        <w:lastRenderedPageBreak/>
        <w:drawing>
          <wp:anchor distT="0" distB="0" distL="114300" distR="114300" simplePos="0" relativeHeight="251670016" behindDoc="0" locked="0" layoutInCell="1" allowOverlap="1" wp14:anchorId="49886E2F" wp14:editId="3A71DFAE">
            <wp:simplePos x="0" y="0"/>
            <wp:positionH relativeFrom="margin">
              <wp:posOffset>40006</wp:posOffset>
            </wp:positionH>
            <wp:positionV relativeFrom="paragraph">
              <wp:posOffset>40005</wp:posOffset>
            </wp:positionV>
            <wp:extent cx="5349240" cy="3457843"/>
            <wp:effectExtent l="19050" t="19050" r="22860" b="28575"/>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32023" cy="351135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22FEF557" w14:textId="78D5A787" w:rsidR="00DD1524" w:rsidRPr="008910AC" w:rsidRDefault="00DD1524" w:rsidP="000B5B56"/>
    <w:p w14:paraId="3788CFB1" w14:textId="77777777" w:rsidR="00090288" w:rsidRPr="008910AC" w:rsidRDefault="00090288" w:rsidP="000B5B56"/>
    <w:p w14:paraId="4FCE98C8" w14:textId="05223C98" w:rsidR="00DD1524" w:rsidRPr="008910AC" w:rsidRDefault="00DD1524" w:rsidP="000B5B56"/>
    <w:p w14:paraId="0D7B4307" w14:textId="0C2C72CE" w:rsidR="00DD1524" w:rsidRPr="008910AC" w:rsidRDefault="00DD1524" w:rsidP="000B5B56"/>
    <w:p w14:paraId="203D04B5" w14:textId="5FEA4C40" w:rsidR="002D3332" w:rsidRPr="008910AC" w:rsidRDefault="002D3332" w:rsidP="000B5B56"/>
    <w:p w14:paraId="3A7C0B71" w14:textId="43CFBFDF" w:rsidR="002D3332" w:rsidRPr="008910AC" w:rsidRDefault="002D3332" w:rsidP="000B5B56"/>
    <w:p w14:paraId="1400B557" w14:textId="77777777" w:rsidR="002D3332" w:rsidRPr="008910AC" w:rsidRDefault="002D3332" w:rsidP="000B5B56"/>
    <w:p w14:paraId="34133F22" w14:textId="1932FA75" w:rsidR="00321BE0" w:rsidRPr="008910AC" w:rsidRDefault="00321BE0" w:rsidP="000B5B56"/>
    <w:p w14:paraId="53BF1373" w14:textId="6459FE6A" w:rsidR="002D3332" w:rsidRPr="008910AC" w:rsidRDefault="002D3332" w:rsidP="000B5B56"/>
    <w:p w14:paraId="6B8207F7" w14:textId="63726ACB" w:rsidR="002D3332" w:rsidRPr="008910AC" w:rsidRDefault="002D3332" w:rsidP="000B5B56"/>
    <w:p w14:paraId="020007B3" w14:textId="77777777" w:rsidR="00706755" w:rsidRPr="008910AC" w:rsidRDefault="00706755" w:rsidP="00706755">
      <w:pPr>
        <w:spacing w:after="360" w:line="240" w:lineRule="auto"/>
      </w:pPr>
    </w:p>
    <w:p w14:paraId="7CBF40B8" w14:textId="3C0016A6" w:rsidR="00DD1524" w:rsidRPr="008910AC" w:rsidRDefault="00706755" w:rsidP="00706755">
      <w:pPr>
        <w:pStyle w:val="Balk3"/>
        <w:spacing w:line="360" w:lineRule="auto"/>
        <w:ind w:left="1134" w:hanging="1134"/>
        <w:jc w:val="both"/>
      </w:pPr>
      <w:bookmarkStart w:id="224" w:name="_Toc75566224"/>
      <w:bookmarkStart w:id="225" w:name="_Toc75990551"/>
      <w:r w:rsidRPr="008910AC">
        <w:t>Şekil</w:t>
      </w:r>
      <w:r w:rsidR="00DD1524" w:rsidRPr="008910AC">
        <w:t xml:space="preserve"> 3.1</w:t>
      </w:r>
      <w:r w:rsidR="00BB7462" w:rsidRPr="008910AC">
        <w:t>4</w:t>
      </w:r>
      <w:r w:rsidR="00DD1524" w:rsidRPr="008910AC">
        <w:t xml:space="preserve">. </w:t>
      </w:r>
      <w:r w:rsidR="00BB7462" w:rsidRPr="008910AC">
        <w:t xml:space="preserve">1990-2018 Yılları Arasında </w:t>
      </w:r>
      <w:r w:rsidR="00DD1524" w:rsidRPr="008910AC">
        <w:t xml:space="preserve">Karayolu </w:t>
      </w:r>
      <w:r w:rsidR="00BB7462" w:rsidRPr="008910AC">
        <w:t>T</w:t>
      </w:r>
      <w:r w:rsidR="00DD1524" w:rsidRPr="008910AC">
        <w:t xml:space="preserve">aşımacılığında </w:t>
      </w:r>
      <w:r w:rsidR="00BB7462" w:rsidRPr="008910AC">
        <w:t>Y</w:t>
      </w:r>
      <w:r w:rsidR="00DD1524" w:rsidRPr="008910AC">
        <w:t xml:space="preserve">akıt </w:t>
      </w:r>
      <w:r w:rsidR="00BB7462" w:rsidRPr="008910AC">
        <w:t>T</w:t>
      </w:r>
      <w:r w:rsidR="00DD1524" w:rsidRPr="008910AC">
        <w:t xml:space="preserve">ürlerine </w:t>
      </w:r>
      <w:r w:rsidR="00BB7462" w:rsidRPr="008910AC">
        <w:t>G</w:t>
      </w:r>
      <w:r w:rsidR="00DD1524" w:rsidRPr="008910AC">
        <w:t xml:space="preserve">öre </w:t>
      </w:r>
      <w:r w:rsidR="00BB7462" w:rsidRPr="008910AC">
        <w:t>E</w:t>
      </w:r>
      <w:r w:rsidR="00DD1524" w:rsidRPr="008910AC">
        <w:t xml:space="preserve">misyon </w:t>
      </w:r>
      <w:r w:rsidR="00BB7462" w:rsidRPr="008910AC">
        <w:t>D</w:t>
      </w:r>
      <w:r w:rsidR="00DD1524" w:rsidRPr="008910AC">
        <w:t>ağılımları</w:t>
      </w:r>
      <w:bookmarkEnd w:id="224"/>
      <w:bookmarkEnd w:id="225"/>
    </w:p>
    <w:p w14:paraId="41F0FFD2" w14:textId="77777777" w:rsidR="00321BE0" w:rsidRPr="008910AC" w:rsidRDefault="00321BE0" w:rsidP="000B5B56"/>
    <w:p w14:paraId="54D675ED" w14:textId="05F6DDFC" w:rsidR="005400ED" w:rsidRPr="008910AC" w:rsidRDefault="00CC087F" w:rsidP="00CC087F">
      <w:pPr>
        <w:pStyle w:val="Balk1"/>
        <w:spacing w:line="240" w:lineRule="auto"/>
        <w:ind w:firstLine="567"/>
        <w:rPr>
          <w:rFonts w:cs="Times New Roman"/>
          <w:szCs w:val="24"/>
        </w:rPr>
      </w:pPr>
      <w:bookmarkStart w:id="226" w:name="_Toc75990495"/>
      <w:r w:rsidRPr="008910AC">
        <w:rPr>
          <w:rFonts w:cs="Times New Roman"/>
          <w:szCs w:val="24"/>
        </w:rPr>
        <w:t>3.</w:t>
      </w:r>
      <w:r w:rsidR="005D0893" w:rsidRPr="008910AC">
        <w:rPr>
          <w:rFonts w:cs="Times New Roman"/>
          <w:szCs w:val="24"/>
        </w:rPr>
        <w:t>3</w:t>
      </w:r>
      <w:r w:rsidRPr="008910AC">
        <w:rPr>
          <w:rFonts w:cs="Times New Roman"/>
          <w:szCs w:val="24"/>
        </w:rPr>
        <w:t>.4. İdari Maliyetler</w:t>
      </w:r>
      <w:bookmarkEnd w:id="226"/>
    </w:p>
    <w:p w14:paraId="35812D7A" w14:textId="77777777" w:rsidR="000B5B56" w:rsidRPr="008910AC" w:rsidRDefault="000B5B56" w:rsidP="000B5B56"/>
    <w:p w14:paraId="16515E5B" w14:textId="50C26AF3" w:rsidR="00554745" w:rsidRPr="008910AC" w:rsidRDefault="002D3332" w:rsidP="00090288">
      <w:pPr>
        <w:spacing w:line="360" w:lineRule="auto"/>
        <w:ind w:firstLine="567"/>
      </w:pPr>
      <w:r w:rsidRPr="008910AC">
        <w:t>Araç sahiplerinin araçlarını cezai işlem olmadan kullanabilmeleri için devlete trafik harcı ile motorlu taşıtlar vergisi (MTV) ödemeleri gerekmektedir. Araç alırken ise devlete ödenmesi gereken özel tüketim vergisi (ÖTV) adında bir vergi daha vardır. 2008 ile 2018 yılları arası bu vergilere ait toplam ödenen tutarlar Tablo 3.29.’ta gösterilmektedir. Buna göre 2008 yılında araç sahiplerinin devlete ödemiş olduğu toplam vergi tutarı 10.6 milyar TL iken 2018 yılında 38 milyar TL olmuştur (URL-9, 2020).</w:t>
      </w:r>
    </w:p>
    <w:p w14:paraId="22D4EF06" w14:textId="77777777" w:rsidR="002D3332" w:rsidRPr="008910AC" w:rsidRDefault="002D3332" w:rsidP="002D3332">
      <w:pPr>
        <w:spacing w:line="240" w:lineRule="auto"/>
      </w:pPr>
    </w:p>
    <w:p w14:paraId="3F50E214" w14:textId="3856F6F7" w:rsidR="000B5B56" w:rsidRPr="008910AC" w:rsidRDefault="000B5B56" w:rsidP="000B5B56">
      <w:pPr>
        <w:spacing w:line="360" w:lineRule="auto"/>
        <w:ind w:left="1276" w:hanging="1276"/>
      </w:pPr>
      <w:bookmarkStart w:id="227" w:name="_Toc75990610"/>
      <w:r w:rsidRPr="008910AC">
        <w:rPr>
          <w:rStyle w:val="KonuBalChar"/>
        </w:rPr>
        <w:t>Tablo 3.2</w:t>
      </w:r>
      <w:r w:rsidR="009F6F59" w:rsidRPr="008910AC">
        <w:rPr>
          <w:rStyle w:val="KonuBalChar"/>
        </w:rPr>
        <w:t>9</w:t>
      </w:r>
      <w:r w:rsidRPr="008910AC">
        <w:rPr>
          <w:rStyle w:val="KonuBalChar"/>
        </w:rPr>
        <w:t xml:space="preserve">. 2008-2018 Yılları Arası Araç Sahiplerinden Alınan Trafik Harçları, </w:t>
      </w:r>
      <w:r w:rsidR="005C78C7" w:rsidRPr="008910AC">
        <w:rPr>
          <w:rStyle w:val="KonuBalChar"/>
        </w:rPr>
        <w:t>MTV</w:t>
      </w:r>
      <w:r w:rsidRPr="008910AC">
        <w:rPr>
          <w:rStyle w:val="KonuBalChar"/>
        </w:rPr>
        <w:t xml:space="preserve"> ve </w:t>
      </w:r>
      <w:r w:rsidR="005C78C7" w:rsidRPr="008910AC">
        <w:rPr>
          <w:rStyle w:val="KonuBalChar"/>
        </w:rPr>
        <w:t>ÖTV</w:t>
      </w:r>
      <w:r w:rsidRPr="008910AC">
        <w:rPr>
          <w:rStyle w:val="KonuBalChar"/>
        </w:rPr>
        <w:t xml:space="preserve"> (TL)</w:t>
      </w:r>
      <w:bookmarkEnd w:id="227"/>
    </w:p>
    <w:tbl>
      <w:tblPr>
        <w:tblW w:w="8756" w:type="dxa"/>
        <w:tblCellMar>
          <w:left w:w="70" w:type="dxa"/>
          <w:right w:w="70" w:type="dxa"/>
        </w:tblCellMar>
        <w:tblLook w:val="04A0" w:firstRow="1" w:lastRow="0" w:firstColumn="1" w:lastColumn="0" w:noHBand="0" w:noVBand="1"/>
      </w:tblPr>
      <w:tblGrid>
        <w:gridCol w:w="1144"/>
        <w:gridCol w:w="1436"/>
        <w:gridCol w:w="1868"/>
        <w:gridCol w:w="2154"/>
        <w:gridCol w:w="2154"/>
      </w:tblGrid>
      <w:tr w:rsidR="00736C43" w:rsidRPr="008910AC" w14:paraId="0791872E" w14:textId="77777777" w:rsidTr="005B21B7">
        <w:trPr>
          <w:trHeight w:val="604"/>
        </w:trPr>
        <w:tc>
          <w:tcPr>
            <w:tcW w:w="11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015A5"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1436" w:type="dxa"/>
            <w:tcBorders>
              <w:top w:val="single" w:sz="4" w:space="0" w:color="auto"/>
              <w:left w:val="nil"/>
              <w:bottom w:val="single" w:sz="4" w:space="0" w:color="auto"/>
              <w:right w:val="single" w:sz="4" w:space="0" w:color="auto"/>
            </w:tcBorders>
            <w:shd w:val="clear" w:color="auto" w:fill="auto"/>
            <w:vAlign w:val="center"/>
            <w:hideMark/>
          </w:tcPr>
          <w:p w14:paraId="26DB0F2B"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Trafik Harçları</w:t>
            </w:r>
          </w:p>
        </w:tc>
        <w:tc>
          <w:tcPr>
            <w:tcW w:w="1868" w:type="dxa"/>
            <w:tcBorders>
              <w:top w:val="single" w:sz="4" w:space="0" w:color="auto"/>
              <w:left w:val="nil"/>
              <w:bottom w:val="single" w:sz="4" w:space="0" w:color="auto"/>
              <w:right w:val="single" w:sz="4" w:space="0" w:color="auto"/>
            </w:tcBorders>
            <w:shd w:val="clear" w:color="auto" w:fill="auto"/>
            <w:vAlign w:val="center"/>
            <w:hideMark/>
          </w:tcPr>
          <w:p w14:paraId="3CE1AF41"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Motorlu Taşıtlar Vergisi</w:t>
            </w:r>
          </w:p>
        </w:tc>
        <w:tc>
          <w:tcPr>
            <w:tcW w:w="2154" w:type="dxa"/>
            <w:tcBorders>
              <w:top w:val="single" w:sz="4" w:space="0" w:color="auto"/>
              <w:left w:val="nil"/>
              <w:bottom w:val="single" w:sz="4" w:space="0" w:color="auto"/>
              <w:right w:val="single" w:sz="4" w:space="0" w:color="auto"/>
            </w:tcBorders>
            <w:shd w:val="clear" w:color="auto" w:fill="auto"/>
            <w:vAlign w:val="center"/>
            <w:hideMark/>
          </w:tcPr>
          <w:p w14:paraId="390D17CC"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Motorlu Taşıtlardan Alınan ÖTV</w:t>
            </w:r>
          </w:p>
        </w:tc>
        <w:tc>
          <w:tcPr>
            <w:tcW w:w="2154" w:type="dxa"/>
            <w:tcBorders>
              <w:top w:val="single" w:sz="4" w:space="0" w:color="auto"/>
              <w:left w:val="nil"/>
              <w:bottom w:val="single" w:sz="4" w:space="0" w:color="auto"/>
              <w:right w:val="single" w:sz="4" w:space="0" w:color="auto"/>
            </w:tcBorders>
            <w:shd w:val="clear" w:color="auto" w:fill="auto"/>
            <w:vAlign w:val="center"/>
            <w:hideMark/>
          </w:tcPr>
          <w:p w14:paraId="4656B604"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 xml:space="preserve">Toplam </w:t>
            </w:r>
          </w:p>
        </w:tc>
      </w:tr>
      <w:tr w:rsidR="00736C43" w:rsidRPr="008910AC" w14:paraId="7BFBDE03" w14:textId="77777777" w:rsidTr="005B21B7">
        <w:trPr>
          <w:trHeight w:val="235"/>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74FBAD60"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2008</w:t>
            </w:r>
          </w:p>
        </w:tc>
        <w:tc>
          <w:tcPr>
            <w:tcW w:w="1436" w:type="dxa"/>
            <w:tcBorders>
              <w:top w:val="nil"/>
              <w:left w:val="nil"/>
              <w:bottom w:val="single" w:sz="4" w:space="0" w:color="auto"/>
              <w:right w:val="single" w:sz="4" w:space="0" w:color="auto"/>
            </w:tcBorders>
            <w:shd w:val="clear" w:color="auto" w:fill="auto"/>
            <w:noWrap/>
            <w:vAlign w:val="center"/>
            <w:hideMark/>
          </w:tcPr>
          <w:p w14:paraId="76372885" w14:textId="7B1D5C0C"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646.858</w:t>
            </w:r>
            <w:r w:rsidR="008777AB" w:rsidRPr="008910AC">
              <w:rPr>
                <w:rFonts w:eastAsia="Times New Roman" w:cs="Times New Roman"/>
                <w:color w:val="000000"/>
                <w:sz w:val="22"/>
                <w:lang w:eastAsia="tr-TR"/>
              </w:rPr>
              <w:t>.000</w:t>
            </w:r>
          </w:p>
        </w:tc>
        <w:tc>
          <w:tcPr>
            <w:tcW w:w="1868" w:type="dxa"/>
            <w:tcBorders>
              <w:top w:val="nil"/>
              <w:left w:val="nil"/>
              <w:bottom w:val="single" w:sz="4" w:space="0" w:color="auto"/>
              <w:right w:val="single" w:sz="4" w:space="0" w:color="auto"/>
            </w:tcBorders>
            <w:shd w:val="clear" w:color="auto" w:fill="auto"/>
            <w:noWrap/>
            <w:vAlign w:val="center"/>
            <w:hideMark/>
          </w:tcPr>
          <w:p w14:paraId="3D1A5ED8" w14:textId="27B482B4"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6.110.394</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37B546EE" w14:textId="56826299"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3.830.456</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406EF6B9" w14:textId="062828DA"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10.587.708</w:t>
            </w:r>
            <w:r w:rsidR="008777AB" w:rsidRPr="008910AC">
              <w:rPr>
                <w:rFonts w:eastAsia="Times New Roman" w:cs="Times New Roman"/>
                <w:color w:val="000000"/>
                <w:sz w:val="22"/>
                <w:lang w:eastAsia="tr-TR"/>
              </w:rPr>
              <w:t>.000</w:t>
            </w:r>
          </w:p>
        </w:tc>
      </w:tr>
      <w:tr w:rsidR="00736C43" w:rsidRPr="008910AC" w14:paraId="27ECAB30" w14:textId="77777777" w:rsidTr="005B21B7">
        <w:trPr>
          <w:trHeight w:val="235"/>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08810BE2"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2009</w:t>
            </w:r>
          </w:p>
        </w:tc>
        <w:tc>
          <w:tcPr>
            <w:tcW w:w="1436" w:type="dxa"/>
            <w:tcBorders>
              <w:top w:val="nil"/>
              <w:left w:val="nil"/>
              <w:bottom w:val="single" w:sz="4" w:space="0" w:color="auto"/>
              <w:right w:val="single" w:sz="4" w:space="0" w:color="auto"/>
            </w:tcBorders>
            <w:shd w:val="clear" w:color="auto" w:fill="auto"/>
            <w:noWrap/>
            <w:vAlign w:val="center"/>
            <w:hideMark/>
          </w:tcPr>
          <w:p w14:paraId="59B19B11" w14:textId="6672D9BB"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251.566</w:t>
            </w:r>
            <w:r w:rsidR="008777AB" w:rsidRPr="008910AC">
              <w:rPr>
                <w:rFonts w:eastAsia="Times New Roman" w:cs="Times New Roman"/>
                <w:color w:val="000000"/>
                <w:sz w:val="22"/>
                <w:lang w:eastAsia="tr-TR"/>
              </w:rPr>
              <w:t>.000</w:t>
            </w:r>
          </w:p>
        </w:tc>
        <w:tc>
          <w:tcPr>
            <w:tcW w:w="1868" w:type="dxa"/>
            <w:tcBorders>
              <w:top w:val="nil"/>
              <w:left w:val="nil"/>
              <w:bottom w:val="single" w:sz="4" w:space="0" w:color="auto"/>
              <w:right w:val="single" w:sz="4" w:space="0" w:color="auto"/>
            </w:tcBorders>
            <w:shd w:val="clear" w:color="auto" w:fill="auto"/>
            <w:noWrap/>
            <w:vAlign w:val="center"/>
            <w:hideMark/>
          </w:tcPr>
          <w:p w14:paraId="0D96BD56" w14:textId="4DA4D6EF"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7.062.746</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6AEA3DC4" w14:textId="226FAE64"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3.375.273</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37508AE1" w14:textId="477795A1"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10.689.585</w:t>
            </w:r>
            <w:r w:rsidR="008777AB" w:rsidRPr="008910AC">
              <w:rPr>
                <w:rFonts w:eastAsia="Times New Roman" w:cs="Times New Roman"/>
                <w:color w:val="000000"/>
                <w:sz w:val="22"/>
                <w:lang w:eastAsia="tr-TR"/>
              </w:rPr>
              <w:t>.000</w:t>
            </w:r>
          </w:p>
        </w:tc>
      </w:tr>
      <w:tr w:rsidR="00736C43" w:rsidRPr="008910AC" w14:paraId="46A8C066" w14:textId="77777777" w:rsidTr="005B21B7">
        <w:trPr>
          <w:trHeight w:val="235"/>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3D7014EC"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2010</w:t>
            </w:r>
          </w:p>
        </w:tc>
        <w:tc>
          <w:tcPr>
            <w:tcW w:w="1436" w:type="dxa"/>
            <w:tcBorders>
              <w:top w:val="nil"/>
              <w:left w:val="nil"/>
              <w:bottom w:val="single" w:sz="4" w:space="0" w:color="auto"/>
              <w:right w:val="single" w:sz="4" w:space="0" w:color="auto"/>
            </w:tcBorders>
            <w:shd w:val="clear" w:color="auto" w:fill="auto"/>
            <w:noWrap/>
            <w:vAlign w:val="center"/>
            <w:hideMark/>
          </w:tcPr>
          <w:p w14:paraId="0FDF7C53" w14:textId="30614959"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342.683</w:t>
            </w:r>
            <w:r w:rsidR="008777AB" w:rsidRPr="008910AC">
              <w:rPr>
                <w:rFonts w:eastAsia="Times New Roman" w:cs="Times New Roman"/>
                <w:color w:val="000000"/>
                <w:sz w:val="22"/>
                <w:lang w:eastAsia="tr-TR"/>
              </w:rPr>
              <w:t>.000</w:t>
            </w:r>
          </w:p>
        </w:tc>
        <w:tc>
          <w:tcPr>
            <w:tcW w:w="1868" w:type="dxa"/>
            <w:tcBorders>
              <w:top w:val="nil"/>
              <w:left w:val="nil"/>
              <w:bottom w:val="single" w:sz="4" w:space="0" w:color="auto"/>
              <w:right w:val="single" w:sz="4" w:space="0" w:color="auto"/>
            </w:tcBorders>
            <w:shd w:val="clear" w:color="auto" w:fill="auto"/>
            <w:noWrap/>
            <w:vAlign w:val="center"/>
            <w:hideMark/>
          </w:tcPr>
          <w:p w14:paraId="0BB146C9" w14:textId="47D66E22"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7.801.914</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2AF53D33" w14:textId="3181F816"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6.254.696</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1D399F80" w14:textId="51B42EBC"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14.399.293</w:t>
            </w:r>
            <w:r w:rsidR="008777AB" w:rsidRPr="008910AC">
              <w:rPr>
                <w:rFonts w:eastAsia="Times New Roman" w:cs="Times New Roman"/>
                <w:color w:val="000000"/>
                <w:sz w:val="22"/>
                <w:lang w:eastAsia="tr-TR"/>
              </w:rPr>
              <w:t>.000</w:t>
            </w:r>
          </w:p>
        </w:tc>
      </w:tr>
      <w:tr w:rsidR="00736C43" w:rsidRPr="008910AC" w14:paraId="5A6FD0F9" w14:textId="77777777" w:rsidTr="005B21B7">
        <w:trPr>
          <w:trHeight w:val="235"/>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52E9ED28"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2011</w:t>
            </w:r>
          </w:p>
        </w:tc>
        <w:tc>
          <w:tcPr>
            <w:tcW w:w="1436" w:type="dxa"/>
            <w:tcBorders>
              <w:top w:val="nil"/>
              <w:left w:val="nil"/>
              <w:bottom w:val="single" w:sz="4" w:space="0" w:color="auto"/>
              <w:right w:val="single" w:sz="4" w:space="0" w:color="auto"/>
            </w:tcBorders>
            <w:shd w:val="clear" w:color="auto" w:fill="auto"/>
            <w:noWrap/>
            <w:vAlign w:val="center"/>
            <w:hideMark/>
          </w:tcPr>
          <w:p w14:paraId="733C0B25" w14:textId="1F4798C7"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401.588</w:t>
            </w:r>
            <w:r w:rsidR="008777AB" w:rsidRPr="008910AC">
              <w:rPr>
                <w:rFonts w:eastAsia="Times New Roman" w:cs="Times New Roman"/>
                <w:color w:val="000000"/>
                <w:sz w:val="22"/>
                <w:lang w:eastAsia="tr-TR"/>
              </w:rPr>
              <w:t>.000</w:t>
            </w:r>
          </w:p>
        </w:tc>
        <w:tc>
          <w:tcPr>
            <w:tcW w:w="1868" w:type="dxa"/>
            <w:tcBorders>
              <w:top w:val="nil"/>
              <w:left w:val="nil"/>
              <w:bottom w:val="single" w:sz="4" w:space="0" w:color="auto"/>
              <w:right w:val="single" w:sz="4" w:space="0" w:color="auto"/>
            </w:tcBorders>
            <w:shd w:val="clear" w:color="auto" w:fill="auto"/>
            <w:noWrap/>
            <w:vAlign w:val="center"/>
            <w:hideMark/>
          </w:tcPr>
          <w:p w14:paraId="61846EB2" w14:textId="084BE9FE"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8.606.658</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30977E01" w14:textId="621741F3"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8.641.278</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3EC9AFF3" w14:textId="0871B5B2"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17.649.524</w:t>
            </w:r>
            <w:r w:rsidR="008777AB" w:rsidRPr="008910AC">
              <w:rPr>
                <w:rFonts w:eastAsia="Times New Roman" w:cs="Times New Roman"/>
                <w:color w:val="000000"/>
                <w:sz w:val="22"/>
                <w:lang w:eastAsia="tr-TR"/>
              </w:rPr>
              <w:t>.000</w:t>
            </w:r>
          </w:p>
        </w:tc>
      </w:tr>
      <w:tr w:rsidR="00736C43" w:rsidRPr="008910AC" w14:paraId="1D77DD83" w14:textId="77777777" w:rsidTr="005B21B7">
        <w:trPr>
          <w:trHeight w:val="235"/>
        </w:trPr>
        <w:tc>
          <w:tcPr>
            <w:tcW w:w="1144" w:type="dxa"/>
            <w:tcBorders>
              <w:top w:val="nil"/>
              <w:left w:val="single" w:sz="4" w:space="0" w:color="auto"/>
              <w:bottom w:val="single" w:sz="4" w:space="0" w:color="auto"/>
              <w:right w:val="single" w:sz="4" w:space="0" w:color="auto"/>
            </w:tcBorders>
            <w:shd w:val="clear" w:color="auto" w:fill="auto"/>
            <w:noWrap/>
            <w:vAlign w:val="center"/>
            <w:hideMark/>
          </w:tcPr>
          <w:p w14:paraId="0EB0B62E" w14:textId="77777777" w:rsidR="000B3A70" w:rsidRPr="008910AC" w:rsidRDefault="000B3A70" w:rsidP="000B3A70">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2012</w:t>
            </w:r>
          </w:p>
        </w:tc>
        <w:tc>
          <w:tcPr>
            <w:tcW w:w="1436" w:type="dxa"/>
            <w:tcBorders>
              <w:top w:val="nil"/>
              <w:left w:val="nil"/>
              <w:bottom w:val="single" w:sz="4" w:space="0" w:color="auto"/>
              <w:right w:val="single" w:sz="4" w:space="0" w:color="auto"/>
            </w:tcBorders>
            <w:shd w:val="clear" w:color="auto" w:fill="auto"/>
            <w:noWrap/>
            <w:vAlign w:val="center"/>
            <w:hideMark/>
          </w:tcPr>
          <w:p w14:paraId="2C49AE65" w14:textId="18BCBBAC"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365.870</w:t>
            </w:r>
            <w:r w:rsidR="008777AB" w:rsidRPr="008910AC">
              <w:rPr>
                <w:rFonts w:eastAsia="Times New Roman" w:cs="Times New Roman"/>
                <w:color w:val="000000"/>
                <w:sz w:val="22"/>
                <w:lang w:eastAsia="tr-TR"/>
              </w:rPr>
              <w:t>.000</w:t>
            </w:r>
          </w:p>
        </w:tc>
        <w:tc>
          <w:tcPr>
            <w:tcW w:w="1868" w:type="dxa"/>
            <w:tcBorders>
              <w:top w:val="nil"/>
              <w:left w:val="nil"/>
              <w:bottom w:val="single" w:sz="4" w:space="0" w:color="auto"/>
              <w:right w:val="single" w:sz="4" w:space="0" w:color="auto"/>
            </w:tcBorders>
            <w:shd w:val="clear" w:color="auto" w:fill="auto"/>
            <w:noWrap/>
            <w:vAlign w:val="center"/>
            <w:hideMark/>
          </w:tcPr>
          <w:p w14:paraId="21B42E90" w14:textId="635C6E5E"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9.418.979</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186B03EF" w14:textId="3149FEF0"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8.502.788</w:t>
            </w:r>
            <w:r w:rsidR="008777AB" w:rsidRPr="008910AC">
              <w:rPr>
                <w:rFonts w:eastAsia="Times New Roman" w:cs="Times New Roman"/>
                <w:color w:val="000000"/>
                <w:sz w:val="22"/>
                <w:lang w:eastAsia="tr-TR"/>
              </w:rPr>
              <w:t>.000</w:t>
            </w:r>
          </w:p>
        </w:tc>
        <w:tc>
          <w:tcPr>
            <w:tcW w:w="2154" w:type="dxa"/>
            <w:tcBorders>
              <w:top w:val="nil"/>
              <w:left w:val="nil"/>
              <w:bottom w:val="single" w:sz="4" w:space="0" w:color="auto"/>
              <w:right w:val="single" w:sz="4" w:space="0" w:color="auto"/>
            </w:tcBorders>
            <w:shd w:val="clear" w:color="auto" w:fill="auto"/>
            <w:noWrap/>
            <w:vAlign w:val="center"/>
            <w:hideMark/>
          </w:tcPr>
          <w:p w14:paraId="5C82B573" w14:textId="0D542783" w:rsidR="000B3A70" w:rsidRPr="008910AC" w:rsidRDefault="000B3A70" w:rsidP="000B3A70">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18.287.637</w:t>
            </w:r>
            <w:r w:rsidR="008777AB" w:rsidRPr="008910AC">
              <w:rPr>
                <w:rFonts w:eastAsia="Times New Roman" w:cs="Times New Roman"/>
                <w:color w:val="000000"/>
                <w:sz w:val="22"/>
                <w:lang w:eastAsia="tr-TR"/>
              </w:rPr>
              <w:t>.000</w:t>
            </w:r>
          </w:p>
        </w:tc>
      </w:tr>
    </w:tbl>
    <w:p w14:paraId="1FB1394B" w14:textId="59C8862E" w:rsidR="009F6F59" w:rsidRPr="008910AC" w:rsidRDefault="009F6F59" w:rsidP="000B3A70">
      <w:pPr>
        <w:spacing w:line="240" w:lineRule="auto"/>
      </w:pPr>
      <w:r w:rsidRPr="008910AC">
        <w:lastRenderedPageBreak/>
        <w:t>Tablo 3.29. (Devamı)</w:t>
      </w:r>
    </w:p>
    <w:tbl>
      <w:tblPr>
        <w:tblW w:w="8712" w:type="dxa"/>
        <w:tblCellMar>
          <w:left w:w="70" w:type="dxa"/>
          <w:right w:w="70" w:type="dxa"/>
        </w:tblCellMar>
        <w:tblLook w:val="04A0" w:firstRow="1" w:lastRow="0" w:firstColumn="1" w:lastColumn="0" w:noHBand="0" w:noVBand="1"/>
      </w:tblPr>
      <w:tblGrid>
        <w:gridCol w:w="1537"/>
        <w:gridCol w:w="1537"/>
        <w:gridCol w:w="1858"/>
        <w:gridCol w:w="1890"/>
        <w:gridCol w:w="1890"/>
      </w:tblGrid>
      <w:tr w:rsidR="009F6F59" w:rsidRPr="008910AC" w14:paraId="58B872B7" w14:textId="77777777" w:rsidTr="009F6F59">
        <w:trPr>
          <w:trHeight w:val="815"/>
        </w:trPr>
        <w:tc>
          <w:tcPr>
            <w:tcW w:w="15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32C4D9"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2FB6A2A2"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Trafik Harçları</w:t>
            </w:r>
          </w:p>
        </w:tc>
        <w:tc>
          <w:tcPr>
            <w:tcW w:w="1858" w:type="dxa"/>
            <w:tcBorders>
              <w:top w:val="single" w:sz="4" w:space="0" w:color="auto"/>
              <w:left w:val="nil"/>
              <w:bottom w:val="single" w:sz="4" w:space="0" w:color="auto"/>
              <w:right w:val="single" w:sz="4" w:space="0" w:color="auto"/>
            </w:tcBorders>
            <w:shd w:val="clear" w:color="auto" w:fill="auto"/>
            <w:vAlign w:val="center"/>
            <w:hideMark/>
          </w:tcPr>
          <w:p w14:paraId="0C89E69D"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Motorlu Taşıtlar Vergisi</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2160CCA2"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Motorlu Taşıtlardan Alınan ÖTV</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19973427"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 xml:space="preserve">Toplam </w:t>
            </w:r>
          </w:p>
        </w:tc>
      </w:tr>
      <w:tr w:rsidR="009F6F59" w:rsidRPr="008910AC" w14:paraId="6397C5B1"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3715B950"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1537" w:type="dxa"/>
            <w:tcBorders>
              <w:top w:val="nil"/>
              <w:left w:val="nil"/>
              <w:bottom w:val="single" w:sz="4" w:space="0" w:color="auto"/>
              <w:right w:val="single" w:sz="4" w:space="0" w:color="auto"/>
            </w:tcBorders>
            <w:shd w:val="clear" w:color="auto" w:fill="auto"/>
            <w:noWrap/>
            <w:vAlign w:val="center"/>
            <w:hideMark/>
          </w:tcPr>
          <w:p w14:paraId="5772FBF1" w14:textId="5861206D"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543.124.000</w:t>
            </w:r>
          </w:p>
        </w:tc>
        <w:tc>
          <w:tcPr>
            <w:tcW w:w="1858" w:type="dxa"/>
            <w:tcBorders>
              <w:top w:val="nil"/>
              <w:left w:val="nil"/>
              <w:bottom w:val="single" w:sz="4" w:space="0" w:color="auto"/>
              <w:right w:val="single" w:sz="4" w:space="0" w:color="auto"/>
            </w:tcBorders>
            <w:shd w:val="clear" w:color="auto" w:fill="auto"/>
            <w:noWrap/>
            <w:vAlign w:val="center"/>
            <w:hideMark/>
          </w:tcPr>
          <w:p w14:paraId="71382A22"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10.384.478</w:t>
            </w:r>
          </w:p>
        </w:tc>
        <w:tc>
          <w:tcPr>
            <w:tcW w:w="1890" w:type="dxa"/>
            <w:tcBorders>
              <w:top w:val="nil"/>
              <w:left w:val="nil"/>
              <w:bottom w:val="single" w:sz="4" w:space="0" w:color="auto"/>
              <w:right w:val="single" w:sz="4" w:space="0" w:color="auto"/>
            </w:tcBorders>
            <w:shd w:val="clear" w:color="auto" w:fill="auto"/>
            <w:noWrap/>
            <w:vAlign w:val="center"/>
            <w:hideMark/>
          </w:tcPr>
          <w:p w14:paraId="12B55589" w14:textId="6A97E7F3"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10.697.771.000</w:t>
            </w:r>
          </w:p>
        </w:tc>
        <w:tc>
          <w:tcPr>
            <w:tcW w:w="1890" w:type="dxa"/>
            <w:tcBorders>
              <w:top w:val="nil"/>
              <w:left w:val="nil"/>
              <w:bottom w:val="single" w:sz="4" w:space="0" w:color="auto"/>
              <w:right w:val="single" w:sz="4" w:space="0" w:color="auto"/>
            </w:tcBorders>
            <w:shd w:val="clear" w:color="auto" w:fill="auto"/>
            <w:noWrap/>
            <w:vAlign w:val="center"/>
            <w:hideMark/>
          </w:tcPr>
          <w:p w14:paraId="519F33EC" w14:textId="62E80B3C"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21.625.373.000</w:t>
            </w:r>
          </w:p>
        </w:tc>
      </w:tr>
      <w:tr w:rsidR="009F6F59" w:rsidRPr="008910AC" w14:paraId="038E6347"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5087F2CA"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1537" w:type="dxa"/>
            <w:tcBorders>
              <w:top w:val="nil"/>
              <w:left w:val="nil"/>
              <w:bottom w:val="single" w:sz="4" w:space="0" w:color="auto"/>
              <w:right w:val="single" w:sz="4" w:space="0" w:color="auto"/>
            </w:tcBorders>
            <w:shd w:val="clear" w:color="auto" w:fill="auto"/>
            <w:noWrap/>
            <w:vAlign w:val="center"/>
            <w:hideMark/>
          </w:tcPr>
          <w:p w14:paraId="0A7A00E9" w14:textId="39F19833"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600.444.000</w:t>
            </w:r>
          </w:p>
        </w:tc>
        <w:tc>
          <w:tcPr>
            <w:tcW w:w="1858" w:type="dxa"/>
            <w:tcBorders>
              <w:top w:val="nil"/>
              <w:left w:val="nil"/>
              <w:bottom w:val="single" w:sz="4" w:space="0" w:color="auto"/>
              <w:right w:val="single" w:sz="4" w:space="0" w:color="auto"/>
            </w:tcBorders>
            <w:shd w:val="clear" w:color="auto" w:fill="auto"/>
            <w:noWrap/>
            <w:vAlign w:val="center"/>
            <w:hideMark/>
          </w:tcPr>
          <w:p w14:paraId="05818FBD"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11.235.641</w:t>
            </w:r>
          </w:p>
        </w:tc>
        <w:tc>
          <w:tcPr>
            <w:tcW w:w="1890" w:type="dxa"/>
            <w:tcBorders>
              <w:top w:val="nil"/>
              <w:left w:val="nil"/>
              <w:bottom w:val="single" w:sz="4" w:space="0" w:color="auto"/>
              <w:right w:val="single" w:sz="4" w:space="0" w:color="auto"/>
            </w:tcBorders>
            <w:shd w:val="clear" w:color="auto" w:fill="auto"/>
            <w:noWrap/>
            <w:vAlign w:val="center"/>
            <w:hideMark/>
          </w:tcPr>
          <w:p w14:paraId="5673F5C3" w14:textId="7DC79803"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13.102.928.000</w:t>
            </w:r>
          </w:p>
        </w:tc>
        <w:tc>
          <w:tcPr>
            <w:tcW w:w="1890" w:type="dxa"/>
            <w:tcBorders>
              <w:top w:val="nil"/>
              <w:left w:val="nil"/>
              <w:bottom w:val="single" w:sz="4" w:space="0" w:color="auto"/>
              <w:right w:val="single" w:sz="4" w:space="0" w:color="auto"/>
            </w:tcBorders>
            <w:shd w:val="clear" w:color="auto" w:fill="auto"/>
            <w:noWrap/>
            <w:vAlign w:val="center"/>
            <w:hideMark/>
          </w:tcPr>
          <w:p w14:paraId="39A82B35" w14:textId="059626AB"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24.939.013.000</w:t>
            </w:r>
          </w:p>
        </w:tc>
      </w:tr>
      <w:tr w:rsidR="009F6F59" w:rsidRPr="008910AC" w14:paraId="39069689"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0883582A"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1537" w:type="dxa"/>
            <w:tcBorders>
              <w:top w:val="nil"/>
              <w:left w:val="nil"/>
              <w:bottom w:val="single" w:sz="4" w:space="0" w:color="auto"/>
              <w:right w:val="single" w:sz="4" w:space="0" w:color="auto"/>
            </w:tcBorders>
            <w:shd w:val="clear" w:color="auto" w:fill="auto"/>
            <w:noWrap/>
            <w:vAlign w:val="center"/>
            <w:hideMark/>
          </w:tcPr>
          <w:p w14:paraId="31D9EDAB" w14:textId="2DB517C0"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758.179.000</w:t>
            </w:r>
          </w:p>
        </w:tc>
        <w:tc>
          <w:tcPr>
            <w:tcW w:w="1858" w:type="dxa"/>
            <w:tcBorders>
              <w:top w:val="nil"/>
              <w:left w:val="nil"/>
              <w:bottom w:val="single" w:sz="4" w:space="0" w:color="auto"/>
              <w:right w:val="single" w:sz="4" w:space="0" w:color="auto"/>
            </w:tcBorders>
            <w:shd w:val="clear" w:color="auto" w:fill="auto"/>
            <w:noWrap/>
            <w:vAlign w:val="center"/>
            <w:hideMark/>
          </w:tcPr>
          <w:p w14:paraId="107F8B9F"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13.014.993</w:t>
            </w:r>
          </w:p>
        </w:tc>
        <w:tc>
          <w:tcPr>
            <w:tcW w:w="1890" w:type="dxa"/>
            <w:tcBorders>
              <w:top w:val="nil"/>
              <w:left w:val="nil"/>
              <w:bottom w:val="single" w:sz="4" w:space="0" w:color="auto"/>
              <w:right w:val="single" w:sz="4" w:space="0" w:color="auto"/>
            </w:tcBorders>
            <w:shd w:val="clear" w:color="auto" w:fill="auto"/>
            <w:noWrap/>
            <w:vAlign w:val="center"/>
            <w:hideMark/>
          </w:tcPr>
          <w:p w14:paraId="081C05B7" w14:textId="5C151136"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17.383.033.000</w:t>
            </w:r>
          </w:p>
        </w:tc>
        <w:tc>
          <w:tcPr>
            <w:tcW w:w="1890" w:type="dxa"/>
            <w:tcBorders>
              <w:top w:val="nil"/>
              <w:left w:val="nil"/>
              <w:bottom w:val="single" w:sz="4" w:space="0" w:color="auto"/>
              <w:right w:val="single" w:sz="4" w:space="0" w:color="auto"/>
            </w:tcBorders>
            <w:shd w:val="clear" w:color="auto" w:fill="auto"/>
            <w:noWrap/>
            <w:vAlign w:val="center"/>
            <w:hideMark/>
          </w:tcPr>
          <w:p w14:paraId="361404BD" w14:textId="076C8A60"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31.156.205.000</w:t>
            </w:r>
          </w:p>
        </w:tc>
      </w:tr>
      <w:tr w:rsidR="009F6F59" w:rsidRPr="008910AC" w14:paraId="7EDF4A17"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4CC9D15F"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1537" w:type="dxa"/>
            <w:tcBorders>
              <w:top w:val="nil"/>
              <w:left w:val="nil"/>
              <w:bottom w:val="single" w:sz="4" w:space="0" w:color="auto"/>
              <w:right w:val="single" w:sz="4" w:space="0" w:color="auto"/>
            </w:tcBorders>
            <w:shd w:val="clear" w:color="auto" w:fill="auto"/>
            <w:noWrap/>
            <w:vAlign w:val="center"/>
            <w:hideMark/>
          </w:tcPr>
          <w:p w14:paraId="75720DEA" w14:textId="64F49CE6"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386.471.000</w:t>
            </w:r>
          </w:p>
        </w:tc>
        <w:tc>
          <w:tcPr>
            <w:tcW w:w="1858" w:type="dxa"/>
            <w:tcBorders>
              <w:top w:val="nil"/>
              <w:left w:val="nil"/>
              <w:bottom w:val="single" w:sz="4" w:space="0" w:color="auto"/>
              <w:right w:val="single" w:sz="4" w:space="0" w:color="auto"/>
            </w:tcBorders>
            <w:shd w:val="clear" w:color="auto" w:fill="auto"/>
            <w:noWrap/>
            <w:vAlign w:val="center"/>
            <w:hideMark/>
          </w:tcPr>
          <w:p w14:paraId="338CB322"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14.690.184</w:t>
            </w:r>
          </w:p>
        </w:tc>
        <w:tc>
          <w:tcPr>
            <w:tcW w:w="1890" w:type="dxa"/>
            <w:tcBorders>
              <w:top w:val="nil"/>
              <w:left w:val="nil"/>
              <w:bottom w:val="single" w:sz="4" w:space="0" w:color="auto"/>
              <w:right w:val="single" w:sz="4" w:space="0" w:color="auto"/>
            </w:tcBorders>
            <w:shd w:val="clear" w:color="auto" w:fill="auto"/>
            <w:noWrap/>
            <w:vAlign w:val="center"/>
            <w:hideMark/>
          </w:tcPr>
          <w:p w14:paraId="37C0F332" w14:textId="0E83B49C"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19.527.933.000</w:t>
            </w:r>
          </w:p>
        </w:tc>
        <w:tc>
          <w:tcPr>
            <w:tcW w:w="1890" w:type="dxa"/>
            <w:tcBorders>
              <w:top w:val="nil"/>
              <w:left w:val="nil"/>
              <w:bottom w:val="single" w:sz="4" w:space="0" w:color="auto"/>
              <w:right w:val="single" w:sz="4" w:space="0" w:color="auto"/>
            </w:tcBorders>
            <w:shd w:val="clear" w:color="auto" w:fill="auto"/>
            <w:noWrap/>
            <w:vAlign w:val="center"/>
            <w:hideMark/>
          </w:tcPr>
          <w:p w14:paraId="003EA8D3" w14:textId="6319B8D2"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34.604.588.000</w:t>
            </w:r>
          </w:p>
        </w:tc>
      </w:tr>
      <w:tr w:rsidR="009F6F59" w:rsidRPr="008910AC" w14:paraId="3D4B8B43"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572A5156"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1537" w:type="dxa"/>
            <w:tcBorders>
              <w:top w:val="nil"/>
              <w:left w:val="nil"/>
              <w:bottom w:val="single" w:sz="4" w:space="0" w:color="auto"/>
              <w:right w:val="single" w:sz="4" w:space="0" w:color="auto"/>
            </w:tcBorders>
            <w:shd w:val="clear" w:color="auto" w:fill="auto"/>
            <w:noWrap/>
            <w:vAlign w:val="center"/>
            <w:hideMark/>
          </w:tcPr>
          <w:p w14:paraId="0D7F3792" w14:textId="7F51150F"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500.962.000</w:t>
            </w:r>
          </w:p>
        </w:tc>
        <w:tc>
          <w:tcPr>
            <w:tcW w:w="1858" w:type="dxa"/>
            <w:tcBorders>
              <w:top w:val="nil"/>
              <w:left w:val="nil"/>
              <w:bottom w:val="single" w:sz="4" w:space="0" w:color="auto"/>
              <w:right w:val="single" w:sz="4" w:space="0" w:color="auto"/>
            </w:tcBorders>
            <w:shd w:val="clear" w:color="auto" w:fill="auto"/>
            <w:noWrap/>
            <w:vAlign w:val="center"/>
            <w:hideMark/>
          </w:tcPr>
          <w:p w14:paraId="6483A205"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16.013.276</w:t>
            </w:r>
          </w:p>
        </w:tc>
        <w:tc>
          <w:tcPr>
            <w:tcW w:w="1890" w:type="dxa"/>
            <w:tcBorders>
              <w:top w:val="nil"/>
              <w:left w:val="nil"/>
              <w:bottom w:val="single" w:sz="4" w:space="0" w:color="auto"/>
              <w:right w:val="single" w:sz="4" w:space="0" w:color="auto"/>
            </w:tcBorders>
            <w:shd w:val="clear" w:color="auto" w:fill="auto"/>
            <w:noWrap/>
            <w:vAlign w:val="center"/>
            <w:hideMark/>
          </w:tcPr>
          <w:p w14:paraId="28EB8CAF" w14:textId="34E7B392"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22.992.576.000</w:t>
            </w:r>
          </w:p>
        </w:tc>
        <w:tc>
          <w:tcPr>
            <w:tcW w:w="1890" w:type="dxa"/>
            <w:tcBorders>
              <w:top w:val="nil"/>
              <w:left w:val="nil"/>
              <w:bottom w:val="single" w:sz="4" w:space="0" w:color="auto"/>
              <w:right w:val="single" w:sz="4" w:space="0" w:color="auto"/>
            </w:tcBorders>
            <w:shd w:val="clear" w:color="auto" w:fill="auto"/>
            <w:noWrap/>
            <w:vAlign w:val="center"/>
            <w:hideMark/>
          </w:tcPr>
          <w:p w14:paraId="6F80DA81" w14:textId="65A82B25"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39.506.814.000</w:t>
            </w:r>
          </w:p>
        </w:tc>
      </w:tr>
      <w:tr w:rsidR="009F6F59" w:rsidRPr="008910AC" w14:paraId="60FCBE5A" w14:textId="77777777" w:rsidTr="009F6F59">
        <w:trPr>
          <w:trHeight w:val="271"/>
        </w:trPr>
        <w:tc>
          <w:tcPr>
            <w:tcW w:w="1537" w:type="dxa"/>
            <w:tcBorders>
              <w:top w:val="nil"/>
              <w:left w:val="single" w:sz="4" w:space="0" w:color="auto"/>
              <w:bottom w:val="single" w:sz="4" w:space="0" w:color="auto"/>
              <w:right w:val="single" w:sz="4" w:space="0" w:color="auto"/>
            </w:tcBorders>
            <w:shd w:val="clear" w:color="auto" w:fill="auto"/>
            <w:noWrap/>
            <w:vAlign w:val="center"/>
            <w:hideMark/>
          </w:tcPr>
          <w:p w14:paraId="162A61AF" w14:textId="77777777" w:rsidR="009F6F59" w:rsidRPr="008910AC" w:rsidRDefault="009F6F59" w:rsidP="009F6F59">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1537" w:type="dxa"/>
            <w:tcBorders>
              <w:top w:val="nil"/>
              <w:left w:val="nil"/>
              <w:bottom w:val="single" w:sz="4" w:space="0" w:color="auto"/>
              <w:right w:val="single" w:sz="4" w:space="0" w:color="auto"/>
            </w:tcBorders>
            <w:shd w:val="clear" w:color="auto" w:fill="auto"/>
            <w:noWrap/>
            <w:vAlign w:val="center"/>
            <w:hideMark/>
          </w:tcPr>
          <w:p w14:paraId="72F22FF7" w14:textId="3CB551C0"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687.446.000</w:t>
            </w:r>
          </w:p>
        </w:tc>
        <w:tc>
          <w:tcPr>
            <w:tcW w:w="1858" w:type="dxa"/>
            <w:tcBorders>
              <w:top w:val="nil"/>
              <w:left w:val="nil"/>
              <w:bottom w:val="single" w:sz="4" w:space="0" w:color="auto"/>
              <w:right w:val="single" w:sz="4" w:space="0" w:color="auto"/>
            </w:tcBorders>
            <w:shd w:val="clear" w:color="auto" w:fill="auto"/>
            <w:noWrap/>
            <w:vAlign w:val="center"/>
            <w:hideMark/>
          </w:tcPr>
          <w:p w14:paraId="50271C2D" w14:textId="77777777"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18.645.783</w:t>
            </w:r>
          </w:p>
        </w:tc>
        <w:tc>
          <w:tcPr>
            <w:tcW w:w="1890" w:type="dxa"/>
            <w:tcBorders>
              <w:top w:val="nil"/>
              <w:left w:val="nil"/>
              <w:bottom w:val="single" w:sz="4" w:space="0" w:color="auto"/>
              <w:right w:val="single" w:sz="4" w:space="0" w:color="auto"/>
            </w:tcBorders>
            <w:shd w:val="clear" w:color="auto" w:fill="auto"/>
            <w:noWrap/>
            <w:vAlign w:val="center"/>
            <w:hideMark/>
          </w:tcPr>
          <w:p w14:paraId="0770D786" w14:textId="475C44CF"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18.745.473.000</w:t>
            </w:r>
          </w:p>
        </w:tc>
        <w:tc>
          <w:tcPr>
            <w:tcW w:w="1890" w:type="dxa"/>
            <w:tcBorders>
              <w:top w:val="nil"/>
              <w:left w:val="nil"/>
              <w:bottom w:val="single" w:sz="4" w:space="0" w:color="auto"/>
              <w:right w:val="single" w:sz="4" w:space="0" w:color="auto"/>
            </w:tcBorders>
            <w:shd w:val="clear" w:color="auto" w:fill="auto"/>
            <w:noWrap/>
            <w:vAlign w:val="center"/>
            <w:hideMark/>
          </w:tcPr>
          <w:p w14:paraId="0F08D5BF" w14:textId="505C0AA1" w:rsidR="009F6F59" w:rsidRPr="008910AC" w:rsidRDefault="009F6F59" w:rsidP="009F6F59">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38.078.702.000</w:t>
            </w:r>
          </w:p>
        </w:tc>
      </w:tr>
    </w:tbl>
    <w:p w14:paraId="13320981" w14:textId="77777777" w:rsidR="009F6F59" w:rsidRPr="008910AC" w:rsidRDefault="009F6F59" w:rsidP="003B64E4">
      <w:pPr>
        <w:spacing w:line="360" w:lineRule="auto"/>
        <w:ind w:firstLine="567"/>
      </w:pPr>
    </w:p>
    <w:p w14:paraId="62BD0D41" w14:textId="7BE09086" w:rsidR="009F6F59" w:rsidRPr="008910AC" w:rsidRDefault="009F6F59" w:rsidP="009F6F59">
      <w:pPr>
        <w:spacing w:line="360" w:lineRule="auto"/>
        <w:ind w:firstLine="567"/>
      </w:pPr>
      <w:r w:rsidRPr="008910AC">
        <w:t>Türkiye’de araçların otoyol ve köprülerden geçiş yapabilmeleri için iki alternatif yöntem bulunmaktadır. Birincisi</w:t>
      </w:r>
      <w:r w:rsidR="005B21B7" w:rsidRPr="008910AC">
        <w:t>;</w:t>
      </w:r>
      <w:r w:rsidRPr="008910AC">
        <w:t xml:space="preserve"> otomatik geçiş sistemi (OGS), ikincisi ise hızlı geçiş sistemi (HGS)’ni kullanmaları gerekmektedir. Tablo 3.30.’ta OGS ve Tablo 3.31.’de HGS kullanarak geçiş yapan araçlar ile bu sistemleri kullanmadan kaçak geçiş yapan araç sayıları, araçlardan alınan ücretleri ve araçlara kaçak geçiş sonucunda uygulanan idari para cezaları görülmektedir (URL-10, 2020).</w:t>
      </w:r>
    </w:p>
    <w:p w14:paraId="66FDEBB4" w14:textId="77777777" w:rsidR="009F6F59" w:rsidRPr="008910AC" w:rsidRDefault="009F6F59" w:rsidP="009F6F59">
      <w:pPr>
        <w:spacing w:line="240" w:lineRule="auto"/>
      </w:pPr>
    </w:p>
    <w:p w14:paraId="271162BA" w14:textId="2436B2DD" w:rsidR="008963BF" w:rsidRPr="008910AC" w:rsidRDefault="003B64E4" w:rsidP="003B64E4">
      <w:pPr>
        <w:spacing w:line="360" w:lineRule="auto"/>
        <w:ind w:left="1276" w:hanging="1276"/>
        <w:rPr>
          <w:rStyle w:val="KonuBalChar"/>
        </w:rPr>
      </w:pPr>
      <w:bookmarkStart w:id="228" w:name="_Toc75990611"/>
      <w:r w:rsidRPr="008910AC">
        <w:rPr>
          <w:rStyle w:val="KonuBalChar"/>
        </w:rPr>
        <w:t>Tablo 3.</w:t>
      </w:r>
      <w:r w:rsidR="009F6F59" w:rsidRPr="008910AC">
        <w:rPr>
          <w:rStyle w:val="KonuBalChar"/>
        </w:rPr>
        <w:t>30</w:t>
      </w:r>
      <w:r w:rsidRPr="008910AC">
        <w:rPr>
          <w:rStyle w:val="KonuBalChar"/>
        </w:rPr>
        <w:t>. 2013-2018 Yılları Arası Otoyol ve Köprülerden OGS ve Kaçak Geçiş Yapan Araçlardan Alınan Ücretler</w:t>
      </w:r>
      <w:bookmarkEnd w:id="228"/>
      <w:r w:rsidRPr="008910AC">
        <w:rPr>
          <w:rStyle w:val="KonuBalChar"/>
        </w:rPr>
        <w:t xml:space="preserve"> </w:t>
      </w:r>
    </w:p>
    <w:tbl>
      <w:tblPr>
        <w:tblW w:w="8730" w:type="dxa"/>
        <w:tblCellMar>
          <w:left w:w="70" w:type="dxa"/>
          <w:right w:w="70" w:type="dxa"/>
        </w:tblCellMar>
        <w:tblLook w:val="04A0" w:firstRow="1" w:lastRow="0" w:firstColumn="1" w:lastColumn="0" w:noHBand="0" w:noVBand="1"/>
      </w:tblPr>
      <w:tblGrid>
        <w:gridCol w:w="983"/>
        <w:gridCol w:w="1411"/>
        <w:gridCol w:w="1412"/>
        <w:gridCol w:w="1411"/>
        <w:gridCol w:w="2258"/>
        <w:gridCol w:w="1255"/>
      </w:tblGrid>
      <w:tr w:rsidR="0005208B" w:rsidRPr="008910AC" w14:paraId="33D7A785" w14:textId="77777777" w:rsidTr="009F6F59">
        <w:trPr>
          <w:trHeight w:val="521"/>
        </w:trPr>
        <w:tc>
          <w:tcPr>
            <w:tcW w:w="9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78C0FC6"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Yıl</w:t>
            </w:r>
          </w:p>
        </w:tc>
        <w:tc>
          <w:tcPr>
            <w:tcW w:w="7747" w:type="dxa"/>
            <w:gridSpan w:val="5"/>
            <w:tcBorders>
              <w:top w:val="single" w:sz="4" w:space="0" w:color="auto"/>
              <w:left w:val="nil"/>
              <w:bottom w:val="single" w:sz="4" w:space="0" w:color="auto"/>
              <w:right w:val="single" w:sz="4" w:space="0" w:color="000000"/>
            </w:tcBorders>
            <w:shd w:val="clear" w:color="auto" w:fill="auto"/>
            <w:vAlign w:val="center"/>
            <w:hideMark/>
          </w:tcPr>
          <w:p w14:paraId="03461D1E"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OGS</w:t>
            </w:r>
          </w:p>
        </w:tc>
      </w:tr>
      <w:tr w:rsidR="00343CB1" w:rsidRPr="008910AC" w14:paraId="400B133C" w14:textId="77777777" w:rsidTr="009F6F59">
        <w:trPr>
          <w:trHeight w:val="866"/>
        </w:trPr>
        <w:tc>
          <w:tcPr>
            <w:tcW w:w="983" w:type="dxa"/>
            <w:vMerge/>
            <w:tcBorders>
              <w:top w:val="single" w:sz="4" w:space="0" w:color="auto"/>
              <w:left w:val="single" w:sz="4" w:space="0" w:color="auto"/>
              <w:bottom w:val="single" w:sz="4" w:space="0" w:color="000000"/>
              <w:right w:val="single" w:sz="4" w:space="0" w:color="auto"/>
            </w:tcBorders>
            <w:vAlign w:val="center"/>
            <w:hideMark/>
          </w:tcPr>
          <w:p w14:paraId="734265D1" w14:textId="77777777" w:rsidR="0005208B" w:rsidRPr="008910AC" w:rsidRDefault="0005208B" w:rsidP="0005208B">
            <w:pPr>
              <w:spacing w:after="0" w:line="240" w:lineRule="auto"/>
              <w:jc w:val="left"/>
              <w:rPr>
                <w:rFonts w:eastAsia="Times New Roman" w:cs="Times New Roman"/>
                <w:b/>
                <w:bCs/>
                <w:color w:val="000000"/>
                <w:sz w:val="22"/>
                <w:szCs w:val="20"/>
                <w:lang w:eastAsia="tr-TR"/>
              </w:rPr>
            </w:pPr>
          </w:p>
        </w:tc>
        <w:tc>
          <w:tcPr>
            <w:tcW w:w="1411" w:type="dxa"/>
            <w:tcBorders>
              <w:top w:val="nil"/>
              <w:left w:val="nil"/>
              <w:bottom w:val="single" w:sz="4" w:space="0" w:color="auto"/>
              <w:right w:val="single" w:sz="4" w:space="0" w:color="auto"/>
            </w:tcBorders>
            <w:shd w:val="clear" w:color="auto" w:fill="auto"/>
            <w:vAlign w:val="center"/>
            <w:hideMark/>
          </w:tcPr>
          <w:p w14:paraId="5549053A"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Geçiş Sayıları</w:t>
            </w:r>
          </w:p>
        </w:tc>
        <w:tc>
          <w:tcPr>
            <w:tcW w:w="1412" w:type="dxa"/>
            <w:tcBorders>
              <w:top w:val="nil"/>
              <w:left w:val="nil"/>
              <w:bottom w:val="single" w:sz="4" w:space="0" w:color="auto"/>
              <w:right w:val="single" w:sz="4" w:space="0" w:color="auto"/>
            </w:tcBorders>
            <w:shd w:val="clear" w:color="auto" w:fill="auto"/>
            <w:vAlign w:val="center"/>
            <w:hideMark/>
          </w:tcPr>
          <w:p w14:paraId="6D5A571D" w14:textId="1C33C202"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Alınan Ücret</w:t>
            </w:r>
            <w:r w:rsidR="00D60973" w:rsidRPr="008910AC">
              <w:rPr>
                <w:rFonts w:eastAsia="Times New Roman" w:cs="Times New Roman"/>
                <w:b/>
                <w:bCs/>
                <w:color w:val="000000"/>
                <w:sz w:val="22"/>
                <w:szCs w:val="20"/>
                <w:lang w:eastAsia="tr-TR"/>
              </w:rPr>
              <w:t xml:space="preserve"> (TL)</w:t>
            </w:r>
          </w:p>
        </w:tc>
        <w:tc>
          <w:tcPr>
            <w:tcW w:w="1411" w:type="dxa"/>
            <w:tcBorders>
              <w:top w:val="nil"/>
              <w:left w:val="nil"/>
              <w:bottom w:val="single" w:sz="4" w:space="0" w:color="auto"/>
              <w:right w:val="single" w:sz="4" w:space="0" w:color="auto"/>
            </w:tcBorders>
            <w:shd w:val="clear" w:color="auto" w:fill="auto"/>
            <w:vAlign w:val="center"/>
            <w:hideMark/>
          </w:tcPr>
          <w:p w14:paraId="3DCCD398"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Kaçak Geçiş Sayıları</w:t>
            </w:r>
          </w:p>
        </w:tc>
        <w:tc>
          <w:tcPr>
            <w:tcW w:w="2258" w:type="dxa"/>
            <w:tcBorders>
              <w:top w:val="nil"/>
              <w:left w:val="nil"/>
              <w:bottom w:val="single" w:sz="4" w:space="0" w:color="auto"/>
              <w:right w:val="single" w:sz="4" w:space="0" w:color="auto"/>
            </w:tcBorders>
            <w:shd w:val="clear" w:color="auto" w:fill="auto"/>
            <w:vAlign w:val="center"/>
            <w:hideMark/>
          </w:tcPr>
          <w:p w14:paraId="75DE42F6" w14:textId="2D4F7D4F"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 xml:space="preserve">Kaçak Geçişten Alınan Ücretler (İdari Ceza </w:t>
            </w:r>
            <w:r w:rsidR="00E30F1C" w:rsidRPr="008910AC">
              <w:rPr>
                <w:rFonts w:eastAsia="Times New Roman" w:cs="Times New Roman"/>
                <w:b/>
                <w:bCs/>
                <w:color w:val="000000"/>
                <w:sz w:val="22"/>
                <w:szCs w:val="20"/>
                <w:lang w:eastAsia="tr-TR"/>
              </w:rPr>
              <w:t>Dâhil</w:t>
            </w:r>
            <w:r w:rsidRPr="008910AC">
              <w:rPr>
                <w:rFonts w:eastAsia="Times New Roman" w:cs="Times New Roman"/>
                <w:b/>
                <w:bCs/>
                <w:color w:val="000000"/>
                <w:sz w:val="22"/>
                <w:szCs w:val="20"/>
                <w:lang w:eastAsia="tr-TR"/>
              </w:rPr>
              <w:t>)</w:t>
            </w:r>
            <w:r w:rsidR="00D60973" w:rsidRPr="008910AC">
              <w:rPr>
                <w:rFonts w:eastAsia="Times New Roman" w:cs="Times New Roman"/>
                <w:b/>
                <w:bCs/>
                <w:color w:val="000000"/>
                <w:sz w:val="22"/>
                <w:szCs w:val="20"/>
                <w:lang w:eastAsia="tr-TR"/>
              </w:rPr>
              <w:t xml:space="preserve"> (TL)</w:t>
            </w:r>
          </w:p>
        </w:tc>
        <w:tc>
          <w:tcPr>
            <w:tcW w:w="1253" w:type="dxa"/>
            <w:tcBorders>
              <w:top w:val="nil"/>
              <w:left w:val="nil"/>
              <w:bottom w:val="single" w:sz="4" w:space="0" w:color="auto"/>
              <w:right w:val="single" w:sz="4" w:space="0" w:color="auto"/>
            </w:tcBorders>
            <w:shd w:val="clear" w:color="auto" w:fill="auto"/>
            <w:vAlign w:val="center"/>
            <w:hideMark/>
          </w:tcPr>
          <w:p w14:paraId="6ABBC1EA" w14:textId="761B3A06"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Toplam</w:t>
            </w:r>
            <w:r w:rsidR="00D60973" w:rsidRPr="008910AC">
              <w:rPr>
                <w:rFonts w:eastAsia="Times New Roman" w:cs="Times New Roman"/>
                <w:b/>
                <w:bCs/>
                <w:color w:val="000000"/>
                <w:sz w:val="22"/>
                <w:szCs w:val="20"/>
                <w:lang w:eastAsia="tr-TR"/>
              </w:rPr>
              <w:t xml:space="preserve"> (TL)</w:t>
            </w:r>
          </w:p>
        </w:tc>
      </w:tr>
      <w:tr w:rsidR="00343CB1" w:rsidRPr="008910AC" w14:paraId="41127585"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03EDCDDA"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2013</w:t>
            </w:r>
          </w:p>
        </w:tc>
        <w:tc>
          <w:tcPr>
            <w:tcW w:w="1411" w:type="dxa"/>
            <w:tcBorders>
              <w:top w:val="nil"/>
              <w:left w:val="nil"/>
              <w:bottom w:val="single" w:sz="4" w:space="0" w:color="auto"/>
              <w:right w:val="single" w:sz="4" w:space="0" w:color="auto"/>
            </w:tcBorders>
            <w:shd w:val="clear" w:color="auto" w:fill="auto"/>
            <w:noWrap/>
            <w:vAlign w:val="center"/>
            <w:hideMark/>
          </w:tcPr>
          <w:p w14:paraId="54FECAA2"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168.964.695</w:t>
            </w:r>
          </w:p>
        </w:tc>
        <w:tc>
          <w:tcPr>
            <w:tcW w:w="1412" w:type="dxa"/>
            <w:tcBorders>
              <w:top w:val="nil"/>
              <w:left w:val="nil"/>
              <w:bottom w:val="single" w:sz="4" w:space="0" w:color="auto"/>
              <w:right w:val="single" w:sz="4" w:space="0" w:color="auto"/>
            </w:tcBorders>
            <w:shd w:val="clear" w:color="auto" w:fill="auto"/>
            <w:noWrap/>
            <w:vAlign w:val="center"/>
            <w:hideMark/>
          </w:tcPr>
          <w:p w14:paraId="4DB089A9"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522.373.310</w:t>
            </w:r>
          </w:p>
        </w:tc>
        <w:tc>
          <w:tcPr>
            <w:tcW w:w="1411" w:type="dxa"/>
            <w:tcBorders>
              <w:top w:val="nil"/>
              <w:left w:val="nil"/>
              <w:bottom w:val="single" w:sz="4" w:space="0" w:color="auto"/>
              <w:right w:val="single" w:sz="4" w:space="0" w:color="auto"/>
            </w:tcBorders>
            <w:shd w:val="clear" w:color="auto" w:fill="auto"/>
            <w:noWrap/>
            <w:vAlign w:val="center"/>
            <w:hideMark/>
          </w:tcPr>
          <w:p w14:paraId="089DE5F3"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3.045.712</w:t>
            </w:r>
          </w:p>
        </w:tc>
        <w:tc>
          <w:tcPr>
            <w:tcW w:w="2258" w:type="dxa"/>
            <w:tcBorders>
              <w:top w:val="nil"/>
              <w:left w:val="nil"/>
              <w:bottom w:val="single" w:sz="4" w:space="0" w:color="auto"/>
              <w:right w:val="single" w:sz="4" w:space="0" w:color="auto"/>
            </w:tcBorders>
            <w:shd w:val="clear" w:color="auto" w:fill="auto"/>
            <w:noWrap/>
            <w:vAlign w:val="center"/>
            <w:hideMark/>
          </w:tcPr>
          <w:p w14:paraId="2C8B4EAE"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313.434.310</w:t>
            </w:r>
          </w:p>
        </w:tc>
        <w:tc>
          <w:tcPr>
            <w:tcW w:w="1253" w:type="dxa"/>
            <w:tcBorders>
              <w:top w:val="nil"/>
              <w:left w:val="nil"/>
              <w:bottom w:val="single" w:sz="4" w:space="0" w:color="auto"/>
              <w:right w:val="single" w:sz="4" w:space="0" w:color="auto"/>
            </w:tcBorders>
            <w:shd w:val="clear" w:color="auto" w:fill="auto"/>
            <w:noWrap/>
            <w:vAlign w:val="center"/>
            <w:hideMark/>
          </w:tcPr>
          <w:p w14:paraId="775633E9"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835.807.620</w:t>
            </w:r>
          </w:p>
        </w:tc>
      </w:tr>
      <w:tr w:rsidR="00343CB1" w:rsidRPr="008910AC" w14:paraId="7A5A230B"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7C333D2A"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2014</w:t>
            </w:r>
          </w:p>
        </w:tc>
        <w:tc>
          <w:tcPr>
            <w:tcW w:w="1411" w:type="dxa"/>
            <w:tcBorders>
              <w:top w:val="nil"/>
              <w:left w:val="nil"/>
              <w:bottom w:val="single" w:sz="4" w:space="0" w:color="auto"/>
              <w:right w:val="single" w:sz="4" w:space="0" w:color="auto"/>
            </w:tcBorders>
            <w:shd w:val="clear" w:color="auto" w:fill="auto"/>
            <w:noWrap/>
            <w:vAlign w:val="center"/>
            <w:hideMark/>
          </w:tcPr>
          <w:p w14:paraId="54BE69E5"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161.912.949</w:t>
            </w:r>
          </w:p>
        </w:tc>
        <w:tc>
          <w:tcPr>
            <w:tcW w:w="1412" w:type="dxa"/>
            <w:tcBorders>
              <w:top w:val="nil"/>
              <w:left w:val="nil"/>
              <w:bottom w:val="single" w:sz="4" w:space="0" w:color="auto"/>
              <w:right w:val="single" w:sz="4" w:space="0" w:color="auto"/>
            </w:tcBorders>
            <w:shd w:val="clear" w:color="auto" w:fill="auto"/>
            <w:noWrap/>
            <w:vAlign w:val="center"/>
            <w:hideMark/>
          </w:tcPr>
          <w:p w14:paraId="27F156E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397.767.052</w:t>
            </w:r>
          </w:p>
        </w:tc>
        <w:tc>
          <w:tcPr>
            <w:tcW w:w="1411" w:type="dxa"/>
            <w:tcBorders>
              <w:top w:val="nil"/>
              <w:left w:val="nil"/>
              <w:bottom w:val="single" w:sz="4" w:space="0" w:color="auto"/>
              <w:right w:val="single" w:sz="4" w:space="0" w:color="auto"/>
            </w:tcBorders>
            <w:shd w:val="clear" w:color="auto" w:fill="auto"/>
            <w:noWrap/>
            <w:vAlign w:val="center"/>
            <w:hideMark/>
          </w:tcPr>
          <w:p w14:paraId="70A088A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4.281.883</w:t>
            </w:r>
          </w:p>
        </w:tc>
        <w:tc>
          <w:tcPr>
            <w:tcW w:w="2258" w:type="dxa"/>
            <w:tcBorders>
              <w:top w:val="nil"/>
              <w:left w:val="nil"/>
              <w:bottom w:val="single" w:sz="4" w:space="0" w:color="auto"/>
              <w:right w:val="single" w:sz="4" w:space="0" w:color="auto"/>
            </w:tcBorders>
            <w:shd w:val="clear" w:color="auto" w:fill="auto"/>
            <w:noWrap/>
            <w:vAlign w:val="center"/>
            <w:hideMark/>
          </w:tcPr>
          <w:p w14:paraId="59A85918"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40.185.276</w:t>
            </w:r>
          </w:p>
        </w:tc>
        <w:tc>
          <w:tcPr>
            <w:tcW w:w="1253" w:type="dxa"/>
            <w:tcBorders>
              <w:top w:val="nil"/>
              <w:left w:val="nil"/>
              <w:bottom w:val="single" w:sz="4" w:space="0" w:color="auto"/>
              <w:right w:val="single" w:sz="4" w:space="0" w:color="auto"/>
            </w:tcBorders>
            <w:shd w:val="clear" w:color="auto" w:fill="auto"/>
            <w:noWrap/>
            <w:vAlign w:val="center"/>
            <w:hideMark/>
          </w:tcPr>
          <w:p w14:paraId="2A6EDE7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437.952.328</w:t>
            </w:r>
          </w:p>
        </w:tc>
      </w:tr>
      <w:tr w:rsidR="00343CB1" w:rsidRPr="008910AC" w14:paraId="35E295A4"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6EFF61B1"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2015</w:t>
            </w:r>
          </w:p>
        </w:tc>
        <w:tc>
          <w:tcPr>
            <w:tcW w:w="1411" w:type="dxa"/>
            <w:tcBorders>
              <w:top w:val="nil"/>
              <w:left w:val="nil"/>
              <w:bottom w:val="single" w:sz="4" w:space="0" w:color="auto"/>
              <w:right w:val="single" w:sz="4" w:space="0" w:color="auto"/>
            </w:tcBorders>
            <w:shd w:val="clear" w:color="auto" w:fill="auto"/>
            <w:noWrap/>
            <w:vAlign w:val="center"/>
            <w:hideMark/>
          </w:tcPr>
          <w:p w14:paraId="5653B783"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141.337.638</w:t>
            </w:r>
          </w:p>
        </w:tc>
        <w:tc>
          <w:tcPr>
            <w:tcW w:w="1412" w:type="dxa"/>
            <w:tcBorders>
              <w:top w:val="nil"/>
              <w:left w:val="nil"/>
              <w:bottom w:val="single" w:sz="4" w:space="0" w:color="auto"/>
              <w:right w:val="single" w:sz="4" w:space="0" w:color="auto"/>
            </w:tcBorders>
            <w:shd w:val="clear" w:color="auto" w:fill="auto"/>
            <w:noWrap/>
            <w:vAlign w:val="center"/>
            <w:hideMark/>
          </w:tcPr>
          <w:p w14:paraId="64B4124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352.072.341</w:t>
            </w:r>
          </w:p>
        </w:tc>
        <w:tc>
          <w:tcPr>
            <w:tcW w:w="1411" w:type="dxa"/>
            <w:tcBorders>
              <w:top w:val="nil"/>
              <w:left w:val="nil"/>
              <w:bottom w:val="single" w:sz="4" w:space="0" w:color="auto"/>
              <w:right w:val="single" w:sz="4" w:space="0" w:color="auto"/>
            </w:tcBorders>
            <w:shd w:val="clear" w:color="auto" w:fill="auto"/>
            <w:noWrap/>
            <w:vAlign w:val="center"/>
            <w:hideMark/>
          </w:tcPr>
          <w:p w14:paraId="6B2EFB85"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3.986.057</w:t>
            </w:r>
          </w:p>
        </w:tc>
        <w:tc>
          <w:tcPr>
            <w:tcW w:w="2258" w:type="dxa"/>
            <w:tcBorders>
              <w:top w:val="nil"/>
              <w:left w:val="nil"/>
              <w:bottom w:val="single" w:sz="4" w:space="0" w:color="auto"/>
              <w:right w:val="single" w:sz="4" w:space="0" w:color="auto"/>
            </w:tcBorders>
            <w:shd w:val="clear" w:color="auto" w:fill="auto"/>
            <w:noWrap/>
            <w:vAlign w:val="center"/>
            <w:hideMark/>
          </w:tcPr>
          <w:p w14:paraId="04741E92"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277.087.810</w:t>
            </w:r>
          </w:p>
        </w:tc>
        <w:tc>
          <w:tcPr>
            <w:tcW w:w="1253" w:type="dxa"/>
            <w:tcBorders>
              <w:top w:val="nil"/>
              <w:left w:val="nil"/>
              <w:bottom w:val="single" w:sz="4" w:space="0" w:color="auto"/>
              <w:right w:val="single" w:sz="4" w:space="0" w:color="auto"/>
            </w:tcBorders>
            <w:shd w:val="clear" w:color="auto" w:fill="auto"/>
            <w:noWrap/>
            <w:vAlign w:val="center"/>
            <w:hideMark/>
          </w:tcPr>
          <w:p w14:paraId="75C58740"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629.160.151</w:t>
            </w:r>
          </w:p>
        </w:tc>
      </w:tr>
      <w:tr w:rsidR="00343CB1" w:rsidRPr="008910AC" w14:paraId="6030CB12"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509383ED"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2016</w:t>
            </w:r>
          </w:p>
        </w:tc>
        <w:tc>
          <w:tcPr>
            <w:tcW w:w="1411" w:type="dxa"/>
            <w:tcBorders>
              <w:top w:val="nil"/>
              <w:left w:val="nil"/>
              <w:bottom w:val="single" w:sz="4" w:space="0" w:color="auto"/>
              <w:right w:val="single" w:sz="4" w:space="0" w:color="auto"/>
            </w:tcBorders>
            <w:shd w:val="clear" w:color="auto" w:fill="auto"/>
            <w:noWrap/>
            <w:vAlign w:val="center"/>
            <w:hideMark/>
          </w:tcPr>
          <w:p w14:paraId="463902A6"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132.088.117</w:t>
            </w:r>
          </w:p>
        </w:tc>
        <w:tc>
          <w:tcPr>
            <w:tcW w:w="1412" w:type="dxa"/>
            <w:tcBorders>
              <w:top w:val="nil"/>
              <w:left w:val="nil"/>
              <w:bottom w:val="single" w:sz="4" w:space="0" w:color="auto"/>
              <w:right w:val="single" w:sz="4" w:space="0" w:color="auto"/>
            </w:tcBorders>
            <w:shd w:val="clear" w:color="auto" w:fill="auto"/>
            <w:noWrap/>
            <w:vAlign w:val="center"/>
            <w:hideMark/>
          </w:tcPr>
          <w:p w14:paraId="14277532"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459.688.740</w:t>
            </w:r>
          </w:p>
        </w:tc>
        <w:tc>
          <w:tcPr>
            <w:tcW w:w="1411" w:type="dxa"/>
            <w:tcBorders>
              <w:top w:val="nil"/>
              <w:left w:val="nil"/>
              <w:bottom w:val="single" w:sz="4" w:space="0" w:color="auto"/>
              <w:right w:val="single" w:sz="4" w:space="0" w:color="auto"/>
            </w:tcBorders>
            <w:shd w:val="clear" w:color="auto" w:fill="auto"/>
            <w:noWrap/>
            <w:vAlign w:val="center"/>
            <w:hideMark/>
          </w:tcPr>
          <w:p w14:paraId="48C7BF4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4.129.629</w:t>
            </w:r>
          </w:p>
        </w:tc>
        <w:tc>
          <w:tcPr>
            <w:tcW w:w="2258" w:type="dxa"/>
            <w:tcBorders>
              <w:top w:val="nil"/>
              <w:left w:val="nil"/>
              <w:bottom w:val="single" w:sz="4" w:space="0" w:color="auto"/>
              <w:right w:val="single" w:sz="4" w:space="0" w:color="auto"/>
            </w:tcBorders>
            <w:shd w:val="clear" w:color="auto" w:fill="auto"/>
            <w:noWrap/>
            <w:vAlign w:val="center"/>
            <w:hideMark/>
          </w:tcPr>
          <w:p w14:paraId="3202D965"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212.925.528</w:t>
            </w:r>
          </w:p>
        </w:tc>
        <w:tc>
          <w:tcPr>
            <w:tcW w:w="1253" w:type="dxa"/>
            <w:tcBorders>
              <w:top w:val="nil"/>
              <w:left w:val="nil"/>
              <w:bottom w:val="single" w:sz="4" w:space="0" w:color="auto"/>
              <w:right w:val="single" w:sz="4" w:space="0" w:color="auto"/>
            </w:tcBorders>
            <w:shd w:val="clear" w:color="auto" w:fill="auto"/>
            <w:noWrap/>
            <w:vAlign w:val="center"/>
            <w:hideMark/>
          </w:tcPr>
          <w:p w14:paraId="325ACB2A"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672.614.268</w:t>
            </w:r>
          </w:p>
        </w:tc>
      </w:tr>
      <w:tr w:rsidR="00343CB1" w:rsidRPr="008910AC" w14:paraId="7362FE23"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4AEB4FF3"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2017</w:t>
            </w:r>
          </w:p>
        </w:tc>
        <w:tc>
          <w:tcPr>
            <w:tcW w:w="1411" w:type="dxa"/>
            <w:tcBorders>
              <w:top w:val="nil"/>
              <w:left w:val="nil"/>
              <w:bottom w:val="single" w:sz="4" w:space="0" w:color="auto"/>
              <w:right w:val="single" w:sz="4" w:space="0" w:color="auto"/>
            </w:tcBorders>
            <w:shd w:val="clear" w:color="auto" w:fill="auto"/>
            <w:noWrap/>
            <w:vAlign w:val="center"/>
            <w:hideMark/>
          </w:tcPr>
          <w:p w14:paraId="4066F206"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138.815.635</w:t>
            </w:r>
          </w:p>
        </w:tc>
        <w:tc>
          <w:tcPr>
            <w:tcW w:w="1412" w:type="dxa"/>
            <w:tcBorders>
              <w:top w:val="nil"/>
              <w:left w:val="nil"/>
              <w:bottom w:val="single" w:sz="4" w:space="0" w:color="auto"/>
              <w:right w:val="single" w:sz="4" w:space="0" w:color="auto"/>
            </w:tcBorders>
            <w:shd w:val="clear" w:color="auto" w:fill="auto"/>
            <w:noWrap/>
            <w:vAlign w:val="center"/>
            <w:hideMark/>
          </w:tcPr>
          <w:p w14:paraId="485F945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538.619.314</w:t>
            </w:r>
          </w:p>
        </w:tc>
        <w:tc>
          <w:tcPr>
            <w:tcW w:w="1411" w:type="dxa"/>
            <w:tcBorders>
              <w:top w:val="nil"/>
              <w:left w:val="nil"/>
              <w:bottom w:val="single" w:sz="4" w:space="0" w:color="auto"/>
              <w:right w:val="single" w:sz="4" w:space="0" w:color="auto"/>
            </w:tcBorders>
            <w:shd w:val="clear" w:color="auto" w:fill="auto"/>
            <w:noWrap/>
            <w:vAlign w:val="center"/>
            <w:hideMark/>
          </w:tcPr>
          <w:p w14:paraId="15CB98DE"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8.170.333</w:t>
            </w:r>
          </w:p>
        </w:tc>
        <w:tc>
          <w:tcPr>
            <w:tcW w:w="2258" w:type="dxa"/>
            <w:tcBorders>
              <w:top w:val="nil"/>
              <w:left w:val="nil"/>
              <w:bottom w:val="single" w:sz="4" w:space="0" w:color="auto"/>
              <w:right w:val="single" w:sz="4" w:space="0" w:color="auto"/>
            </w:tcBorders>
            <w:shd w:val="clear" w:color="auto" w:fill="auto"/>
            <w:noWrap/>
            <w:vAlign w:val="center"/>
            <w:hideMark/>
          </w:tcPr>
          <w:p w14:paraId="3EB43166"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454.157.986</w:t>
            </w:r>
          </w:p>
        </w:tc>
        <w:tc>
          <w:tcPr>
            <w:tcW w:w="1253" w:type="dxa"/>
            <w:tcBorders>
              <w:top w:val="nil"/>
              <w:left w:val="nil"/>
              <w:bottom w:val="single" w:sz="4" w:space="0" w:color="auto"/>
              <w:right w:val="single" w:sz="4" w:space="0" w:color="auto"/>
            </w:tcBorders>
            <w:shd w:val="clear" w:color="auto" w:fill="auto"/>
            <w:noWrap/>
            <w:vAlign w:val="center"/>
            <w:hideMark/>
          </w:tcPr>
          <w:p w14:paraId="21D7EB1A"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992.777.300</w:t>
            </w:r>
          </w:p>
        </w:tc>
      </w:tr>
      <w:tr w:rsidR="00343CB1" w:rsidRPr="008910AC" w14:paraId="3C0BAB4A" w14:textId="77777777" w:rsidTr="009F6F59">
        <w:trPr>
          <w:trHeight w:val="298"/>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14:paraId="37BC7FAC" w14:textId="77777777" w:rsidR="0005208B" w:rsidRPr="008910AC" w:rsidRDefault="0005208B" w:rsidP="0005208B">
            <w:pPr>
              <w:spacing w:after="0" w:line="240" w:lineRule="auto"/>
              <w:jc w:val="center"/>
              <w:rPr>
                <w:rFonts w:eastAsia="Times New Roman" w:cs="Times New Roman"/>
                <w:b/>
                <w:bCs/>
                <w:color w:val="000000"/>
                <w:sz w:val="22"/>
                <w:szCs w:val="20"/>
                <w:lang w:eastAsia="tr-TR"/>
              </w:rPr>
            </w:pPr>
            <w:r w:rsidRPr="008910AC">
              <w:rPr>
                <w:rFonts w:eastAsia="Times New Roman" w:cs="Times New Roman"/>
                <w:b/>
                <w:bCs/>
                <w:color w:val="000000"/>
                <w:sz w:val="22"/>
                <w:szCs w:val="20"/>
                <w:lang w:eastAsia="tr-TR"/>
              </w:rPr>
              <w:t>2018</w:t>
            </w:r>
          </w:p>
        </w:tc>
        <w:tc>
          <w:tcPr>
            <w:tcW w:w="1411" w:type="dxa"/>
            <w:tcBorders>
              <w:top w:val="nil"/>
              <w:left w:val="nil"/>
              <w:bottom w:val="single" w:sz="4" w:space="0" w:color="auto"/>
              <w:right w:val="single" w:sz="4" w:space="0" w:color="auto"/>
            </w:tcBorders>
            <w:shd w:val="clear" w:color="auto" w:fill="auto"/>
            <w:noWrap/>
            <w:vAlign w:val="center"/>
            <w:hideMark/>
          </w:tcPr>
          <w:p w14:paraId="557AC62B"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152.012.519</w:t>
            </w:r>
          </w:p>
        </w:tc>
        <w:tc>
          <w:tcPr>
            <w:tcW w:w="1412" w:type="dxa"/>
            <w:tcBorders>
              <w:top w:val="nil"/>
              <w:left w:val="nil"/>
              <w:bottom w:val="single" w:sz="4" w:space="0" w:color="auto"/>
              <w:right w:val="single" w:sz="4" w:space="0" w:color="auto"/>
            </w:tcBorders>
            <w:shd w:val="clear" w:color="auto" w:fill="auto"/>
            <w:noWrap/>
            <w:vAlign w:val="center"/>
            <w:hideMark/>
          </w:tcPr>
          <w:p w14:paraId="621153E8"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633.722.617</w:t>
            </w:r>
          </w:p>
        </w:tc>
        <w:tc>
          <w:tcPr>
            <w:tcW w:w="1411" w:type="dxa"/>
            <w:tcBorders>
              <w:top w:val="nil"/>
              <w:left w:val="nil"/>
              <w:bottom w:val="single" w:sz="4" w:space="0" w:color="auto"/>
              <w:right w:val="single" w:sz="4" w:space="0" w:color="auto"/>
            </w:tcBorders>
            <w:shd w:val="clear" w:color="auto" w:fill="auto"/>
            <w:noWrap/>
            <w:vAlign w:val="center"/>
            <w:hideMark/>
          </w:tcPr>
          <w:p w14:paraId="4DCCE7E3"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9.225.557</w:t>
            </w:r>
          </w:p>
        </w:tc>
        <w:tc>
          <w:tcPr>
            <w:tcW w:w="2258" w:type="dxa"/>
            <w:tcBorders>
              <w:top w:val="nil"/>
              <w:left w:val="nil"/>
              <w:bottom w:val="single" w:sz="4" w:space="0" w:color="auto"/>
              <w:right w:val="single" w:sz="4" w:space="0" w:color="auto"/>
            </w:tcBorders>
            <w:shd w:val="clear" w:color="auto" w:fill="auto"/>
            <w:noWrap/>
            <w:vAlign w:val="center"/>
            <w:hideMark/>
          </w:tcPr>
          <w:p w14:paraId="48E8CBED"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288.989.799</w:t>
            </w:r>
          </w:p>
        </w:tc>
        <w:tc>
          <w:tcPr>
            <w:tcW w:w="1253" w:type="dxa"/>
            <w:tcBorders>
              <w:top w:val="nil"/>
              <w:left w:val="nil"/>
              <w:bottom w:val="single" w:sz="4" w:space="0" w:color="auto"/>
              <w:right w:val="single" w:sz="4" w:space="0" w:color="auto"/>
            </w:tcBorders>
            <w:shd w:val="clear" w:color="auto" w:fill="auto"/>
            <w:noWrap/>
            <w:vAlign w:val="center"/>
            <w:hideMark/>
          </w:tcPr>
          <w:p w14:paraId="25E4227C" w14:textId="77777777" w:rsidR="0005208B" w:rsidRPr="008910AC" w:rsidRDefault="0005208B" w:rsidP="0005208B">
            <w:pPr>
              <w:spacing w:after="0" w:line="240" w:lineRule="auto"/>
              <w:jc w:val="center"/>
              <w:rPr>
                <w:rFonts w:eastAsia="Times New Roman" w:cs="Times New Roman"/>
                <w:color w:val="000000"/>
                <w:sz w:val="22"/>
                <w:szCs w:val="20"/>
                <w:lang w:eastAsia="tr-TR"/>
              </w:rPr>
            </w:pPr>
            <w:r w:rsidRPr="008910AC">
              <w:rPr>
                <w:rFonts w:eastAsia="Times New Roman" w:cs="Times New Roman"/>
                <w:color w:val="000000"/>
                <w:sz w:val="22"/>
                <w:szCs w:val="20"/>
                <w:lang w:eastAsia="tr-TR"/>
              </w:rPr>
              <w:t>922.712.416</w:t>
            </w:r>
          </w:p>
        </w:tc>
      </w:tr>
    </w:tbl>
    <w:p w14:paraId="591FDFA6" w14:textId="013C288D" w:rsidR="00090288" w:rsidRPr="008910AC" w:rsidRDefault="00090288" w:rsidP="003B64E4">
      <w:pPr>
        <w:spacing w:line="360" w:lineRule="auto"/>
        <w:ind w:left="1276" w:hanging="1276"/>
        <w:rPr>
          <w:rStyle w:val="KonuBalChar"/>
        </w:rPr>
      </w:pPr>
    </w:p>
    <w:p w14:paraId="7BEC5653" w14:textId="34B8BBB2" w:rsidR="009F6F59" w:rsidRPr="008910AC" w:rsidRDefault="009F6F59" w:rsidP="003B64E4">
      <w:pPr>
        <w:spacing w:line="360" w:lineRule="auto"/>
        <w:ind w:left="1276" w:hanging="1276"/>
        <w:rPr>
          <w:rStyle w:val="KonuBalChar"/>
        </w:rPr>
      </w:pPr>
    </w:p>
    <w:p w14:paraId="2E055F53" w14:textId="1F26CDD1" w:rsidR="009F6F59" w:rsidRPr="008910AC" w:rsidRDefault="009F6F59" w:rsidP="003B64E4">
      <w:pPr>
        <w:spacing w:line="360" w:lineRule="auto"/>
        <w:ind w:left="1276" w:hanging="1276"/>
        <w:rPr>
          <w:rStyle w:val="KonuBalChar"/>
        </w:rPr>
      </w:pPr>
    </w:p>
    <w:p w14:paraId="2EB29C86" w14:textId="152B931B" w:rsidR="009F6F59" w:rsidRPr="008910AC" w:rsidRDefault="009F6F59" w:rsidP="003B64E4">
      <w:pPr>
        <w:spacing w:line="360" w:lineRule="auto"/>
        <w:ind w:left="1276" w:hanging="1276"/>
        <w:rPr>
          <w:rStyle w:val="KonuBalChar"/>
        </w:rPr>
      </w:pPr>
    </w:p>
    <w:p w14:paraId="43B71ECB" w14:textId="77777777" w:rsidR="009F6F59" w:rsidRPr="008910AC" w:rsidRDefault="009F6F59" w:rsidP="003B64E4">
      <w:pPr>
        <w:spacing w:line="360" w:lineRule="auto"/>
        <w:ind w:left="1276" w:hanging="1276"/>
        <w:rPr>
          <w:rStyle w:val="KonuBalChar"/>
        </w:rPr>
      </w:pPr>
    </w:p>
    <w:p w14:paraId="13EB715B" w14:textId="68196386" w:rsidR="003B64E4" w:rsidRPr="008910AC" w:rsidRDefault="003B64E4" w:rsidP="003B64E4">
      <w:pPr>
        <w:spacing w:line="360" w:lineRule="auto"/>
        <w:ind w:left="1276" w:hanging="1276"/>
        <w:rPr>
          <w:rStyle w:val="KonuBalChar"/>
        </w:rPr>
      </w:pPr>
      <w:bookmarkStart w:id="229" w:name="_Toc75990612"/>
      <w:r w:rsidRPr="008910AC">
        <w:rPr>
          <w:rStyle w:val="KonuBalChar"/>
        </w:rPr>
        <w:lastRenderedPageBreak/>
        <w:t>Tablo 3.</w:t>
      </w:r>
      <w:r w:rsidR="00C34E8B" w:rsidRPr="008910AC">
        <w:rPr>
          <w:rStyle w:val="KonuBalChar"/>
        </w:rPr>
        <w:t>3</w:t>
      </w:r>
      <w:r w:rsidR="009F6F59" w:rsidRPr="008910AC">
        <w:rPr>
          <w:rStyle w:val="KonuBalChar"/>
        </w:rPr>
        <w:t>1</w:t>
      </w:r>
      <w:r w:rsidRPr="008910AC">
        <w:rPr>
          <w:rStyle w:val="KonuBalChar"/>
        </w:rPr>
        <w:t>. 2013-2018 Yılları Arası Otoyol ve Köprülerden HGS ve Kaçak Geçiş Yapan Araçlardan Alınan Ücretler</w:t>
      </w:r>
      <w:bookmarkEnd w:id="229"/>
    </w:p>
    <w:tbl>
      <w:tblPr>
        <w:tblW w:w="8735" w:type="dxa"/>
        <w:tblCellMar>
          <w:left w:w="70" w:type="dxa"/>
          <w:right w:w="70" w:type="dxa"/>
        </w:tblCellMar>
        <w:tblLook w:val="04A0" w:firstRow="1" w:lastRow="0" w:firstColumn="1" w:lastColumn="0" w:noHBand="0" w:noVBand="1"/>
      </w:tblPr>
      <w:tblGrid>
        <w:gridCol w:w="1065"/>
        <w:gridCol w:w="1393"/>
        <w:gridCol w:w="1579"/>
        <w:gridCol w:w="1269"/>
        <w:gridCol w:w="1843"/>
        <w:gridCol w:w="1586"/>
      </w:tblGrid>
      <w:tr w:rsidR="003B64E4" w:rsidRPr="008910AC" w14:paraId="299D8D04" w14:textId="77777777" w:rsidTr="009F6F59">
        <w:trPr>
          <w:trHeight w:val="491"/>
        </w:trPr>
        <w:tc>
          <w:tcPr>
            <w:tcW w:w="106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75AFDB"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7670" w:type="dxa"/>
            <w:gridSpan w:val="5"/>
            <w:tcBorders>
              <w:top w:val="single" w:sz="4" w:space="0" w:color="auto"/>
              <w:left w:val="nil"/>
              <w:bottom w:val="single" w:sz="4" w:space="0" w:color="auto"/>
              <w:right w:val="single" w:sz="4" w:space="0" w:color="000000"/>
            </w:tcBorders>
            <w:shd w:val="clear" w:color="auto" w:fill="auto"/>
            <w:vAlign w:val="center"/>
            <w:hideMark/>
          </w:tcPr>
          <w:p w14:paraId="2AE83748"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HGS</w:t>
            </w:r>
          </w:p>
        </w:tc>
      </w:tr>
      <w:tr w:rsidR="005A1CDD" w:rsidRPr="008910AC" w14:paraId="5FBCCBC7" w14:textId="77777777" w:rsidTr="009F6F59">
        <w:trPr>
          <w:trHeight w:val="886"/>
        </w:trPr>
        <w:tc>
          <w:tcPr>
            <w:tcW w:w="1065" w:type="dxa"/>
            <w:vMerge/>
            <w:tcBorders>
              <w:top w:val="single" w:sz="4" w:space="0" w:color="auto"/>
              <w:left w:val="single" w:sz="4" w:space="0" w:color="auto"/>
              <w:bottom w:val="single" w:sz="4" w:space="0" w:color="000000"/>
              <w:right w:val="single" w:sz="4" w:space="0" w:color="auto"/>
            </w:tcBorders>
            <w:vAlign w:val="center"/>
            <w:hideMark/>
          </w:tcPr>
          <w:p w14:paraId="1C378D59" w14:textId="77777777" w:rsidR="003B64E4" w:rsidRPr="008910AC" w:rsidRDefault="003B64E4" w:rsidP="003B64E4">
            <w:pPr>
              <w:spacing w:after="0" w:line="240" w:lineRule="auto"/>
              <w:jc w:val="left"/>
              <w:rPr>
                <w:rFonts w:eastAsia="Times New Roman" w:cs="Times New Roman"/>
                <w:b/>
                <w:bCs/>
                <w:color w:val="000000"/>
                <w:sz w:val="22"/>
                <w:lang w:eastAsia="tr-TR"/>
              </w:rPr>
            </w:pPr>
          </w:p>
        </w:tc>
        <w:tc>
          <w:tcPr>
            <w:tcW w:w="1393" w:type="dxa"/>
            <w:tcBorders>
              <w:top w:val="nil"/>
              <w:left w:val="nil"/>
              <w:bottom w:val="single" w:sz="4" w:space="0" w:color="auto"/>
              <w:right w:val="single" w:sz="4" w:space="0" w:color="auto"/>
            </w:tcBorders>
            <w:shd w:val="clear" w:color="auto" w:fill="auto"/>
            <w:vAlign w:val="center"/>
            <w:hideMark/>
          </w:tcPr>
          <w:p w14:paraId="1A366055"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Geçiş Sayıları</w:t>
            </w:r>
          </w:p>
        </w:tc>
        <w:tc>
          <w:tcPr>
            <w:tcW w:w="1579" w:type="dxa"/>
            <w:tcBorders>
              <w:top w:val="nil"/>
              <w:left w:val="nil"/>
              <w:bottom w:val="single" w:sz="4" w:space="0" w:color="auto"/>
              <w:right w:val="single" w:sz="4" w:space="0" w:color="auto"/>
            </w:tcBorders>
            <w:shd w:val="clear" w:color="auto" w:fill="auto"/>
            <w:vAlign w:val="center"/>
            <w:hideMark/>
          </w:tcPr>
          <w:p w14:paraId="331A5DEB" w14:textId="759AC530"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Alınan Ücret</w:t>
            </w:r>
            <w:r w:rsidR="00D60973" w:rsidRPr="008910AC">
              <w:rPr>
                <w:rFonts w:eastAsia="Times New Roman" w:cs="Times New Roman"/>
                <w:b/>
                <w:bCs/>
                <w:color w:val="000000"/>
                <w:sz w:val="22"/>
                <w:lang w:eastAsia="tr-TR"/>
              </w:rPr>
              <w:t xml:space="preserve"> (TL)</w:t>
            </w:r>
          </w:p>
        </w:tc>
        <w:tc>
          <w:tcPr>
            <w:tcW w:w="1269" w:type="dxa"/>
            <w:tcBorders>
              <w:top w:val="nil"/>
              <w:left w:val="nil"/>
              <w:bottom w:val="single" w:sz="4" w:space="0" w:color="auto"/>
              <w:right w:val="single" w:sz="4" w:space="0" w:color="auto"/>
            </w:tcBorders>
            <w:shd w:val="clear" w:color="auto" w:fill="auto"/>
            <w:vAlign w:val="center"/>
            <w:hideMark/>
          </w:tcPr>
          <w:p w14:paraId="1591CD53"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Kaçak Geçiş Sayıları</w:t>
            </w:r>
          </w:p>
        </w:tc>
        <w:tc>
          <w:tcPr>
            <w:tcW w:w="1843" w:type="dxa"/>
            <w:tcBorders>
              <w:top w:val="nil"/>
              <w:left w:val="nil"/>
              <w:bottom w:val="single" w:sz="4" w:space="0" w:color="auto"/>
              <w:right w:val="single" w:sz="4" w:space="0" w:color="auto"/>
            </w:tcBorders>
            <w:shd w:val="clear" w:color="auto" w:fill="auto"/>
            <w:vAlign w:val="center"/>
            <w:hideMark/>
          </w:tcPr>
          <w:p w14:paraId="157EB189" w14:textId="6AC38AFA"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 xml:space="preserve">Kaçak Geçişten Alınan Ücretler (İdari Ceza </w:t>
            </w:r>
            <w:r w:rsidR="009B708F" w:rsidRPr="008910AC">
              <w:rPr>
                <w:rFonts w:eastAsia="Times New Roman" w:cs="Times New Roman"/>
                <w:b/>
                <w:bCs/>
                <w:color w:val="000000"/>
                <w:sz w:val="22"/>
                <w:lang w:eastAsia="tr-TR"/>
              </w:rPr>
              <w:t>Dâhil</w:t>
            </w:r>
            <w:r w:rsidRPr="008910AC">
              <w:rPr>
                <w:rFonts w:eastAsia="Times New Roman" w:cs="Times New Roman"/>
                <w:b/>
                <w:bCs/>
                <w:color w:val="000000"/>
                <w:sz w:val="22"/>
                <w:lang w:eastAsia="tr-TR"/>
              </w:rPr>
              <w:t>)</w:t>
            </w:r>
            <w:r w:rsidR="00D60973" w:rsidRPr="008910AC">
              <w:rPr>
                <w:rFonts w:eastAsia="Times New Roman" w:cs="Times New Roman"/>
                <w:b/>
                <w:bCs/>
                <w:color w:val="000000"/>
                <w:sz w:val="22"/>
                <w:lang w:eastAsia="tr-TR"/>
              </w:rPr>
              <w:t xml:space="preserve"> (TL)</w:t>
            </w:r>
          </w:p>
        </w:tc>
        <w:tc>
          <w:tcPr>
            <w:tcW w:w="1584" w:type="dxa"/>
            <w:tcBorders>
              <w:top w:val="nil"/>
              <w:left w:val="nil"/>
              <w:bottom w:val="single" w:sz="4" w:space="0" w:color="auto"/>
              <w:right w:val="single" w:sz="4" w:space="0" w:color="auto"/>
            </w:tcBorders>
            <w:shd w:val="clear" w:color="auto" w:fill="auto"/>
            <w:vAlign w:val="center"/>
            <w:hideMark/>
          </w:tcPr>
          <w:p w14:paraId="386D9A14" w14:textId="4AE92B68"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Toplam</w:t>
            </w:r>
            <w:r w:rsidR="00D60973" w:rsidRPr="008910AC">
              <w:rPr>
                <w:rFonts w:eastAsia="Times New Roman" w:cs="Times New Roman"/>
                <w:b/>
                <w:bCs/>
                <w:color w:val="000000"/>
                <w:sz w:val="22"/>
                <w:lang w:eastAsia="tr-TR"/>
              </w:rPr>
              <w:t xml:space="preserve"> (TL)</w:t>
            </w:r>
          </w:p>
        </w:tc>
      </w:tr>
      <w:tr w:rsidR="00D60973" w:rsidRPr="008910AC" w14:paraId="7B2A1FCC"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68E27B50"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1393" w:type="dxa"/>
            <w:tcBorders>
              <w:top w:val="nil"/>
              <w:left w:val="nil"/>
              <w:bottom w:val="single" w:sz="4" w:space="0" w:color="auto"/>
              <w:right w:val="single" w:sz="4" w:space="0" w:color="auto"/>
            </w:tcBorders>
            <w:shd w:val="clear" w:color="auto" w:fill="auto"/>
            <w:noWrap/>
            <w:vAlign w:val="center"/>
            <w:hideMark/>
          </w:tcPr>
          <w:p w14:paraId="53A1AD1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139.231.163</w:t>
            </w:r>
          </w:p>
        </w:tc>
        <w:tc>
          <w:tcPr>
            <w:tcW w:w="1579" w:type="dxa"/>
            <w:tcBorders>
              <w:top w:val="nil"/>
              <w:left w:val="nil"/>
              <w:bottom w:val="single" w:sz="4" w:space="0" w:color="auto"/>
              <w:right w:val="single" w:sz="4" w:space="0" w:color="auto"/>
            </w:tcBorders>
            <w:shd w:val="clear" w:color="auto" w:fill="auto"/>
            <w:noWrap/>
            <w:vAlign w:val="center"/>
            <w:hideMark/>
          </w:tcPr>
          <w:p w14:paraId="7C7A1CF3"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438.190.522</w:t>
            </w:r>
          </w:p>
        </w:tc>
        <w:tc>
          <w:tcPr>
            <w:tcW w:w="1269" w:type="dxa"/>
            <w:tcBorders>
              <w:top w:val="nil"/>
              <w:left w:val="nil"/>
              <w:bottom w:val="single" w:sz="4" w:space="0" w:color="auto"/>
              <w:right w:val="single" w:sz="4" w:space="0" w:color="auto"/>
            </w:tcBorders>
            <w:shd w:val="clear" w:color="auto" w:fill="auto"/>
            <w:noWrap/>
            <w:vAlign w:val="center"/>
            <w:hideMark/>
          </w:tcPr>
          <w:p w14:paraId="73B58F0F"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7.417.550</w:t>
            </w:r>
          </w:p>
        </w:tc>
        <w:tc>
          <w:tcPr>
            <w:tcW w:w="1843" w:type="dxa"/>
            <w:tcBorders>
              <w:top w:val="nil"/>
              <w:left w:val="nil"/>
              <w:bottom w:val="single" w:sz="4" w:space="0" w:color="auto"/>
              <w:right w:val="single" w:sz="4" w:space="0" w:color="auto"/>
            </w:tcBorders>
            <w:shd w:val="clear" w:color="auto" w:fill="auto"/>
            <w:noWrap/>
            <w:vAlign w:val="center"/>
            <w:hideMark/>
          </w:tcPr>
          <w:p w14:paraId="173E2B29"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849.807.613</w:t>
            </w:r>
          </w:p>
        </w:tc>
        <w:tc>
          <w:tcPr>
            <w:tcW w:w="1584" w:type="dxa"/>
            <w:tcBorders>
              <w:top w:val="nil"/>
              <w:left w:val="nil"/>
              <w:bottom w:val="single" w:sz="4" w:space="0" w:color="auto"/>
              <w:right w:val="single" w:sz="4" w:space="0" w:color="auto"/>
            </w:tcBorders>
            <w:shd w:val="clear" w:color="auto" w:fill="auto"/>
            <w:noWrap/>
            <w:vAlign w:val="center"/>
            <w:hideMark/>
          </w:tcPr>
          <w:p w14:paraId="470A8F59"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1.287.998.135</w:t>
            </w:r>
          </w:p>
        </w:tc>
      </w:tr>
      <w:tr w:rsidR="00D60973" w:rsidRPr="008910AC" w14:paraId="2DE48CE3"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1A12C67B"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1393" w:type="dxa"/>
            <w:tcBorders>
              <w:top w:val="nil"/>
              <w:left w:val="nil"/>
              <w:bottom w:val="single" w:sz="4" w:space="0" w:color="auto"/>
              <w:right w:val="single" w:sz="4" w:space="0" w:color="auto"/>
            </w:tcBorders>
            <w:shd w:val="clear" w:color="auto" w:fill="auto"/>
            <w:noWrap/>
            <w:vAlign w:val="center"/>
            <w:hideMark/>
          </w:tcPr>
          <w:p w14:paraId="5D55096A"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237.578.840</w:t>
            </w:r>
          </w:p>
        </w:tc>
        <w:tc>
          <w:tcPr>
            <w:tcW w:w="1579" w:type="dxa"/>
            <w:tcBorders>
              <w:top w:val="nil"/>
              <w:left w:val="nil"/>
              <w:bottom w:val="single" w:sz="4" w:space="0" w:color="auto"/>
              <w:right w:val="single" w:sz="4" w:space="0" w:color="auto"/>
            </w:tcBorders>
            <w:shd w:val="clear" w:color="auto" w:fill="auto"/>
            <w:noWrap/>
            <w:vAlign w:val="center"/>
            <w:hideMark/>
          </w:tcPr>
          <w:p w14:paraId="22571235"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639.927.004</w:t>
            </w:r>
          </w:p>
        </w:tc>
        <w:tc>
          <w:tcPr>
            <w:tcW w:w="1269" w:type="dxa"/>
            <w:tcBorders>
              <w:top w:val="nil"/>
              <w:left w:val="nil"/>
              <w:bottom w:val="single" w:sz="4" w:space="0" w:color="auto"/>
              <w:right w:val="single" w:sz="4" w:space="0" w:color="auto"/>
            </w:tcBorders>
            <w:shd w:val="clear" w:color="auto" w:fill="auto"/>
            <w:noWrap/>
            <w:vAlign w:val="center"/>
            <w:hideMark/>
          </w:tcPr>
          <w:p w14:paraId="016247E9"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13.081.263</w:t>
            </w:r>
          </w:p>
        </w:tc>
        <w:tc>
          <w:tcPr>
            <w:tcW w:w="1843" w:type="dxa"/>
            <w:tcBorders>
              <w:top w:val="nil"/>
              <w:left w:val="nil"/>
              <w:bottom w:val="single" w:sz="4" w:space="0" w:color="auto"/>
              <w:right w:val="single" w:sz="4" w:space="0" w:color="auto"/>
            </w:tcBorders>
            <w:shd w:val="clear" w:color="auto" w:fill="auto"/>
            <w:noWrap/>
            <w:vAlign w:val="center"/>
            <w:hideMark/>
          </w:tcPr>
          <w:p w14:paraId="326D622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129.797.591</w:t>
            </w:r>
          </w:p>
        </w:tc>
        <w:tc>
          <w:tcPr>
            <w:tcW w:w="1584" w:type="dxa"/>
            <w:tcBorders>
              <w:top w:val="nil"/>
              <w:left w:val="nil"/>
              <w:bottom w:val="single" w:sz="4" w:space="0" w:color="auto"/>
              <w:right w:val="single" w:sz="4" w:space="0" w:color="auto"/>
            </w:tcBorders>
            <w:shd w:val="clear" w:color="auto" w:fill="auto"/>
            <w:noWrap/>
            <w:vAlign w:val="center"/>
            <w:hideMark/>
          </w:tcPr>
          <w:p w14:paraId="295B47F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769.724.595</w:t>
            </w:r>
          </w:p>
        </w:tc>
      </w:tr>
      <w:tr w:rsidR="00D60973" w:rsidRPr="008910AC" w14:paraId="4196F855"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33FD9A7F"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1393" w:type="dxa"/>
            <w:tcBorders>
              <w:top w:val="nil"/>
              <w:left w:val="nil"/>
              <w:bottom w:val="single" w:sz="4" w:space="0" w:color="auto"/>
              <w:right w:val="single" w:sz="4" w:space="0" w:color="auto"/>
            </w:tcBorders>
            <w:shd w:val="clear" w:color="auto" w:fill="auto"/>
            <w:noWrap/>
            <w:vAlign w:val="center"/>
            <w:hideMark/>
          </w:tcPr>
          <w:p w14:paraId="231CDAE9"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271.135.716</w:t>
            </w:r>
          </w:p>
        </w:tc>
        <w:tc>
          <w:tcPr>
            <w:tcW w:w="1579" w:type="dxa"/>
            <w:tcBorders>
              <w:top w:val="nil"/>
              <w:left w:val="nil"/>
              <w:bottom w:val="single" w:sz="4" w:space="0" w:color="auto"/>
              <w:right w:val="single" w:sz="4" w:space="0" w:color="auto"/>
            </w:tcBorders>
            <w:shd w:val="clear" w:color="auto" w:fill="auto"/>
            <w:noWrap/>
            <w:vAlign w:val="center"/>
            <w:hideMark/>
          </w:tcPr>
          <w:p w14:paraId="2506D388"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715.423.134</w:t>
            </w:r>
          </w:p>
        </w:tc>
        <w:tc>
          <w:tcPr>
            <w:tcW w:w="1269" w:type="dxa"/>
            <w:tcBorders>
              <w:top w:val="nil"/>
              <w:left w:val="nil"/>
              <w:bottom w:val="single" w:sz="4" w:space="0" w:color="auto"/>
              <w:right w:val="single" w:sz="4" w:space="0" w:color="auto"/>
            </w:tcBorders>
            <w:shd w:val="clear" w:color="auto" w:fill="auto"/>
            <w:noWrap/>
            <w:vAlign w:val="center"/>
            <w:hideMark/>
          </w:tcPr>
          <w:p w14:paraId="11EDD10D"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10.889.708</w:t>
            </w:r>
          </w:p>
        </w:tc>
        <w:tc>
          <w:tcPr>
            <w:tcW w:w="1843" w:type="dxa"/>
            <w:tcBorders>
              <w:top w:val="nil"/>
              <w:left w:val="nil"/>
              <w:bottom w:val="single" w:sz="4" w:space="0" w:color="auto"/>
              <w:right w:val="single" w:sz="4" w:space="0" w:color="auto"/>
            </w:tcBorders>
            <w:shd w:val="clear" w:color="auto" w:fill="auto"/>
            <w:noWrap/>
            <w:vAlign w:val="center"/>
            <w:hideMark/>
          </w:tcPr>
          <w:p w14:paraId="6B79AA3D"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632.040.541</w:t>
            </w:r>
          </w:p>
        </w:tc>
        <w:tc>
          <w:tcPr>
            <w:tcW w:w="1584" w:type="dxa"/>
            <w:tcBorders>
              <w:top w:val="nil"/>
              <w:left w:val="nil"/>
              <w:bottom w:val="single" w:sz="4" w:space="0" w:color="auto"/>
              <w:right w:val="single" w:sz="4" w:space="0" w:color="auto"/>
            </w:tcBorders>
            <w:shd w:val="clear" w:color="auto" w:fill="auto"/>
            <w:noWrap/>
            <w:vAlign w:val="center"/>
            <w:hideMark/>
          </w:tcPr>
          <w:p w14:paraId="3584C56F"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1.347.463.675</w:t>
            </w:r>
          </w:p>
        </w:tc>
      </w:tr>
      <w:tr w:rsidR="00D60973" w:rsidRPr="008910AC" w14:paraId="245E6F3B"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57C1B9E2"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1393" w:type="dxa"/>
            <w:tcBorders>
              <w:top w:val="nil"/>
              <w:left w:val="nil"/>
              <w:bottom w:val="single" w:sz="4" w:space="0" w:color="auto"/>
              <w:right w:val="single" w:sz="4" w:space="0" w:color="auto"/>
            </w:tcBorders>
            <w:shd w:val="clear" w:color="auto" w:fill="auto"/>
            <w:noWrap/>
            <w:vAlign w:val="center"/>
            <w:hideMark/>
          </w:tcPr>
          <w:p w14:paraId="3E04E73F"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285.144.064</w:t>
            </w:r>
          </w:p>
        </w:tc>
        <w:tc>
          <w:tcPr>
            <w:tcW w:w="1579" w:type="dxa"/>
            <w:tcBorders>
              <w:top w:val="nil"/>
              <w:left w:val="nil"/>
              <w:bottom w:val="single" w:sz="4" w:space="0" w:color="auto"/>
              <w:right w:val="single" w:sz="4" w:space="0" w:color="auto"/>
            </w:tcBorders>
            <w:shd w:val="clear" w:color="auto" w:fill="auto"/>
            <w:noWrap/>
            <w:vAlign w:val="center"/>
            <w:hideMark/>
          </w:tcPr>
          <w:p w14:paraId="5D28350D"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999.360.617</w:t>
            </w:r>
          </w:p>
        </w:tc>
        <w:tc>
          <w:tcPr>
            <w:tcW w:w="1269" w:type="dxa"/>
            <w:tcBorders>
              <w:top w:val="nil"/>
              <w:left w:val="nil"/>
              <w:bottom w:val="single" w:sz="4" w:space="0" w:color="auto"/>
              <w:right w:val="single" w:sz="4" w:space="0" w:color="auto"/>
            </w:tcBorders>
            <w:shd w:val="clear" w:color="auto" w:fill="auto"/>
            <w:noWrap/>
            <w:vAlign w:val="center"/>
            <w:hideMark/>
          </w:tcPr>
          <w:p w14:paraId="6A88136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10.926.026</w:t>
            </w:r>
          </w:p>
        </w:tc>
        <w:tc>
          <w:tcPr>
            <w:tcW w:w="1843" w:type="dxa"/>
            <w:tcBorders>
              <w:top w:val="nil"/>
              <w:left w:val="nil"/>
              <w:bottom w:val="single" w:sz="4" w:space="0" w:color="auto"/>
              <w:right w:val="single" w:sz="4" w:space="0" w:color="auto"/>
            </w:tcBorders>
            <w:shd w:val="clear" w:color="auto" w:fill="auto"/>
            <w:noWrap/>
            <w:vAlign w:val="center"/>
            <w:hideMark/>
          </w:tcPr>
          <w:p w14:paraId="015D54E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634.029.357</w:t>
            </w:r>
          </w:p>
        </w:tc>
        <w:tc>
          <w:tcPr>
            <w:tcW w:w="1584" w:type="dxa"/>
            <w:tcBorders>
              <w:top w:val="nil"/>
              <w:left w:val="nil"/>
              <w:bottom w:val="single" w:sz="4" w:space="0" w:color="auto"/>
              <w:right w:val="single" w:sz="4" w:space="0" w:color="auto"/>
            </w:tcBorders>
            <w:shd w:val="clear" w:color="auto" w:fill="auto"/>
            <w:noWrap/>
            <w:vAlign w:val="center"/>
            <w:hideMark/>
          </w:tcPr>
          <w:p w14:paraId="748EC668"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1.633.389.974</w:t>
            </w:r>
          </w:p>
        </w:tc>
      </w:tr>
      <w:tr w:rsidR="00D60973" w:rsidRPr="008910AC" w14:paraId="2CF1412A"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55DDFB94"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1393" w:type="dxa"/>
            <w:tcBorders>
              <w:top w:val="nil"/>
              <w:left w:val="nil"/>
              <w:bottom w:val="single" w:sz="4" w:space="0" w:color="auto"/>
              <w:right w:val="single" w:sz="4" w:space="0" w:color="auto"/>
            </w:tcBorders>
            <w:shd w:val="clear" w:color="auto" w:fill="auto"/>
            <w:noWrap/>
            <w:vAlign w:val="center"/>
            <w:hideMark/>
          </w:tcPr>
          <w:p w14:paraId="4009521B"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319.524.034</w:t>
            </w:r>
          </w:p>
        </w:tc>
        <w:tc>
          <w:tcPr>
            <w:tcW w:w="1579" w:type="dxa"/>
            <w:tcBorders>
              <w:top w:val="nil"/>
              <w:left w:val="nil"/>
              <w:bottom w:val="single" w:sz="4" w:space="0" w:color="auto"/>
              <w:right w:val="single" w:sz="4" w:space="0" w:color="auto"/>
            </w:tcBorders>
            <w:shd w:val="clear" w:color="auto" w:fill="auto"/>
            <w:noWrap/>
            <w:vAlign w:val="center"/>
            <w:hideMark/>
          </w:tcPr>
          <w:p w14:paraId="409F9A85"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1.229.416.735</w:t>
            </w:r>
          </w:p>
        </w:tc>
        <w:tc>
          <w:tcPr>
            <w:tcW w:w="1269" w:type="dxa"/>
            <w:tcBorders>
              <w:top w:val="nil"/>
              <w:left w:val="nil"/>
              <w:bottom w:val="single" w:sz="4" w:space="0" w:color="auto"/>
              <w:right w:val="single" w:sz="4" w:space="0" w:color="auto"/>
            </w:tcBorders>
            <w:shd w:val="clear" w:color="auto" w:fill="auto"/>
            <w:noWrap/>
            <w:vAlign w:val="center"/>
            <w:hideMark/>
          </w:tcPr>
          <w:p w14:paraId="45F7A972"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11.780.977</w:t>
            </w:r>
          </w:p>
        </w:tc>
        <w:tc>
          <w:tcPr>
            <w:tcW w:w="1843" w:type="dxa"/>
            <w:tcBorders>
              <w:top w:val="nil"/>
              <w:left w:val="nil"/>
              <w:bottom w:val="single" w:sz="4" w:space="0" w:color="auto"/>
              <w:right w:val="single" w:sz="4" w:space="0" w:color="auto"/>
            </w:tcBorders>
            <w:shd w:val="clear" w:color="auto" w:fill="auto"/>
            <w:noWrap/>
            <w:vAlign w:val="center"/>
            <w:hideMark/>
          </w:tcPr>
          <w:p w14:paraId="492C5F0B"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731.890.093</w:t>
            </w:r>
          </w:p>
        </w:tc>
        <w:tc>
          <w:tcPr>
            <w:tcW w:w="1584" w:type="dxa"/>
            <w:tcBorders>
              <w:top w:val="nil"/>
              <w:left w:val="nil"/>
              <w:bottom w:val="single" w:sz="4" w:space="0" w:color="auto"/>
              <w:right w:val="single" w:sz="4" w:space="0" w:color="auto"/>
            </w:tcBorders>
            <w:shd w:val="clear" w:color="auto" w:fill="auto"/>
            <w:noWrap/>
            <w:vAlign w:val="center"/>
            <w:hideMark/>
          </w:tcPr>
          <w:p w14:paraId="464700AA"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1.961.306.828</w:t>
            </w:r>
          </w:p>
        </w:tc>
      </w:tr>
      <w:tr w:rsidR="00D60973" w:rsidRPr="008910AC" w14:paraId="2EF814E0" w14:textId="77777777" w:rsidTr="009F6F59">
        <w:trPr>
          <w:trHeight w:val="281"/>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3E5DC612" w14:textId="77777777" w:rsidR="003B64E4" w:rsidRPr="008910AC" w:rsidRDefault="003B64E4" w:rsidP="003B64E4">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1393" w:type="dxa"/>
            <w:tcBorders>
              <w:top w:val="nil"/>
              <w:left w:val="nil"/>
              <w:bottom w:val="single" w:sz="4" w:space="0" w:color="auto"/>
              <w:right w:val="single" w:sz="4" w:space="0" w:color="auto"/>
            </w:tcBorders>
            <w:shd w:val="clear" w:color="auto" w:fill="auto"/>
            <w:noWrap/>
            <w:vAlign w:val="center"/>
            <w:hideMark/>
          </w:tcPr>
          <w:p w14:paraId="2E8463E7"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311.429.033</w:t>
            </w:r>
          </w:p>
        </w:tc>
        <w:tc>
          <w:tcPr>
            <w:tcW w:w="1579" w:type="dxa"/>
            <w:tcBorders>
              <w:top w:val="nil"/>
              <w:left w:val="nil"/>
              <w:bottom w:val="single" w:sz="4" w:space="0" w:color="auto"/>
              <w:right w:val="single" w:sz="4" w:space="0" w:color="auto"/>
            </w:tcBorders>
            <w:shd w:val="clear" w:color="auto" w:fill="auto"/>
            <w:noWrap/>
            <w:vAlign w:val="center"/>
            <w:hideMark/>
          </w:tcPr>
          <w:p w14:paraId="27F953B6"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1.549.661.614</w:t>
            </w:r>
          </w:p>
        </w:tc>
        <w:tc>
          <w:tcPr>
            <w:tcW w:w="1269" w:type="dxa"/>
            <w:tcBorders>
              <w:top w:val="nil"/>
              <w:left w:val="nil"/>
              <w:bottom w:val="single" w:sz="4" w:space="0" w:color="auto"/>
              <w:right w:val="single" w:sz="4" w:space="0" w:color="auto"/>
            </w:tcBorders>
            <w:shd w:val="clear" w:color="auto" w:fill="auto"/>
            <w:noWrap/>
            <w:vAlign w:val="center"/>
            <w:hideMark/>
          </w:tcPr>
          <w:p w14:paraId="230D28D6"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11.348.580</w:t>
            </w:r>
          </w:p>
        </w:tc>
        <w:tc>
          <w:tcPr>
            <w:tcW w:w="1843" w:type="dxa"/>
            <w:tcBorders>
              <w:top w:val="nil"/>
              <w:left w:val="nil"/>
              <w:bottom w:val="single" w:sz="4" w:space="0" w:color="auto"/>
              <w:right w:val="single" w:sz="4" w:space="0" w:color="auto"/>
            </w:tcBorders>
            <w:shd w:val="clear" w:color="auto" w:fill="auto"/>
            <w:noWrap/>
            <w:vAlign w:val="center"/>
            <w:hideMark/>
          </w:tcPr>
          <w:p w14:paraId="4AE46AAA"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371.121.580</w:t>
            </w:r>
          </w:p>
        </w:tc>
        <w:tc>
          <w:tcPr>
            <w:tcW w:w="1584" w:type="dxa"/>
            <w:tcBorders>
              <w:top w:val="nil"/>
              <w:left w:val="nil"/>
              <w:bottom w:val="single" w:sz="4" w:space="0" w:color="auto"/>
              <w:right w:val="single" w:sz="4" w:space="0" w:color="auto"/>
            </w:tcBorders>
            <w:shd w:val="clear" w:color="auto" w:fill="auto"/>
            <w:noWrap/>
            <w:vAlign w:val="center"/>
            <w:hideMark/>
          </w:tcPr>
          <w:p w14:paraId="37DCDC31" w14:textId="77777777" w:rsidR="003B64E4" w:rsidRPr="008910AC" w:rsidRDefault="003B64E4" w:rsidP="003B64E4">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1.920.783.194</w:t>
            </w:r>
          </w:p>
        </w:tc>
      </w:tr>
    </w:tbl>
    <w:p w14:paraId="581C7B4B" w14:textId="237FD539" w:rsidR="0005208B" w:rsidRPr="008910AC" w:rsidRDefault="0005208B" w:rsidP="005400ED">
      <w:pPr>
        <w:spacing w:line="240" w:lineRule="auto"/>
        <w:ind w:firstLine="567"/>
      </w:pPr>
    </w:p>
    <w:p w14:paraId="3EE4415F" w14:textId="59EBB65B" w:rsidR="009F6F59" w:rsidRPr="008910AC" w:rsidRDefault="009F6F59" w:rsidP="009F6F59">
      <w:pPr>
        <w:spacing w:line="360" w:lineRule="auto"/>
        <w:ind w:firstLine="567"/>
      </w:pPr>
      <w:r w:rsidRPr="008910AC">
        <w:t>Türkiye’de karayolları kenarlarında ağırlık ve boyut kontrolü yapan denetim istasyonları bulunmaktadır. Bu istasyonlarda 2009 ile 2018 yılları arası uygulanan ceza sayısı ve para ceza tutarları Tablo 3.32.’de gösterilmiştir. Buna göre 2009 yılında 140 milyon TL para cezası uygulanmış olup 2018 yılında ciddi bir azalış göstererek 47.8 milyon TL para cezası uygulanmıştır (URL-11, 2020).</w:t>
      </w:r>
    </w:p>
    <w:p w14:paraId="180E5362" w14:textId="77777777" w:rsidR="009F6F59" w:rsidRPr="008910AC" w:rsidRDefault="009F6F59" w:rsidP="009F6F59">
      <w:pPr>
        <w:spacing w:line="240" w:lineRule="auto"/>
        <w:rPr>
          <w:rStyle w:val="KonuBalChar"/>
          <w:rFonts w:eastAsiaTheme="minorEastAsia" w:cstheme="minorBidi"/>
          <w:szCs w:val="22"/>
        </w:rPr>
      </w:pPr>
    </w:p>
    <w:p w14:paraId="7A23B788" w14:textId="6CB59D32" w:rsidR="00D93B03" w:rsidRPr="008910AC" w:rsidRDefault="00D93B03" w:rsidP="00D93B03">
      <w:pPr>
        <w:spacing w:line="360" w:lineRule="auto"/>
        <w:ind w:left="1276" w:hanging="1276"/>
        <w:rPr>
          <w:rFonts w:eastAsiaTheme="majorEastAsia" w:cstheme="majorBidi"/>
          <w:szCs w:val="56"/>
        </w:rPr>
      </w:pPr>
      <w:bookmarkStart w:id="230" w:name="_Toc75990613"/>
      <w:r w:rsidRPr="008910AC">
        <w:rPr>
          <w:rStyle w:val="KonuBalChar"/>
        </w:rPr>
        <w:t>Tablo 3.</w:t>
      </w:r>
      <w:r w:rsidR="00C00CAC" w:rsidRPr="008910AC">
        <w:rPr>
          <w:rStyle w:val="KonuBalChar"/>
        </w:rPr>
        <w:t>3</w:t>
      </w:r>
      <w:r w:rsidR="009F6F59" w:rsidRPr="008910AC">
        <w:rPr>
          <w:rStyle w:val="KonuBalChar"/>
        </w:rPr>
        <w:t>2</w:t>
      </w:r>
      <w:r w:rsidRPr="008910AC">
        <w:rPr>
          <w:rStyle w:val="KonuBalChar"/>
        </w:rPr>
        <w:t>. 20</w:t>
      </w:r>
      <w:r w:rsidR="00BB59FC" w:rsidRPr="008910AC">
        <w:rPr>
          <w:rStyle w:val="KonuBalChar"/>
        </w:rPr>
        <w:t>09</w:t>
      </w:r>
      <w:r w:rsidRPr="008910AC">
        <w:rPr>
          <w:rStyle w:val="KonuBalChar"/>
        </w:rPr>
        <w:t xml:space="preserve">-2018 Yılları Arası </w:t>
      </w:r>
      <w:r w:rsidR="00BB59FC" w:rsidRPr="008910AC">
        <w:rPr>
          <w:rStyle w:val="KonuBalChar"/>
        </w:rPr>
        <w:t>Karayolları Kenarlarında Bulunan Denetim İstasyonlarında Ağırlık ve Boyut Kontrolü Sonucu Uygulanan Ceza Tutarları</w:t>
      </w:r>
      <w:bookmarkEnd w:id="230"/>
    </w:p>
    <w:tbl>
      <w:tblPr>
        <w:tblW w:w="8772" w:type="dxa"/>
        <w:tblCellMar>
          <w:left w:w="70" w:type="dxa"/>
          <w:right w:w="70" w:type="dxa"/>
        </w:tblCellMar>
        <w:tblLook w:val="04A0" w:firstRow="1" w:lastRow="0" w:firstColumn="1" w:lastColumn="0" w:noHBand="0" w:noVBand="1"/>
      </w:tblPr>
      <w:tblGrid>
        <w:gridCol w:w="1914"/>
        <w:gridCol w:w="3429"/>
        <w:gridCol w:w="3429"/>
      </w:tblGrid>
      <w:tr w:rsidR="00D93B03" w:rsidRPr="008910AC" w14:paraId="09DCEA88" w14:textId="77777777" w:rsidTr="00090288">
        <w:trPr>
          <w:trHeight w:val="764"/>
        </w:trPr>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94FFB"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3429" w:type="dxa"/>
            <w:tcBorders>
              <w:top w:val="single" w:sz="4" w:space="0" w:color="auto"/>
              <w:left w:val="nil"/>
              <w:bottom w:val="single" w:sz="4" w:space="0" w:color="auto"/>
              <w:right w:val="single" w:sz="4" w:space="0" w:color="auto"/>
            </w:tcBorders>
            <w:shd w:val="clear" w:color="auto" w:fill="auto"/>
            <w:vAlign w:val="center"/>
            <w:hideMark/>
          </w:tcPr>
          <w:p w14:paraId="294E14D2" w14:textId="582E2F75"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Denetim İstasyonlarındaki Kontrol Sonucu Uygulanan Ceza Sayısı</w:t>
            </w:r>
          </w:p>
        </w:tc>
        <w:tc>
          <w:tcPr>
            <w:tcW w:w="3429" w:type="dxa"/>
            <w:tcBorders>
              <w:top w:val="single" w:sz="4" w:space="0" w:color="auto"/>
              <w:left w:val="nil"/>
              <w:bottom w:val="single" w:sz="4" w:space="0" w:color="auto"/>
              <w:right w:val="single" w:sz="4" w:space="0" w:color="auto"/>
            </w:tcBorders>
            <w:shd w:val="clear" w:color="auto" w:fill="auto"/>
            <w:vAlign w:val="center"/>
            <w:hideMark/>
          </w:tcPr>
          <w:p w14:paraId="33817E74" w14:textId="1AFC5064"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Denetim İstasyonlarındaki Kontrol Sonucu Uygulanan Toplam Para Cezası</w:t>
            </w:r>
            <w:r w:rsidR="00F85A3E" w:rsidRPr="008910AC">
              <w:rPr>
                <w:rFonts w:eastAsia="Times New Roman" w:cs="Times New Roman"/>
                <w:b/>
                <w:bCs/>
                <w:color w:val="000000"/>
                <w:sz w:val="22"/>
                <w:lang w:eastAsia="tr-TR"/>
              </w:rPr>
              <w:t xml:space="preserve"> (TL)</w:t>
            </w:r>
          </w:p>
        </w:tc>
      </w:tr>
      <w:tr w:rsidR="00D93B03" w:rsidRPr="008910AC" w14:paraId="43C7971F"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7B1E1455"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2009</w:t>
            </w:r>
          </w:p>
        </w:tc>
        <w:tc>
          <w:tcPr>
            <w:tcW w:w="3429" w:type="dxa"/>
            <w:tcBorders>
              <w:top w:val="nil"/>
              <w:left w:val="nil"/>
              <w:bottom w:val="single" w:sz="4" w:space="0" w:color="auto"/>
              <w:right w:val="single" w:sz="4" w:space="0" w:color="auto"/>
            </w:tcBorders>
            <w:shd w:val="clear" w:color="auto" w:fill="auto"/>
            <w:noWrap/>
            <w:vAlign w:val="center"/>
            <w:hideMark/>
          </w:tcPr>
          <w:p w14:paraId="4BFEF22C" w14:textId="4134B906"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72.9</w:t>
            </w:r>
            <w:r w:rsidR="00473E3C" w:rsidRPr="008910AC">
              <w:rPr>
                <w:rFonts w:eastAsia="Times New Roman" w:cs="Times New Roman"/>
                <w:color w:val="000000"/>
                <w:sz w:val="22"/>
                <w:lang w:eastAsia="tr-TR"/>
              </w:rPr>
              <w:t>9</w:t>
            </w:r>
            <w:r w:rsidRPr="008910AC">
              <w:rPr>
                <w:rFonts w:eastAsia="Times New Roman" w:cs="Times New Roman"/>
                <w:color w:val="000000"/>
                <w:sz w:val="22"/>
                <w:lang w:eastAsia="tr-TR"/>
              </w:rPr>
              <w:t>4</w:t>
            </w:r>
          </w:p>
        </w:tc>
        <w:tc>
          <w:tcPr>
            <w:tcW w:w="3429" w:type="dxa"/>
            <w:tcBorders>
              <w:top w:val="nil"/>
              <w:left w:val="nil"/>
              <w:bottom w:val="single" w:sz="4" w:space="0" w:color="auto"/>
              <w:right w:val="single" w:sz="4" w:space="0" w:color="auto"/>
            </w:tcBorders>
            <w:shd w:val="clear" w:color="auto" w:fill="auto"/>
            <w:noWrap/>
            <w:vAlign w:val="center"/>
            <w:hideMark/>
          </w:tcPr>
          <w:p w14:paraId="0E9D4E0A"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140.717.257</w:t>
            </w:r>
          </w:p>
        </w:tc>
      </w:tr>
      <w:tr w:rsidR="00D93B03" w:rsidRPr="008910AC" w14:paraId="6762D48F"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AFD50A9"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2010</w:t>
            </w:r>
          </w:p>
        </w:tc>
        <w:tc>
          <w:tcPr>
            <w:tcW w:w="3429" w:type="dxa"/>
            <w:tcBorders>
              <w:top w:val="nil"/>
              <w:left w:val="nil"/>
              <w:bottom w:val="single" w:sz="4" w:space="0" w:color="auto"/>
              <w:right w:val="single" w:sz="4" w:space="0" w:color="auto"/>
            </w:tcBorders>
            <w:shd w:val="clear" w:color="auto" w:fill="auto"/>
            <w:noWrap/>
            <w:vAlign w:val="center"/>
            <w:hideMark/>
          </w:tcPr>
          <w:p w14:paraId="430C396A"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113.903</w:t>
            </w:r>
          </w:p>
        </w:tc>
        <w:tc>
          <w:tcPr>
            <w:tcW w:w="3429" w:type="dxa"/>
            <w:tcBorders>
              <w:top w:val="nil"/>
              <w:left w:val="nil"/>
              <w:bottom w:val="single" w:sz="4" w:space="0" w:color="auto"/>
              <w:right w:val="single" w:sz="4" w:space="0" w:color="auto"/>
            </w:tcBorders>
            <w:shd w:val="clear" w:color="auto" w:fill="auto"/>
            <w:noWrap/>
            <w:vAlign w:val="center"/>
            <w:hideMark/>
          </w:tcPr>
          <w:p w14:paraId="47035F10"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178.752.335</w:t>
            </w:r>
          </w:p>
        </w:tc>
      </w:tr>
      <w:tr w:rsidR="00D93B03" w:rsidRPr="008910AC" w14:paraId="44CF7B3A"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581536E"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2011</w:t>
            </w:r>
          </w:p>
        </w:tc>
        <w:tc>
          <w:tcPr>
            <w:tcW w:w="3429" w:type="dxa"/>
            <w:tcBorders>
              <w:top w:val="nil"/>
              <w:left w:val="nil"/>
              <w:bottom w:val="single" w:sz="4" w:space="0" w:color="auto"/>
              <w:right w:val="single" w:sz="4" w:space="0" w:color="auto"/>
            </w:tcBorders>
            <w:shd w:val="clear" w:color="auto" w:fill="auto"/>
            <w:noWrap/>
            <w:vAlign w:val="center"/>
            <w:hideMark/>
          </w:tcPr>
          <w:p w14:paraId="5D6A88DD"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128.643</w:t>
            </w:r>
          </w:p>
        </w:tc>
        <w:tc>
          <w:tcPr>
            <w:tcW w:w="3429" w:type="dxa"/>
            <w:tcBorders>
              <w:top w:val="nil"/>
              <w:left w:val="nil"/>
              <w:bottom w:val="single" w:sz="4" w:space="0" w:color="auto"/>
              <w:right w:val="single" w:sz="4" w:space="0" w:color="auto"/>
            </w:tcBorders>
            <w:shd w:val="clear" w:color="auto" w:fill="auto"/>
            <w:noWrap/>
            <w:vAlign w:val="center"/>
            <w:hideMark/>
          </w:tcPr>
          <w:p w14:paraId="5B116152"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199.232.491</w:t>
            </w:r>
          </w:p>
        </w:tc>
      </w:tr>
      <w:tr w:rsidR="00D93B03" w:rsidRPr="008910AC" w14:paraId="6B2DA121"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66B7443F"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2012</w:t>
            </w:r>
          </w:p>
        </w:tc>
        <w:tc>
          <w:tcPr>
            <w:tcW w:w="3429" w:type="dxa"/>
            <w:tcBorders>
              <w:top w:val="nil"/>
              <w:left w:val="nil"/>
              <w:bottom w:val="single" w:sz="4" w:space="0" w:color="auto"/>
              <w:right w:val="single" w:sz="4" w:space="0" w:color="auto"/>
            </w:tcBorders>
            <w:shd w:val="clear" w:color="auto" w:fill="auto"/>
            <w:noWrap/>
            <w:vAlign w:val="center"/>
            <w:hideMark/>
          </w:tcPr>
          <w:p w14:paraId="1FC21F79"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170.104</w:t>
            </w:r>
          </w:p>
        </w:tc>
        <w:tc>
          <w:tcPr>
            <w:tcW w:w="3429" w:type="dxa"/>
            <w:tcBorders>
              <w:top w:val="nil"/>
              <w:left w:val="nil"/>
              <w:bottom w:val="single" w:sz="4" w:space="0" w:color="auto"/>
              <w:right w:val="single" w:sz="4" w:space="0" w:color="auto"/>
            </w:tcBorders>
            <w:shd w:val="clear" w:color="auto" w:fill="auto"/>
            <w:noWrap/>
            <w:vAlign w:val="center"/>
            <w:hideMark/>
          </w:tcPr>
          <w:p w14:paraId="753E1EB9"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316.798.117</w:t>
            </w:r>
          </w:p>
        </w:tc>
      </w:tr>
      <w:tr w:rsidR="00D93B03" w:rsidRPr="008910AC" w14:paraId="02A91635"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08B6DFE"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3429" w:type="dxa"/>
            <w:tcBorders>
              <w:top w:val="nil"/>
              <w:left w:val="nil"/>
              <w:bottom w:val="single" w:sz="4" w:space="0" w:color="auto"/>
              <w:right w:val="single" w:sz="4" w:space="0" w:color="auto"/>
            </w:tcBorders>
            <w:shd w:val="clear" w:color="auto" w:fill="auto"/>
            <w:noWrap/>
            <w:vAlign w:val="center"/>
            <w:hideMark/>
          </w:tcPr>
          <w:p w14:paraId="10077E9F"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166.507</w:t>
            </w:r>
          </w:p>
        </w:tc>
        <w:tc>
          <w:tcPr>
            <w:tcW w:w="3429" w:type="dxa"/>
            <w:tcBorders>
              <w:top w:val="nil"/>
              <w:left w:val="nil"/>
              <w:bottom w:val="single" w:sz="4" w:space="0" w:color="auto"/>
              <w:right w:val="single" w:sz="4" w:space="0" w:color="auto"/>
            </w:tcBorders>
            <w:shd w:val="clear" w:color="auto" w:fill="auto"/>
            <w:noWrap/>
            <w:vAlign w:val="center"/>
            <w:hideMark/>
          </w:tcPr>
          <w:p w14:paraId="0A9148F8"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208.512.573</w:t>
            </w:r>
          </w:p>
        </w:tc>
      </w:tr>
      <w:tr w:rsidR="00D93B03" w:rsidRPr="008910AC" w14:paraId="3BBCD51C"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2BC5A701"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3429" w:type="dxa"/>
            <w:tcBorders>
              <w:top w:val="nil"/>
              <w:left w:val="nil"/>
              <w:bottom w:val="single" w:sz="4" w:space="0" w:color="auto"/>
              <w:right w:val="single" w:sz="4" w:space="0" w:color="auto"/>
            </w:tcBorders>
            <w:shd w:val="clear" w:color="auto" w:fill="auto"/>
            <w:noWrap/>
            <w:vAlign w:val="center"/>
            <w:hideMark/>
          </w:tcPr>
          <w:p w14:paraId="58A48A3C"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126.676</w:t>
            </w:r>
          </w:p>
        </w:tc>
        <w:tc>
          <w:tcPr>
            <w:tcW w:w="3429" w:type="dxa"/>
            <w:tcBorders>
              <w:top w:val="nil"/>
              <w:left w:val="nil"/>
              <w:bottom w:val="single" w:sz="4" w:space="0" w:color="auto"/>
              <w:right w:val="single" w:sz="4" w:space="0" w:color="auto"/>
            </w:tcBorders>
            <w:shd w:val="clear" w:color="auto" w:fill="auto"/>
            <w:noWrap/>
            <w:vAlign w:val="center"/>
            <w:hideMark/>
          </w:tcPr>
          <w:p w14:paraId="3B580B78"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111.251.640</w:t>
            </w:r>
          </w:p>
        </w:tc>
      </w:tr>
      <w:tr w:rsidR="00D93B03" w:rsidRPr="008910AC" w14:paraId="47FDF8A4"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64856D5"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3429" w:type="dxa"/>
            <w:tcBorders>
              <w:top w:val="nil"/>
              <w:left w:val="nil"/>
              <w:bottom w:val="single" w:sz="4" w:space="0" w:color="auto"/>
              <w:right w:val="single" w:sz="4" w:space="0" w:color="auto"/>
            </w:tcBorders>
            <w:shd w:val="clear" w:color="auto" w:fill="auto"/>
            <w:noWrap/>
            <w:vAlign w:val="center"/>
            <w:hideMark/>
          </w:tcPr>
          <w:p w14:paraId="3038040B"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141.360</w:t>
            </w:r>
          </w:p>
        </w:tc>
        <w:tc>
          <w:tcPr>
            <w:tcW w:w="3429" w:type="dxa"/>
            <w:tcBorders>
              <w:top w:val="nil"/>
              <w:left w:val="nil"/>
              <w:bottom w:val="single" w:sz="4" w:space="0" w:color="auto"/>
              <w:right w:val="single" w:sz="4" w:space="0" w:color="auto"/>
            </w:tcBorders>
            <w:shd w:val="clear" w:color="auto" w:fill="auto"/>
            <w:noWrap/>
            <w:vAlign w:val="center"/>
            <w:hideMark/>
          </w:tcPr>
          <w:p w14:paraId="6FFFEB97"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145.296.171</w:t>
            </w:r>
          </w:p>
        </w:tc>
      </w:tr>
      <w:tr w:rsidR="00D93B03" w:rsidRPr="008910AC" w14:paraId="79EADA27"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75387DEC"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3429" w:type="dxa"/>
            <w:tcBorders>
              <w:top w:val="nil"/>
              <w:left w:val="nil"/>
              <w:bottom w:val="single" w:sz="4" w:space="0" w:color="auto"/>
              <w:right w:val="single" w:sz="4" w:space="0" w:color="auto"/>
            </w:tcBorders>
            <w:shd w:val="clear" w:color="auto" w:fill="auto"/>
            <w:noWrap/>
            <w:vAlign w:val="center"/>
            <w:hideMark/>
          </w:tcPr>
          <w:p w14:paraId="1343B87B"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199.588</w:t>
            </w:r>
          </w:p>
        </w:tc>
        <w:tc>
          <w:tcPr>
            <w:tcW w:w="3429" w:type="dxa"/>
            <w:tcBorders>
              <w:top w:val="nil"/>
              <w:left w:val="nil"/>
              <w:bottom w:val="single" w:sz="4" w:space="0" w:color="auto"/>
              <w:right w:val="single" w:sz="4" w:space="0" w:color="auto"/>
            </w:tcBorders>
            <w:shd w:val="clear" w:color="auto" w:fill="auto"/>
            <w:noWrap/>
            <w:vAlign w:val="center"/>
            <w:hideMark/>
          </w:tcPr>
          <w:p w14:paraId="2808EFF9"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200.363.126</w:t>
            </w:r>
          </w:p>
        </w:tc>
      </w:tr>
      <w:tr w:rsidR="00D93B03" w:rsidRPr="008910AC" w14:paraId="6E328793"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41BFFAEF"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3429" w:type="dxa"/>
            <w:tcBorders>
              <w:top w:val="nil"/>
              <w:left w:val="nil"/>
              <w:bottom w:val="single" w:sz="4" w:space="0" w:color="auto"/>
              <w:right w:val="single" w:sz="4" w:space="0" w:color="auto"/>
            </w:tcBorders>
            <w:shd w:val="clear" w:color="auto" w:fill="auto"/>
            <w:noWrap/>
            <w:vAlign w:val="center"/>
            <w:hideMark/>
          </w:tcPr>
          <w:p w14:paraId="7D0A8AE5"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129.892</w:t>
            </w:r>
          </w:p>
        </w:tc>
        <w:tc>
          <w:tcPr>
            <w:tcW w:w="3429" w:type="dxa"/>
            <w:tcBorders>
              <w:top w:val="nil"/>
              <w:left w:val="nil"/>
              <w:bottom w:val="single" w:sz="4" w:space="0" w:color="auto"/>
              <w:right w:val="single" w:sz="4" w:space="0" w:color="auto"/>
            </w:tcBorders>
            <w:shd w:val="clear" w:color="auto" w:fill="auto"/>
            <w:noWrap/>
            <w:vAlign w:val="center"/>
            <w:hideMark/>
          </w:tcPr>
          <w:p w14:paraId="187F7EDC"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148.843.643</w:t>
            </w:r>
          </w:p>
        </w:tc>
      </w:tr>
      <w:tr w:rsidR="00D93B03" w:rsidRPr="008910AC" w14:paraId="5968C5F9" w14:textId="77777777" w:rsidTr="00090288">
        <w:trPr>
          <w:trHeight w:val="205"/>
        </w:trPr>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23880173" w14:textId="77777777" w:rsidR="00D93B03" w:rsidRPr="008910AC" w:rsidRDefault="00D93B03" w:rsidP="00D93B0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3429" w:type="dxa"/>
            <w:tcBorders>
              <w:top w:val="nil"/>
              <w:left w:val="nil"/>
              <w:bottom w:val="single" w:sz="4" w:space="0" w:color="auto"/>
              <w:right w:val="single" w:sz="4" w:space="0" w:color="auto"/>
            </w:tcBorders>
            <w:shd w:val="clear" w:color="auto" w:fill="auto"/>
            <w:noWrap/>
            <w:vAlign w:val="center"/>
            <w:hideMark/>
          </w:tcPr>
          <w:p w14:paraId="33AC53BF"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56.030</w:t>
            </w:r>
          </w:p>
        </w:tc>
        <w:tc>
          <w:tcPr>
            <w:tcW w:w="3429" w:type="dxa"/>
            <w:tcBorders>
              <w:top w:val="nil"/>
              <w:left w:val="nil"/>
              <w:bottom w:val="single" w:sz="4" w:space="0" w:color="auto"/>
              <w:right w:val="single" w:sz="4" w:space="0" w:color="auto"/>
            </w:tcBorders>
            <w:shd w:val="clear" w:color="auto" w:fill="auto"/>
            <w:noWrap/>
            <w:vAlign w:val="center"/>
            <w:hideMark/>
          </w:tcPr>
          <w:p w14:paraId="75159E5A" w14:textId="77777777" w:rsidR="00D93B03" w:rsidRPr="008910AC" w:rsidRDefault="00D93B03" w:rsidP="00D93B0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47.764.398</w:t>
            </w:r>
          </w:p>
        </w:tc>
      </w:tr>
    </w:tbl>
    <w:p w14:paraId="032D1C28" w14:textId="77777777" w:rsidR="003374CE" w:rsidRPr="008910AC" w:rsidRDefault="003374CE" w:rsidP="00D838F2">
      <w:pPr>
        <w:spacing w:line="360" w:lineRule="auto"/>
        <w:ind w:firstLine="567"/>
        <w:rPr>
          <w:rStyle w:val="KonuBalChar"/>
        </w:rPr>
      </w:pPr>
    </w:p>
    <w:p w14:paraId="562F0769" w14:textId="04DAEFDD" w:rsidR="003374CE" w:rsidRPr="008910AC" w:rsidRDefault="00C00CAC" w:rsidP="003374CE">
      <w:pPr>
        <w:spacing w:line="360" w:lineRule="auto"/>
        <w:ind w:firstLine="567"/>
      </w:pPr>
      <w:r w:rsidRPr="008910AC">
        <w:t>Türkiye’de</w:t>
      </w:r>
      <w:r w:rsidR="003374CE" w:rsidRPr="008910AC">
        <w:t xml:space="preserve"> Çevre ve Şehircilik Bakanlığı İl Müdürlüklerinin, Emniyet Genel Müdürlüğü ve Jandarma Komutanlığı ile birlikte veya ayrı </w:t>
      </w:r>
      <w:r w:rsidR="00111C69" w:rsidRPr="008910AC">
        <w:t xml:space="preserve">bir şekilde </w:t>
      </w:r>
      <w:r w:rsidR="003374CE" w:rsidRPr="008910AC">
        <w:t xml:space="preserve">Çevre Kanunu kapsamında </w:t>
      </w:r>
      <w:r w:rsidR="00111C69" w:rsidRPr="008910AC">
        <w:t xml:space="preserve">2012 ile 2018 yılları arası </w:t>
      </w:r>
      <w:r w:rsidR="003374CE" w:rsidRPr="008910AC">
        <w:t xml:space="preserve">gerçekleştirilen </w:t>
      </w:r>
      <w:r w:rsidR="00111C69" w:rsidRPr="008910AC">
        <w:t>egzoz</w:t>
      </w:r>
      <w:r w:rsidR="003374CE" w:rsidRPr="008910AC">
        <w:t xml:space="preserve"> denetimi </w:t>
      </w:r>
      <w:r w:rsidR="00111C69" w:rsidRPr="008910AC">
        <w:t xml:space="preserve">istatistikleri </w:t>
      </w:r>
      <w:r w:rsidR="00E71945" w:rsidRPr="008910AC">
        <w:t xml:space="preserve">          </w:t>
      </w:r>
      <w:r w:rsidR="00111C69" w:rsidRPr="008910AC">
        <w:lastRenderedPageBreak/>
        <w:t>Tablo 3.</w:t>
      </w:r>
      <w:r w:rsidRPr="008910AC">
        <w:t>3</w:t>
      </w:r>
      <w:r w:rsidR="009F6F59" w:rsidRPr="008910AC">
        <w:t>3</w:t>
      </w:r>
      <w:r w:rsidR="00111C69" w:rsidRPr="008910AC">
        <w:t>.’d</w:t>
      </w:r>
      <w:r w:rsidRPr="008910AC">
        <w:t>e</w:t>
      </w:r>
      <w:r w:rsidR="00111C69" w:rsidRPr="008910AC">
        <w:t xml:space="preserve"> gösterilmektedir. Buna göre 2012 yılında 1.501 adet ceza kesilmiş olup uygulanan </w:t>
      </w:r>
      <w:r w:rsidR="00E12C1C" w:rsidRPr="008910AC">
        <w:t xml:space="preserve">toplam </w:t>
      </w:r>
      <w:r w:rsidR="00111C69" w:rsidRPr="008910AC">
        <w:t xml:space="preserve">para cezası 1.2 milyon TL’dir. 2018 yılında ise 1.154 adet ceza kesilirken </w:t>
      </w:r>
      <w:r w:rsidR="00E12C1C" w:rsidRPr="008910AC">
        <w:t xml:space="preserve">toplamda </w:t>
      </w:r>
      <w:r w:rsidR="00111C69" w:rsidRPr="008910AC">
        <w:t xml:space="preserve">1.4 milyon TL para cezası uygulanmıştır </w:t>
      </w:r>
      <w:r w:rsidR="003374CE" w:rsidRPr="008910AC">
        <w:t>(URL-1</w:t>
      </w:r>
      <w:r w:rsidR="00111C69" w:rsidRPr="008910AC">
        <w:t>2</w:t>
      </w:r>
      <w:r w:rsidR="003374CE" w:rsidRPr="008910AC">
        <w:t xml:space="preserve">, 2020). </w:t>
      </w:r>
    </w:p>
    <w:p w14:paraId="1E06BB00" w14:textId="77777777" w:rsidR="00521C66" w:rsidRPr="008910AC" w:rsidRDefault="00521C66" w:rsidP="006475E5">
      <w:pPr>
        <w:spacing w:after="0" w:line="240" w:lineRule="auto"/>
        <w:rPr>
          <w:rStyle w:val="KonuBalChar"/>
        </w:rPr>
      </w:pPr>
    </w:p>
    <w:p w14:paraId="2FDABDCB" w14:textId="5E56B3B2" w:rsidR="003374CE" w:rsidRPr="008910AC" w:rsidRDefault="003374CE" w:rsidP="003374CE">
      <w:pPr>
        <w:spacing w:line="360" w:lineRule="auto"/>
        <w:ind w:left="1276" w:hanging="1276"/>
        <w:rPr>
          <w:rFonts w:eastAsiaTheme="majorEastAsia" w:cstheme="majorBidi"/>
          <w:szCs w:val="56"/>
        </w:rPr>
      </w:pPr>
      <w:bookmarkStart w:id="231" w:name="_Toc75990614"/>
      <w:r w:rsidRPr="008910AC">
        <w:rPr>
          <w:rStyle w:val="KonuBalChar"/>
        </w:rPr>
        <w:t>Tablo 3.</w:t>
      </w:r>
      <w:r w:rsidR="00C00CAC" w:rsidRPr="008910AC">
        <w:rPr>
          <w:rStyle w:val="KonuBalChar"/>
        </w:rPr>
        <w:t>3</w:t>
      </w:r>
      <w:r w:rsidR="009F6F59" w:rsidRPr="008910AC">
        <w:rPr>
          <w:rStyle w:val="KonuBalChar"/>
        </w:rPr>
        <w:t>3</w:t>
      </w:r>
      <w:r w:rsidRPr="008910AC">
        <w:rPr>
          <w:rStyle w:val="KonuBalChar"/>
        </w:rPr>
        <w:t>. 2012-2018 Yılları Arası Egzoz Denetimleri Sonucunda Uygulanan Ceza Sayıları ve Tutarları</w:t>
      </w:r>
      <w:bookmarkEnd w:id="231"/>
    </w:p>
    <w:tbl>
      <w:tblPr>
        <w:tblW w:w="8761" w:type="dxa"/>
        <w:tblCellMar>
          <w:left w:w="70" w:type="dxa"/>
          <w:right w:w="70" w:type="dxa"/>
        </w:tblCellMar>
        <w:tblLook w:val="04A0" w:firstRow="1" w:lastRow="0" w:firstColumn="1" w:lastColumn="0" w:noHBand="0" w:noVBand="1"/>
      </w:tblPr>
      <w:tblGrid>
        <w:gridCol w:w="1789"/>
        <w:gridCol w:w="3430"/>
        <w:gridCol w:w="3542"/>
      </w:tblGrid>
      <w:tr w:rsidR="003374CE" w:rsidRPr="008910AC" w14:paraId="3FB1C154" w14:textId="77777777" w:rsidTr="008F266E">
        <w:trPr>
          <w:trHeight w:val="1018"/>
        </w:trPr>
        <w:tc>
          <w:tcPr>
            <w:tcW w:w="17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7B6F1"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3430" w:type="dxa"/>
            <w:tcBorders>
              <w:top w:val="single" w:sz="4" w:space="0" w:color="auto"/>
              <w:left w:val="nil"/>
              <w:bottom w:val="single" w:sz="4" w:space="0" w:color="auto"/>
              <w:right w:val="single" w:sz="4" w:space="0" w:color="auto"/>
            </w:tcBorders>
            <w:shd w:val="clear" w:color="auto" w:fill="auto"/>
            <w:vAlign w:val="center"/>
            <w:hideMark/>
          </w:tcPr>
          <w:p w14:paraId="4C22177D"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Kesilen Ceza Sayısı (Adet)</w:t>
            </w:r>
          </w:p>
        </w:tc>
        <w:tc>
          <w:tcPr>
            <w:tcW w:w="3542" w:type="dxa"/>
            <w:tcBorders>
              <w:top w:val="single" w:sz="4" w:space="0" w:color="auto"/>
              <w:left w:val="nil"/>
              <w:bottom w:val="single" w:sz="4" w:space="0" w:color="auto"/>
              <w:right w:val="single" w:sz="4" w:space="0" w:color="auto"/>
            </w:tcBorders>
            <w:shd w:val="clear" w:color="auto" w:fill="auto"/>
            <w:vAlign w:val="center"/>
            <w:hideMark/>
          </w:tcPr>
          <w:p w14:paraId="52EBEB61"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Uygulanan Ceza Miktarları (TL)</w:t>
            </w:r>
          </w:p>
        </w:tc>
      </w:tr>
      <w:tr w:rsidR="003374CE" w:rsidRPr="008910AC" w14:paraId="0FC1637D"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21528C3C"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2012</w:t>
            </w:r>
          </w:p>
        </w:tc>
        <w:tc>
          <w:tcPr>
            <w:tcW w:w="3430" w:type="dxa"/>
            <w:tcBorders>
              <w:top w:val="nil"/>
              <w:left w:val="nil"/>
              <w:bottom w:val="single" w:sz="4" w:space="0" w:color="auto"/>
              <w:right w:val="single" w:sz="4" w:space="0" w:color="auto"/>
            </w:tcBorders>
            <w:shd w:val="clear" w:color="auto" w:fill="auto"/>
            <w:noWrap/>
            <w:vAlign w:val="center"/>
            <w:hideMark/>
          </w:tcPr>
          <w:p w14:paraId="76DA8FAB"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1.501</w:t>
            </w:r>
          </w:p>
        </w:tc>
        <w:tc>
          <w:tcPr>
            <w:tcW w:w="3542" w:type="dxa"/>
            <w:tcBorders>
              <w:top w:val="nil"/>
              <w:left w:val="nil"/>
              <w:bottom w:val="single" w:sz="4" w:space="0" w:color="auto"/>
              <w:right w:val="single" w:sz="4" w:space="0" w:color="auto"/>
            </w:tcBorders>
            <w:shd w:val="clear" w:color="auto" w:fill="auto"/>
            <w:noWrap/>
            <w:vAlign w:val="center"/>
            <w:hideMark/>
          </w:tcPr>
          <w:p w14:paraId="39C683F7"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1.237.293</w:t>
            </w:r>
          </w:p>
        </w:tc>
      </w:tr>
      <w:tr w:rsidR="003374CE" w:rsidRPr="008910AC" w14:paraId="772B67C2"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09127433"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3430" w:type="dxa"/>
            <w:tcBorders>
              <w:top w:val="nil"/>
              <w:left w:val="nil"/>
              <w:bottom w:val="single" w:sz="4" w:space="0" w:color="auto"/>
              <w:right w:val="single" w:sz="4" w:space="0" w:color="auto"/>
            </w:tcBorders>
            <w:shd w:val="clear" w:color="auto" w:fill="auto"/>
            <w:noWrap/>
            <w:vAlign w:val="center"/>
            <w:hideMark/>
          </w:tcPr>
          <w:p w14:paraId="24008E70"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1.570</w:t>
            </w:r>
          </w:p>
        </w:tc>
        <w:tc>
          <w:tcPr>
            <w:tcW w:w="3542" w:type="dxa"/>
            <w:tcBorders>
              <w:top w:val="nil"/>
              <w:left w:val="nil"/>
              <w:bottom w:val="single" w:sz="4" w:space="0" w:color="auto"/>
              <w:right w:val="single" w:sz="4" w:space="0" w:color="auto"/>
            </w:tcBorders>
            <w:shd w:val="clear" w:color="auto" w:fill="auto"/>
            <w:noWrap/>
            <w:vAlign w:val="center"/>
            <w:hideMark/>
          </w:tcPr>
          <w:p w14:paraId="44652439"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1.374.690</w:t>
            </w:r>
          </w:p>
        </w:tc>
      </w:tr>
      <w:tr w:rsidR="003374CE" w:rsidRPr="008910AC" w14:paraId="6FA26E1E"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57388180"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3430" w:type="dxa"/>
            <w:tcBorders>
              <w:top w:val="nil"/>
              <w:left w:val="nil"/>
              <w:bottom w:val="single" w:sz="4" w:space="0" w:color="auto"/>
              <w:right w:val="single" w:sz="4" w:space="0" w:color="auto"/>
            </w:tcBorders>
            <w:shd w:val="clear" w:color="auto" w:fill="auto"/>
            <w:noWrap/>
            <w:vAlign w:val="center"/>
            <w:hideMark/>
          </w:tcPr>
          <w:p w14:paraId="2DCCE770"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1.312</w:t>
            </w:r>
          </w:p>
        </w:tc>
        <w:tc>
          <w:tcPr>
            <w:tcW w:w="3542" w:type="dxa"/>
            <w:tcBorders>
              <w:top w:val="nil"/>
              <w:left w:val="nil"/>
              <w:bottom w:val="single" w:sz="4" w:space="0" w:color="auto"/>
              <w:right w:val="single" w:sz="4" w:space="0" w:color="auto"/>
            </w:tcBorders>
            <w:shd w:val="clear" w:color="auto" w:fill="auto"/>
            <w:noWrap/>
            <w:vAlign w:val="center"/>
            <w:hideMark/>
          </w:tcPr>
          <w:p w14:paraId="28D788A8"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1.305.643</w:t>
            </w:r>
          </w:p>
        </w:tc>
      </w:tr>
      <w:tr w:rsidR="003374CE" w:rsidRPr="008910AC" w14:paraId="0FA42212"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456773FA"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3430" w:type="dxa"/>
            <w:tcBorders>
              <w:top w:val="nil"/>
              <w:left w:val="nil"/>
              <w:bottom w:val="single" w:sz="4" w:space="0" w:color="auto"/>
              <w:right w:val="single" w:sz="4" w:space="0" w:color="auto"/>
            </w:tcBorders>
            <w:shd w:val="clear" w:color="auto" w:fill="auto"/>
            <w:noWrap/>
            <w:vAlign w:val="center"/>
            <w:hideMark/>
          </w:tcPr>
          <w:p w14:paraId="2CD91A0F"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1.206</w:t>
            </w:r>
          </w:p>
        </w:tc>
        <w:tc>
          <w:tcPr>
            <w:tcW w:w="3542" w:type="dxa"/>
            <w:tcBorders>
              <w:top w:val="nil"/>
              <w:left w:val="nil"/>
              <w:bottom w:val="single" w:sz="4" w:space="0" w:color="auto"/>
              <w:right w:val="single" w:sz="4" w:space="0" w:color="auto"/>
            </w:tcBorders>
            <w:shd w:val="clear" w:color="auto" w:fill="auto"/>
            <w:noWrap/>
            <w:vAlign w:val="center"/>
            <w:hideMark/>
          </w:tcPr>
          <w:p w14:paraId="1FC97BEE"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1.225.894</w:t>
            </w:r>
          </w:p>
        </w:tc>
      </w:tr>
      <w:tr w:rsidR="003374CE" w:rsidRPr="008910AC" w14:paraId="49A4ACB1"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26BBC064"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3430" w:type="dxa"/>
            <w:tcBorders>
              <w:top w:val="nil"/>
              <w:left w:val="nil"/>
              <w:bottom w:val="single" w:sz="4" w:space="0" w:color="auto"/>
              <w:right w:val="single" w:sz="4" w:space="0" w:color="auto"/>
            </w:tcBorders>
            <w:shd w:val="clear" w:color="auto" w:fill="auto"/>
            <w:noWrap/>
            <w:vAlign w:val="center"/>
            <w:hideMark/>
          </w:tcPr>
          <w:p w14:paraId="0BD08A7B"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1.081</w:t>
            </w:r>
          </w:p>
        </w:tc>
        <w:tc>
          <w:tcPr>
            <w:tcW w:w="3542" w:type="dxa"/>
            <w:tcBorders>
              <w:top w:val="nil"/>
              <w:left w:val="nil"/>
              <w:bottom w:val="single" w:sz="4" w:space="0" w:color="auto"/>
              <w:right w:val="single" w:sz="4" w:space="0" w:color="auto"/>
            </w:tcBorders>
            <w:shd w:val="clear" w:color="auto" w:fill="auto"/>
            <w:noWrap/>
            <w:vAlign w:val="center"/>
            <w:hideMark/>
          </w:tcPr>
          <w:p w14:paraId="5A5D5577"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1.124.151</w:t>
            </w:r>
          </w:p>
        </w:tc>
      </w:tr>
      <w:tr w:rsidR="003374CE" w:rsidRPr="008910AC" w14:paraId="14E68A5A"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4D81E2CF"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3430" w:type="dxa"/>
            <w:tcBorders>
              <w:top w:val="nil"/>
              <w:left w:val="nil"/>
              <w:bottom w:val="single" w:sz="4" w:space="0" w:color="auto"/>
              <w:right w:val="single" w:sz="4" w:space="0" w:color="auto"/>
            </w:tcBorders>
            <w:shd w:val="clear" w:color="auto" w:fill="auto"/>
            <w:noWrap/>
            <w:vAlign w:val="center"/>
            <w:hideMark/>
          </w:tcPr>
          <w:p w14:paraId="0AE6F73E"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434</w:t>
            </w:r>
          </w:p>
        </w:tc>
        <w:tc>
          <w:tcPr>
            <w:tcW w:w="3542" w:type="dxa"/>
            <w:tcBorders>
              <w:top w:val="nil"/>
              <w:left w:val="nil"/>
              <w:bottom w:val="single" w:sz="4" w:space="0" w:color="auto"/>
              <w:right w:val="single" w:sz="4" w:space="0" w:color="auto"/>
            </w:tcBorders>
            <w:shd w:val="clear" w:color="auto" w:fill="auto"/>
            <w:noWrap/>
            <w:vAlign w:val="center"/>
            <w:hideMark/>
          </w:tcPr>
          <w:p w14:paraId="59A7C968"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482.875</w:t>
            </w:r>
          </w:p>
        </w:tc>
      </w:tr>
      <w:tr w:rsidR="003374CE" w:rsidRPr="008910AC" w14:paraId="36FC5676" w14:textId="77777777" w:rsidTr="008F266E">
        <w:trPr>
          <w:trHeight w:val="193"/>
        </w:trPr>
        <w:tc>
          <w:tcPr>
            <w:tcW w:w="1789" w:type="dxa"/>
            <w:tcBorders>
              <w:top w:val="nil"/>
              <w:left w:val="single" w:sz="4" w:space="0" w:color="auto"/>
              <w:bottom w:val="single" w:sz="4" w:space="0" w:color="auto"/>
              <w:right w:val="single" w:sz="4" w:space="0" w:color="auto"/>
            </w:tcBorders>
            <w:shd w:val="clear" w:color="auto" w:fill="auto"/>
            <w:noWrap/>
            <w:vAlign w:val="center"/>
            <w:hideMark/>
          </w:tcPr>
          <w:p w14:paraId="6B5663ED" w14:textId="77777777" w:rsidR="003374CE" w:rsidRPr="008910AC" w:rsidRDefault="003374CE" w:rsidP="003374CE">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3430" w:type="dxa"/>
            <w:tcBorders>
              <w:top w:val="nil"/>
              <w:left w:val="nil"/>
              <w:bottom w:val="single" w:sz="4" w:space="0" w:color="auto"/>
              <w:right w:val="single" w:sz="4" w:space="0" w:color="auto"/>
            </w:tcBorders>
            <w:shd w:val="clear" w:color="auto" w:fill="auto"/>
            <w:noWrap/>
            <w:vAlign w:val="center"/>
            <w:hideMark/>
          </w:tcPr>
          <w:p w14:paraId="6C447501"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1.154</w:t>
            </w:r>
          </w:p>
        </w:tc>
        <w:tc>
          <w:tcPr>
            <w:tcW w:w="3542" w:type="dxa"/>
            <w:tcBorders>
              <w:top w:val="nil"/>
              <w:left w:val="nil"/>
              <w:bottom w:val="single" w:sz="4" w:space="0" w:color="auto"/>
              <w:right w:val="single" w:sz="4" w:space="0" w:color="auto"/>
            </w:tcBorders>
            <w:shd w:val="clear" w:color="auto" w:fill="auto"/>
            <w:noWrap/>
            <w:vAlign w:val="center"/>
            <w:hideMark/>
          </w:tcPr>
          <w:p w14:paraId="19499596" w14:textId="77777777" w:rsidR="003374CE" w:rsidRPr="008910AC" w:rsidRDefault="003374CE" w:rsidP="003374CE">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1.392.962</w:t>
            </w:r>
          </w:p>
        </w:tc>
      </w:tr>
    </w:tbl>
    <w:p w14:paraId="7E18A333" w14:textId="77777777" w:rsidR="003374CE" w:rsidRPr="008910AC" w:rsidRDefault="003374CE" w:rsidP="00111C69">
      <w:pPr>
        <w:rPr>
          <w:rStyle w:val="KonuBalChar"/>
        </w:rPr>
      </w:pPr>
    </w:p>
    <w:p w14:paraId="52F0F5CD" w14:textId="7876B593" w:rsidR="00D60973" w:rsidRPr="008910AC" w:rsidRDefault="00C00CAC" w:rsidP="00D838F2">
      <w:pPr>
        <w:spacing w:line="360" w:lineRule="auto"/>
        <w:ind w:firstLine="567"/>
      </w:pPr>
      <w:r w:rsidRPr="008910AC">
        <w:t>Türkiye’de</w:t>
      </w:r>
      <w:r w:rsidR="00D838F2" w:rsidRPr="008910AC">
        <w:t xml:space="preserve"> bir diğer harç ücreti özel izin/özel yük taşıma için gereken izin belgelerini almak için ödenmesi gereken harç ücretidir. Tablo 3.</w:t>
      </w:r>
      <w:r w:rsidRPr="008910AC">
        <w:t>3</w:t>
      </w:r>
      <w:r w:rsidR="009F6F59" w:rsidRPr="008910AC">
        <w:t>4</w:t>
      </w:r>
      <w:r w:rsidR="00D838F2" w:rsidRPr="008910AC">
        <w:t>.’</w:t>
      </w:r>
      <w:r w:rsidRPr="008910AC">
        <w:t>t</w:t>
      </w:r>
      <w:r w:rsidR="00111C69" w:rsidRPr="008910AC">
        <w:t>e</w:t>
      </w:r>
      <w:r w:rsidR="00D838F2" w:rsidRPr="008910AC">
        <w:t xml:space="preserve"> 2012 ile 2018 yılları arası özel izin/özel yük için alınmış izin belgelerine ödenmiş ücretleri göstermektedir. 2012 yılında 22.9 milyon TL olan harç ücretleri 2018 yılında 32.6 milyon TL seviyelerine çıkmıştır</w:t>
      </w:r>
      <w:r w:rsidR="009E1354" w:rsidRPr="008910AC">
        <w:t xml:space="preserve"> (URL-12,</w:t>
      </w:r>
      <w:r w:rsidR="00473E3C" w:rsidRPr="008910AC">
        <w:t xml:space="preserve"> 2020</w:t>
      </w:r>
      <w:r w:rsidR="009E1354" w:rsidRPr="008910AC">
        <w:t>)</w:t>
      </w:r>
      <w:r w:rsidR="00D838F2" w:rsidRPr="008910AC">
        <w:t>.</w:t>
      </w:r>
    </w:p>
    <w:p w14:paraId="4325A952" w14:textId="77777777" w:rsidR="00473E3C" w:rsidRPr="008910AC" w:rsidRDefault="00473E3C" w:rsidP="006475E5">
      <w:pPr>
        <w:spacing w:after="0" w:line="240" w:lineRule="auto"/>
        <w:rPr>
          <w:rStyle w:val="KonuBalChar"/>
        </w:rPr>
      </w:pPr>
    </w:p>
    <w:p w14:paraId="68F365DB" w14:textId="6C1BE6E1" w:rsidR="000B5B56" w:rsidRPr="008910AC" w:rsidRDefault="00D60973" w:rsidP="00D60973">
      <w:pPr>
        <w:spacing w:line="360" w:lineRule="auto"/>
        <w:ind w:left="1276" w:hanging="1276"/>
        <w:rPr>
          <w:rStyle w:val="KonuBalChar"/>
        </w:rPr>
      </w:pPr>
      <w:bookmarkStart w:id="232" w:name="_Toc75990615"/>
      <w:r w:rsidRPr="008910AC">
        <w:rPr>
          <w:rStyle w:val="KonuBalChar"/>
        </w:rPr>
        <w:t>Tablo 3.</w:t>
      </w:r>
      <w:r w:rsidR="00C00CAC" w:rsidRPr="008910AC">
        <w:rPr>
          <w:rStyle w:val="KonuBalChar"/>
        </w:rPr>
        <w:t>3</w:t>
      </w:r>
      <w:r w:rsidR="009F6F59" w:rsidRPr="008910AC">
        <w:rPr>
          <w:rStyle w:val="KonuBalChar"/>
        </w:rPr>
        <w:t>4</w:t>
      </w:r>
      <w:r w:rsidRPr="008910AC">
        <w:rPr>
          <w:rStyle w:val="KonuBalChar"/>
        </w:rPr>
        <w:t>. 2012-2018 Yılları Arası Özel İzin/Özel Yük Taşıma İzin Belgeleri İçin Araçlardan Alınan Harç Ücretleri</w:t>
      </w:r>
      <w:bookmarkEnd w:id="232"/>
    </w:p>
    <w:tbl>
      <w:tblPr>
        <w:tblW w:w="8754" w:type="dxa"/>
        <w:tblCellMar>
          <w:left w:w="70" w:type="dxa"/>
          <w:right w:w="70" w:type="dxa"/>
        </w:tblCellMar>
        <w:tblLook w:val="04A0" w:firstRow="1" w:lastRow="0" w:firstColumn="1" w:lastColumn="0" w:noHBand="0" w:noVBand="1"/>
      </w:tblPr>
      <w:tblGrid>
        <w:gridCol w:w="2546"/>
        <w:gridCol w:w="6208"/>
      </w:tblGrid>
      <w:tr w:rsidR="00D60973" w:rsidRPr="008910AC" w14:paraId="5F8D6A07" w14:textId="77777777" w:rsidTr="00090288">
        <w:trPr>
          <w:trHeight w:val="368"/>
        </w:trPr>
        <w:tc>
          <w:tcPr>
            <w:tcW w:w="2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BCB9"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Yıl</w:t>
            </w:r>
          </w:p>
        </w:tc>
        <w:tc>
          <w:tcPr>
            <w:tcW w:w="6208" w:type="dxa"/>
            <w:tcBorders>
              <w:top w:val="single" w:sz="4" w:space="0" w:color="auto"/>
              <w:left w:val="nil"/>
              <w:bottom w:val="single" w:sz="4" w:space="0" w:color="auto"/>
              <w:right w:val="single" w:sz="4" w:space="0" w:color="auto"/>
            </w:tcBorders>
            <w:shd w:val="clear" w:color="auto" w:fill="auto"/>
            <w:vAlign w:val="center"/>
            <w:hideMark/>
          </w:tcPr>
          <w:p w14:paraId="30FFC74C" w14:textId="28209FFD"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Özel İzin/ Özel Yük Taşıma İzin Belgeleri İçin Alınan Toplam Harç Ücretleri</w:t>
            </w:r>
            <w:r w:rsidR="00F85A3E" w:rsidRPr="008910AC">
              <w:rPr>
                <w:rFonts w:eastAsia="Times New Roman" w:cs="Times New Roman"/>
                <w:b/>
                <w:bCs/>
                <w:color w:val="000000"/>
                <w:sz w:val="22"/>
                <w:lang w:eastAsia="tr-TR"/>
              </w:rPr>
              <w:t xml:space="preserve"> (TL)</w:t>
            </w:r>
          </w:p>
        </w:tc>
      </w:tr>
      <w:tr w:rsidR="00D60973" w:rsidRPr="008910AC" w14:paraId="664C8B85" w14:textId="77777777" w:rsidTr="00090288">
        <w:trPr>
          <w:trHeight w:val="196"/>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4F2969F4"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2012</w:t>
            </w:r>
          </w:p>
        </w:tc>
        <w:tc>
          <w:tcPr>
            <w:tcW w:w="6208" w:type="dxa"/>
            <w:tcBorders>
              <w:top w:val="nil"/>
              <w:left w:val="nil"/>
              <w:bottom w:val="single" w:sz="4" w:space="0" w:color="auto"/>
              <w:right w:val="single" w:sz="4" w:space="0" w:color="auto"/>
            </w:tcBorders>
            <w:shd w:val="clear" w:color="auto" w:fill="auto"/>
            <w:noWrap/>
            <w:vAlign w:val="center"/>
            <w:hideMark/>
          </w:tcPr>
          <w:p w14:paraId="02D2A690"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22.857.772</w:t>
            </w:r>
          </w:p>
        </w:tc>
      </w:tr>
      <w:tr w:rsidR="00D60973" w:rsidRPr="008910AC" w14:paraId="57CB8510" w14:textId="77777777" w:rsidTr="00090288">
        <w:trPr>
          <w:trHeight w:val="199"/>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219169C7"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2013</w:t>
            </w:r>
          </w:p>
        </w:tc>
        <w:tc>
          <w:tcPr>
            <w:tcW w:w="6208" w:type="dxa"/>
            <w:tcBorders>
              <w:top w:val="nil"/>
              <w:left w:val="nil"/>
              <w:bottom w:val="single" w:sz="4" w:space="0" w:color="auto"/>
              <w:right w:val="single" w:sz="4" w:space="0" w:color="auto"/>
            </w:tcBorders>
            <w:shd w:val="clear" w:color="auto" w:fill="auto"/>
            <w:noWrap/>
            <w:vAlign w:val="center"/>
            <w:hideMark/>
          </w:tcPr>
          <w:p w14:paraId="6293B675"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32.681.214</w:t>
            </w:r>
          </w:p>
        </w:tc>
      </w:tr>
      <w:tr w:rsidR="00D60973" w:rsidRPr="008910AC" w14:paraId="41BB3A18" w14:textId="77777777" w:rsidTr="00090288">
        <w:trPr>
          <w:trHeight w:val="207"/>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35BC997E"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2014</w:t>
            </w:r>
          </w:p>
        </w:tc>
        <w:tc>
          <w:tcPr>
            <w:tcW w:w="6208" w:type="dxa"/>
            <w:tcBorders>
              <w:top w:val="nil"/>
              <w:left w:val="nil"/>
              <w:bottom w:val="single" w:sz="4" w:space="0" w:color="auto"/>
              <w:right w:val="single" w:sz="4" w:space="0" w:color="auto"/>
            </w:tcBorders>
            <w:shd w:val="clear" w:color="auto" w:fill="auto"/>
            <w:noWrap/>
            <w:vAlign w:val="center"/>
            <w:hideMark/>
          </w:tcPr>
          <w:p w14:paraId="1F595915"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30.158.732</w:t>
            </w:r>
          </w:p>
        </w:tc>
      </w:tr>
      <w:tr w:rsidR="00D60973" w:rsidRPr="008910AC" w14:paraId="2ECD5A92" w14:textId="77777777" w:rsidTr="00090288">
        <w:trPr>
          <w:trHeight w:val="186"/>
        </w:trPr>
        <w:tc>
          <w:tcPr>
            <w:tcW w:w="25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07ECA"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2015</w:t>
            </w:r>
          </w:p>
        </w:tc>
        <w:tc>
          <w:tcPr>
            <w:tcW w:w="6208" w:type="dxa"/>
            <w:tcBorders>
              <w:top w:val="single" w:sz="4" w:space="0" w:color="auto"/>
              <w:left w:val="nil"/>
              <w:bottom w:val="single" w:sz="4" w:space="0" w:color="auto"/>
              <w:right w:val="single" w:sz="4" w:space="0" w:color="auto"/>
            </w:tcBorders>
            <w:shd w:val="clear" w:color="auto" w:fill="auto"/>
            <w:noWrap/>
            <w:vAlign w:val="center"/>
            <w:hideMark/>
          </w:tcPr>
          <w:p w14:paraId="7BFCDD93"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29.547.364</w:t>
            </w:r>
          </w:p>
        </w:tc>
      </w:tr>
      <w:tr w:rsidR="00D60973" w:rsidRPr="008910AC" w14:paraId="118F9199" w14:textId="77777777" w:rsidTr="00090288">
        <w:trPr>
          <w:trHeight w:val="186"/>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17186AC8"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2016</w:t>
            </w:r>
          </w:p>
        </w:tc>
        <w:tc>
          <w:tcPr>
            <w:tcW w:w="6208" w:type="dxa"/>
            <w:tcBorders>
              <w:top w:val="nil"/>
              <w:left w:val="nil"/>
              <w:bottom w:val="single" w:sz="4" w:space="0" w:color="auto"/>
              <w:right w:val="single" w:sz="4" w:space="0" w:color="auto"/>
            </w:tcBorders>
            <w:shd w:val="clear" w:color="auto" w:fill="auto"/>
            <w:noWrap/>
            <w:vAlign w:val="center"/>
            <w:hideMark/>
          </w:tcPr>
          <w:p w14:paraId="1EC54909"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28.827.058</w:t>
            </w:r>
          </w:p>
        </w:tc>
      </w:tr>
      <w:tr w:rsidR="00D60973" w:rsidRPr="008910AC" w14:paraId="65ACABEC" w14:textId="77777777" w:rsidTr="00090288">
        <w:trPr>
          <w:trHeight w:val="186"/>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4BD15E51"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2017</w:t>
            </w:r>
          </w:p>
        </w:tc>
        <w:tc>
          <w:tcPr>
            <w:tcW w:w="6208" w:type="dxa"/>
            <w:tcBorders>
              <w:top w:val="nil"/>
              <w:left w:val="nil"/>
              <w:bottom w:val="single" w:sz="4" w:space="0" w:color="auto"/>
              <w:right w:val="single" w:sz="4" w:space="0" w:color="auto"/>
            </w:tcBorders>
            <w:shd w:val="clear" w:color="auto" w:fill="auto"/>
            <w:noWrap/>
            <w:vAlign w:val="center"/>
            <w:hideMark/>
          </w:tcPr>
          <w:p w14:paraId="3A1C2B0F"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31.219.320</w:t>
            </w:r>
          </w:p>
        </w:tc>
      </w:tr>
      <w:tr w:rsidR="00D60973" w:rsidRPr="008910AC" w14:paraId="7F54F396" w14:textId="77777777" w:rsidTr="00090288">
        <w:trPr>
          <w:trHeight w:val="186"/>
        </w:trPr>
        <w:tc>
          <w:tcPr>
            <w:tcW w:w="2546" w:type="dxa"/>
            <w:tcBorders>
              <w:top w:val="nil"/>
              <w:left w:val="single" w:sz="4" w:space="0" w:color="auto"/>
              <w:bottom w:val="single" w:sz="4" w:space="0" w:color="auto"/>
              <w:right w:val="single" w:sz="4" w:space="0" w:color="auto"/>
            </w:tcBorders>
            <w:shd w:val="clear" w:color="auto" w:fill="auto"/>
            <w:noWrap/>
            <w:vAlign w:val="center"/>
            <w:hideMark/>
          </w:tcPr>
          <w:p w14:paraId="2C4C75E5" w14:textId="77777777" w:rsidR="00D60973" w:rsidRPr="008910AC" w:rsidRDefault="00D60973" w:rsidP="00D60973">
            <w:pPr>
              <w:spacing w:after="0" w:line="240" w:lineRule="auto"/>
              <w:jc w:val="center"/>
              <w:rPr>
                <w:rFonts w:eastAsia="Times New Roman" w:cs="Times New Roman"/>
                <w:b/>
                <w:bCs/>
                <w:color w:val="000000"/>
                <w:sz w:val="22"/>
                <w:lang w:eastAsia="tr-TR"/>
              </w:rPr>
            </w:pPr>
            <w:r w:rsidRPr="008910AC">
              <w:rPr>
                <w:rFonts w:eastAsia="Times New Roman" w:cs="Times New Roman"/>
                <w:b/>
                <w:bCs/>
                <w:color w:val="000000"/>
                <w:sz w:val="22"/>
                <w:lang w:eastAsia="tr-TR"/>
              </w:rPr>
              <w:t>2018</w:t>
            </w:r>
          </w:p>
        </w:tc>
        <w:tc>
          <w:tcPr>
            <w:tcW w:w="6208" w:type="dxa"/>
            <w:tcBorders>
              <w:top w:val="nil"/>
              <w:left w:val="nil"/>
              <w:bottom w:val="single" w:sz="4" w:space="0" w:color="auto"/>
              <w:right w:val="single" w:sz="4" w:space="0" w:color="auto"/>
            </w:tcBorders>
            <w:shd w:val="clear" w:color="auto" w:fill="auto"/>
            <w:noWrap/>
            <w:vAlign w:val="center"/>
            <w:hideMark/>
          </w:tcPr>
          <w:p w14:paraId="0C53A105" w14:textId="77777777" w:rsidR="00D60973" w:rsidRPr="008910AC" w:rsidRDefault="00D60973" w:rsidP="00D60973">
            <w:pPr>
              <w:spacing w:after="0" w:line="240" w:lineRule="auto"/>
              <w:jc w:val="center"/>
              <w:rPr>
                <w:rFonts w:eastAsia="Times New Roman" w:cs="Times New Roman"/>
                <w:color w:val="000000"/>
                <w:sz w:val="22"/>
                <w:lang w:eastAsia="tr-TR"/>
              </w:rPr>
            </w:pPr>
            <w:r w:rsidRPr="008910AC">
              <w:rPr>
                <w:rFonts w:eastAsia="Times New Roman" w:cs="Times New Roman"/>
                <w:color w:val="000000"/>
                <w:sz w:val="22"/>
                <w:lang w:eastAsia="tr-TR"/>
              </w:rPr>
              <w:t>32.642.121</w:t>
            </w:r>
          </w:p>
        </w:tc>
      </w:tr>
    </w:tbl>
    <w:p w14:paraId="1FA80D1E" w14:textId="77777777" w:rsidR="000B5B56" w:rsidRPr="008910AC" w:rsidRDefault="000B5B56" w:rsidP="00F85A3E">
      <w:pPr>
        <w:spacing w:line="240" w:lineRule="auto"/>
      </w:pPr>
    </w:p>
    <w:p w14:paraId="599D58F5" w14:textId="09B00893" w:rsidR="008F266E" w:rsidRPr="008910AC" w:rsidRDefault="009F6F59" w:rsidP="00057F65">
      <w:pPr>
        <w:spacing w:line="360" w:lineRule="auto"/>
        <w:ind w:firstLine="567"/>
      </w:pPr>
      <w:r w:rsidRPr="008910AC">
        <w:t>2008-2018 yılları arası karayolu ulaştırmasında gerek devlet giderleri olsun gerekse vatandaşların harcama tutarları olsun karayolu ulaşımında harcanan toplam miktarlar</w:t>
      </w:r>
      <w:r w:rsidR="00E71945" w:rsidRPr="008910AC">
        <w:t xml:space="preserve">    </w:t>
      </w:r>
      <w:r w:rsidRPr="008910AC">
        <w:t xml:space="preserve"> </w:t>
      </w:r>
      <w:r w:rsidRPr="008910AC">
        <w:lastRenderedPageBreak/>
        <w:t>Tablo 3.35.’te gösterilmektedir. Harcanan toplam miktar, 2008 yılında yaklaşık 14 milyar TL iken 2018 yılında yaklaşık 59 milyar TL değerine ulaşmıştır.</w:t>
      </w:r>
    </w:p>
    <w:p w14:paraId="65533AC4" w14:textId="77777777" w:rsidR="009F6F59" w:rsidRPr="008910AC" w:rsidRDefault="009F6F59" w:rsidP="009F6F59">
      <w:pPr>
        <w:spacing w:line="240" w:lineRule="auto"/>
      </w:pPr>
    </w:p>
    <w:p w14:paraId="50F35E18" w14:textId="09F3B314" w:rsidR="008C10AD" w:rsidRPr="008910AC" w:rsidRDefault="000E5943" w:rsidP="00061ABE">
      <w:pPr>
        <w:spacing w:line="360" w:lineRule="auto"/>
        <w:ind w:left="1276" w:hanging="1276"/>
        <w:rPr>
          <w:rStyle w:val="KonuBalChar"/>
        </w:rPr>
      </w:pPr>
      <w:bookmarkStart w:id="233" w:name="_Toc75990616"/>
      <w:r w:rsidRPr="008910AC">
        <w:rPr>
          <w:rStyle w:val="KonuBalChar"/>
        </w:rPr>
        <w:t>Tablo 3.</w:t>
      </w:r>
      <w:r w:rsidR="00C00CAC" w:rsidRPr="008910AC">
        <w:rPr>
          <w:rStyle w:val="KonuBalChar"/>
        </w:rPr>
        <w:t>3</w:t>
      </w:r>
      <w:r w:rsidR="009F6F59" w:rsidRPr="008910AC">
        <w:rPr>
          <w:rStyle w:val="KonuBalChar"/>
        </w:rPr>
        <w:t>5</w:t>
      </w:r>
      <w:r w:rsidRPr="008910AC">
        <w:rPr>
          <w:rStyle w:val="KonuBalChar"/>
        </w:rPr>
        <w:t>. 2008-2018 Yılları Arası Karayolu Ulaştırması</w:t>
      </w:r>
      <w:r w:rsidR="00272066" w:rsidRPr="008910AC">
        <w:rPr>
          <w:rStyle w:val="KonuBalChar"/>
        </w:rPr>
        <w:t xml:space="preserve"> İçin</w:t>
      </w:r>
      <w:r w:rsidRPr="008910AC">
        <w:rPr>
          <w:rStyle w:val="KonuBalChar"/>
        </w:rPr>
        <w:t xml:space="preserve"> </w:t>
      </w:r>
      <w:r w:rsidR="008F266E" w:rsidRPr="008910AC">
        <w:rPr>
          <w:rStyle w:val="KonuBalChar"/>
        </w:rPr>
        <w:t xml:space="preserve">Yıllık </w:t>
      </w:r>
      <w:r w:rsidRPr="008910AC">
        <w:rPr>
          <w:rStyle w:val="KonuBalChar"/>
        </w:rPr>
        <w:t xml:space="preserve">Harcanan </w:t>
      </w:r>
      <w:r w:rsidR="00272066" w:rsidRPr="008910AC">
        <w:rPr>
          <w:rStyle w:val="KonuBalChar"/>
        </w:rPr>
        <w:t xml:space="preserve">Toplam </w:t>
      </w:r>
      <w:r w:rsidRPr="008910AC">
        <w:rPr>
          <w:rStyle w:val="KonuBalChar"/>
        </w:rPr>
        <w:t>Tutarlar</w:t>
      </w:r>
      <w:r w:rsidR="008F266E" w:rsidRPr="008910AC">
        <w:rPr>
          <w:rStyle w:val="KonuBalChar"/>
        </w:rPr>
        <w:t xml:space="preserve"> </w:t>
      </w:r>
      <w:r w:rsidR="00272066" w:rsidRPr="008910AC">
        <w:rPr>
          <w:rStyle w:val="KonuBalChar"/>
        </w:rPr>
        <w:t>(TL)</w:t>
      </w:r>
      <w:bookmarkEnd w:id="233"/>
    </w:p>
    <w:p w14:paraId="420FC2BC" w14:textId="77777777" w:rsidR="00E71945" w:rsidRPr="008910AC" w:rsidRDefault="00090288" w:rsidP="009F6F59">
      <w:pPr>
        <w:spacing w:line="360" w:lineRule="auto"/>
        <w:ind w:left="1276" w:hanging="1276"/>
      </w:pPr>
      <w:r w:rsidRPr="008910AC">
        <w:rPr>
          <w:noProof/>
          <w:lang w:eastAsia="tr-TR"/>
        </w:rPr>
        <w:drawing>
          <wp:inline distT="0" distB="0" distL="0" distR="0" wp14:anchorId="5264B7A9" wp14:editId="09C04D01">
            <wp:extent cx="7176359" cy="4987189"/>
            <wp:effectExtent l="889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rot="16200000">
                      <a:off x="0" y="0"/>
                      <a:ext cx="7220822" cy="5018088"/>
                    </a:xfrm>
                    <a:prstGeom prst="rect">
                      <a:avLst/>
                    </a:prstGeom>
                    <a:noFill/>
                    <a:ln>
                      <a:noFill/>
                    </a:ln>
                  </pic:spPr>
                </pic:pic>
              </a:graphicData>
            </a:graphic>
          </wp:inline>
        </w:drawing>
      </w:r>
    </w:p>
    <w:p w14:paraId="3B4E4A1D" w14:textId="4330B397" w:rsidR="00272066" w:rsidRPr="008910AC" w:rsidRDefault="00272066" w:rsidP="00E71945">
      <w:pPr>
        <w:spacing w:line="240" w:lineRule="auto"/>
        <w:ind w:left="1276" w:hanging="1276"/>
      </w:pPr>
      <w:r w:rsidRPr="008910AC">
        <w:lastRenderedPageBreak/>
        <w:fldChar w:fldCharType="begin"/>
      </w:r>
      <w:r w:rsidRPr="008910AC">
        <w:instrText xml:space="preserve"> LINK </w:instrText>
      </w:r>
      <w:r w:rsidR="00A35D65">
        <w:instrText xml:space="preserve">Excel.Sheet.12 "D:\\Yüksek Lisans\\Araştırma-2\\Tezde kullanılan veriler\\2008-2018 kgm yatırım tutarları.xlsx" Sayfa1!R3C27:R13C38 </w:instrText>
      </w:r>
      <w:r w:rsidRPr="008910AC">
        <w:instrText xml:space="preserve">\a \f 4 \h  \* MERGEFORMAT </w:instrText>
      </w:r>
      <w:r w:rsidRPr="008910AC">
        <w:fldChar w:fldCharType="separate"/>
      </w:r>
    </w:p>
    <w:p w14:paraId="3645D9D9" w14:textId="14AF799A" w:rsidR="009735A3" w:rsidRPr="008910AC" w:rsidRDefault="00272066" w:rsidP="00061ABE">
      <w:pPr>
        <w:pStyle w:val="Balk1"/>
        <w:spacing w:line="240" w:lineRule="auto"/>
        <w:ind w:left="567"/>
        <w:rPr>
          <w:rFonts w:cs="Times New Roman"/>
          <w:szCs w:val="24"/>
        </w:rPr>
      </w:pPr>
      <w:r w:rsidRPr="008910AC">
        <w:rPr>
          <w:rFonts w:eastAsiaTheme="minorEastAsia" w:cstheme="minorBidi"/>
          <w:b w:val="0"/>
          <w:bCs w:val="0"/>
          <w:szCs w:val="22"/>
        </w:rPr>
        <w:fldChar w:fldCharType="end"/>
      </w:r>
      <w:bookmarkStart w:id="234" w:name="_Toc75990496"/>
      <w:r w:rsidR="005D0893" w:rsidRPr="008910AC">
        <w:rPr>
          <w:rFonts w:cs="Times New Roman"/>
          <w:szCs w:val="24"/>
        </w:rPr>
        <w:t>4.</w:t>
      </w:r>
      <w:r w:rsidR="009735A3" w:rsidRPr="008910AC">
        <w:rPr>
          <w:rFonts w:cs="Times New Roman"/>
          <w:szCs w:val="24"/>
        </w:rPr>
        <w:t>TARTIŞMA</w:t>
      </w:r>
      <w:bookmarkEnd w:id="234"/>
    </w:p>
    <w:p w14:paraId="0081ED10" w14:textId="77777777" w:rsidR="00927C38" w:rsidRPr="008910AC" w:rsidRDefault="00927C38" w:rsidP="00927C38">
      <w:pPr>
        <w:spacing w:line="240" w:lineRule="auto"/>
        <w:ind w:firstLine="567"/>
      </w:pPr>
    </w:p>
    <w:p w14:paraId="78D07EA6" w14:textId="2DF9753D" w:rsidR="001973DC" w:rsidRPr="008910AC" w:rsidRDefault="001973DC" w:rsidP="001973DC">
      <w:pPr>
        <w:spacing w:line="360" w:lineRule="auto"/>
        <w:ind w:firstLine="567"/>
        <w:rPr>
          <w:rFonts w:cs="Times New Roman"/>
        </w:rPr>
      </w:pPr>
      <w:r w:rsidRPr="008910AC">
        <w:t>Trafik kaza maliyet</w:t>
      </w:r>
      <w:r w:rsidR="003C4275" w:rsidRPr="008910AC">
        <w:t>lerinin</w:t>
      </w:r>
      <w:r w:rsidRPr="008910AC">
        <w:t xml:space="preserve"> ülke ölçeğinde hesaplanarak belirlenmesi, trafik güvenliğini ülkede kabul edilebilir düzeylere getirmek için oldukça önemlidir. Ayrıca politikacılar, karar vericiler ve ilgili paydaşlar trafik kazalarının sayısını ve şiddetini azaltmak için uygulanan politikaların ve önlemlerin, trafik kaza maliyetleri üzerindeki ekonomik etkilerinin hızlı bir şekilde tahmin edilmesine ihtiyaç duyarlar. Böylelikle izlenen politikanın veya alınan önlemlerin nasıl sonuç verdiği çok çabuk gözlemlenebilir. </w:t>
      </w:r>
    </w:p>
    <w:p w14:paraId="7197A681" w14:textId="1B80BE28" w:rsidR="001973DC" w:rsidRPr="008910AC" w:rsidRDefault="001973DC" w:rsidP="001973DC">
      <w:pPr>
        <w:spacing w:line="360" w:lineRule="auto"/>
        <w:ind w:firstLine="567"/>
        <w:rPr>
          <w:rFonts w:cs="Times New Roman"/>
        </w:rPr>
      </w:pPr>
      <w:r w:rsidRPr="008910AC">
        <w:rPr>
          <w:rFonts w:cs="Times New Roman"/>
        </w:rPr>
        <w:t>Bu çalışmadaki bulgulardan hareketle karayollarında gerçekleşen trafik kazalarında maliyetleri düşürecek önlemler acilen alınmalıdır. Türkiye’de ulaştırmanın dışsal maliyetlerini azaltacak ve sürdürülebilir bir ulaştırma sisteminin kurulması adına önerile</w:t>
      </w:r>
      <w:r w:rsidR="003C4275" w:rsidRPr="008910AC">
        <w:rPr>
          <w:rFonts w:cs="Times New Roman"/>
        </w:rPr>
        <w:t>n</w:t>
      </w:r>
      <w:r w:rsidRPr="008910AC">
        <w:rPr>
          <w:rFonts w:cs="Times New Roman"/>
        </w:rPr>
        <w:t xml:space="preserve"> politikalar aşağıda sıralanmıştır:</w:t>
      </w:r>
    </w:p>
    <w:p w14:paraId="61DB9AF9" w14:textId="77777777" w:rsidR="001973DC" w:rsidRPr="008910AC" w:rsidRDefault="001973DC" w:rsidP="001973DC">
      <w:pPr>
        <w:pStyle w:val="ListeParagraf"/>
        <w:numPr>
          <w:ilvl w:val="0"/>
          <w:numId w:val="22"/>
        </w:numPr>
        <w:spacing w:line="360" w:lineRule="auto"/>
      </w:pPr>
      <w:r w:rsidRPr="008910AC">
        <w:t>Ulaşım kaynaklı kazalar nedeniyle oluşmakta olan beşerî sermaye kayıpları için maddi hasarlardaki Zorunlu Trafik Sigortası’na benzer şekilde her taşıt sahibinden taşıt başına yıllık sigorta veya fon tahsilatı yapılarak bir fon oluşturulmalıdır. Oluşturulacak bu fon; yol ve taşıt güvenliği, taşıtların seyir halindeki denetimi, sürücü emniyeti gibi uygulamaları içeren trafik güvenliği projeleri için finansman kaynağı olarak kullanılabilir,</w:t>
      </w:r>
    </w:p>
    <w:p w14:paraId="40D522E4" w14:textId="77777777" w:rsidR="001973DC" w:rsidRPr="008910AC" w:rsidRDefault="001973DC" w:rsidP="001973DC">
      <w:pPr>
        <w:pStyle w:val="ListeParagraf"/>
        <w:numPr>
          <w:ilvl w:val="0"/>
          <w:numId w:val="22"/>
        </w:numPr>
        <w:spacing w:line="360" w:lineRule="auto"/>
      </w:pPr>
      <w:r w:rsidRPr="008910AC">
        <w:t>Karayolu ulaşımında önemli harcamalar yapan (MTV, ÖTV, KDV, trafik cezası, sigorta vb. ödemeler) vatandaştan alınan paralar sadece karayolu ulaşımının daha çevreci (elektrikli araçlar vb.), daha az kaza ve daha iyi altyapı imkânları için oluşturulacak sürdürülebilir bir ulaşım sistemi için harcanmalıdır,</w:t>
      </w:r>
    </w:p>
    <w:p w14:paraId="4BA855E6" w14:textId="77777777" w:rsidR="001973DC" w:rsidRPr="008910AC" w:rsidRDefault="001973DC" w:rsidP="001973DC">
      <w:pPr>
        <w:pStyle w:val="ListeParagraf"/>
        <w:numPr>
          <w:ilvl w:val="0"/>
          <w:numId w:val="22"/>
        </w:numPr>
        <w:spacing w:line="360" w:lineRule="auto"/>
      </w:pPr>
      <w:r w:rsidRPr="008910AC">
        <w:t>Ulaştırma kültürüne sahip sürücüler yetiştirmek gerekmektedir. Türkiye’de başkalarının yaşama hakkını, sağlığını ve doğal ekosistemi korumayı birinci derecede önemseyen bir ulaştırma kültürü hâkim olduğunda; hem taşıt başına ölü ve yaralı sayıları, hem de Dışsal Maliyet / GSYİH oranı azalacaktır.</w:t>
      </w:r>
    </w:p>
    <w:p w14:paraId="678AB598" w14:textId="6FFE1ECE" w:rsidR="00E71945" w:rsidRPr="008910AC" w:rsidRDefault="001973DC" w:rsidP="00E71945">
      <w:pPr>
        <w:spacing w:line="360" w:lineRule="auto"/>
        <w:ind w:firstLine="567"/>
      </w:pPr>
      <w:r w:rsidRPr="008910AC">
        <w:t>Türkiye’de ulaştırmanın dışsal maliyet hesa</w:t>
      </w:r>
      <w:r w:rsidR="003C4275" w:rsidRPr="008910AC">
        <w:t>plarının</w:t>
      </w:r>
      <w:r w:rsidRPr="008910AC">
        <w:t xml:space="preserve"> daha gerçekçi ve kapsamlı olabilmesi adına gelecekteki bazı veri eksikliklerinin giderilmesi gerekir. Türkiye’de 2018 yılı itibariyle bahsedilen hâlihazırdaki veri eksiklikleri olarak aşağıdaki veriler belirlenmiştir:</w:t>
      </w:r>
    </w:p>
    <w:p w14:paraId="637D0537" w14:textId="0CA315DF" w:rsidR="001973DC" w:rsidRPr="008910AC" w:rsidRDefault="00E71945" w:rsidP="00E71945">
      <w:pPr>
        <w:pStyle w:val="ListeParagraf"/>
        <w:numPr>
          <w:ilvl w:val="0"/>
          <w:numId w:val="33"/>
        </w:numPr>
        <w:spacing w:line="360" w:lineRule="auto"/>
      </w:pPr>
      <w:r w:rsidRPr="008910AC">
        <w:lastRenderedPageBreak/>
        <w:t>De</w:t>
      </w:r>
      <w:r w:rsidR="001973DC" w:rsidRPr="008910AC">
        <w:t>vlet veya özel hastanelerde trafik kazası sonucu tedavi gören kişilerin hastane bakım ücretleri (ayakta bakım ücreti, yatarak tedavi alma ücreti veya yoğun bakım ücreti gibi)</w:t>
      </w:r>
    </w:p>
    <w:p w14:paraId="4E3DF721" w14:textId="77777777" w:rsidR="001973DC" w:rsidRPr="008910AC" w:rsidRDefault="001973DC" w:rsidP="001973DC">
      <w:pPr>
        <w:pStyle w:val="ListeParagraf"/>
        <w:numPr>
          <w:ilvl w:val="0"/>
          <w:numId w:val="22"/>
        </w:numPr>
        <w:spacing w:line="360" w:lineRule="auto"/>
      </w:pPr>
      <w:r w:rsidRPr="008910AC">
        <w:t>Ağır ve hafif yaralı ayrımına ait yaralı sayısı verileri,</w:t>
      </w:r>
    </w:p>
    <w:p w14:paraId="3A3E9943" w14:textId="26C358D5" w:rsidR="001973DC" w:rsidRPr="008910AC" w:rsidRDefault="00E71945" w:rsidP="001973DC">
      <w:pPr>
        <w:pStyle w:val="ListeParagraf"/>
        <w:numPr>
          <w:ilvl w:val="0"/>
          <w:numId w:val="22"/>
        </w:numPr>
        <w:spacing w:line="360" w:lineRule="auto"/>
      </w:pPr>
      <w:r w:rsidRPr="008910AC">
        <w:t>Trafik</w:t>
      </w:r>
      <w:r w:rsidR="001973DC" w:rsidRPr="008910AC">
        <w:t xml:space="preserve"> kazaları sebebiyle malul olmuş kişilere ait veriler,</w:t>
      </w:r>
    </w:p>
    <w:p w14:paraId="0E8A64E0" w14:textId="77777777" w:rsidR="001973DC" w:rsidRPr="008910AC" w:rsidRDefault="001973DC" w:rsidP="001973DC">
      <w:pPr>
        <w:pStyle w:val="ListeParagraf"/>
        <w:numPr>
          <w:ilvl w:val="0"/>
          <w:numId w:val="22"/>
        </w:numPr>
        <w:spacing w:line="360" w:lineRule="auto"/>
      </w:pPr>
      <w:r w:rsidRPr="008910AC">
        <w:t>Sigorta şirketlerinin kazazedelere ve maddi hasar için ödedikleri tazminat miktarları,</w:t>
      </w:r>
    </w:p>
    <w:p w14:paraId="6E4CAE6D" w14:textId="77777777" w:rsidR="001973DC" w:rsidRPr="008910AC" w:rsidRDefault="001973DC" w:rsidP="001973DC">
      <w:pPr>
        <w:pStyle w:val="ListeParagraf"/>
        <w:numPr>
          <w:ilvl w:val="0"/>
          <w:numId w:val="22"/>
        </w:numPr>
        <w:spacing w:line="360" w:lineRule="auto"/>
      </w:pPr>
      <w:r w:rsidRPr="008910AC">
        <w:t>Kazalarda bireylerin çevresel düzenlemelerde oluşacak iyileştirmeler karşısında ödeyeceğini beyan ettiği miktarları belirlemeye yönelik alan çalışmaları veya anketleri,</w:t>
      </w:r>
    </w:p>
    <w:p w14:paraId="0ECC8FA0" w14:textId="77777777" w:rsidR="001973DC" w:rsidRPr="008910AC" w:rsidRDefault="001973DC" w:rsidP="001973DC">
      <w:pPr>
        <w:spacing w:line="360" w:lineRule="auto"/>
        <w:ind w:firstLine="567"/>
      </w:pPr>
      <w:r w:rsidRPr="008910AC">
        <w:t>2008-2018 yıllarını kapsayan dönem için bulunan veriler ışığında yapılan bu tez çalışması, altı çizilen verilerin elde edilmesi ile yapılacak çalışmalar için yol gösterici bir çalışma olabilir. Ayrıca bu verilerin elde edilmesi daha isabetli ve kapsayıcı sonuçlar üretecek çalışmalar ile 2008-2018 yılların kıyaslanması için temel oluşturacaktır.</w:t>
      </w:r>
    </w:p>
    <w:p w14:paraId="58AEA2B3" w14:textId="07AE3A2B" w:rsidR="001973DC" w:rsidRPr="008910AC" w:rsidRDefault="001973DC" w:rsidP="001973DC">
      <w:pPr>
        <w:spacing w:line="360" w:lineRule="auto"/>
        <w:ind w:firstLine="567"/>
      </w:pPr>
      <w:r w:rsidRPr="008910AC">
        <w:t>Türkiye’de karayollarındaki trafik kaza verileri Emniyet Genel Müdürlüğü (EGM) ile Jandarma Genel Komutanlığı tarafından derlenmektedir. Kaza sonucu kısmen veya tamamen malul olan kişilerin sayısına ilişkin veriler daha öncede bahsedildiği gibi maalesef mevcut değildir. Ayrıca yaralıların da ağır veya hafif yaralı olduğuna dair kaza şiddetini ifade edecek bilgiler de 2008-201</w:t>
      </w:r>
      <w:r w:rsidR="003C4275" w:rsidRPr="008910AC">
        <w:t>8</w:t>
      </w:r>
      <w:r w:rsidRPr="008910AC">
        <w:t xml:space="preserve"> yılları arasında bulunmamaktadır. </w:t>
      </w:r>
      <w:r w:rsidR="003C4275" w:rsidRPr="008910AC">
        <w:t>Ağır</w:t>
      </w:r>
      <w:r w:rsidRPr="008910AC">
        <w:t xml:space="preserve"> ve hafif yaralı ayrımının yapılmamış olması özellikle diğer ülkeler ile yapılan karşılaştırmalarda en önemli eksiklerdendir. </w:t>
      </w:r>
    </w:p>
    <w:p w14:paraId="3EA481FF" w14:textId="5E710694" w:rsidR="001973DC" w:rsidRPr="008910AC" w:rsidRDefault="001973DC" w:rsidP="001973DC">
      <w:pPr>
        <w:spacing w:line="360" w:lineRule="auto"/>
        <w:ind w:firstLine="567"/>
      </w:pPr>
      <w:r w:rsidRPr="008910AC">
        <w:t>Bu çalışmada, belirtilen veri eksiklikleri dikkate alınarak mevcut verilerin farklı trafik şartlarına transferi veya uluslararası çalışmalarda kullanılan düzeltme faktörleriyle kalibrasyonu yapılarak söz konusu eksiklikler giderilmeye çalışılmıştır. İleride daha kapsamlı çalışmalar yapabilmek adına ülkede hangi verilerin olduğu hangilerininse olmadığı veya eksik olduğu detaylı olarak açıklan</w:t>
      </w:r>
      <w:r w:rsidR="00FB39A6" w:rsidRPr="008910AC">
        <w:t>m</w:t>
      </w:r>
      <w:r w:rsidRPr="008910AC">
        <w:t>ıştır.</w:t>
      </w:r>
    </w:p>
    <w:p w14:paraId="481BECBA" w14:textId="77777777" w:rsidR="001973DC" w:rsidRPr="008910AC" w:rsidRDefault="001973DC" w:rsidP="001973DC">
      <w:pPr>
        <w:spacing w:line="360" w:lineRule="auto"/>
        <w:ind w:firstLine="567"/>
      </w:pPr>
      <w:r w:rsidRPr="008910AC">
        <w:t xml:space="preserve">Ülkede her yıl kazalara karışan en çok taşıt türü olarak otomobiller ve ikinci sırada kamyonetler gelmektedir. 2008 ve 2018 yılları arasında taşıt sayısı sürekli artış eğiliminde olmuştur. Ancak 2017 yılında bir önceki yıla göre motorlu kara taşıt sayısı % 5.4 oranında artış göstermişken bu oran 2018 yılında % 2.9 olmuştur. Bu aradaki % 2.5 oranlık düşüşe, </w:t>
      </w:r>
      <w:r w:rsidRPr="008910AC">
        <w:lastRenderedPageBreak/>
        <w:t xml:space="preserve">ülkenin 2018 yılı içinde yaşadığı ekonomik sıkıntılar ve alım gücünün düşmesi neden olmuş olabilir. </w:t>
      </w:r>
    </w:p>
    <w:p w14:paraId="72557448" w14:textId="1F6661CF" w:rsidR="001973DC" w:rsidRPr="008910AC" w:rsidRDefault="001973DC" w:rsidP="001973DC">
      <w:pPr>
        <w:spacing w:line="360" w:lineRule="auto"/>
        <w:ind w:firstLine="567"/>
      </w:pPr>
      <w:r w:rsidRPr="008910AC">
        <w:t xml:space="preserve">Trafik kazalarının oluşturduğu dışsal maliyetler için </w:t>
      </w:r>
      <w:r w:rsidR="000D0F5A" w:rsidRPr="008910AC">
        <w:t>Beşerî</w:t>
      </w:r>
      <w:r w:rsidRPr="008910AC">
        <w:t xml:space="preserve"> sermaye (</w:t>
      </w:r>
      <w:r w:rsidR="00FB39A6" w:rsidRPr="008910AC">
        <w:t>BS-</w:t>
      </w:r>
      <w:r w:rsidRPr="008910AC">
        <w:t xml:space="preserve">HC) yöntemi ile </w:t>
      </w:r>
      <w:r w:rsidR="00FB39A6" w:rsidRPr="008910AC">
        <w:t>K</w:t>
      </w:r>
      <w:r w:rsidRPr="008910AC">
        <w:t>oruma maliyeti (</w:t>
      </w:r>
      <w:r w:rsidR="00FB39A6" w:rsidRPr="008910AC">
        <w:t>KM-</w:t>
      </w:r>
      <w:r w:rsidRPr="008910AC">
        <w:t xml:space="preserve">WTP) yöntemlerine göre iki farklı maliyet değerleri hesaplanmıştır. </w:t>
      </w:r>
      <w:r w:rsidR="00FB39A6" w:rsidRPr="008910AC">
        <w:t>BS-</w:t>
      </w:r>
      <w:r w:rsidRPr="008910AC">
        <w:t xml:space="preserve">HC yöntemi için 15-65 yaş aralığındaki kazalarda ölenlere ait Emniyet Genel Müdürlüğü’nden alınan yaş dağılımı verileri, Türkiye İstatistik Kurumu’ndan alınan yaş gruplarına göre yıllık ortalama ücret verileri ile istihdam oranı verileri kullanılmıştır. Kazalardaki ölümlerde büyük pay sahibi olan Trafik Polisi Sorumluluk Bölgesi (TPSB) verilerindeki yaş dağılım oranları, veri eksiği olan Jandarma Sorumluluk Bölgesine (JSB) yansıtılmıştır. Kazalardaki ölümler nedeniyle işgücünden eksilen yıllara, ortalama ücretlere ve azami emeklilik yaşlarına bağlı olarak toplumsal açıdan ileriye dönük kaybedilen yılların gelir tahminleri yapılmıştır. </w:t>
      </w:r>
      <w:r w:rsidR="00FB39A6" w:rsidRPr="008910AC">
        <w:t>KM-</w:t>
      </w:r>
      <w:r w:rsidRPr="008910AC">
        <w:t xml:space="preserve">WTP yöntemi kullanılarak yapılan tahminde ise, uluslararası çalışmalarda ölümler ile yaralanmalar için referans alınan </w:t>
      </w:r>
      <w:r w:rsidR="00FB39A6" w:rsidRPr="008910AC">
        <w:t>İHİD-</w:t>
      </w:r>
      <w:r w:rsidRPr="008910AC">
        <w:t xml:space="preserve">VOSL değerleri satın alma gücüne göre düzeltilerek ülkemize uyarlanmıştır. </w:t>
      </w:r>
    </w:p>
    <w:p w14:paraId="535AF0C1" w14:textId="53196E79" w:rsidR="001973DC" w:rsidRPr="008910AC" w:rsidRDefault="00E71945" w:rsidP="001973DC">
      <w:pPr>
        <w:spacing w:line="360" w:lineRule="auto"/>
        <w:ind w:firstLine="567"/>
      </w:pPr>
      <w:r w:rsidRPr="008910AC">
        <w:t>Şekil</w:t>
      </w:r>
      <w:r w:rsidR="001973DC" w:rsidRPr="008910AC">
        <w:t xml:space="preserve"> 3.11</w:t>
      </w:r>
      <w:r w:rsidR="00FB39A6" w:rsidRPr="008910AC">
        <w:t>.</w:t>
      </w:r>
      <w:r w:rsidR="001973DC" w:rsidRPr="008910AC">
        <w:t>’de verilen bilgiler ışığında her yıl ülkenin harcama bütçesinde önemli bir kalem olarak karayolu yatırımlarının olduğu görülmektedir. Buna rağmen kaza maliyetlerindeki ciddi artış ülkenin kaza önleme ve yol güvenliği konusunda daha ciddi adımlar atması gerektiğini net bir şekilde göstermektedir.</w:t>
      </w:r>
    </w:p>
    <w:p w14:paraId="62D30D07" w14:textId="77777777" w:rsidR="001973DC" w:rsidRPr="008910AC" w:rsidRDefault="001973DC" w:rsidP="001973DC">
      <w:pPr>
        <w:spacing w:line="360" w:lineRule="auto"/>
        <w:ind w:firstLine="567"/>
        <w:rPr>
          <w:rFonts w:cs="Times New Roman"/>
        </w:rPr>
      </w:pPr>
      <w:r w:rsidRPr="008910AC">
        <w:t xml:space="preserve">Türkiye’de motorin kullanan araç sayısı giderek artarken bu türün hava kirliliğine daha fazla neden olduğu bilinmektedir. Özellikle AB’nin emisyonlar konusunda katı yaptırımlar uyguladığı (birçoğunun 2030 yılı itibari ile dizel motorlu taşıtları şehirlerine almayacaklarını açıklamaları vb.) ve ülkenin AB üyelik başvurusunun devam ettiği düşünüldüğünde bu sonuçlara göre ülkenin ciddi enerji dönüşümlerine de ihtiyaç duyduğu açıktır. </w:t>
      </w:r>
    </w:p>
    <w:p w14:paraId="55A7BB7B" w14:textId="77777777" w:rsidR="001973DC" w:rsidRPr="008910AC" w:rsidRDefault="001973DC" w:rsidP="001973DC">
      <w:pPr>
        <w:spacing w:line="360" w:lineRule="auto"/>
        <w:ind w:firstLine="567"/>
        <w:rPr>
          <w:rFonts w:cs="Times New Roman"/>
          <w:szCs w:val="24"/>
        </w:rPr>
      </w:pPr>
      <w:r w:rsidRPr="008910AC">
        <w:t xml:space="preserve">Trafik kazalarının sosyal maliyetlerini tahmin ederken gecikme maliyetlerini birçok ülke hesaplamalara dâhil etmemektedir. Bu gecikme maliyetlerinin hesaplamalara dâhil edilmesiyle, kazaların sosyal maliyetlerine ilişkin daha iyi tahminler elde edilebilir ve bu da kaza azaltma önlemlerinin maliyet ve faydalarının daha doğru değerlendirilmesini sağlayabilir. Birçok karayolu güvenliği önlemi, ölüm ve ciddi yaralanma içeren kazaları azaltmayı amaçlamaktadır. Hatta birçok ülke “Vizyon 0” adlı çalışmaları hedeflemiştir. </w:t>
      </w:r>
    </w:p>
    <w:p w14:paraId="1ED033C7" w14:textId="18AE90A2" w:rsidR="001973DC" w:rsidRPr="008910AC" w:rsidRDefault="001973DC" w:rsidP="00FB39A6">
      <w:pPr>
        <w:spacing w:line="360" w:lineRule="auto"/>
        <w:ind w:firstLine="567"/>
      </w:pPr>
      <w:r w:rsidRPr="008910AC">
        <w:lastRenderedPageBreak/>
        <w:t>Kaza maliyetleri elde edildikten sonra Karayolları Genel Müdürlüğü’nün yapım ve bakım</w:t>
      </w:r>
      <w:r w:rsidR="009A6D9B" w:rsidRPr="008910AC">
        <w:t>-</w:t>
      </w:r>
      <w:r w:rsidRPr="008910AC">
        <w:t>onarım bütçeleri yardımıyla ülkenin 2008-2018 yılları</w:t>
      </w:r>
      <w:r w:rsidR="00FB39A6" w:rsidRPr="008910AC">
        <w:t xml:space="preserve"> arasında</w:t>
      </w:r>
      <w:r w:rsidRPr="008910AC">
        <w:t xml:space="preserve"> ulaştırma için harcanan miktarlar bu tez çalışmasında belirlenmiştir. Kaza maliyetlerinin yüksek olması, karayolları kazalarındaki ölüm oranlarının daha yüksek olmasıyla açıklanmaktadır. Dolayısı ile altyapı harcamaları ile iyileştirilen karayolları daha güvenli yollar ve daha az ölümlü kaza olarak daha düşük maliyetlerle sonuçlanacaktır.</w:t>
      </w:r>
      <w:r w:rsidR="00FB39A6" w:rsidRPr="008910AC">
        <w:t xml:space="preserve"> </w:t>
      </w:r>
    </w:p>
    <w:p w14:paraId="345F27D2" w14:textId="77777777" w:rsidR="001973DC" w:rsidRPr="008910AC" w:rsidRDefault="001973DC" w:rsidP="00FB39A6">
      <w:pPr>
        <w:spacing w:line="360" w:lineRule="auto"/>
        <w:ind w:firstLine="567"/>
      </w:pPr>
      <w:r w:rsidRPr="008910AC">
        <w:t xml:space="preserve">Türkiye için yapılan hesaplamaları, Batı Avrupa ülkeleri gibi gelir, nüfus yoğunluğu ve kişi başına düşen otomobil sayısı yüksek olan ülkelerle Dışsal Maliyet / GSYİH gibi bir oranla kıyaslamak daha anlamlı olacaktır. </w:t>
      </w:r>
      <w:r w:rsidRPr="008910AC">
        <w:rPr>
          <w:szCs w:val="24"/>
        </w:rPr>
        <w:t>He</w:t>
      </w:r>
      <w:r w:rsidRPr="008910AC">
        <w:rPr>
          <w:rStyle w:val="AklamaBavurusu"/>
          <w:sz w:val="24"/>
          <w:szCs w:val="24"/>
        </w:rPr>
        <w:t xml:space="preserve">saplanan maliyetlere göre ise ülke </w:t>
      </w:r>
      <w:r w:rsidRPr="008910AC">
        <w:rPr>
          <w:szCs w:val="24"/>
        </w:rPr>
        <w:t>gelir</w:t>
      </w:r>
      <w:r w:rsidRPr="008910AC">
        <w:t>, nüfus yoğunluğu ve taşıt sayısı bakımından kendisine yakın olan Orta ve Doğu Avrupa ülkeleriyle daha sağlıklı kıyaslanabilir. Ancak kıyaslama yapılacak çalışmalarda örneğin sigorta maliyetlerinin dâhil edilip edilmemesi gibi kapsam farklılıklarının olabileceği unutulmamalıdır. Bu da ülkeler arasında ciddi farklılıkların çıkmasına neden olabilir.</w:t>
      </w:r>
    </w:p>
    <w:p w14:paraId="4187648D" w14:textId="77777777" w:rsidR="001973DC" w:rsidRPr="008910AC" w:rsidRDefault="001973DC" w:rsidP="001973DC">
      <w:pPr>
        <w:spacing w:line="360" w:lineRule="auto"/>
        <w:ind w:firstLine="567"/>
      </w:pPr>
      <w:r w:rsidRPr="008910AC">
        <w:t>Ülke politikaları, uygulanan fiyatlar ve alınan vergi miktarlarının insanların tüketim tercihlerini etkilediği özellikle Türkiye de bunun CO</w:t>
      </w:r>
      <w:r w:rsidRPr="008910AC">
        <w:rPr>
          <w:vertAlign w:val="subscript"/>
        </w:rPr>
        <w:t xml:space="preserve">2 </w:t>
      </w:r>
      <w:r w:rsidRPr="008910AC">
        <w:t>emisyonun artırıcı yönde sonuç verdiği çalışmanın sonuçları arasındadır. Avrupa’da çevreci politikalar ile fosil yakıtların azaltımı konusunda alınan radikal kararlar sonrası Türkiye’nin de artan fosil yakıtla çalışan motorlu araç eğilimi ve emisyonları hakkında hem politik hem de çevreci eylem planlarına acilen ihtiyacı olduğu açıktır.</w:t>
      </w:r>
    </w:p>
    <w:p w14:paraId="33659176" w14:textId="2F33A132" w:rsidR="00A74B97" w:rsidRPr="008910AC" w:rsidRDefault="001973DC" w:rsidP="001973DC">
      <w:pPr>
        <w:spacing w:line="360" w:lineRule="auto"/>
        <w:ind w:firstLine="567"/>
      </w:pPr>
      <w:r w:rsidRPr="008910AC">
        <w:t>Bu çalışmada, parasal olarak hesaplanan dışsal maliyetlerin yüksek miktarlara ulaşarak, her yıl için milli gelirin önemli bir kısmına karşılık geldiği belirlenmiştir. Ulaştırmanın dışsal maliyetlerinin parasal değer olarak elde edilmesiyle, bu maliyetleri bertaraf edebilmek için ülke ölçeğinde yapılması gerekenlere</w:t>
      </w:r>
      <w:r w:rsidR="00E71945" w:rsidRPr="008910AC">
        <w:t>,</w:t>
      </w:r>
      <w:r w:rsidRPr="008910AC">
        <w:t xml:space="preserve"> bu değerlerin daha net yol gösterebileceği umulmaktadır.</w:t>
      </w:r>
    </w:p>
    <w:p w14:paraId="53D7ACBE" w14:textId="0AC558EA" w:rsidR="00A74B97" w:rsidRPr="008910AC" w:rsidRDefault="00A74B97" w:rsidP="00022D02">
      <w:pPr>
        <w:spacing w:line="360" w:lineRule="auto"/>
        <w:ind w:firstLine="567"/>
      </w:pPr>
    </w:p>
    <w:p w14:paraId="4FF0C3FA" w14:textId="629B25C9" w:rsidR="00FC6B53" w:rsidRPr="008910AC" w:rsidRDefault="00FC6B53" w:rsidP="00022D02">
      <w:pPr>
        <w:spacing w:line="360" w:lineRule="auto"/>
        <w:ind w:firstLine="567"/>
      </w:pPr>
    </w:p>
    <w:p w14:paraId="7505734C" w14:textId="09DFA686" w:rsidR="00FC6B53" w:rsidRPr="008910AC" w:rsidRDefault="00FC6B53" w:rsidP="00022D02">
      <w:pPr>
        <w:spacing w:line="360" w:lineRule="auto"/>
        <w:ind w:firstLine="567"/>
      </w:pPr>
    </w:p>
    <w:p w14:paraId="64041FAB" w14:textId="4164B422" w:rsidR="00FC6B53" w:rsidRPr="008910AC" w:rsidRDefault="00FC6B53" w:rsidP="00022D02">
      <w:pPr>
        <w:spacing w:line="360" w:lineRule="auto"/>
        <w:ind w:firstLine="567"/>
      </w:pPr>
    </w:p>
    <w:p w14:paraId="25D422F7" w14:textId="77777777" w:rsidR="009A6D9B" w:rsidRDefault="009A6D9B" w:rsidP="00C716B2">
      <w:pPr>
        <w:spacing w:line="240" w:lineRule="auto"/>
      </w:pPr>
    </w:p>
    <w:p w14:paraId="3369BDC7" w14:textId="77777777" w:rsidR="00C716B2" w:rsidRDefault="00C716B2" w:rsidP="00C716B2">
      <w:pPr>
        <w:spacing w:line="240" w:lineRule="auto"/>
      </w:pPr>
    </w:p>
    <w:p w14:paraId="7AA24F5C" w14:textId="77777777" w:rsidR="00C716B2" w:rsidRPr="008910AC" w:rsidRDefault="00C716B2" w:rsidP="00C716B2">
      <w:pPr>
        <w:spacing w:line="240" w:lineRule="auto"/>
      </w:pPr>
    </w:p>
    <w:p w14:paraId="6259DF11" w14:textId="7517E8A9" w:rsidR="00685CE1" w:rsidRPr="008910AC" w:rsidRDefault="005D0893" w:rsidP="005D0893">
      <w:pPr>
        <w:pStyle w:val="Balk1"/>
        <w:spacing w:line="240" w:lineRule="auto"/>
        <w:ind w:left="567"/>
        <w:rPr>
          <w:rFonts w:cs="Times New Roman"/>
          <w:szCs w:val="24"/>
        </w:rPr>
      </w:pPr>
      <w:bookmarkStart w:id="235" w:name="_Toc75990497"/>
      <w:r w:rsidRPr="008910AC">
        <w:rPr>
          <w:rFonts w:cs="Times New Roman"/>
          <w:szCs w:val="24"/>
        </w:rPr>
        <w:t>5.</w:t>
      </w:r>
      <w:r w:rsidR="00685CE1" w:rsidRPr="008910AC">
        <w:rPr>
          <w:rFonts w:cs="Times New Roman"/>
          <w:szCs w:val="24"/>
        </w:rPr>
        <w:t>SONUÇ</w:t>
      </w:r>
      <w:r w:rsidR="009735A3" w:rsidRPr="008910AC">
        <w:rPr>
          <w:rFonts w:cs="Times New Roman"/>
          <w:szCs w:val="24"/>
        </w:rPr>
        <w:t xml:space="preserve"> ve ÖNERİLER</w:t>
      </w:r>
      <w:bookmarkEnd w:id="235"/>
    </w:p>
    <w:p w14:paraId="3C903160" w14:textId="77777777" w:rsidR="00C91A4D" w:rsidRPr="008910AC" w:rsidRDefault="00C91A4D" w:rsidP="00BA07B0">
      <w:pPr>
        <w:spacing w:line="360" w:lineRule="auto"/>
        <w:ind w:firstLine="567"/>
      </w:pPr>
    </w:p>
    <w:p w14:paraId="56688A54" w14:textId="7EC5D8A7" w:rsidR="00FC6B53" w:rsidRPr="008910AC" w:rsidRDefault="00FC6B53" w:rsidP="006E0CE4">
      <w:pPr>
        <w:spacing w:line="360" w:lineRule="auto"/>
        <w:ind w:firstLine="567"/>
      </w:pPr>
      <w:r w:rsidRPr="008910AC">
        <w:t>Tez çalışmasında, 2008-2018 yılları arası trafik kazaları sonucu oluşan dışsal maliyetler, geleneksel yöntemler olarak adlandırılan (bir milyon kuralı gibi) yöntemler haricinde dünyada kabul gören, kaza maliyet tahmin yöntemleriyle (Türkiye’deki sağlıklı veri setine göre) hesaplanmış ve ulaştırma maliyet harcamaları belirlenmiştir. Hâlihazırda çalışmanın yapılmasının nedenlerinden olan; diğer basit yöntemlerin (bir milyon kuralı gibi), düşük GSYİH'ye sahip ülkelerde</w:t>
      </w:r>
      <w:r w:rsidR="00E71945" w:rsidRPr="008910AC">
        <w:t>,</w:t>
      </w:r>
      <w:r w:rsidRPr="008910AC">
        <w:t xml:space="preserve"> trafik kazası maliyetlerinin tahmin edilmesin</w:t>
      </w:r>
      <w:r w:rsidR="00E71945" w:rsidRPr="008910AC">
        <w:t>de</w:t>
      </w:r>
      <w:r w:rsidRPr="008910AC">
        <w:t xml:space="preserve"> uygun olmadığı gerçeği ile böyle bir çalışma yapılmak istenmiştir. </w:t>
      </w:r>
    </w:p>
    <w:p w14:paraId="604E575E" w14:textId="6015E661" w:rsidR="00FC6B53" w:rsidRPr="008910AC" w:rsidRDefault="00FC6B53" w:rsidP="00FC6B53">
      <w:pPr>
        <w:spacing w:line="360" w:lineRule="auto"/>
        <w:ind w:firstLine="567"/>
      </w:pPr>
      <w:r w:rsidRPr="008910AC">
        <w:t xml:space="preserve">Geleneksel yöntemler olarak adlandırılan </w:t>
      </w:r>
      <w:r w:rsidR="00E71945" w:rsidRPr="008910AC">
        <w:t>bir milyon</w:t>
      </w:r>
      <w:r w:rsidRPr="008910AC">
        <w:t xml:space="preserve"> taşıt başına ölüm veya </w:t>
      </w:r>
      <w:r w:rsidR="00E71945" w:rsidRPr="008910AC">
        <w:t>yüz bin kişi</w:t>
      </w:r>
      <w:r w:rsidRPr="008910AC">
        <w:t xml:space="preserve"> başına ölüm oranları gibi değerler ya da sıralamalar farklı özelliklere sahip ülkeleri veya bölgeleri karşılaştırmada sağlıklı sonuçlar elde edilmesini sağlamayacaktır. Aynı metotlar uygulansa bile; ülkeler arasındaki gelir, nüfus, yüz ölçümü, taşıt sayısı, taşıt yaşı, ulaştırma hacmi ve coğrafi konum gibi farklılıklar nedeniyle toplam maliyetlerin karşılaştırılması tam anlamıyla eşit koşullarda olmayacaktır. Bu nedenlerden dolayı sağlıklı kıyaslama yapabilmek için benzer ülkelerde aynı yöntemler ile yapılan çalışmalar ile maliyetlerin standart oranlara göre hesaplandığı ülkelerdeki çalışmaları ayrı ayrı kıyaslamak daha doğru olacaktır. Dışsal Maliyet / GSYİH ve Dışsal Maliyet / Taşıt-Km gibi oranlardan hareketle karşılaştırmalar yapılırsa daha anlamlı sonuçların elde edileceği düşünülmektedir. Gelecekte çalışma yapacak araştırmacılar için; diğer ülkelerin yaptığı yılları kapsayan, aynı veri setini ve aynı metotları kullanan çalışmaların yapılmasının geleceğe ve yakın geçmişe daha net ışık tutacağı kanaatindeyiz.</w:t>
      </w:r>
    </w:p>
    <w:p w14:paraId="54672497" w14:textId="3E3D808F" w:rsidR="00F36987" w:rsidRPr="008910AC" w:rsidRDefault="00C6089D" w:rsidP="006E0CE4">
      <w:pPr>
        <w:spacing w:line="360" w:lineRule="auto"/>
        <w:ind w:firstLine="567"/>
      </w:pPr>
      <w:r w:rsidRPr="008910AC">
        <w:t xml:space="preserve">Trafik kazalarının oluşturduğu dışsal maliyetler için </w:t>
      </w:r>
      <w:r w:rsidR="00FC6B53" w:rsidRPr="008910AC">
        <w:t>B</w:t>
      </w:r>
      <w:r w:rsidR="00E3006D" w:rsidRPr="008910AC">
        <w:t>eşerî</w:t>
      </w:r>
      <w:r w:rsidRPr="008910AC">
        <w:t xml:space="preserve"> sermaye </w:t>
      </w:r>
      <w:r w:rsidR="004B545D" w:rsidRPr="008910AC">
        <w:t>(</w:t>
      </w:r>
      <w:r w:rsidR="00FC6B53" w:rsidRPr="008910AC">
        <w:t>BS-</w:t>
      </w:r>
      <w:r w:rsidR="004B545D" w:rsidRPr="008910AC">
        <w:t xml:space="preserve">HC) </w:t>
      </w:r>
      <w:r w:rsidRPr="008910AC">
        <w:t xml:space="preserve">yöntemi ile </w:t>
      </w:r>
      <w:r w:rsidR="00FC6B53" w:rsidRPr="008910AC">
        <w:t>K</w:t>
      </w:r>
      <w:r w:rsidRPr="008910AC">
        <w:t xml:space="preserve">oruma maliyeti </w:t>
      </w:r>
      <w:r w:rsidR="004B545D" w:rsidRPr="008910AC">
        <w:t>(</w:t>
      </w:r>
      <w:r w:rsidR="00FC6B53" w:rsidRPr="008910AC">
        <w:t>KM-</w:t>
      </w:r>
      <w:r w:rsidR="004B545D" w:rsidRPr="008910AC">
        <w:t xml:space="preserve">WTP) </w:t>
      </w:r>
      <w:r w:rsidR="00945230" w:rsidRPr="008910AC">
        <w:t>yöntemlerine göre iki farklı</w:t>
      </w:r>
      <w:r w:rsidRPr="008910AC">
        <w:t xml:space="preserve"> hesapla</w:t>
      </w:r>
      <w:r w:rsidR="00945230" w:rsidRPr="008910AC">
        <w:t>ma yapılmıştır</w:t>
      </w:r>
      <w:r w:rsidRPr="008910AC">
        <w:t xml:space="preserve">. </w:t>
      </w:r>
      <w:r w:rsidR="00FC6B53" w:rsidRPr="008910AC">
        <w:t>BS-</w:t>
      </w:r>
      <w:r w:rsidR="004B545D" w:rsidRPr="008910AC">
        <w:t>HC</w:t>
      </w:r>
      <w:r w:rsidR="006E0CE4" w:rsidRPr="008910AC">
        <w:t xml:space="preserve"> yöntemine göre trafik kazalarından kaynaklanan ölümlerin dışsal maliyeti: 2008 yılında </w:t>
      </w:r>
      <w:r w:rsidR="00813766" w:rsidRPr="008910AC">
        <w:t>80</w:t>
      </w:r>
      <w:r w:rsidR="00C74869" w:rsidRPr="008910AC">
        <w:t>5</w:t>
      </w:r>
      <w:r w:rsidR="00813766" w:rsidRPr="008910AC">
        <w:t xml:space="preserve"> milyon</w:t>
      </w:r>
      <w:r w:rsidR="006E0CE4" w:rsidRPr="008910AC">
        <w:t xml:space="preserve"> TL iken, 2018 yılına kadar artış göstererek 2018 yılında </w:t>
      </w:r>
      <w:r w:rsidR="00C74869" w:rsidRPr="008910AC">
        <w:t xml:space="preserve">yaklaşık </w:t>
      </w:r>
      <w:r w:rsidR="003F24C7" w:rsidRPr="008910AC">
        <w:t>4 milyar</w:t>
      </w:r>
      <w:r w:rsidR="006E0CE4" w:rsidRPr="008910AC">
        <w:t xml:space="preserve"> TL olarak </w:t>
      </w:r>
      <w:r w:rsidR="003F24C7" w:rsidRPr="008910AC">
        <w:t>hesap</w:t>
      </w:r>
      <w:r w:rsidR="00866F10" w:rsidRPr="008910AC">
        <w:t>lanmıştır</w:t>
      </w:r>
      <w:r w:rsidR="006E0CE4" w:rsidRPr="008910AC">
        <w:t>.</w:t>
      </w:r>
    </w:p>
    <w:p w14:paraId="5BBFB563" w14:textId="77777777" w:rsidR="00F36987" w:rsidRPr="008910AC" w:rsidRDefault="00F36987" w:rsidP="00F36987">
      <w:pPr>
        <w:spacing w:line="360" w:lineRule="auto"/>
        <w:ind w:firstLine="567"/>
      </w:pPr>
      <w:r w:rsidRPr="008910AC">
        <w:t xml:space="preserve">Trafik polisi sorumluluğundaki (TPSB) trafik kazalarında 1-99 yaş grubu için ortalama ölüm yaşı 2008 yılında 38.6 ve 2018 yılında 40.97 olarak bulunmuştur. 2008 yılına göre 2018 yılında yaşam süresi uzamıştır veya bir kazada ölme yaşı gecikmiştir. </w:t>
      </w:r>
      <w:r w:rsidRPr="008910AC">
        <w:lastRenderedPageBreak/>
        <w:t xml:space="preserve">2008 ile 2018 yılları arası TPSB’de meydana gelen ölümlü trafik kazalarında, 65 yaşına kadar olan çalışma çağından kişi başına ortalama 24 yıl kaybedildiği belirlenmiştir. </w:t>
      </w:r>
    </w:p>
    <w:p w14:paraId="140D091D" w14:textId="257AC741" w:rsidR="00E4615A" w:rsidRPr="008910AC" w:rsidRDefault="00E4615A" w:rsidP="00E4615A">
      <w:pPr>
        <w:spacing w:line="360" w:lineRule="auto"/>
        <w:ind w:firstLine="567"/>
      </w:pPr>
      <w:r w:rsidRPr="008910AC">
        <w:t xml:space="preserve">2008 yılında 2.339 ölüm ile 560.5 milyon TL olarak hesaplanan dışsal maliyet 2018 yılında 1.754 ölümle yaklaşık 1.3 milyar TL hesaplanmıştır. TPSB’de gerçekleşen ölümler % 25 oranında azalmış olsa da hesaplanan dışsal maliyetler % 127 oranında artış göstermiştir. </w:t>
      </w:r>
      <w:r w:rsidR="00E71945" w:rsidRPr="008910AC">
        <w:t>Bu artışın nedeni olarak Türkiye’de trafik kazası sonucu ölümlerin çoğunun 15-65 yaş aralığında olması, ölen kişiler ne kadar genç ise dışsal maliyetlerin o kadar yüksek olacağı gerçeği ve $ kurunun 2018 yılında 2008 yılına göre yaklaşık 3 kat artmasının neden olduğu söylenebilir.</w:t>
      </w:r>
    </w:p>
    <w:p w14:paraId="5F26CEBE" w14:textId="52122C24" w:rsidR="00E4615A" w:rsidRPr="008910AC" w:rsidRDefault="00E4615A" w:rsidP="00E4615A">
      <w:pPr>
        <w:spacing w:line="360" w:lineRule="auto"/>
        <w:ind w:firstLine="567"/>
      </w:pPr>
      <w:r w:rsidRPr="008910AC">
        <w:t>JSB</w:t>
      </w:r>
      <w:r w:rsidR="00FC6B53" w:rsidRPr="008910AC">
        <w:t xml:space="preserve"> </w:t>
      </w:r>
      <w:r w:rsidRPr="008910AC">
        <w:t xml:space="preserve">’deki trafik kazaları sonucu 2008 yılında 1.011 ölüm için 245 milyon TL olarak hesaplanan dışsal maliyet 2018 yılında 3.669 ölüm ile 2.7 milyar TL hesaplanmıştır. JSB ’de gerçekleşen ölümler % 263 oranında, hesaplanan dışsal maliyetler ise % 394 oranında artış göstermiştir. </w:t>
      </w:r>
    </w:p>
    <w:p w14:paraId="4D90FB2B" w14:textId="6964A4C0" w:rsidR="00E4615A" w:rsidRPr="008910AC" w:rsidRDefault="00FC6B53" w:rsidP="00E4615A">
      <w:pPr>
        <w:spacing w:line="360" w:lineRule="auto"/>
        <w:ind w:firstLine="567"/>
      </w:pPr>
      <w:r w:rsidRPr="008910AC">
        <w:t>KM-</w:t>
      </w:r>
      <w:r w:rsidR="00D1449D" w:rsidRPr="008910AC">
        <w:t xml:space="preserve">WTP yöntemine göre </w:t>
      </w:r>
      <w:r w:rsidR="00E4615A" w:rsidRPr="008910AC">
        <w:t xml:space="preserve">2008 yılında 4.236 ölüm için 3.1 milyar </w:t>
      </w:r>
      <w:r w:rsidR="00E4615A" w:rsidRPr="008910AC">
        <w:rPr>
          <w:rFonts w:cs="Times New Roman"/>
        </w:rPr>
        <w:t>€, 2018 yılında ise 6.675 ölüm için 6.3 milyar € dışsal maliyet hesaplanmıştır. 2008 yılında 138.351 tahmini hafif yaralı için 13.2 milyar €, 2018 yılında ise 230.303 tahmini hafif yaralı için 28.3 milyar € dışsal maliyet hesaplanmıştır. 2008 yılında 46.117 tahmini ağır yaralı için 339 milyon €, 2018 yılında ise 76.768 tahmini ağır yaralı için 725 milyon € dışsal maliyet hesaplanmıştır. Trafik kazalar</w:t>
      </w:r>
      <w:r w:rsidR="00027485" w:rsidRPr="008910AC">
        <w:rPr>
          <w:rFonts w:cs="Times New Roman"/>
        </w:rPr>
        <w:t xml:space="preserve"> sonucu gerçekleşen ölüm ve yaralanmalar için </w:t>
      </w:r>
      <w:r w:rsidR="00E4615A" w:rsidRPr="008910AC">
        <w:rPr>
          <w:rFonts w:cs="Times New Roman"/>
        </w:rPr>
        <w:t>toplam dışsal maliyet 2008 yılında 16.7 milyar €</w:t>
      </w:r>
      <w:r w:rsidR="00027485" w:rsidRPr="008910AC">
        <w:rPr>
          <w:rFonts w:cs="Times New Roman"/>
        </w:rPr>
        <w:t xml:space="preserve"> (31.6 milyar TL) olarak hesaplanmış</w:t>
      </w:r>
      <w:r w:rsidR="00E4615A" w:rsidRPr="008910AC">
        <w:rPr>
          <w:rFonts w:cs="Times New Roman"/>
        </w:rPr>
        <w:t>, 2018 yılında ise 35.3 milyar €</w:t>
      </w:r>
      <w:r w:rsidR="00027485" w:rsidRPr="008910AC">
        <w:rPr>
          <w:rFonts w:cs="Times New Roman"/>
        </w:rPr>
        <w:t xml:space="preserve"> (200 milyar TL)</w:t>
      </w:r>
      <w:r w:rsidR="00E4615A" w:rsidRPr="008910AC">
        <w:rPr>
          <w:rFonts w:cs="Times New Roman"/>
        </w:rPr>
        <w:t xml:space="preserve"> olarak hesaplanmıştır.</w:t>
      </w:r>
    </w:p>
    <w:p w14:paraId="1C828E08" w14:textId="5208065A" w:rsidR="003640A6" w:rsidRPr="008910AC" w:rsidRDefault="00DC2B80" w:rsidP="00DC2B80">
      <w:pPr>
        <w:spacing w:line="360" w:lineRule="auto"/>
        <w:ind w:firstLine="567"/>
        <w:rPr>
          <w:rFonts w:cs="Times New Roman"/>
        </w:rPr>
      </w:pPr>
      <w:r w:rsidRPr="008910AC">
        <w:rPr>
          <w:rFonts w:cs="Times New Roman"/>
        </w:rPr>
        <w:t>Trafik kazalarında ölüm ve yaralanmalar sonucu oluşan dışsal maliyetler her geçen yıl artmakta olup, 2008 yılında 31.6 milyar TL olarak hesapla</w:t>
      </w:r>
      <w:r w:rsidR="00F67EFA" w:rsidRPr="008910AC">
        <w:rPr>
          <w:rFonts w:cs="Times New Roman"/>
        </w:rPr>
        <w:t xml:space="preserve">nmışken, 2018 yılında, </w:t>
      </w:r>
      <w:r w:rsidRPr="008910AC">
        <w:rPr>
          <w:rFonts w:cs="Times New Roman"/>
        </w:rPr>
        <w:t xml:space="preserve">2008 yılına göre € bazında % 112 ve döviz kurundaki % 199 oranında artışla beraber toplamda TL bazında % 533 artış ile 200 milyar TL olarak hesaplanmıştır. </w:t>
      </w:r>
      <w:r w:rsidR="00027485" w:rsidRPr="008910AC">
        <w:rPr>
          <w:rFonts w:cs="Times New Roman"/>
        </w:rPr>
        <w:t>Kazaların</w:t>
      </w:r>
      <w:r w:rsidRPr="008910AC">
        <w:rPr>
          <w:rFonts w:cs="Times New Roman"/>
        </w:rPr>
        <w:t xml:space="preserve"> dışsal maliyetleri, </w:t>
      </w:r>
      <w:r w:rsidR="00027485" w:rsidRPr="008910AC">
        <w:rPr>
          <w:rFonts w:cs="Times New Roman"/>
        </w:rPr>
        <w:t xml:space="preserve">2008 yılında </w:t>
      </w:r>
      <w:r w:rsidRPr="008910AC">
        <w:t>GSYİH’nın %3.</w:t>
      </w:r>
      <w:r w:rsidR="00027485" w:rsidRPr="008910AC">
        <w:t>18</w:t>
      </w:r>
      <w:r w:rsidRPr="008910AC">
        <w:t>’ine</w:t>
      </w:r>
      <w:r w:rsidR="00027485" w:rsidRPr="008910AC">
        <w:t>, 2009 yılında % 3.79’una, 2010 yılında %3.43’üne, 2011 yılında % 3.94’</w:t>
      </w:r>
      <w:r w:rsidR="00D9281C" w:rsidRPr="008910AC">
        <w:t>üne</w:t>
      </w:r>
      <w:r w:rsidR="00027485" w:rsidRPr="008910AC">
        <w:t xml:space="preserve">, 2012 yılında % 3.97’sine, 2013 yılında % 4.04’üne, 2014 yılında % 4.44’üne, 2015 yılında % 5’ine, 2016 yılında % 4.78’ine, 2017 yılında 4.91’ine </w:t>
      </w:r>
      <w:r w:rsidRPr="008910AC">
        <w:t>eşitken, 2018</w:t>
      </w:r>
      <w:r w:rsidRPr="008910AC">
        <w:rPr>
          <w:rFonts w:cs="Times New Roman"/>
        </w:rPr>
        <w:t xml:space="preserve"> yılında ise %5.</w:t>
      </w:r>
      <w:r w:rsidR="00027485" w:rsidRPr="008910AC">
        <w:rPr>
          <w:rFonts w:cs="Times New Roman"/>
        </w:rPr>
        <w:t>37</w:t>
      </w:r>
      <w:r w:rsidRPr="008910AC">
        <w:rPr>
          <w:rFonts w:cs="Times New Roman"/>
        </w:rPr>
        <w:t>’</w:t>
      </w:r>
      <w:r w:rsidR="00027485" w:rsidRPr="008910AC">
        <w:rPr>
          <w:rFonts w:cs="Times New Roman"/>
        </w:rPr>
        <w:t>sin</w:t>
      </w:r>
      <w:r w:rsidRPr="008910AC">
        <w:rPr>
          <w:rFonts w:cs="Times New Roman"/>
        </w:rPr>
        <w:t xml:space="preserve">e eşit olmuştur. </w:t>
      </w:r>
    </w:p>
    <w:p w14:paraId="142644EF" w14:textId="36E8B351" w:rsidR="00BC22B4" w:rsidRPr="008910AC" w:rsidRDefault="00BC22B4" w:rsidP="00BC22B4">
      <w:pPr>
        <w:spacing w:line="360" w:lineRule="auto"/>
        <w:ind w:firstLine="567"/>
      </w:pPr>
      <w:r w:rsidRPr="008910AC">
        <w:t xml:space="preserve">2008 yılında taşıt başına 2.296 TL olan koruma maliyeti 2018’de 8.748 TL hesaplanmıştır. 81 il için yıllara göre ortalama taşıt maliyetiyle toplam koruma maliyetleri </w:t>
      </w:r>
      <w:r w:rsidRPr="008910AC">
        <w:lastRenderedPageBreak/>
        <w:t xml:space="preserve">ayrı ayrı hesaplanmıştır. </w:t>
      </w:r>
      <w:r w:rsidR="005F4BDD" w:rsidRPr="008910AC">
        <w:t>Taşıt başına koruma maliyetleri; taşıtların kazaya karşı koruyucu güvenlik ekipmanları, çevre ve yol güvenliği donanımları ile sağlık masraflarından oluştuğu için bu değerlerin ya</w:t>
      </w:r>
      <w:r w:rsidR="009A6D9B" w:rsidRPr="008910AC">
        <w:t xml:space="preserve"> </w:t>
      </w:r>
      <w:r w:rsidR="005F4BDD" w:rsidRPr="008910AC">
        <w:t xml:space="preserve">da riskin en fazla olduğu ilin İstanbul olmasından dolayı, en yüksek koruma maliyetine sahip ilinde 2008 yılında 6.2 milyar TL ve 2018 yılında 36.5 milyar TL ile İstanbul olmuştur. Aynı nedenlerin en düşük olduğu </w:t>
      </w:r>
      <w:r w:rsidR="009A6D9B" w:rsidRPr="008910AC">
        <w:t xml:space="preserve">ve </w:t>
      </w:r>
      <w:r w:rsidR="005F4BDD" w:rsidRPr="008910AC">
        <w:t xml:space="preserve">en düşük taşıt sayısına </w:t>
      </w:r>
      <w:r w:rsidR="009A6D9B" w:rsidRPr="008910AC">
        <w:t>sahip il olara</w:t>
      </w:r>
      <w:r w:rsidR="005F4BDD" w:rsidRPr="008910AC">
        <w:t>k 2008 yılında 9.6 milyon TL ve 2018 yılında 80.8 milyon TL ile Tunceli olmuştur.</w:t>
      </w:r>
    </w:p>
    <w:p w14:paraId="0C1FD376" w14:textId="699CC149" w:rsidR="003D64F1" w:rsidRPr="008910AC" w:rsidRDefault="00FC6B53" w:rsidP="003D11B7">
      <w:pPr>
        <w:spacing w:line="360" w:lineRule="auto"/>
        <w:ind w:firstLine="567"/>
      </w:pPr>
      <w:r w:rsidRPr="008910AC">
        <w:t>KM-</w:t>
      </w:r>
      <w:r w:rsidR="003D64F1" w:rsidRPr="008910AC">
        <w:t xml:space="preserve">WTP maliyeti yöntemine göre 2008-2018 yılları arası her </w:t>
      </w:r>
      <w:r w:rsidR="005F4BDD" w:rsidRPr="008910AC">
        <w:t>bin</w:t>
      </w:r>
      <w:r w:rsidR="003D64F1" w:rsidRPr="008910AC">
        <w:t xml:space="preserve"> km başına dışsal kaza maliyeti; otoyollarda ortalama 41 TL (14 €), devlet yollarında ortalama 89 TL (30 €), il yollarında ortalama 97 TL (33 €) ve genel ortalama 81 TL (27 €) olarak bulunmuştur.</w:t>
      </w:r>
      <w:r w:rsidR="005F4BDD" w:rsidRPr="008910AC">
        <w:t xml:space="preserve"> Otoyollarda </w:t>
      </w:r>
      <w:r w:rsidR="00D230C2" w:rsidRPr="008910AC">
        <w:t xml:space="preserve">hemzemin </w:t>
      </w:r>
      <w:r w:rsidR="005F4BDD" w:rsidRPr="008910AC">
        <w:t>kavşak, yaya ve</w:t>
      </w:r>
      <w:r w:rsidR="00D230C2" w:rsidRPr="008910AC">
        <w:t>ya benzer r</w:t>
      </w:r>
      <w:r w:rsidR="005F4BDD" w:rsidRPr="008910AC">
        <w:t>isklerin az olması nedeniyle kaza oranları</w:t>
      </w:r>
      <w:r w:rsidR="006824E8" w:rsidRPr="008910AC">
        <w:t>nın düşük olması</w:t>
      </w:r>
      <w:r w:rsidR="005F4BDD" w:rsidRPr="008910AC">
        <w:t>, dolayısı ile kaza maliyet</w:t>
      </w:r>
      <w:r w:rsidR="006824E8" w:rsidRPr="008910AC">
        <w:t>inin</w:t>
      </w:r>
      <w:r w:rsidR="005F4BDD" w:rsidRPr="008910AC">
        <w:t xml:space="preserve"> düşük çıkm</w:t>
      </w:r>
      <w:r w:rsidR="006824E8" w:rsidRPr="008910AC">
        <w:t>asına sebep</w:t>
      </w:r>
      <w:r w:rsidR="005F4BDD" w:rsidRPr="008910AC">
        <w:t xml:space="preserve"> </w:t>
      </w:r>
      <w:r w:rsidR="00D230C2" w:rsidRPr="008910AC">
        <w:t>olabileceği düşünülmektedir.</w:t>
      </w:r>
      <w:r w:rsidR="005F4BDD" w:rsidRPr="008910AC">
        <w:t xml:space="preserve"> İl yollarında ise genellikle hız ihlallerinin çok yapıldığı dolayısı ile kaza oranlarının yüksek olduğu yollar olması sebebiyle maliyetlerin en yüksek bu yollarda çıktığı düşünülmektedir.</w:t>
      </w:r>
    </w:p>
    <w:p w14:paraId="3B29BAF2" w14:textId="25010985" w:rsidR="003C0CE6" w:rsidRPr="008910AC" w:rsidRDefault="00FD359A" w:rsidP="003C0CE6">
      <w:pPr>
        <w:spacing w:line="360" w:lineRule="auto"/>
        <w:ind w:firstLine="567"/>
      </w:pPr>
      <w:r w:rsidRPr="008910AC">
        <w:t>T</w:t>
      </w:r>
      <w:r w:rsidR="00D9281C" w:rsidRPr="008910AC">
        <w:t xml:space="preserve">rafik kazalarındaki ölü ile hafif ve ağır yaralanmalar </w:t>
      </w:r>
      <w:r w:rsidR="00CC1EE7" w:rsidRPr="008910AC">
        <w:t>için belirtilen</w:t>
      </w:r>
      <w:r w:rsidR="00D9281C" w:rsidRPr="008910AC">
        <w:t xml:space="preserve"> </w:t>
      </w:r>
      <w:r w:rsidR="003D64F1" w:rsidRPr="008910AC">
        <w:t xml:space="preserve">2010 yılı </w:t>
      </w:r>
      <w:r w:rsidR="00D9281C" w:rsidRPr="008910AC">
        <w:t>kaza birim maliyetleri</w:t>
      </w:r>
      <w:r w:rsidR="003D64F1" w:rsidRPr="008910AC">
        <w:t xml:space="preserve"> </w:t>
      </w:r>
      <w:r w:rsidRPr="008910AC">
        <w:t>(Aydar, 201</w:t>
      </w:r>
      <w:r w:rsidR="003C0CE6" w:rsidRPr="008910AC">
        <w:t>1</w:t>
      </w:r>
      <w:r w:rsidRPr="008910AC">
        <w:t xml:space="preserve">) </w:t>
      </w:r>
      <w:r w:rsidR="003D64F1" w:rsidRPr="008910AC">
        <w:t xml:space="preserve">TÜFE’ye göre güncellenerek hesaplanan </w:t>
      </w:r>
      <w:r w:rsidR="00D9281C" w:rsidRPr="008910AC">
        <w:t>kaza maliyetleri</w:t>
      </w:r>
      <w:r w:rsidR="003D64F1" w:rsidRPr="008910AC">
        <w:t xml:space="preserve">ne göre: </w:t>
      </w:r>
      <w:r w:rsidR="003C0CE6" w:rsidRPr="008910AC">
        <w:t xml:space="preserve">ölümlerin kaza maliyetleri 2008 yılında 4.4 milyar, 2018 yılında ise 16.4 milyar TL olarak hesaplanmıştır. Yaralıların kaza maliyetleri ise 2008 yılında 5.3 milyar TL, 2018 yılında ise 20.6 milyar TL olarak hesaplanmıştır. </w:t>
      </w:r>
      <w:r w:rsidR="00FC6B53" w:rsidRPr="008910AC">
        <w:t xml:space="preserve">Diğer yılları kapsayan değerler Ek </w:t>
      </w:r>
      <w:r w:rsidR="00F0209E" w:rsidRPr="008910AC">
        <w:t>20-27’de verilmiştir.</w:t>
      </w:r>
    </w:p>
    <w:p w14:paraId="65768724" w14:textId="7F910579" w:rsidR="00F67EFA" w:rsidRPr="008910AC" w:rsidRDefault="003C0CE6" w:rsidP="00F67EFA">
      <w:pPr>
        <w:spacing w:line="360" w:lineRule="auto"/>
        <w:ind w:firstLine="567"/>
      </w:pPr>
      <w:r w:rsidRPr="008910AC">
        <w:t>Ö</w:t>
      </w:r>
      <w:r w:rsidR="003D64F1" w:rsidRPr="008910AC">
        <w:t xml:space="preserve">lümler için </w:t>
      </w:r>
      <w:r w:rsidR="00D9281C" w:rsidRPr="008910AC">
        <w:t xml:space="preserve">en yüksek kaza maliyetine sahip il </w:t>
      </w:r>
      <w:r w:rsidR="00BC22B4" w:rsidRPr="008910AC">
        <w:t>2008 yılında 326.4 milyon TL ve 2018 yılında 1.1 milyar TL ile İstanbul olmuştur. En düşük kaza maliyetine sahip illerimiz ise 2008 yılında 3.1 milyon TL ile Tunceli ve 2018 yılında 19.7 milyon TL ile Batman olmuştur.</w:t>
      </w:r>
      <w:r w:rsidR="00AE1EBA" w:rsidRPr="008910AC">
        <w:t xml:space="preserve"> İlgili yıllarda trafik kazaları sonucu en fazla ölümün gerçekleştiği ilin İstanbul, en az ölüm</w:t>
      </w:r>
      <w:r w:rsidR="005F4BDD" w:rsidRPr="008910AC">
        <w:t>ün</w:t>
      </w:r>
      <w:r w:rsidR="00AE1EBA" w:rsidRPr="008910AC">
        <w:t xml:space="preserve"> gerçekleştiği illerin Tunceli ve Batman olmasından dolayı bu sonuçların çıkması beklenilen sonuç olmuştur.</w:t>
      </w:r>
      <w:r w:rsidR="00F67EFA" w:rsidRPr="008910AC">
        <w:t xml:space="preserve"> </w:t>
      </w:r>
      <w:r w:rsidR="00BC22B4" w:rsidRPr="008910AC">
        <w:t>Ağır yaralanmalar için hesaplanan en yüksek kaza maliyetine sahip il 2008 yılında 419.2 milyon TL ve 2018 yılında 1.2 milyar TL ile</w:t>
      </w:r>
      <w:r w:rsidR="003D64F1" w:rsidRPr="008910AC">
        <w:t xml:space="preserve"> </w:t>
      </w:r>
      <w:r w:rsidR="00BC22B4" w:rsidRPr="008910AC">
        <w:t xml:space="preserve">İstanbul olmuştur. </w:t>
      </w:r>
      <w:r w:rsidR="00022D02" w:rsidRPr="008910AC">
        <w:t>Ağır yaralanmalı kazalar için en düşük kaza maliyetine sahip illerimiz ise 2008 yılında 3.8 milyon TL ile Ardahan ve 2018 yılında 20.3 milyon TL kaza maliyetiyle Tunceli olmuştur.</w:t>
      </w:r>
      <w:r w:rsidR="00AE1EBA" w:rsidRPr="008910AC">
        <w:t xml:space="preserve"> İlgili yıllarda trafik kazaları sonucu en fazla ağır yaralanmaların gerçekleştiği ilin İstanbul, en az ağır yaralanma</w:t>
      </w:r>
      <w:r w:rsidR="005F4BDD" w:rsidRPr="008910AC">
        <w:t>nın</w:t>
      </w:r>
      <w:r w:rsidR="00AE1EBA" w:rsidRPr="008910AC">
        <w:t xml:space="preserve"> gerçekleştiği illerin </w:t>
      </w:r>
      <w:r w:rsidR="00AE1EBA" w:rsidRPr="008910AC">
        <w:lastRenderedPageBreak/>
        <w:t>Tunceli ve Ardahan olmasından dolayı bu sonuçların çıkması beklenilen sonuç olmuştur.</w:t>
      </w:r>
      <w:r w:rsidR="00F67EFA" w:rsidRPr="008910AC">
        <w:t xml:space="preserve"> Hafif yaralanmalar için hesaplanan en yüksek kaza maliyetine sahip il 2008 yılında 122.1 milyon TL ve 2018 yılında 350.7 milyon TL ile İstanbul olmuştur. Hafif yaralanmalı kazalar için en düşük kaza maliyetine sahip iller ise 2008 yılında 1.1 milyon TL ile Ardahan ve 2018 yılında 5.9 milyon TL kaza maliyetiyle Tunceli olmuştur. İlgili yıllarda trafik kazaları sonucu en fazla hafif yaralanmaların gerçekleştiği ilin İstanbul, en az hafif yaralanmaların gerçekleştiği illerin </w:t>
      </w:r>
      <w:r w:rsidR="005F4BDD" w:rsidRPr="008910AC">
        <w:t xml:space="preserve">ise </w:t>
      </w:r>
      <w:r w:rsidR="00F67EFA" w:rsidRPr="008910AC">
        <w:t>Tunceli ve Ardahan olmasından dolayı bu sonuçların çıkması beklenilen sonuç olmuştur.</w:t>
      </w:r>
    </w:p>
    <w:p w14:paraId="591F2BAB" w14:textId="6F56BDBC" w:rsidR="00F81958" w:rsidRPr="008910AC" w:rsidRDefault="00F81958" w:rsidP="006E0CE4">
      <w:pPr>
        <w:spacing w:line="360" w:lineRule="auto"/>
        <w:ind w:firstLine="567"/>
        <w:rPr>
          <w:rFonts w:cs="Times New Roman"/>
        </w:rPr>
      </w:pPr>
      <w:r w:rsidRPr="008910AC">
        <w:rPr>
          <w:rFonts w:cs="Times New Roman"/>
        </w:rPr>
        <w:t xml:space="preserve">Türkiye’nin 2008 ile 2018 yılları arası </w:t>
      </w:r>
      <w:r w:rsidR="0062451E" w:rsidRPr="008910AC">
        <w:rPr>
          <w:rFonts w:cs="Times New Roman"/>
        </w:rPr>
        <w:t xml:space="preserve">karayolu </w:t>
      </w:r>
      <w:r w:rsidRPr="008910AC">
        <w:rPr>
          <w:rFonts w:cs="Times New Roman"/>
        </w:rPr>
        <w:t>ulaştırma</w:t>
      </w:r>
      <w:r w:rsidR="0062451E" w:rsidRPr="008910AC">
        <w:rPr>
          <w:rFonts w:cs="Times New Roman"/>
        </w:rPr>
        <w:t>sı</w:t>
      </w:r>
      <w:r w:rsidRPr="008910AC">
        <w:rPr>
          <w:rFonts w:cs="Times New Roman"/>
        </w:rPr>
        <w:t xml:space="preserve"> için </w:t>
      </w:r>
      <w:r w:rsidR="0062451E" w:rsidRPr="008910AC">
        <w:rPr>
          <w:rFonts w:cs="Times New Roman"/>
        </w:rPr>
        <w:t xml:space="preserve">devletin ve vatandaşın toplam </w:t>
      </w:r>
      <w:r w:rsidR="00F36987" w:rsidRPr="008910AC">
        <w:rPr>
          <w:rFonts w:cs="Times New Roman"/>
        </w:rPr>
        <w:t>harcama</w:t>
      </w:r>
      <w:r w:rsidR="0062451E" w:rsidRPr="008910AC">
        <w:rPr>
          <w:rFonts w:cs="Times New Roman"/>
        </w:rPr>
        <w:t>sına</w:t>
      </w:r>
      <w:r w:rsidR="00F36987" w:rsidRPr="008910AC">
        <w:rPr>
          <w:rFonts w:cs="Times New Roman"/>
        </w:rPr>
        <w:t xml:space="preserve"> bak</w:t>
      </w:r>
      <w:r w:rsidR="0062451E" w:rsidRPr="008910AC">
        <w:rPr>
          <w:rFonts w:cs="Times New Roman"/>
        </w:rPr>
        <w:t>ıldığınd</w:t>
      </w:r>
      <w:r w:rsidR="00F36987" w:rsidRPr="008910AC">
        <w:rPr>
          <w:rFonts w:cs="Times New Roman"/>
        </w:rPr>
        <w:t>a 2008</w:t>
      </w:r>
      <w:r w:rsidR="00DA7E3C" w:rsidRPr="008910AC">
        <w:rPr>
          <w:rFonts w:cs="Times New Roman"/>
        </w:rPr>
        <w:t xml:space="preserve"> yılında</w:t>
      </w:r>
      <w:r w:rsidRPr="008910AC">
        <w:rPr>
          <w:rFonts w:cs="Times New Roman"/>
        </w:rPr>
        <w:t xml:space="preserve"> ulaştırmaya harcamış ol</w:t>
      </w:r>
      <w:r w:rsidR="00F36987" w:rsidRPr="008910AC">
        <w:rPr>
          <w:rFonts w:cs="Times New Roman"/>
        </w:rPr>
        <w:t>unan toplam miktar</w:t>
      </w:r>
      <w:r w:rsidR="00DA7E3C" w:rsidRPr="008910AC">
        <w:rPr>
          <w:rFonts w:cs="Times New Roman"/>
        </w:rPr>
        <w:t xml:space="preserve"> </w:t>
      </w:r>
      <w:r w:rsidR="003D11B7" w:rsidRPr="008910AC">
        <w:rPr>
          <w:rFonts w:cs="Times New Roman"/>
        </w:rPr>
        <w:t>45</w:t>
      </w:r>
      <w:r w:rsidR="00DA7E3C" w:rsidRPr="008910AC">
        <w:rPr>
          <w:rFonts w:cs="Times New Roman"/>
        </w:rPr>
        <w:t xml:space="preserve">.5 milyar TL iken, 2018 yılında </w:t>
      </w:r>
      <w:r w:rsidR="00F36987" w:rsidRPr="008910AC">
        <w:rPr>
          <w:rFonts w:cs="Times New Roman"/>
        </w:rPr>
        <w:t>bu değer yaklaşık 2</w:t>
      </w:r>
      <w:r w:rsidR="003D11B7" w:rsidRPr="008910AC">
        <w:rPr>
          <w:rFonts w:cs="Times New Roman"/>
        </w:rPr>
        <w:t>59</w:t>
      </w:r>
      <w:r w:rsidR="00DA7E3C" w:rsidRPr="008910AC">
        <w:rPr>
          <w:rFonts w:cs="Times New Roman"/>
        </w:rPr>
        <w:t xml:space="preserve"> milyar TL </w:t>
      </w:r>
      <w:r w:rsidR="00F36987" w:rsidRPr="008910AC">
        <w:rPr>
          <w:rFonts w:cs="Times New Roman"/>
        </w:rPr>
        <w:t xml:space="preserve">olarak bulunmuştur. Bir ülke için tek bir kalemin bu kadar pay aldığı bir sektör üzerine daha çok çalışma yapılması, gerekli tasarrufların ve önlemlerin alınmasının ülke kaynakları ve ekonomisi açısından son derece önemli olduğu açıkça ortaya çıkmaktadır. </w:t>
      </w:r>
    </w:p>
    <w:p w14:paraId="41B7C013" w14:textId="1EB1298D" w:rsidR="00022D02" w:rsidRPr="008910AC" w:rsidRDefault="00022D02" w:rsidP="001434C2">
      <w:pPr>
        <w:spacing w:line="360" w:lineRule="auto"/>
        <w:ind w:firstLine="567"/>
      </w:pPr>
      <w:r w:rsidRPr="008910AC">
        <w:t xml:space="preserve">Karayolu ulaştırması için akaryakıta 2008 yılında yaklaşık 56 milyon TL harcanmışken, 2018 yılında yaklaşık 200 milyon TL harcanmıştır. 2008-2018 yılları arası her yıl akaryakıt türlerinden en fazla kullanılan tür motorin olmuştur. </w:t>
      </w:r>
      <w:r w:rsidR="001434C2" w:rsidRPr="008910AC">
        <w:t>2008 yılında araç sahiplerinin devlete ödemiş olduğu toplam vergi tutarı 10.6 milyar TL iken 2018 yılında 38 milyar TL olmuştur. 2004-2018 yılları arasında ülkede artan benzin fiyatları nedeniyle benzinli araçların oranı %</w:t>
      </w:r>
      <w:r w:rsidR="00992A65" w:rsidRPr="008910AC">
        <w:t xml:space="preserve"> </w:t>
      </w:r>
      <w:r w:rsidR="001434C2" w:rsidRPr="008910AC">
        <w:t>75</w:t>
      </w:r>
      <w:r w:rsidR="00992A65" w:rsidRPr="008910AC">
        <w:t>.</w:t>
      </w:r>
      <w:r w:rsidR="001434C2" w:rsidRPr="008910AC">
        <w:t>2'den %</w:t>
      </w:r>
      <w:r w:rsidR="00992A65" w:rsidRPr="008910AC">
        <w:t xml:space="preserve"> </w:t>
      </w:r>
      <w:r w:rsidR="001434C2" w:rsidRPr="008910AC">
        <w:t xml:space="preserve">25'e gerilemiştir. Ayrıca Türkiye yılda yaklaşık 35 milyon ton toplam akaryakıt satışı ile Avrupa ülkeleri arasında altıncı sırada yer almıştır. </w:t>
      </w:r>
    </w:p>
    <w:p w14:paraId="3AF2C40B" w14:textId="3218E097" w:rsidR="00040D24" w:rsidRPr="008910AC" w:rsidRDefault="00040D24" w:rsidP="00040D24">
      <w:pPr>
        <w:spacing w:line="360" w:lineRule="auto"/>
        <w:ind w:firstLine="567"/>
      </w:pPr>
      <w:r w:rsidRPr="008910AC">
        <w:t>Türkiye’de gerçekleşen trafik kazalarında ölen insanların yaş gruplarına bakıldığında kazalar sonucunda en fazla öl</w:t>
      </w:r>
      <w:r w:rsidR="00AE1EBA" w:rsidRPr="008910AC">
        <w:t>enlerin</w:t>
      </w:r>
      <w:r w:rsidRPr="008910AC">
        <w:t xml:space="preserve"> </w:t>
      </w:r>
      <w:r w:rsidR="00661258" w:rsidRPr="008910AC">
        <w:t>1</w:t>
      </w:r>
      <w:r w:rsidRPr="008910AC">
        <w:t>5-6</w:t>
      </w:r>
      <w:r w:rsidR="00661258" w:rsidRPr="008910AC">
        <w:t>5</w:t>
      </w:r>
      <w:r w:rsidRPr="008910AC">
        <w:t xml:space="preserve"> yaş grubu ile 65 yaş üstü olduğu görülmektedir. Trafik kazaları sonucu 2008 yılından 2015 yılına kadar her yıl ortalama 315 çocuk, 2015 yılından 2018 yılına kadar ortalama 769 çocuğun (0-17 yaş grubundan) öldüğü görülmektedir.</w:t>
      </w:r>
      <w:r w:rsidRPr="008910AC">
        <w:rPr>
          <w:rFonts w:asciiTheme="minorHAnsi" w:eastAsiaTheme="minorHAnsi" w:hAnsiTheme="minorHAnsi"/>
          <w:sz w:val="22"/>
        </w:rPr>
        <w:t xml:space="preserve"> </w:t>
      </w:r>
      <w:r w:rsidRPr="008910AC">
        <w:t xml:space="preserve">Trafik kazaları sonucu en fazla ölümün aktif nüfus içinden gerçekleştiği düşünüldüğünde her yıl ülkemiz için kazaların işgücünde büyük kayıplara neden olduğu açıktır. </w:t>
      </w:r>
    </w:p>
    <w:p w14:paraId="44434FB3" w14:textId="6DB95932" w:rsidR="00074847" w:rsidRPr="008910AC" w:rsidRDefault="00AE1EBA" w:rsidP="00F67EFA">
      <w:pPr>
        <w:spacing w:line="360" w:lineRule="auto"/>
        <w:ind w:firstLine="567"/>
        <w:rPr>
          <w:color w:val="222222"/>
          <w:shd w:val="clear" w:color="auto" w:fill="FFFFFF"/>
        </w:rPr>
      </w:pPr>
      <w:r w:rsidRPr="008910AC">
        <w:t xml:space="preserve">Trafik kazalarının ekonomik boyutunu hesaplayıp karar verici, politika yapıcı ve yollarla ilgilenen tüm kurum ve kuruluşlara, motorlu taşıt kazalarının maliyetlerinin gerçek büyüklüğünü göstermemiz gerekir. Bu sayede reel rakamlar ortaya konularak bir </w:t>
      </w:r>
      <w:r w:rsidRPr="008910AC">
        <w:lastRenderedPageBreak/>
        <w:t>farkındalık oluşturularak başlıca ölüm nedenleri arasında olan trafik kazalarının azaltılması yönünde olumlu adımlar atılabilir. Sürdürülebilir ulaştırma politikalarına ihtiyaç duyulan ülkede kaza acil eylem planlarının da hazırlanmasının çok önemli olduğu açıktır. Ayrıca kaza maliyet</w:t>
      </w:r>
      <w:r w:rsidR="00557AA7" w:rsidRPr="008910AC">
        <w:t>ler</w:t>
      </w:r>
      <w:r w:rsidRPr="008910AC">
        <w:t>inin bilinmesi, yatırımların karlılığını ve verimlerini artırmak için politika yapıcılara ışık tutulabilir.</w:t>
      </w:r>
      <w:r w:rsidR="00F67EFA" w:rsidRPr="008910AC">
        <w:t xml:space="preserve"> </w:t>
      </w:r>
      <w:r w:rsidR="00074847" w:rsidRPr="008910AC">
        <w:rPr>
          <w:color w:val="222222"/>
          <w:shd w:val="clear" w:color="auto" w:fill="FFFFFF"/>
        </w:rPr>
        <w:t>Birçok araştırmacı</w:t>
      </w:r>
      <w:r w:rsidR="00661258" w:rsidRPr="008910AC">
        <w:rPr>
          <w:color w:val="222222"/>
          <w:shd w:val="clear" w:color="auto" w:fill="FFFFFF"/>
        </w:rPr>
        <w:t>,</w:t>
      </w:r>
      <w:r w:rsidR="00074847" w:rsidRPr="008910AC">
        <w:rPr>
          <w:color w:val="222222"/>
          <w:shd w:val="clear" w:color="auto" w:fill="FFFFFF"/>
        </w:rPr>
        <w:t xml:space="preserve"> </w:t>
      </w:r>
      <w:r w:rsidR="00F67EFA" w:rsidRPr="008910AC">
        <w:rPr>
          <w:color w:val="222222"/>
          <w:shd w:val="clear" w:color="auto" w:fill="FFFFFF"/>
        </w:rPr>
        <w:t>karayolu taşıtlarından</w:t>
      </w:r>
      <w:r w:rsidR="00074847" w:rsidRPr="008910AC">
        <w:rPr>
          <w:color w:val="222222"/>
          <w:shd w:val="clear" w:color="auto" w:fill="FFFFFF"/>
        </w:rPr>
        <w:t xml:space="preserve"> </w:t>
      </w:r>
      <w:r w:rsidR="00F67EFA" w:rsidRPr="008910AC">
        <w:rPr>
          <w:color w:val="222222"/>
          <w:shd w:val="clear" w:color="auto" w:fill="FFFFFF"/>
        </w:rPr>
        <w:t>kaynaklı</w:t>
      </w:r>
      <w:r w:rsidR="00074847" w:rsidRPr="008910AC">
        <w:rPr>
          <w:color w:val="222222"/>
          <w:shd w:val="clear" w:color="auto" w:fill="FFFFFF"/>
        </w:rPr>
        <w:t xml:space="preserve"> bilinen zararların (trafik, gürültü, emisyonlar vb.) dışında</w:t>
      </w:r>
      <w:r w:rsidR="00F67EFA" w:rsidRPr="008910AC">
        <w:rPr>
          <w:color w:val="222222"/>
          <w:shd w:val="clear" w:color="auto" w:fill="FFFFFF"/>
        </w:rPr>
        <w:t>,</w:t>
      </w:r>
      <w:r w:rsidR="00074847" w:rsidRPr="008910AC">
        <w:rPr>
          <w:color w:val="222222"/>
          <w:shd w:val="clear" w:color="auto" w:fill="FFFFFF"/>
        </w:rPr>
        <w:t xml:space="preserve"> dışsal maliyetlerinin hesaplanmasının gerçekte araç kullanmanın neye mal olduğunu daha net ortaya çıkaracağını düşünmektedir. Dolayısı ile özellikle Türkiye'de bu anlamda gelecekte yapılacak çalışmaların literatüre çok fazla </w:t>
      </w:r>
      <w:r w:rsidR="00F67EFA" w:rsidRPr="008910AC">
        <w:rPr>
          <w:color w:val="222222"/>
          <w:shd w:val="clear" w:color="auto" w:fill="FFFFFF"/>
        </w:rPr>
        <w:t>katkı sunacağını düşünmekteyiz.</w:t>
      </w:r>
    </w:p>
    <w:p w14:paraId="554D9ED2" w14:textId="1DD2B8BB" w:rsidR="00661258" w:rsidRPr="008910AC" w:rsidRDefault="00661258" w:rsidP="00F67EFA">
      <w:pPr>
        <w:spacing w:line="360" w:lineRule="auto"/>
        <w:ind w:firstLine="567"/>
      </w:pPr>
    </w:p>
    <w:p w14:paraId="38059AA0" w14:textId="2318A398" w:rsidR="00661258" w:rsidRPr="008910AC" w:rsidRDefault="00661258" w:rsidP="00F67EFA">
      <w:pPr>
        <w:spacing w:line="360" w:lineRule="auto"/>
        <w:ind w:firstLine="567"/>
      </w:pPr>
    </w:p>
    <w:p w14:paraId="0348BEE3" w14:textId="4398FEC4" w:rsidR="00661258" w:rsidRPr="008910AC" w:rsidRDefault="00661258" w:rsidP="00F67EFA">
      <w:pPr>
        <w:spacing w:line="360" w:lineRule="auto"/>
        <w:ind w:firstLine="567"/>
      </w:pPr>
    </w:p>
    <w:p w14:paraId="5F728855" w14:textId="79B227F4" w:rsidR="00661258" w:rsidRPr="008910AC" w:rsidRDefault="00661258" w:rsidP="00F67EFA">
      <w:pPr>
        <w:spacing w:line="360" w:lineRule="auto"/>
        <w:ind w:firstLine="567"/>
      </w:pPr>
    </w:p>
    <w:p w14:paraId="42B3C56F" w14:textId="15E72AAB" w:rsidR="00661258" w:rsidRPr="008910AC" w:rsidRDefault="00661258" w:rsidP="00F67EFA">
      <w:pPr>
        <w:spacing w:line="360" w:lineRule="auto"/>
        <w:ind w:firstLine="567"/>
      </w:pPr>
    </w:p>
    <w:p w14:paraId="605C9179" w14:textId="50917470" w:rsidR="00661258" w:rsidRPr="008910AC" w:rsidRDefault="00661258" w:rsidP="00F67EFA">
      <w:pPr>
        <w:spacing w:line="360" w:lineRule="auto"/>
        <w:ind w:firstLine="567"/>
      </w:pPr>
    </w:p>
    <w:p w14:paraId="772CBA4F" w14:textId="00D76310" w:rsidR="00661258" w:rsidRPr="008910AC" w:rsidRDefault="00661258" w:rsidP="00F67EFA">
      <w:pPr>
        <w:spacing w:line="360" w:lineRule="auto"/>
        <w:ind w:firstLine="567"/>
      </w:pPr>
    </w:p>
    <w:p w14:paraId="61FFFCA8" w14:textId="6D92BDC6" w:rsidR="00661258" w:rsidRPr="008910AC" w:rsidRDefault="00661258" w:rsidP="00F67EFA">
      <w:pPr>
        <w:spacing w:line="360" w:lineRule="auto"/>
        <w:ind w:firstLine="567"/>
      </w:pPr>
    </w:p>
    <w:p w14:paraId="31874613" w14:textId="10FC504B" w:rsidR="00661258" w:rsidRPr="008910AC" w:rsidRDefault="00661258" w:rsidP="00F67EFA">
      <w:pPr>
        <w:spacing w:line="360" w:lineRule="auto"/>
        <w:ind w:firstLine="567"/>
      </w:pPr>
    </w:p>
    <w:p w14:paraId="3AA104B2" w14:textId="372A61F6" w:rsidR="00661258" w:rsidRPr="008910AC" w:rsidRDefault="00661258" w:rsidP="00F67EFA">
      <w:pPr>
        <w:spacing w:line="360" w:lineRule="auto"/>
        <w:ind w:firstLine="567"/>
      </w:pPr>
    </w:p>
    <w:p w14:paraId="6FFCEB4A" w14:textId="60200060" w:rsidR="00661258" w:rsidRPr="008910AC" w:rsidRDefault="00661258" w:rsidP="00F67EFA">
      <w:pPr>
        <w:spacing w:line="360" w:lineRule="auto"/>
        <w:ind w:firstLine="567"/>
      </w:pPr>
    </w:p>
    <w:p w14:paraId="46BB4E19" w14:textId="1B421238" w:rsidR="00661258" w:rsidRPr="008910AC" w:rsidRDefault="00661258" w:rsidP="00F67EFA">
      <w:pPr>
        <w:spacing w:line="360" w:lineRule="auto"/>
        <w:ind w:firstLine="567"/>
      </w:pPr>
    </w:p>
    <w:p w14:paraId="50C1AEB5" w14:textId="1FBD5794" w:rsidR="00661258" w:rsidRPr="008910AC" w:rsidRDefault="00661258" w:rsidP="00F67EFA">
      <w:pPr>
        <w:spacing w:line="360" w:lineRule="auto"/>
        <w:ind w:firstLine="567"/>
      </w:pPr>
    </w:p>
    <w:p w14:paraId="3DD59C9C" w14:textId="344A7068" w:rsidR="00661258" w:rsidRPr="008910AC" w:rsidRDefault="00661258" w:rsidP="00F67EFA">
      <w:pPr>
        <w:spacing w:line="360" w:lineRule="auto"/>
        <w:ind w:firstLine="567"/>
      </w:pPr>
    </w:p>
    <w:p w14:paraId="26C71EB9" w14:textId="053E4F47" w:rsidR="00661258" w:rsidRPr="008910AC" w:rsidRDefault="00661258" w:rsidP="00F67EFA">
      <w:pPr>
        <w:spacing w:line="360" w:lineRule="auto"/>
        <w:ind w:firstLine="567"/>
      </w:pPr>
    </w:p>
    <w:p w14:paraId="42740014" w14:textId="3CCBBB72" w:rsidR="00661258" w:rsidRPr="008910AC" w:rsidRDefault="00661258" w:rsidP="00F67EFA">
      <w:pPr>
        <w:spacing w:line="360" w:lineRule="auto"/>
        <w:ind w:firstLine="567"/>
      </w:pPr>
    </w:p>
    <w:p w14:paraId="264798E5" w14:textId="77777777" w:rsidR="00FE5CAF" w:rsidRDefault="00FE5CAF" w:rsidP="00FB7BAD">
      <w:pPr>
        <w:spacing w:line="240" w:lineRule="auto"/>
      </w:pPr>
    </w:p>
    <w:p w14:paraId="57CFEDE3" w14:textId="77777777" w:rsidR="00C716B2" w:rsidRPr="008910AC" w:rsidRDefault="00C716B2" w:rsidP="00FB7BAD">
      <w:pPr>
        <w:spacing w:line="240" w:lineRule="auto"/>
      </w:pPr>
    </w:p>
    <w:p w14:paraId="414461A9" w14:textId="55EAD447" w:rsidR="00396A15" w:rsidRPr="008910AC" w:rsidRDefault="005D0893" w:rsidP="005D0893">
      <w:pPr>
        <w:pStyle w:val="Balk1"/>
        <w:spacing w:line="240" w:lineRule="auto"/>
        <w:ind w:left="567"/>
        <w:rPr>
          <w:rFonts w:cs="Times New Roman"/>
          <w:szCs w:val="24"/>
        </w:rPr>
      </w:pPr>
      <w:bookmarkStart w:id="236" w:name="_Toc75990498"/>
      <w:r w:rsidRPr="008910AC">
        <w:rPr>
          <w:rFonts w:cs="Times New Roman"/>
          <w:szCs w:val="24"/>
        </w:rPr>
        <w:t>6.</w:t>
      </w:r>
      <w:r w:rsidR="00055953" w:rsidRPr="008910AC">
        <w:rPr>
          <w:rFonts w:cs="Times New Roman"/>
          <w:szCs w:val="24"/>
        </w:rPr>
        <w:t xml:space="preserve"> KAYNAKLAR</w:t>
      </w:r>
      <w:bookmarkEnd w:id="236"/>
    </w:p>
    <w:p w14:paraId="77636F7A" w14:textId="0EBA06A3" w:rsidR="00BB6326" w:rsidRPr="008910AC" w:rsidRDefault="00BB6326" w:rsidP="005325EC"/>
    <w:p w14:paraId="58A03B98" w14:textId="4733F1A1" w:rsidR="00462E40" w:rsidRPr="008910AC" w:rsidRDefault="00462E40" w:rsidP="00181283">
      <w:pPr>
        <w:autoSpaceDE w:val="0"/>
        <w:autoSpaceDN w:val="0"/>
        <w:adjustRightInd w:val="0"/>
        <w:spacing w:after="0" w:line="240" w:lineRule="auto"/>
        <w:ind w:left="993" w:hanging="993"/>
      </w:pPr>
      <w:r w:rsidRPr="008910AC">
        <w:t>Akdağ, İ.,</w:t>
      </w:r>
      <w:r w:rsidR="00D53896" w:rsidRPr="008910AC">
        <w:t xml:space="preserve"> ve</w:t>
      </w:r>
      <w:r w:rsidRPr="008910AC">
        <w:t xml:space="preserve"> Özer, M. H., 2019</w:t>
      </w:r>
      <w:r w:rsidR="00EF26D6" w:rsidRPr="008910AC">
        <w:t>.</w:t>
      </w:r>
      <w:r w:rsidRPr="008910AC">
        <w:t xml:space="preserve"> Türkiye’deki Trafik Kazaları İle Ekonomik Kalkınma Arasındaki İlişkinin Analizi (1995-2017),</w:t>
      </w:r>
      <w:r w:rsidR="00074847" w:rsidRPr="008910AC">
        <w:t xml:space="preserve"> </w:t>
      </w:r>
      <w:r w:rsidRPr="008910AC">
        <w:t xml:space="preserve">Doktora Tezi, </w:t>
      </w:r>
      <w:r w:rsidR="00F01F7F" w:rsidRPr="008910AC">
        <w:t xml:space="preserve">Dicle Üniversitesi </w:t>
      </w:r>
      <w:r w:rsidRPr="008910AC">
        <w:t>Sosyal Bilimler Enstitüsü</w:t>
      </w:r>
      <w:r w:rsidR="00EF26D6" w:rsidRPr="008910AC">
        <w:t>,</w:t>
      </w:r>
      <w:r w:rsidR="00F01F7F" w:rsidRPr="008910AC">
        <w:t xml:space="preserve"> </w:t>
      </w:r>
      <w:r w:rsidRPr="008910AC">
        <w:t>Diyarbakır</w:t>
      </w:r>
      <w:r w:rsidR="00F01F7F" w:rsidRPr="008910AC">
        <w:t>, 142s.</w:t>
      </w:r>
    </w:p>
    <w:p w14:paraId="095DD9C2" w14:textId="7F07B26B" w:rsidR="00462E40" w:rsidRPr="008910AC" w:rsidRDefault="00462E40" w:rsidP="00181283">
      <w:pPr>
        <w:autoSpaceDE w:val="0"/>
        <w:autoSpaceDN w:val="0"/>
        <w:adjustRightInd w:val="0"/>
        <w:spacing w:after="0" w:line="240" w:lineRule="auto"/>
        <w:ind w:left="993" w:hanging="993"/>
      </w:pPr>
    </w:p>
    <w:p w14:paraId="6554AD3A" w14:textId="2EC980BC" w:rsidR="00462E40" w:rsidRPr="008910AC" w:rsidRDefault="00462E40" w:rsidP="00462E40">
      <w:pPr>
        <w:autoSpaceDE w:val="0"/>
        <w:autoSpaceDN w:val="0"/>
        <w:adjustRightInd w:val="0"/>
        <w:spacing w:after="0" w:line="240" w:lineRule="auto"/>
        <w:ind w:left="993" w:hanging="993"/>
      </w:pPr>
      <w:r w:rsidRPr="008910AC">
        <w:t xml:space="preserve">Ajibola, Y. M., 2015. Impact Assessment of Road Traffic Accidents on Nigerian Economy. </w:t>
      </w:r>
      <w:r w:rsidRPr="008910AC">
        <w:rPr>
          <w:u w:val="single"/>
        </w:rPr>
        <w:t>Journal of Research in Humanities and Social Science</w:t>
      </w:r>
      <w:r w:rsidR="004E6D0B" w:rsidRPr="008910AC">
        <w:t>,</w:t>
      </w:r>
      <w:r w:rsidRPr="008910AC">
        <w:t xml:space="preserve"> 3(12), 8-16.</w:t>
      </w:r>
    </w:p>
    <w:p w14:paraId="035EBB1E" w14:textId="77777777" w:rsidR="00462E40" w:rsidRPr="008910AC" w:rsidRDefault="00462E40" w:rsidP="00181283">
      <w:pPr>
        <w:autoSpaceDE w:val="0"/>
        <w:autoSpaceDN w:val="0"/>
        <w:adjustRightInd w:val="0"/>
        <w:spacing w:after="0" w:line="240" w:lineRule="auto"/>
        <w:ind w:left="993" w:hanging="993"/>
      </w:pPr>
    </w:p>
    <w:p w14:paraId="782A1D9F" w14:textId="035C7E92" w:rsidR="00A4091E" w:rsidRPr="008910AC" w:rsidRDefault="00A4091E" w:rsidP="00181283">
      <w:pPr>
        <w:autoSpaceDE w:val="0"/>
        <w:autoSpaceDN w:val="0"/>
        <w:adjustRightInd w:val="0"/>
        <w:spacing w:after="0" w:line="240" w:lineRule="auto"/>
        <w:ind w:left="993" w:hanging="993"/>
        <w:rPr>
          <w:szCs w:val="24"/>
        </w:rPr>
      </w:pPr>
      <w:r w:rsidRPr="008910AC">
        <w:t xml:space="preserve">Al-Masaeid, H. R., Al-Mashakbeh, A. A., </w:t>
      </w:r>
      <w:r w:rsidR="000D2F95" w:rsidRPr="008910AC">
        <w:t>ve</w:t>
      </w:r>
      <w:r w:rsidR="00F01F7F" w:rsidRPr="008910AC">
        <w:t xml:space="preserve"> </w:t>
      </w:r>
      <w:r w:rsidRPr="008910AC">
        <w:t xml:space="preserve">Qudah, A. M., 1999. Economic Costs </w:t>
      </w:r>
      <w:r w:rsidR="005823B2" w:rsidRPr="008910AC">
        <w:t>o</w:t>
      </w:r>
      <w:r w:rsidRPr="008910AC">
        <w:t xml:space="preserve">f Traffic Accidents İn Jordan, </w:t>
      </w:r>
      <w:r w:rsidRPr="008910AC">
        <w:rPr>
          <w:u w:val="single"/>
        </w:rPr>
        <w:t>Accident Analysis &amp; Prevention</w:t>
      </w:r>
      <w:r w:rsidRPr="008910AC">
        <w:t>,</w:t>
      </w:r>
      <w:r w:rsidR="00904B28" w:rsidRPr="008910AC">
        <w:t xml:space="preserve"> 31(4), </w:t>
      </w:r>
      <w:r w:rsidRPr="008910AC">
        <w:t>347-357.</w:t>
      </w:r>
    </w:p>
    <w:p w14:paraId="3E6A110A" w14:textId="77777777" w:rsidR="00402693" w:rsidRPr="008910AC" w:rsidRDefault="00402693" w:rsidP="007474AB">
      <w:pPr>
        <w:autoSpaceDE w:val="0"/>
        <w:autoSpaceDN w:val="0"/>
        <w:adjustRightInd w:val="0"/>
        <w:spacing w:after="0" w:line="240" w:lineRule="auto"/>
      </w:pPr>
    </w:p>
    <w:p w14:paraId="55C434AA" w14:textId="6A8C7F57" w:rsidR="007474AB" w:rsidRPr="008910AC" w:rsidRDefault="007474AB" w:rsidP="00181283">
      <w:pPr>
        <w:autoSpaceDE w:val="0"/>
        <w:autoSpaceDN w:val="0"/>
        <w:adjustRightInd w:val="0"/>
        <w:spacing w:after="0" w:line="240" w:lineRule="auto"/>
        <w:ind w:left="993" w:hanging="993"/>
      </w:pPr>
      <w:r w:rsidRPr="008910AC">
        <w:t xml:space="preserve">Amarasingha, N., </w:t>
      </w:r>
      <w:r w:rsidR="000D2F95" w:rsidRPr="008910AC">
        <w:t>ve</w:t>
      </w:r>
      <w:r w:rsidRPr="008910AC">
        <w:t xml:space="preserve"> Dissanayake, S., 2014. Gender Differences of Young Drivers on İnjury Severity Outcome of Highway Crashes, </w:t>
      </w:r>
      <w:r w:rsidRPr="008910AC">
        <w:rPr>
          <w:u w:val="single"/>
        </w:rPr>
        <w:t>Journal of Safety Research</w:t>
      </w:r>
      <w:r w:rsidRPr="008910AC">
        <w:t>, 49, 113-120.</w:t>
      </w:r>
    </w:p>
    <w:p w14:paraId="2500E3B2" w14:textId="77777777" w:rsidR="007474AB" w:rsidRPr="008910AC" w:rsidRDefault="007474AB" w:rsidP="00181283">
      <w:pPr>
        <w:autoSpaceDE w:val="0"/>
        <w:autoSpaceDN w:val="0"/>
        <w:adjustRightInd w:val="0"/>
        <w:spacing w:after="0" w:line="240" w:lineRule="auto"/>
        <w:ind w:left="993" w:hanging="993"/>
      </w:pPr>
    </w:p>
    <w:p w14:paraId="43E6273E" w14:textId="0E706B74" w:rsidR="00A4091E" w:rsidRPr="008910AC" w:rsidRDefault="00A4091E" w:rsidP="00181283">
      <w:pPr>
        <w:autoSpaceDE w:val="0"/>
        <w:autoSpaceDN w:val="0"/>
        <w:adjustRightInd w:val="0"/>
        <w:spacing w:after="0" w:line="240" w:lineRule="auto"/>
        <w:ind w:left="993" w:hanging="993"/>
        <w:rPr>
          <w:szCs w:val="24"/>
        </w:rPr>
      </w:pPr>
      <w:r w:rsidRPr="008910AC">
        <w:t xml:space="preserve">Antić, B., Vujanić, M., Lipovac, K., </w:t>
      </w:r>
      <w:r w:rsidR="000D2F95" w:rsidRPr="008910AC">
        <w:t>ve</w:t>
      </w:r>
      <w:r w:rsidR="00707184" w:rsidRPr="008910AC">
        <w:t xml:space="preserve"> </w:t>
      </w:r>
      <w:r w:rsidRPr="008910AC">
        <w:t xml:space="preserve">Pešić, D., 2011. Estimation </w:t>
      </w:r>
      <w:r w:rsidR="005823B2" w:rsidRPr="008910AC">
        <w:t>o</w:t>
      </w:r>
      <w:r w:rsidRPr="008910AC">
        <w:t xml:space="preserve">f The Traffic Accidents Costs </w:t>
      </w:r>
      <w:r w:rsidR="005823B2" w:rsidRPr="008910AC">
        <w:t>i</w:t>
      </w:r>
      <w:r w:rsidRPr="008910AC">
        <w:t xml:space="preserve">n Serbia By Using Dominant Costs Model, </w:t>
      </w:r>
      <w:r w:rsidRPr="008910AC">
        <w:rPr>
          <w:u w:val="single"/>
        </w:rPr>
        <w:t>Transport</w:t>
      </w:r>
      <w:r w:rsidRPr="008910AC">
        <w:t>,</w:t>
      </w:r>
      <w:r w:rsidR="00904B28" w:rsidRPr="008910AC">
        <w:t xml:space="preserve"> 26(4),</w:t>
      </w:r>
      <w:r w:rsidRPr="008910AC">
        <w:t xml:space="preserve"> 433-440.</w:t>
      </w:r>
    </w:p>
    <w:p w14:paraId="25E4D963" w14:textId="06D73C98" w:rsidR="00D8486D" w:rsidRPr="008910AC" w:rsidRDefault="00D8486D" w:rsidP="00181283">
      <w:pPr>
        <w:spacing w:after="0" w:line="240" w:lineRule="auto"/>
        <w:rPr>
          <w:szCs w:val="24"/>
        </w:rPr>
      </w:pPr>
    </w:p>
    <w:p w14:paraId="475BD659" w14:textId="3D3CC20B" w:rsidR="007474AB" w:rsidRPr="008910AC" w:rsidRDefault="007474AB" w:rsidP="007474AB">
      <w:pPr>
        <w:autoSpaceDE w:val="0"/>
        <w:autoSpaceDN w:val="0"/>
        <w:adjustRightInd w:val="0"/>
        <w:spacing w:after="0" w:line="240" w:lineRule="auto"/>
        <w:ind w:left="993" w:hanging="993"/>
      </w:pPr>
      <w:r w:rsidRPr="008910AC">
        <w:t>Aydar, R., 2011</w:t>
      </w:r>
      <w:r w:rsidR="00EF26D6" w:rsidRPr="008910AC">
        <w:t>.</w:t>
      </w:r>
      <w:r w:rsidRPr="008910AC">
        <w:t xml:space="preserve"> Karayolu Kavşaklarının Tipine Karar Verme Sürecinde Kapasite, Güvenlik ve Maliyet Parametrelerini Optimize Eden Bir Modelin Geliştirilmesi</w:t>
      </w:r>
      <w:r w:rsidR="00EF26D6" w:rsidRPr="008910AC">
        <w:t>,</w:t>
      </w:r>
      <w:r w:rsidRPr="008910AC">
        <w:t xml:space="preserve"> Yüksek Lisans Tezi, Gazi Üniversitesi Fen Bilimleri Enstitüsü, Balıkesir, 104s.</w:t>
      </w:r>
    </w:p>
    <w:p w14:paraId="519E7784" w14:textId="77777777" w:rsidR="007474AB" w:rsidRPr="008910AC" w:rsidRDefault="007474AB" w:rsidP="00181283">
      <w:pPr>
        <w:spacing w:after="0" w:line="240" w:lineRule="auto"/>
        <w:rPr>
          <w:szCs w:val="24"/>
        </w:rPr>
      </w:pPr>
    </w:p>
    <w:p w14:paraId="7A19DEBF" w14:textId="2D5C5515" w:rsidR="00A4091E" w:rsidRPr="008910AC" w:rsidRDefault="00A4091E" w:rsidP="00181283">
      <w:pPr>
        <w:spacing w:after="0" w:line="240" w:lineRule="auto"/>
        <w:ind w:left="993" w:hanging="993"/>
        <w:rPr>
          <w:szCs w:val="24"/>
        </w:rPr>
      </w:pPr>
      <w:r w:rsidRPr="008910AC">
        <w:t xml:space="preserve">Bambach, M. R., </w:t>
      </w:r>
      <w:r w:rsidR="000D2F95" w:rsidRPr="008910AC">
        <w:t>ve</w:t>
      </w:r>
      <w:r w:rsidR="00707184" w:rsidRPr="008910AC">
        <w:t xml:space="preserve"> </w:t>
      </w:r>
      <w:r w:rsidRPr="008910AC">
        <w:t xml:space="preserve">Mitchell, R. J., 2015. Estimating The Human Recovery Costs </w:t>
      </w:r>
      <w:r w:rsidR="005823B2" w:rsidRPr="008910AC">
        <w:t>o</w:t>
      </w:r>
      <w:r w:rsidRPr="008910AC">
        <w:t xml:space="preserve">f Seriously İnjured Road Crash Casualties, </w:t>
      </w:r>
      <w:r w:rsidRPr="008910AC">
        <w:rPr>
          <w:u w:val="single"/>
        </w:rPr>
        <w:t>Accident Analysis &amp; Prevention</w:t>
      </w:r>
      <w:r w:rsidRPr="008910AC">
        <w:t>,</w:t>
      </w:r>
      <w:r w:rsidR="00904B28" w:rsidRPr="008910AC">
        <w:t xml:space="preserve"> 85,</w:t>
      </w:r>
      <w:r w:rsidRPr="008910AC">
        <w:t xml:space="preserve"> 177-185.</w:t>
      </w:r>
    </w:p>
    <w:p w14:paraId="403F8189" w14:textId="77777777" w:rsidR="00A4091E" w:rsidRPr="008910AC" w:rsidRDefault="00A4091E" w:rsidP="00181283">
      <w:pPr>
        <w:spacing w:after="0" w:line="240" w:lineRule="auto"/>
        <w:ind w:left="993" w:hanging="993"/>
        <w:rPr>
          <w:szCs w:val="24"/>
        </w:rPr>
      </w:pPr>
    </w:p>
    <w:p w14:paraId="47FC9799" w14:textId="44F9EFC0" w:rsidR="00A4091E" w:rsidRPr="008910AC" w:rsidRDefault="00A4091E" w:rsidP="00181283">
      <w:pPr>
        <w:spacing w:after="0" w:line="240" w:lineRule="auto"/>
        <w:ind w:left="993" w:hanging="993"/>
        <w:rPr>
          <w:szCs w:val="24"/>
        </w:rPr>
      </w:pPr>
      <w:r w:rsidRPr="008910AC">
        <w:t xml:space="preserve">Bardal, K. G., </w:t>
      </w:r>
      <w:r w:rsidR="000D2F95" w:rsidRPr="008910AC">
        <w:t>ve</w:t>
      </w:r>
      <w:r w:rsidR="00707184" w:rsidRPr="008910AC">
        <w:t xml:space="preserve"> </w:t>
      </w:r>
      <w:r w:rsidRPr="008910AC">
        <w:t>Jørgensen, F.</w:t>
      </w:r>
      <w:r w:rsidR="00483AF7" w:rsidRPr="008910AC">
        <w:t>,</w:t>
      </w:r>
      <w:r w:rsidR="00AE6780" w:rsidRPr="008910AC">
        <w:t xml:space="preserve"> </w:t>
      </w:r>
      <w:r w:rsidRPr="008910AC">
        <w:t xml:space="preserve">2017. Valuing The Risk </w:t>
      </w:r>
      <w:r w:rsidR="005823B2" w:rsidRPr="008910AC">
        <w:t>a</w:t>
      </w:r>
      <w:r w:rsidRPr="008910AC">
        <w:t xml:space="preserve">nd Social Costs </w:t>
      </w:r>
      <w:r w:rsidR="005823B2" w:rsidRPr="008910AC">
        <w:t>o</w:t>
      </w:r>
      <w:r w:rsidRPr="008910AC">
        <w:t>f Road Traffic Accidents</w:t>
      </w:r>
      <w:r w:rsidR="00EF26D6" w:rsidRPr="008910AC">
        <w:t>-</w:t>
      </w:r>
      <w:r w:rsidRPr="008910AC">
        <w:t xml:space="preserve">Seasonal Variation </w:t>
      </w:r>
      <w:r w:rsidR="005823B2" w:rsidRPr="008910AC">
        <w:t>a</w:t>
      </w:r>
      <w:r w:rsidRPr="008910AC">
        <w:t xml:space="preserve">nd The Significance </w:t>
      </w:r>
      <w:r w:rsidR="005823B2" w:rsidRPr="008910AC">
        <w:t>o</w:t>
      </w:r>
      <w:r w:rsidRPr="008910AC">
        <w:t xml:space="preserve">f Delay Costs, </w:t>
      </w:r>
      <w:r w:rsidRPr="008910AC">
        <w:rPr>
          <w:u w:val="single"/>
        </w:rPr>
        <w:t>Transport Policy</w:t>
      </w:r>
      <w:r w:rsidRPr="008910AC">
        <w:t>,</w:t>
      </w:r>
      <w:r w:rsidR="00904B28" w:rsidRPr="008910AC">
        <w:t xml:space="preserve"> 57, </w:t>
      </w:r>
      <w:r w:rsidRPr="008910AC">
        <w:t>10-19.</w:t>
      </w:r>
    </w:p>
    <w:p w14:paraId="7087FA00" w14:textId="77777777" w:rsidR="00A4091E" w:rsidRPr="008910AC" w:rsidRDefault="00A4091E" w:rsidP="00181283">
      <w:pPr>
        <w:spacing w:after="0" w:line="240" w:lineRule="auto"/>
        <w:ind w:left="993" w:hanging="993"/>
        <w:rPr>
          <w:szCs w:val="24"/>
        </w:rPr>
      </w:pPr>
    </w:p>
    <w:p w14:paraId="14A8896A" w14:textId="5469E4B3" w:rsidR="007C64A8" w:rsidRPr="008910AC" w:rsidRDefault="007C64A8" w:rsidP="006E06DD">
      <w:pPr>
        <w:autoSpaceDE w:val="0"/>
        <w:autoSpaceDN w:val="0"/>
        <w:adjustRightInd w:val="0"/>
        <w:spacing w:after="0" w:line="240" w:lineRule="auto"/>
        <w:ind w:left="993" w:hanging="993"/>
      </w:pPr>
      <w:r w:rsidRPr="008910AC">
        <w:rPr>
          <w:color w:val="222222"/>
          <w:shd w:val="clear" w:color="auto" w:fill="FFFFFF"/>
        </w:rPr>
        <w:t xml:space="preserve">Box, E., Gandolfi, J., </w:t>
      </w:r>
      <w:r w:rsidR="000D2F95" w:rsidRPr="008910AC">
        <w:rPr>
          <w:color w:val="222222"/>
          <w:shd w:val="clear" w:color="auto" w:fill="FFFFFF"/>
        </w:rPr>
        <w:t>ve</w:t>
      </w:r>
      <w:r w:rsidRPr="008910AC">
        <w:rPr>
          <w:color w:val="222222"/>
          <w:shd w:val="clear" w:color="auto" w:fill="FFFFFF"/>
        </w:rPr>
        <w:t xml:space="preserve"> Mitchell, C.</w:t>
      </w:r>
      <w:r w:rsidR="00707184" w:rsidRPr="008910AC">
        <w:rPr>
          <w:color w:val="222222"/>
          <w:shd w:val="clear" w:color="auto" w:fill="FFFFFF"/>
        </w:rPr>
        <w:t>,</w:t>
      </w:r>
      <w:r w:rsidRPr="008910AC">
        <w:rPr>
          <w:color w:val="222222"/>
          <w:shd w:val="clear" w:color="auto" w:fill="FFFFFF"/>
        </w:rPr>
        <w:t xml:space="preserve"> 2010. Maintaining Safe Mobility For The Ageing Population-The Role of The Private Car</w:t>
      </w:r>
      <w:r w:rsidR="00FB316B" w:rsidRPr="008910AC">
        <w:rPr>
          <w:color w:val="222222"/>
          <w:shd w:val="clear" w:color="auto" w:fill="FFFFFF"/>
        </w:rPr>
        <w:t xml:space="preserve">, </w:t>
      </w:r>
      <w:r w:rsidR="00FB316B" w:rsidRPr="008910AC">
        <w:t>RAC Foundation,</w:t>
      </w:r>
      <w:r w:rsidR="00FB316B" w:rsidRPr="008910AC">
        <w:rPr>
          <w:color w:val="222222"/>
          <w:shd w:val="clear" w:color="auto" w:fill="FFFFFF"/>
        </w:rPr>
        <w:t xml:space="preserve"> London, 162p.</w:t>
      </w:r>
    </w:p>
    <w:p w14:paraId="11C62938" w14:textId="77777777" w:rsidR="007C64A8" w:rsidRPr="008910AC" w:rsidRDefault="007C64A8" w:rsidP="006E06DD">
      <w:pPr>
        <w:autoSpaceDE w:val="0"/>
        <w:autoSpaceDN w:val="0"/>
        <w:adjustRightInd w:val="0"/>
        <w:spacing w:after="0" w:line="240" w:lineRule="auto"/>
        <w:ind w:left="993" w:hanging="993"/>
      </w:pPr>
    </w:p>
    <w:p w14:paraId="41D41CEC" w14:textId="24584A5E" w:rsidR="006E06DD" w:rsidRPr="008910AC" w:rsidRDefault="006E06DD" w:rsidP="006E06DD">
      <w:pPr>
        <w:autoSpaceDE w:val="0"/>
        <w:autoSpaceDN w:val="0"/>
        <w:adjustRightInd w:val="0"/>
        <w:spacing w:after="0" w:line="240" w:lineRule="auto"/>
        <w:ind w:left="993" w:hanging="993"/>
      </w:pPr>
      <w:r w:rsidRPr="008910AC">
        <w:t xml:space="preserve">Brabander, B.D., </w:t>
      </w:r>
      <w:r w:rsidR="000D2F95" w:rsidRPr="008910AC">
        <w:t>ve</w:t>
      </w:r>
      <w:r w:rsidR="00707184" w:rsidRPr="008910AC">
        <w:t xml:space="preserve"> </w:t>
      </w:r>
      <w:r w:rsidRPr="008910AC">
        <w:t xml:space="preserve">Vereeck, L., 2007. Valuing the Prevention of Road Accidents in Belgium, </w:t>
      </w:r>
      <w:r w:rsidRPr="008910AC">
        <w:rPr>
          <w:u w:val="single"/>
        </w:rPr>
        <w:t>Transport Reviews</w:t>
      </w:r>
      <w:r w:rsidRPr="008910AC">
        <w:t>, 27</w:t>
      </w:r>
      <w:r w:rsidR="001928C5" w:rsidRPr="008910AC">
        <w:t>(</w:t>
      </w:r>
      <w:r w:rsidRPr="008910AC">
        <w:t>6</w:t>
      </w:r>
      <w:r w:rsidR="001928C5" w:rsidRPr="008910AC">
        <w:t>)</w:t>
      </w:r>
      <w:r w:rsidRPr="008910AC">
        <w:t>, 715-732.</w:t>
      </w:r>
    </w:p>
    <w:p w14:paraId="4E9400C2" w14:textId="77777777" w:rsidR="006E06DD" w:rsidRPr="008910AC" w:rsidRDefault="006E06DD" w:rsidP="00181283">
      <w:pPr>
        <w:spacing w:after="0" w:line="240" w:lineRule="auto"/>
        <w:ind w:left="993" w:hanging="993"/>
        <w:rPr>
          <w:szCs w:val="24"/>
        </w:rPr>
      </w:pPr>
    </w:p>
    <w:p w14:paraId="18C4A008" w14:textId="3F0F0179" w:rsidR="00AF4D6A" w:rsidRPr="008910AC" w:rsidRDefault="00AF4D6A" w:rsidP="00181283">
      <w:pPr>
        <w:spacing w:after="0" w:line="240" w:lineRule="auto"/>
        <w:ind w:left="993" w:hanging="993"/>
        <w:rPr>
          <w:szCs w:val="24"/>
        </w:rPr>
      </w:pPr>
      <w:r w:rsidRPr="008910AC">
        <w:rPr>
          <w:szCs w:val="24"/>
        </w:rPr>
        <w:t>BTRE, 2007. Road Crash Cost Estimation:</w:t>
      </w:r>
      <w:r w:rsidR="00135271" w:rsidRPr="008910AC">
        <w:rPr>
          <w:szCs w:val="24"/>
        </w:rPr>
        <w:t xml:space="preserve"> </w:t>
      </w:r>
      <w:r w:rsidRPr="008910AC">
        <w:rPr>
          <w:szCs w:val="24"/>
        </w:rPr>
        <w:t>A Proposal Incorporating a Decade of</w:t>
      </w:r>
      <w:r w:rsidR="00DC3A6B" w:rsidRPr="008910AC">
        <w:rPr>
          <w:szCs w:val="24"/>
        </w:rPr>
        <w:t xml:space="preserve"> </w:t>
      </w:r>
      <w:r w:rsidRPr="008910AC">
        <w:rPr>
          <w:szCs w:val="24"/>
        </w:rPr>
        <w:t>Conceptual and Empirical Developments,</w:t>
      </w:r>
      <w:r w:rsidR="00FB316B" w:rsidRPr="008910AC">
        <w:rPr>
          <w:szCs w:val="24"/>
        </w:rPr>
        <w:t xml:space="preserve"> </w:t>
      </w:r>
      <w:r w:rsidRPr="008910AC">
        <w:rPr>
          <w:szCs w:val="24"/>
        </w:rPr>
        <w:t>Bureau of Transport and Regional Economics,</w:t>
      </w:r>
      <w:r w:rsidR="00252AB8" w:rsidRPr="008910AC">
        <w:rPr>
          <w:szCs w:val="24"/>
        </w:rPr>
        <w:t xml:space="preserve"> </w:t>
      </w:r>
      <w:r w:rsidRPr="008910AC">
        <w:rPr>
          <w:szCs w:val="24"/>
        </w:rPr>
        <w:t>Australian Government, Canberra</w:t>
      </w:r>
      <w:r w:rsidR="00FB316B" w:rsidRPr="008910AC">
        <w:rPr>
          <w:szCs w:val="24"/>
        </w:rPr>
        <w:t>, 17p.</w:t>
      </w:r>
    </w:p>
    <w:p w14:paraId="6F481A6D" w14:textId="3D29472F" w:rsidR="008D5BA0" w:rsidRPr="008910AC" w:rsidRDefault="008D5BA0" w:rsidP="00181283">
      <w:pPr>
        <w:spacing w:after="0" w:line="240" w:lineRule="auto"/>
        <w:ind w:left="993" w:hanging="993"/>
        <w:rPr>
          <w:szCs w:val="24"/>
        </w:rPr>
      </w:pPr>
    </w:p>
    <w:p w14:paraId="739CBC33" w14:textId="43307591" w:rsidR="008D5BA0" w:rsidRPr="008910AC" w:rsidRDefault="00181283" w:rsidP="00181283">
      <w:pPr>
        <w:spacing w:after="0" w:line="240" w:lineRule="auto"/>
        <w:ind w:left="993" w:hanging="993"/>
        <w:rPr>
          <w:szCs w:val="24"/>
        </w:rPr>
      </w:pPr>
      <w:r w:rsidRPr="008910AC">
        <w:rPr>
          <w:szCs w:val="24"/>
        </w:rPr>
        <w:t>Casado-Sanz</w:t>
      </w:r>
      <w:r w:rsidR="0025681A" w:rsidRPr="008910AC">
        <w:rPr>
          <w:szCs w:val="24"/>
        </w:rPr>
        <w:t xml:space="preserve">, N., Guirao, B., </w:t>
      </w:r>
      <w:r w:rsidR="000D2F95" w:rsidRPr="008910AC">
        <w:rPr>
          <w:szCs w:val="24"/>
        </w:rPr>
        <w:t>ve</w:t>
      </w:r>
      <w:r w:rsidR="00707184" w:rsidRPr="008910AC">
        <w:rPr>
          <w:szCs w:val="24"/>
        </w:rPr>
        <w:t xml:space="preserve"> </w:t>
      </w:r>
      <w:r w:rsidR="0025681A" w:rsidRPr="008910AC">
        <w:rPr>
          <w:szCs w:val="24"/>
        </w:rPr>
        <w:t>Attard, M.,</w:t>
      </w:r>
      <w:r w:rsidR="00483AF7" w:rsidRPr="008910AC">
        <w:rPr>
          <w:szCs w:val="24"/>
        </w:rPr>
        <w:t xml:space="preserve"> </w:t>
      </w:r>
      <w:r w:rsidR="0025681A" w:rsidRPr="008910AC">
        <w:rPr>
          <w:szCs w:val="24"/>
        </w:rPr>
        <w:t xml:space="preserve">2020. Analysis of the </w:t>
      </w:r>
      <w:r w:rsidR="005823B2" w:rsidRPr="008910AC">
        <w:rPr>
          <w:szCs w:val="24"/>
        </w:rPr>
        <w:t>R</w:t>
      </w:r>
      <w:r w:rsidR="0025681A" w:rsidRPr="008910AC">
        <w:rPr>
          <w:szCs w:val="24"/>
        </w:rPr>
        <w:t xml:space="preserve">isk </w:t>
      </w:r>
      <w:r w:rsidR="005823B2" w:rsidRPr="008910AC">
        <w:rPr>
          <w:szCs w:val="24"/>
        </w:rPr>
        <w:t>F</w:t>
      </w:r>
      <w:r w:rsidR="0025681A" w:rsidRPr="008910AC">
        <w:rPr>
          <w:szCs w:val="24"/>
        </w:rPr>
        <w:t xml:space="preserve">actors </w:t>
      </w:r>
      <w:r w:rsidR="005823B2" w:rsidRPr="008910AC">
        <w:rPr>
          <w:szCs w:val="24"/>
        </w:rPr>
        <w:t>A</w:t>
      </w:r>
      <w:r w:rsidR="0025681A" w:rsidRPr="008910AC">
        <w:rPr>
          <w:szCs w:val="24"/>
        </w:rPr>
        <w:t xml:space="preserve">ffecting </w:t>
      </w:r>
      <w:r w:rsidR="005823B2" w:rsidRPr="008910AC">
        <w:rPr>
          <w:szCs w:val="24"/>
        </w:rPr>
        <w:t>T</w:t>
      </w:r>
      <w:r w:rsidR="0025681A" w:rsidRPr="008910AC">
        <w:rPr>
          <w:szCs w:val="24"/>
        </w:rPr>
        <w:t xml:space="preserve">he </w:t>
      </w:r>
      <w:r w:rsidR="005823B2" w:rsidRPr="008910AC">
        <w:rPr>
          <w:szCs w:val="24"/>
        </w:rPr>
        <w:t>S</w:t>
      </w:r>
      <w:r w:rsidR="0025681A" w:rsidRPr="008910AC">
        <w:rPr>
          <w:szCs w:val="24"/>
        </w:rPr>
        <w:t xml:space="preserve">everity of </w:t>
      </w:r>
      <w:r w:rsidR="005823B2" w:rsidRPr="008910AC">
        <w:rPr>
          <w:szCs w:val="24"/>
        </w:rPr>
        <w:t>T</w:t>
      </w:r>
      <w:r w:rsidR="0025681A" w:rsidRPr="008910AC">
        <w:rPr>
          <w:szCs w:val="24"/>
        </w:rPr>
        <w:t xml:space="preserve">raffic </w:t>
      </w:r>
      <w:r w:rsidR="005823B2" w:rsidRPr="008910AC">
        <w:rPr>
          <w:szCs w:val="24"/>
        </w:rPr>
        <w:t>A</w:t>
      </w:r>
      <w:r w:rsidR="0025681A" w:rsidRPr="008910AC">
        <w:rPr>
          <w:szCs w:val="24"/>
        </w:rPr>
        <w:t xml:space="preserve">ccidents on Spanish </w:t>
      </w:r>
      <w:r w:rsidR="005823B2" w:rsidRPr="008910AC">
        <w:rPr>
          <w:szCs w:val="24"/>
        </w:rPr>
        <w:t>C</w:t>
      </w:r>
      <w:r w:rsidR="0025681A" w:rsidRPr="008910AC">
        <w:rPr>
          <w:szCs w:val="24"/>
        </w:rPr>
        <w:t xml:space="preserve">rosstown </w:t>
      </w:r>
      <w:r w:rsidR="005823B2" w:rsidRPr="008910AC">
        <w:rPr>
          <w:szCs w:val="24"/>
        </w:rPr>
        <w:t>R</w:t>
      </w:r>
      <w:r w:rsidR="0025681A" w:rsidRPr="008910AC">
        <w:rPr>
          <w:szCs w:val="24"/>
        </w:rPr>
        <w:t xml:space="preserve">oads: The </w:t>
      </w:r>
      <w:r w:rsidR="005823B2" w:rsidRPr="008910AC">
        <w:rPr>
          <w:szCs w:val="24"/>
        </w:rPr>
        <w:t>D</w:t>
      </w:r>
      <w:r w:rsidR="0025681A" w:rsidRPr="008910AC">
        <w:rPr>
          <w:szCs w:val="24"/>
        </w:rPr>
        <w:t xml:space="preserve">river’s </w:t>
      </w:r>
      <w:r w:rsidR="005823B2" w:rsidRPr="008910AC">
        <w:rPr>
          <w:szCs w:val="24"/>
        </w:rPr>
        <w:t>P</w:t>
      </w:r>
      <w:r w:rsidR="0025681A" w:rsidRPr="008910AC">
        <w:rPr>
          <w:szCs w:val="24"/>
        </w:rPr>
        <w:t>erspective</w:t>
      </w:r>
      <w:r w:rsidR="005823B2" w:rsidRPr="008910AC">
        <w:rPr>
          <w:szCs w:val="24"/>
        </w:rPr>
        <w:t>,</w:t>
      </w:r>
      <w:r w:rsidR="00FB316B" w:rsidRPr="008910AC">
        <w:rPr>
          <w:szCs w:val="24"/>
        </w:rPr>
        <w:t xml:space="preserve"> </w:t>
      </w:r>
      <w:r w:rsidR="0025681A" w:rsidRPr="008910AC">
        <w:rPr>
          <w:szCs w:val="24"/>
        </w:rPr>
        <w:t xml:space="preserve">Sustainability, </w:t>
      </w:r>
      <w:r w:rsidR="00904B28" w:rsidRPr="008910AC">
        <w:rPr>
          <w:szCs w:val="24"/>
        </w:rPr>
        <w:t xml:space="preserve">12(6), </w:t>
      </w:r>
      <w:r w:rsidR="0025681A" w:rsidRPr="008910AC">
        <w:rPr>
          <w:szCs w:val="24"/>
        </w:rPr>
        <w:t>2237.</w:t>
      </w:r>
    </w:p>
    <w:p w14:paraId="7E5FF1A8" w14:textId="77777777" w:rsidR="00AF4D6A" w:rsidRPr="008910AC" w:rsidRDefault="00AF4D6A" w:rsidP="00181283">
      <w:pPr>
        <w:spacing w:after="0" w:line="240" w:lineRule="auto"/>
        <w:ind w:left="993" w:hanging="993"/>
        <w:rPr>
          <w:szCs w:val="24"/>
        </w:rPr>
      </w:pPr>
    </w:p>
    <w:p w14:paraId="0A818DA6" w14:textId="5DD81832" w:rsidR="005E2321" w:rsidRPr="008910AC" w:rsidRDefault="005E2321" w:rsidP="00181283">
      <w:pPr>
        <w:autoSpaceDE w:val="0"/>
        <w:autoSpaceDN w:val="0"/>
        <w:adjustRightInd w:val="0"/>
        <w:spacing w:after="0" w:line="240" w:lineRule="auto"/>
        <w:ind w:left="993" w:hanging="993"/>
        <w:rPr>
          <w:szCs w:val="24"/>
        </w:rPr>
      </w:pPr>
      <w:r w:rsidRPr="008910AC">
        <w:rPr>
          <w:szCs w:val="24"/>
        </w:rPr>
        <w:lastRenderedPageBreak/>
        <w:t>CE Delft, 2008</w:t>
      </w:r>
      <w:r w:rsidR="00522A1B" w:rsidRPr="008910AC">
        <w:rPr>
          <w:szCs w:val="24"/>
        </w:rPr>
        <w:t>.</w:t>
      </w:r>
      <w:r w:rsidRPr="008910AC">
        <w:rPr>
          <w:szCs w:val="24"/>
        </w:rPr>
        <w:t xml:space="preserve"> </w:t>
      </w:r>
      <w:r w:rsidR="00522A1B" w:rsidRPr="008910AC">
        <w:rPr>
          <w:szCs w:val="24"/>
        </w:rPr>
        <w:t xml:space="preserve">Handbook </w:t>
      </w:r>
      <w:r w:rsidR="005823B2" w:rsidRPr="008910AC">
        <w:rPr>
          <w:szCs w:val="24"/>
        </w:rPr>
        <w:t>o</w:t>
      </w:r>
      <w:r w:rsidR="00522A1B" w:rsidRPr="008910AC">
        <w:rPr>
          <w:szCs w:val="24"/>
        </w:rPr>
        <w:t xml:space="preserve">n Estimation </w:t>
      </w:r>
      <w:r w:rsidR="005823B2" w:rsidRPr="008910AC">
        <w:rPr>
          <w:szCs w:val="24"/>
        </w:rPr>
        <w:t>o</w:t>
      </w:r>
      <w:r w:rsidR="00522A1B" w:rsidRPr="008910AC">
        <w:rPr>
          <w:szCs w:val="24"/>
        </w:rPr>
        <w:t xml:space="preserve">f External Costs </w:t>
      </w:r>
      <w:r w:rsidR="005823B2" w:rsidRPr="008910AC">
        <w:rPr>
          <w:szCs w:val="24"/>
        </w:rPr>
        <w:t>i</w:t>
      </w:r>
      <w:r w:rsidR="00522A1B" w:rsidRPr="008910AC">
        <w:rPr>
          <w:szCs w:val="24"/>
        </w:rPr>
        <w:t xml:space="preserve">n The Transport Sector, </w:t>
      </w:r>
      <w:r w:rsidRPr="008910AC">
        <w:rPr>
          <w:szCs w:val="24"/>
        </w:rPr>
        <w:t>Version 1.1, Netherlands</w:t>
      </w:r>
      <w:r w:rsidR="00135271" w:rsidRPr="008910AC">
        <w:rPr>
          <w:szCs w:val="24"/>
        </w:rPr>
        <w:t>, 332p.</w:t>
      </w:r>
    </w:p>
    <w:p w14:paraId="556EE750" w14:textId="77777777" w:rsidR="00187EB1" w:rsidRPr="008910AC" w:rsidRDefault="00187EB1" w:rsidP="00181283">
      <w:pPr>
        <w:autoSpaceDE w:val="0"/>
        <w:autoSpaceDN w:val="0"/>
        <w:adjustRightInd w:val="0"/>
        <w:spacing w:after="0" w:line="240" w:lineRule="auto"/>
        <w:ind w:left="993" w:hanging="993"/>
        <w:rPr>
          <w:szCs w:val="24"/>
        </w:rPr>
      </w:pPr>
    </w:p>
    <w:p w14:paraId="02984D4B" w14:textId="6F4CE666" w:rsidR="00A4091E" w:rsidRPr="008910AC" w:rsidRDefault="00A4091E" w:rsidP="00FB7BAD">
      <w:pPr>
        <w:autoSpaceDE w:val="0"/>
        <w:autoSpaceDN w:val="0"/>
        <w:adjustRightInd w:val="0"/>
        <w:spacing w:after="0" w:line="240" w:lineRule="auto"/>
        <w:ind w:left="993" w:hanging="993"/>
      </w:pPr>
      <w:r w:rsidRPr="008910AC">
        <w:t xml:space="preserve">Connelly, L. B., </w:t>
      </w:r>
      <w:r w:rsidR="000D2F95" w:rsidRPr="008910AC">
        <w:t>ve</w:t>
      </w:r>
      <w:r w:rsidR="00707184" w:rsidRPr="008910AC">
        <w:t xml:space="preserve"> </w:t>
      </w:r>
      <w:r w:rsidRPr="008910AC">
        <w:t xml:space="preserve">Supangan, R., 2006. The Economic Costs </w:t>
      </w:r>
      <w:r w:rsidR="005823B2" w:rsidRPr="008910AC">
        <w:t>o</w:t>
      </w:r>
      <w:r w:rsidRPr="008910AC">
        <w:t xml:space="preserve">f Road Traffic Crashes: Australia, States </w:t>
      </w:r>
      <w:r w:rsidR="005823B2" w:rsidRPr="008910AC">
        <w:t>a</w:t>
      </w:r>
      <w:r w:rsidRPr="008910AC">
        <w:t>nd Territories</w:t>
      </w:r>
      <w:r w:rsidR="00D230C2" w:rsidRPr="008910AC">
        <w:t>,</w:t>
      </w:r>
      <w:r w:rsidRPr="008910AC">
        <w:t xml:space="preserve"> </w:t>
      </w:r>
      <w:r w:rsidRPr="008910AC">
        <w:rPr>
          <w:u w:val="single"/>
        </w:rPr>
        <w:t>Accident Analysis &amp; Prevention</w:t>
      </w:r>
      <w:r w:rsidRPr="008910AC">
        <w:t>,</w:t>
      </w:r>
      <w:r w:rsidR="00904B28" w:rsidRPr="008910AC">
        <w:t xml:space="preserve"> 38(6), </w:t>
      </w:r>
      <w:r w:rsidRPr="008910AC">
        <w:t>1087-1093.</w:t>
      </w:r>
    </w:p>
    <w:p w14:paraId="1AC4C379" w14:textId="77777777" w:rsidR="00FE5CAF" w:rsidRPr="008910AC" w:rsidRDefault="00FE5CAF" w:rsidP="00FB7BAD">
      <w:pPr>
        <w:autoSpaceDE w:val="0"/>
        <w:autoSpaceDN w:val="0"/>
        <w:adjustRightInd w:val="0"/>
        <w:spacing w:after="0" w:line="240" w:lineRule="auto"/>
        <w:ind w:left="993" w:hanging="993"/>
      </w:pPr>
    </w:p>
    <w:p w14:paraId="18121906" w14:textId="742FCB7E" w:rsidR="00187EB1" w:rsidRPr="008910AC" w:rsidRDefault="00187EB1" w:rsidP="00181283">
      <w:pPr>
        <w:autoSpaceDE w:val="0"/>
        <w:autoSpaceDN w:val="0"/>
        <w:adjustRightInd w:val="0"/>
        <w:spacing w:after="0" w:line="240" w:lineRule="auto"/>
        <w:ind w:left="993" w:hanging="993"/>
        <w:rPr>
          <w:szCs w:val="24"/>
        </w:rPr>
      </w:pPr>
      <w:r w:rsidRPr="008910AC">
        <w:t>Curry, A.E.</w:t>
      </w:r>
      <w:r w:rsidR="00AE6780" w:rsidRPr="008910AC">
        <w:t>,</w:t>
      </w:r>
      <w:r w:rsidRPr="008910AC">
        <w:t xml:space="preserve"> Hafetz, J.</w:t>
      </w:r>
      <w:r w:rsidR="00AE6780" w:rsidRPr="008910AC">
        <w:t>,</w:t>
      </w:r>
      <w:r w:rsidRPr="008910AC">
        <w:t xml:space="preserve"> Kallan, M.J.</w:t>
      </w:r>
      <w:r w:rsidR="00AE6780" w:rsidRPr="008910AC">
        <w:t>,</w:t>
      </w:r>
      <w:r w:rsidRPr="008910AC">
        <w:t xml:space="preserve"> Winston, F.K.</w:t>
      </w:r>
      <w:r w:rsidR="00AE6780" w:rsidRPr="008910AC">
        <w:t>,</w:t>
      </w:r>
      <w:r w:rsidR="00707184" w:rsidRPr="008910AC">
        <w:t xml:space="preserve"> </w:t>
      </w:r>
      <w:r w:rsidR="000D2F95" w:rsidRPr="008910AC">
        <w:t>ve</w:t>
      </w:r>
      <w:r w:rsidRPr="008910AC">
        <w:t xml:space="preserve"> Durbin, D.R., 2011. Prevalence of </w:t>
      </w:r>
      <w:r w:rsidR="005823B2" w:rsidRPr="008910AC">
        <w:t>T</w:t>
      </w:r>
      <w:r w:rsidRPr="008910AC">
        <w:t xml:space="preserve">een </w:t>
      </w:r>
      <w:r w:rsidR="005823B2" w:rsidRPr="008910AC">
        <w:t>D</w:t>
      </w:r>
      <w:r w:rsidRPr="008910AC">
        <w:t xml:space="preserve">river </w:t>
      </w:r>
      <w:r w:rsidR="005823B2" w:rsidRPr="008910AC">
        <w:t>E</w:t>
      </w:r>
      <w:r w:rsidRPr="008910AC">
        <w:t xml:space="preserve">rrors </w:t>
      </w:r>
      <w:r w:rsidR="005823B2" w:rsidRPr="008910AC">
        <w:t>L</w:t>
      </w:r>
      <w:r w:rsidRPr="008910AC">
        <w:t xml:space="preserve">eading </w:t>
      </w:r>
      <w:r w:rsidR="005823B2" w:rsidRPr="008910AC">
        <w:t>T</w:t>
      </w:r>
      <w:r w:rsidRPr="008910AC">
        <w:t xml:space="preserve">o </w:t>
      </w:r>
      <w:r w:rsidR="005823B2" w:rsidRPr="008910AC">
        <w:t>S</w:t>
      </w:r>
      <w:r w:rsidRPr="008910AC">
        <w:t xml:space="preserve">erious </w:t>
      </w:r>
      <w:r w:rsidR="005823B2" w:rsidRPr="008910AC">
        <w:t>M</w:t>
      </w:r>
      <w:r w:rsidRPr="008910AC">
        <w:t xml:space="preserve">otor </w:t>
      </w:r>
      <w:r w:rsidR="005823B2" w:rsidRPr="008910AC">
        <w:t>V</w:t>
      </w:r>
      <w:r w:rsidRPr="008910AC">
        <w:t xml:space="preserve">ehicle </w:t>
      </w:r>
      <w:r w:rsidR="005823B2" w:rsidRPr="008910AC">
        <w:t>C</w:t>
      </w:r>
      <w:r w:rsidRPr="008910AC">
        <w:t>rashes,</w:t>
      </w:r>
      <w:r w:rsidR="00D230C2" w:rsidRPr="008910AC">
        <w:t xml:space="preserve"> </w:t>
      </w:r>
      <w:r w:rsidR="00D230C2" w:rsidRPr="008910AC">
        <w:rPr>
          <w:u w:val="single"/>
        </w:rPr>
        <w:t>Accident Analysis &amp; Prevention,</w:t>
      </w:r>
      <w:r w:rsidRPr="008910AC">
        <w:t xml:space="preserve"> </w:t>
      </w:r>
      <w:r w:rsidR="00D230C2" w:rsidRPr="008910AC">
        <w:t xml:space="preserve">43(4), </w:t>
      </w:r>
      <w:r w:rsidRPr="008910AC">
        <w:t>1285</w:t>
      </w:r>
      <w:r w:rsidR="005823B2" w:rsidRPr="008910AC">
        <w:t>-</w:t>
      </w:r>
      <w:r w:rsidRPr="008910AC">
        <w:t>1290.</w:t>
      </w:r>
    </w:p>
    <w:p w14:paraId="0573E1A6" w14:textId="77777777" w:rsidR="00A4091E" w:rsidRPr="008910AC" w:rsidRDefault="00A4091E" w:rsidP="00181283">
      <w:pPr>
        <w:spacing w:after="0" w:line="240" w:lineRule="auto"/>
        <w:rPr>
          <w:szCs w:val="24"/>
        </w:rPr>
      </w:pPr>
    </w:p>
    <w:p w14:paraId="2CFAEC37" w14:textId="6C62329F" w:rsidR="00DF7E25" w:rsidRPr="008910AC" w:rsidRDefault="00DF7E25" w:rsidP="00DF7E25">
      <w:pPr>
        <w:autoSpaceDE w:val="0"/>
        <w:autoSpaceDN w:val="0"/>
        <w:adjustRightInd w:val="0"/>
        <w:spacing w:after="0" w:line="240" w:lineRule="auto"/>
        <w:ind w:left="993" w:hanging="993"/>
      </w:pPr>
      <w:r w:rsidRPr="008910AC">
        <w:t>Çalış, E.A., 2016</w:t>
      </w:r>
      <w:r w:rsidR="00590ED7" w:rsidRPr="008910AC">
        <w:t>.</w:t>
      </w:r>
      <w:r w:rsidRPr="008910AC">
        <w:t xml:space="preserve"> </w:t>
      </w:r>
      <w:r w:rsidR="00456AFF" w:rsidRPr="008910AC">
        <w:t xml:space="preserve">Monoray Ulaşım Sisteminin Özellikleri ve Diğer </w:t>
      </w:r>
      <w:r w:rsidR="00BB5183" w:rsidRPr="008910AC">
        <w:t>Kent İçi</w:t>
      </w:r>
      <w:r w:rsidR="00456AFF" w:rsidRPr="008910AC">
        <w:t xml:space="preserve"> Ulaşım Araçları İle Karşılaştırı</w:t>
      </w:r>
      <w:r w:rsidR="00BB5183" w:rsidRPr="008910AC">
        <w:t>l</w:t>
      </w:r>
      <w:r w:rsidR="00456AFF" w:rsidRPr="008910AC">
        <w:t>ması</w:t>
      </w:r>
      <w:r w:rsidR="00590ED7" w:rsidRPr="008910AC">
        <w:t xml:space="preserve">, </w:t>
      </w:r>
      <w:r w:rsidRPr="008910AC">
        <w:t xml:space="preserve">Yüksek Lisans Tezi, </w:t>
      </w:r>
      <w:r w:rsidR="00456AFF" w:rsidRPr="008910AC">
        <w:t>İstanbul Teknik</w:t>
      </w:r>
      <w:r w:rsidRPr="008910AC">
        <w:t xml:space="preserve"> Üniversitesi Fen Bilimleri Enstitüsü, </w:t>
      </w:r>
      <w:r w:rsidR="00456AFF" w:rsidRPr="008910AC">
        <w:t>İstanbul</w:t>
      </w:r>
      <w:r w:rsidRPr="008910AC">
        <w:t>, 1</w:t>
      </w:r>
      <w:r w:rsidR="00456AFF" w:rsidRPr="008910AC">
        <w:t>1</w:t>
      </w:r>
      <w:r w:rsidRPr="008910AC">
        <w:t>4s.</w:t>
      </w:r>
    </w:p>
    <w:p w14:paraId="56A684BE" w14:textId="77777777" w:rsidR="00593F39" w:rsidRPr="008910AC" w:rsidRDefault="00593F39" w:rsidP="006824E8">
      <w:pPr>
        <w:spacing w:after="0" w:line="240" w:lineRule="auto"/>
        <w:rPr>
          <w:color w:val="222222"/>
          <w:szCs w:val="24"/>
          <w:shd w:val="clear" w:color="auto" w:fill="FFFFFF"/>
        </w:rPr>
      </w:pPr>
    </w:p>
    <w:p w14:paraId="3772B07A" w14:textId="1D4D715E" w:rsidR="001434C2" w:rsidRPr="008910AC" w:rsidRDefault="001434C2" w:rsidP="00D52134">
      <w:pPr>
        <w:spacing w:after="0" w:line="240" w:lineRule="auto"/>
        <w:ind w:left="993" w:hanging="993"/>
      </w:pPr>
      <w:r w:rsidRPr="008910AC">
        <w:t xml:space="preserve">Çoruh, E., Bilgiç, A., Yen, S.T., </w:t>
      </w:r>
      <w:r w:rsidR="000D2F95" w:rsidRPr="008910AC">
        <w:t>ve</w:t>
      </w:r>
      <w:r w:rsidR="00707184" w:rsidRPr="008910AC">
        <w:t xml:space="preserve"> </w:t>
      </w:r>
      <w:r w:rsidRPr="008910AC">
        <w:t xml:space="preserve">Urak, F., 2021. The </w:t>
      </w:r>
      <w:r w:rsidR="00A644CF" w:rsidRPr="008910AC">
        <w:t>R</w:t>
      </w:r>
      <w:r w:rsidRPr="008910AC">
        <w:t xml:space="preserve">ole of </w:t>
      </w:r>
      <w:r w:rsidR="00A644CF" w:rsidRPr="008910AC">
        <w:t>H</w:t>
      </w:r>
      <w:r w:rsidRPr="008910AC">
        <w:t xml:space="preserve">ousehold </w:t>
      </w:r>
      <w:r w:rsidR="00A644CF" w:rsidRPr="008910AC">
        <w:t>D</w:t>
      </w:r>
      <w:r w:rsidRPr="008910AC">
        <w:t xml:space="preserve">emographic </w:t>
      </w:r>
      <w:r w:rsidR="00A644CF" w:rsidRPr="008910AC">
        <w:t>F</w:t>
      </w:r>
      <w:r w:rsidRPr="008910AC">
        <w:t xml:space="preserve">actors in </w:t>
      </w:r>
      <w:r w:rsidR="00A644CF" w:rsidRPr="008910AC">
        <w:t>S</w:t>
      </w:r>
      <w:r w:rsidRPr="008910AC">
        <w:t xml:space="preserve">haping </w:t>
      </w:r>
      <w:r w:rsidR="00A644CF" w:rsidRPr="008910AC">
        <w:t>T</w:t>
      </w:r>
      <w:r w:rsidRPr="008910AC">
        <w:t xml:space="preserve">ransportation </w:t>
      </w:r>
      <w:r w:rsidR="00A644CF" w:rsidRPr="008910AC">
        <w:t>S</w:t>
      </w:r>
      <w:r w:rsidRPr="008910AC">
        <w:t xml:space="preserve">pending in Turkey, </w:t>
      </w:r>
      <w:r w:rsidRPr="008910AC">
        <w:rPr>
          <w:u w:val="single"/>
        </w:rPr>
        <w:t>Environ Dev Sustain</w:t>
      </w:r>
      <w:r w:rsidRPr="008910AC">
        <w:t>.</w:t>
      </w:r>
    </w:p>
    <w:p w14:paraId="6222B259" w14:textId="77777777" w:rsidR="00084ADC" w:rsidRPr="008910AC" w:rsidRDefault="00084ADC" w:rsidP="00D52134">
      <w:pPr>
        <w:spacing w:after="0" w:line="240" w:lineRule="auto"/>
        <w:ind w:left="993" w:hanging="993"/>
      </w:pPr>
    </w:p>
    <w:p w14:paraId="1391CDE9" w14:textId="4387EB45" w:rsidR="009E7E1E" w:rsidRPr="008910AC" w:rsidRDefault="009E7E1E" w:rsidP="00D52134">
      <w:pPr>
        <w:spacing w:after="0" w:line="240" w:lineRule="auto"/>
        <w:ind w:left="993" w:hanging="993"/>
      </w:pPr>
      <w:r w:rsidRPr="008910AC">
        <w:rPr>
          <w:sz w:val="23"/>
          <w:szCs w:val="23"/>
        </w:rPr>
        <w:t>Dai, Y., An</w:t>
      </w:r>
      <w:r w:rsidR="00DE04A0" w:rsidRPr="008910AC">
        <w:rPr>
          <w:sz w:val="23"/>
          <w:szCs w:val="23"/>
        </w:rPr>
        <w:t xml:space="preserve">, </w:t>
      </w:r>
      <w:r w:rsidRPr="008910AC">
        <w:rPr>
          <w:sz w:val="23"/>
          <w:szCs w:val="23"/>
        </w:rPr>
        <w:t>C.</w:t>
      </w:r>
      <w:r w:rsidR="00DE04A0" w:rsidRPr="008910AC">
        <w:rPr>
          <w:sz w:val="23"/>
          <w:szCs w:val="23"/>
        </w:rPr>
        <w:t>,</w:t>
      </w:r>
      <w:r w:rsidRPr="008910AC">
        <w:rPr>
          <w:sz w:val="23"/>
          <w:szCs w:val="23"/>
        </w:rPr>
        <w:t xml:space="preserve"> </w:t>
      </w:r>
      <w:r w:rsidR="000D2F95" w:rsidRPr="008910AC">
        <w:rPr>
          <w:sz w:val="23"/>
          <w:szCs w:val="23"/>
        </w:rPr>
        <w:t>ve</w:t>
      </w:r>
      <w:r w:rsidRPr="008910AC">
        <w:rPr>
          <w:sz w:val="23"/>
          <w:szCs w:val="23"/>
        </w:rPr>
        <w:t xml:space="preserve"> Liao, Z., 2010. Characteristics of Highway Tunnel accidents, </w:t>
      </w:r>
      <w:r w:rsidRPr="008910AC">
        <w:rPr>
          <w:sz w:val="23"/>
          <w:szCs w:val="23"/>
          <w:u w:val="single"/>
        </w:rPr>
        <w:t>Computer and Communications</w:t>
      </w:r>
      <w:r w:rsidRPr="008910AC">
        <w:rPr>
          <w:sz w:val="23"/>
          <w:szCs w:val="23"/>
        </w:rPr>
        <w:t>, 28(2), 101-106.</w:t>
      </w:r>
    </w:p>
    <w:p w14:paraId="04D52D35" w14:textId="77777777" w:rsidR="009E7E1E" w:rsidRPr="008910AC" w:rsidRDefault="009E7E1E" w:rsidP="00D52134">
      <w:pPr>
        <w:spacing w:after="0" w:line="240" w:lineRule="auto"/>
        <w:ind w:left="993" w:hanging="993"/>
      </w:pPr>
    </w:p>
    <w:p w14:paraId="6EB469A8" w14:textId="6A2D9B74" w:rsidR="00D52134" w:rsidRPr="008910AC" w:rsidRDefault="00D52134" w:rsidP="00D52134">
      <w:pPr>
        <w:spacing w:after="0" w:line="240" w:lineRule="auto"/>
        <w:ind w:left="993" w:hanging="993"/>
      </w:pPr>
      <w:r w:rsidRPr="008910AC">
        <w:t>Department of Transport, 2007. 2007 Valuation of the Benefits of Prevention of Road Accidents and Casualties, Highway Economics Note, N</w:t>
      </w:r>
      <w:r w:rsidR="00294769" w:rsidRPr="008910AC">
        <w:t>o.1</w:t>
      </w:r>
      <w:r w:rsidRPr="008910AC">
        <w:t>.</w:t>
      </w:r>
    </w:p>
    <w:p w14:paraId="13CE2A63" w14:textId="77777777" w:rsidR="00D52134" w:rsidRPr="008910AC" w:rsidRDefault="00D52134" w:rsidP="00181283">
      <w:pPr>
        <w:spacing w:after="0" w:line="240" w:lineRule="auto"/>
        <w:ind w:left="993" w:hanging="993"/>
      </w:pPr>
    </w:p>
    <w:p w14:paraId="42599C32" w14:textId="72B1911F" w:rsidR="00A4091E" w:rsidRPr="008910AC" w:rsidRDefault="00A4091E" w:rsidP="00181283">
      <w:pPr>
        <w:spacing w:after="0" w:line="240" w:lineRule="auto"/>
        <w:ind w:left="993" w:hanging="993"/>
        <w:rPr>
          <w:color w:val="222222"/>
          <w:szCs w:val="24"/>
          <w:shd w:val="clear" w:color="auto" w:fill="FFFFFF"/>
        </w:rPr>
      </w:pPr>
      <w:r w:rsidRPr="008910AC">
        <w:rPr>
          <w:color w:val="222222"/>
          <w:szCs w:val="24"/>
          <w:shd w:val="clear" w:color="auto" w:fill="FFFFFF"/>
        </w:rPr>
        <w:t xml:space="preserve">Dimitriou, D., </w:t>
      </w:r>
      <w:r w:rsidR="000D2F95" w:rsidRPr="008910AC">
        <w:rPr>
          <w:color w:val="222222"/>
          <w:szCs w:val="24"/>
          <w:shd w:val="clear" w:color="auto" w:fill="FFFFFF"/>
        </w:rPr>
        <w:t>ve</w:t>
      </w:r>
      <w:r w:rsidR="00707184" w:rsidRPr="008910AC">
        <w:rPr>
          <w:color w:val="222222"/>
          <w:szCs w:val="24"/>
          <w:shd w:val="clear" w:color="auto" w:fill="FFFFFF"/>
        </w:rPr>
        <w:t xml:space="preserve"> </w:t>
      </w:r>
      <w:r w:rsidRPr="008910AC">
        <w:rPr>
          <w:color w:val="222222"/>
          <w:szCs w:val="24"/>
          <w:shd w:val="clear" w:color="auto" w:fill="FFFFFF"/>
        </w:rPr>
        <w:t>Poufinas, T.</w:t>
      </w:r>
      <w:r w:rsidR="00483AF7" w:rsidRPr="008910AC">
        <w:rPr>
          <w:color w:val="222222"/>
          <w:szCs w:val="24"/>
          <w:shd w:val="clear" w:color="auto" w:fill="FFFFFF"/>
        </w:rPr>
        <w:t>,</w:t>
      </w:r>
      <w:r w:rsidRPr="008910AC">
        <w:rPr>
          <w:color w:val="222222"/>
          <w:szCs w:val="24"/>
          <w:shd w:val="clear" w:color="auto" w:fill="FFFFFF"/>
        </w:rPr>
        <w:t xml:space="preserve"> 2016. Cost </w:t>
      </w:r>
      <w:r w:rsidR="005823B2" w:rsidRPr="008910AC">
        <w:rPr>
          <w:color w:val="222222"/>
          <w:szCs w:val="24"/>
          <w:shd w:val="clear" w:color="auto" w:fill="FFFFFF"/>
        </w:rPr>
        <w:t>o</w:t>
      </w:r>
      <w:r w:rsidRPr="008910AC">
        <w:rPr>
          <w:color w:val="222222"/>
          <w:szCs w:val="24"/>
          <w:shd w:val="clear" w:color="auto" w:fill="FFFFFF"/>
        </w:rPr>
        <w:t xml:space="preserve">f Road Accident Fatalities To The Economy. </w:t>
      </w:r>
      <w:r w:rsidRPr="008910AC">
        <w:rPr>
          <w:color w:val="222222"/>
          <w:szCs w:val="24"/>
          <w:u w:val="single"/>
          <w:shd w:val="clear" w:color="auto" w:fill="FFFFFF"/>
        </w:rPr>
        <w:t>International Advances in Economic Research</w:t>
      </w:r>
      <w:r w:rsidRPr="008910AC">
        <w:rPr>
          <w:color w:val="222222"/>
          <w:szCs w:val="24"/>
          <w:shd w:val="clear" w:color="auto" w:fill="FFFFFF"/>
        </w:rPr>
        <w:t xml:space="preserve">, </w:t>
      </w:r>
      <w:r w:rsidR="00904B28" w:rsidRPr="008910AC">
        <w:rPr>
          <w:color w:val="222222"/>
          <w:szCs w:val="24"/>
          <w:shd w:val="clear" w:color="auto" w:fill="FFFFFF"/>
        </w:rPr>
        <w:t xml:space="preserve">22(4), </w:t>
      </w:r>
      <w:r w:rsidRPr="008910AC">
        <w:rPr>
          <w:color w:val="222222"/>
          <w:szCs w:val="24"/>
          <w:shd w:val="clear" w:color="auto" w:fill="FFFFFF"/>
        </w:rPr>
        <w:t>433-445.</w:t>
      </w:r>
    </w:p>
    <w:p w14:paraId="30DD2C74" w14:textId="77777777" w:rsidR="005823B2" w:rsidRPr="008910AC" w:rsidRDefault="005823B2" w:rsidP="00181283">
      <w:pPr>
        <w:spacing w:after="0" w:line="240" w:lineRule="auto"/>
        <w:ind w:left="993" w:hanging="993"/>
        <w:rPr>
          <w:szCs w:val="24"/>
        </w:rPr>
      </w:pPr>
    </w:p>
    <w:p w14:paraId="629DA617" w14:textId="4D615638" w:rsidR="00583D65" w:rsidRPr="008910AC" w:rsidRDefault="00583D65" w:rsidP="00181283">
      <w:pPr>
        <w:spacing w:after="0" w:line="240" w:lineRule="auto"/>
        <w:ind w:left="993" w:hanging="993"/>
        <w:rPr>
          <w:szCs w:val="24"/>
        </w:rPr>
      </w:pPr>
      <w:r w:rsidRPr="008910AC">
        <w:rPr>
          <w:szCs w:val="24"/>
        </w:rPr>
        <w:t>EDAM, 2018. Yol Güvenliği Anket ve Raporu,</w:t>
      </w:r>
      <w:r w:rsidR="00FB7BAD" w:rsidRPr="008910AC">
        <w:rPr>
          <w:szCs w:val="24"/>
        </w:rPr>
        <w:t xml:space="preserve"> </w:t>
      </w:r>
      <w:r w:rsidRPr="008910AC">
        <w:rPr>
          <w:szCs w:val="24"/>
        </w:rPr>
        <w:t>Ekonomi ve Dış Politika Araştırmalar Merkezi</w:t>
      </w:r>
      <w:r w:rsidR="00E96507" w:rsidRPr="008910AC">
        <w:rPr>
          <w:szCs w:val="24"/>
        </w:rPr>
        <w:t>, 48s.</w:t>
      </w:r>
    </w:p>
    <w:p w14:paraId="08C52902" w14:textId="77777777" w:rsidR="00583D65" w:rsidRPr="008910AC" w:rsidRDefault="00583D65" w:rsidP="00181283">
      <w:pPr>
        <w:spacing w:after="0" w:line="240" w:lineRule="auto"/>
        <w:ind w:left="993" w:hanging="993"/>
        <w:rPr>
          <w:szCs w:val="24"/>
        </w:rPr>
      </w:pPr>
    </w:p>
    <w:p w14:paraId="2B45CDF3" w14:textId="608DCDB5" w:rsidR="00D8486D" w:rsidRPr="008910AC" w:rsidRDefault="00AA5D4C" w:rsidP="00181283">
      <w:pPr>
        <w:spacing w:after="0" w:line="240" w:lineRule="auto"/>
        <w:ind w:left="993" w:hanging="993"/>
        <w:rPr>
          <w:szCs w:val="24"/>
        </w:rPr>
      </w:pPr>
      <w:r w:rsidRPr="008910AC">
        <w:rPr>
          <w:szCs w:val="24"/>
        </w:rPr>
        <w:t>Elmas, G.</w:t>
      </w:r>
      <w:r w:rsidR="00AF4D6A" w:rsidRPr="008910AC">
        <w:rPr>
          <w:szCs w:val="24"/>
        </w:rPr>
        <w:t>,</w:t>
      </w:r>
      <w:r w:rsidRPr="008910AC">
        <w:rPr>
          <w:szCs w:val="24"/>
        </w:rPr>
        <w:t xml:space="preserve"> ve Yıldızhan, B., 1999</w:t>
      </w:r>
      <w:r w:rsidR="000B1C61" w:rsidRPr="008910AC">
        <w:rPr>
          <w:szCs w:val="24"/>
        </w:rPr>
        <w:t>,</w:t>
      </w:r>
      <w:r w:rsidRPr="008910AC">
        <w:rPr>
          <w:szCs w:val="24"/>
        </w:rPr>
        <w:t xml:space="preserve"> Türkiye’de Ulaşım Politikaları ve Trafik Kazalarının Ekonomik Analizi, II. Ulaşım ve Trafik Kongresi, 29 Eylül-02 Ekim 1999, İstanbul, s.268-286. </w:t>
      </w:r>
    </w:p>
    <w:p w14:paraId="59F7B3D0" w14:textId="720BE050" w:rsidR="00E50DDE" w:rsidRPr="008910AC" w:rsidRDefault="00E50DDE" w:rsidP="00181283">
      <w:pPr>
        <w:autoSpaceDE w:val="0"/>
        <w:autoSpaceDN w:val="0"/>
        <w:adjustRightInd w:val="0"/>
        <w:spacing w:after="0" w:line="240" w:lineRule="auto"/>
        <w:rPr>
          <w:szCs w:val="24"/>
        </w:rPr>
      </w:pPr>
    </w:p>
    <w:p w14:paraId="51BAD756" w14:textId="21194641" w:rsidR="00904B28" w:rsidRPr="008910AC" w:rsidRDefault="00904B28" w:rsidP="00181283">
      <w:pPr>
        <w:spacing w:after="0" w:line="240" w:lineRule="auto"/>
        <w:ind w:left="993" w:hanging="993"/>
        <w:rPr>
          <w:szCs w:val="24"/>
        </w:rPr>
      </w:pPr>
      <w:r w:rsidRPr="008910AC">
        <w:rPr>
          <w:szCs w:val="24"/>
        </w:rPr>
        <w:t>Elvik, R., 1995. An Analysis of Official Economic Valuations of Traffic Accident Fatalities in 20 Motorized Countries</w:t>
      </w:r>
      <w:r w:rsidR="000B1C61" w:rsidRPr="008910AC">
        <w:rPr>
          <w:szCs w:val="24"/>
        </w:rPr>
        <w:t>,</w:t>
      </w:r>
      <w:r w:rsidRPr="008910AC">
        <w:rPr>
          <w:szCs w:val="24"/>
        </w:rPr>
        <w:t xml:space="preserve"> </w:t>
      </w:r>
      <w:r w:rsidRPr="008910AC">
        <w:rPr>
          <w:szCs w:val="24"/>
          <w:u w:val="single"/>
        </w:rPr>
        <w:t xml:space="preserve">Accident Analysis </w:t>
      </w:r>
      <w:r w:rsidR="000B1C61" w:rsidRPr="008910AC">
        <w:rPr>
          <w:u w:val="single"/>
        </w:rPr>
        <w:t>&amp;</w:t>
      </w:r>
      <w:r w:rsidRPr="008910AC">
        <w:rPr>
          <w:szCs w:val="24"/>
          <w:u w:val="single"/>
        </w:rPr>
        <w:t xml:space="preserve"> Prevention</w:t>
      </w:r>
      <w:r w:rsidRPr="008910AC">
        <w:rPr>
          <w:szCs w:val="24"/>
        </w:rPr>
        <w:t>, 27(2), 237-247.</w:t>
      </w:r>
    </w:p>
    <w:p w14:paraId="41DD07C5" w14:textId="77777777" w:rsidR="00904B28" w:rsidRPr="008910AC" w:rsidRDefault="00904B28" w:rsidP="00181283">
      <w:pPr>
        <w:autoSpaceDE w:val="0"/>
        <w:autoSpaceDN w:val="0"/>
        <w:adjustRightInd w:val="0"/>
        <w:spacing w:after="0" w:line="240" w:lineRule="auto"/>
        <w:rPr>
          <w:szCs w:val="24"/>
        </w:rPr>
      </w:pPr>
    </w:p>
    <w:p w14:paraId="653ED437" w14:textId="310E79D2" w:rsidR="003E78A6" w:rsidRPr="008910AC" w:rsidRDefault="003E78A6" w:rsidP="00181283">
      <w:pPr>
        <w:spacing w:after="0" w:line="240" w:lineRule="auto"/>
        <w:ind w:left="993" w:hanging="993"/>
        <w:rPr>
          <w:szCs w:val="24"/>
        </w:rPr>
      </w:pPr>
      <w:r w:rsidRPr="008910AC">
        <w:rPr>
          <w:szCs w:val="24"/>
        </w:rPr>
        <w:t>Elvik, R., 2000</w:t>
      </w:r>
      <w:r w:rsidR="00AE6780" w:rsidRPr="008910AC">
        <w:rPr>
          <w:szCs w:val="24"/>
        </w:rPr>
        <w:t>.</w:t>
      </w:r>
      <w:r w:rsidRPr="008910AC">
        <w:rPr>
          <w:szCs w:val="24"/>
        </w:rPr>
        <w:t xml:space="preserve"> How </w:t>
      </w:r>
      <w:r w:rsidR="007E540F" w:rsidRPr="008910AC">
        <w:rPr>
          <w:szCs w:val="24"/>
        </w:rPr>
        <w:t>M</w:t>
      </w:r>
      <w:r w:rsidRPr="008910AC">
        <w:rPr>
          <w:szCs w:val="24"/>
        </w:rPr>
        <w:t xml:space="preserve">uch </w:t>
      </w:r>
      <w:r w:rsidR="007E540F" w:rsidRPr="008910AC">
        <w:rPr>
          <w:szCs w:val="24"/>
        </w:rPr>
        <w:t>D</w:t>
      </w:r>
      <w:r w:rsidRPr="008910AC">
        <w:rPr>
          <w:szCs w:val="24"/>
        </w:rPr>
        <w:t xml:space="preserve">o </w:t>
      </w:r>
      <w:r w:rsidR="007E540F" w:rsidRPr="008910AC">
        <w:rPr>
          <w:szCs w:val="24"/>
        </w:rPr>
        <w:t>R</w:t>
      </w:r>
      <w:r w:rsidRPr="008910AC">
        <w:rPr>
          <w:szCs w:val="24"/>
        </w:rPr>
        <w:t xml:space="preserve">oad </w:t>
      </w:r>
      <w:r w:rsidR="007E540F" w:rsidRPr="008910AC">
        <w:rPr>
          <w:szCs w:val="24"/>
        </w:rPr>
        <w:t>A</w:t>
      </w:r>
      <w:r w:rsidRPr="008910AC">
        <w:rPr>
          <w:szCs w:val="24"/>
        </w:rPr>
        <w:t xml:space="preserve">ccidents </w:t>
      </w:r>
      <w:r w:rsidR="007E540F" w:rsidRPr="008910AC">
        <w:rPr>
          <w:szCs w:val="24"/>
        </w:rPr>
        <w:t>C</w:t>
      </w:r>
      <w:r w:rsidRPr="008910AC">
        <w:rPr>
          <w:szCs w:val="24"/>
        </w:rPr>
        <w:t xml:space="preserve">ost </w:t>
      </w:r>
      <w:r w:rsidR="007E540F" w:rsidRPr="008910AC">
        <w:rPr>
          <w:szCs w:val="24"/>
        </w:rPr>
        <w:t>T</w:t>
      </w:r>
      <w:r w:rsidRPr="008910AC">
        <w:rPr>
          <w:szCs w:val="24"/>
        </w:rPr>
        <w:t xml:space="preserve">he </w:t>
      </w:r>
      <w:r w:rsidR="007E540F" w:rsidRPr="008910AC">
        <w:rPr>
          <w:szCs w:val="24"/>
        </w:rPr>
        <w:t>N</w:t>
      </w:r>
      <w:r w:rsidRPr="008910AC">
        <w:rPr>
          <w:szCs w:val="24"/>
        </w:rPr>
        <w:t xml:space="preserve">ational </w:t>
      </w:r>
      <w:r w:rsidR="007E540F" w:rsidRPr="008910AC">
        <w:rPr>
          <w:szCs w:val="24"/>
        </w:rPr>
        <w:t>E</w:t>
      </w:r>
      <w:r w:rsidRPr="008910AC">
        <w:rPr>
          <w:szCs w:val="24"/>
        </w:rPr>
        <w:t xml:space="preserve">conomy, </w:t>
      </w:r>
      <w:r w:rsidRPr="008910AC">
        <w:rPr>
          <w:szCs w:val="24"/>
          <w:u w:val="single"/>
        </w:rPr>
        <w:t xml:space="preserve">Accident Analysis </w:t>
      </w:r>
      <w:r w:rsidR="000B1C61" w:rsidRPr="008910AC">
        <w:rPr>
          <w:u w:val="single"/>
        </w:rPr>
        <w:t>&amp;</w:t>
      </w:r>
      <w:r w:rsidRPr="008910AC">
        <w:rPr>
          <w:szCs w:val="24"/>
          <w:u w:val="single"/>
        </w:rPr>
        <w:t xml:space="preserve"> Prevention</w:t>
      </w:r>
      <w:r w:rsidRPr="008910AC">
        <w:rPr>
          <w:szCs w:val="24"/>
        </w:rPr>
        <w:t>,</w:t>
      </w:r>
      <w:r w:rsidR="007E540F" w:rsidRPr="008910AC">
        <w:rPr>
          <w:szCs w:val="24"/>
        </w:rPr>
        <w:t xml:space="preserve"> 32,</w:t>
      </w:r>
      <w:r w:rsidRPr="008910AC">
        <w:rPr>
          <w:szCs w:val="24"/>
        </w:rPr>
        <w:t xml:space="preserve"> 849-851.</w:t>
      </w:r>
    </w:p>
    <w:p w14:paraId="155D075E" w14:textId="74A4F9F3" w:rsidR="00D61590" w:rsidRPr="008910AC" w:rsidRDefault="00D61590" w:rsidP="00181283">
      <w:pPr>
        <w:spacing w:after="0" w:line="240" w:lineRule="auto"/>
        <w:ind w:left="993" w:hanging="993"/>
        <w:rPr>
          <w:szCs w:val="24"/>
        </w:rPr>
      </w:pPr>
    </w:p>
    <w:p w14:paraId="39F48B5A" w14:textId="38CE7028" w:rsidR="00D61590" w:rsidRPr="008910AC" w:rsidRDefault="00D61590" w:rsidP="006E06DD">
      <w:pPr>
        <w:spacing w:after="0" w:line="240" w:lineRule="auto"/>
        <w:ind w:left="993" w:hanging="993"/>
        <w:rPr>
          <w:szCs w:val="24"/>
        </w:rPr>
      </w:pPr>
      <w:r w:rsidRPr="008910AC">
        <w:rPr>
          <w:szCs w:val="24"/>
        </w:rPr>
        <w:t>Elvik, R.,</w:t>
      </w:r>
      <w:r w:rsidR="00707184" w:rsidRPr="008910AC">
        <w:rPr>
          <w:szCs w:val="24"/>
        </w:rPr>
        <w:t xml:space="preserve"> </w:t>
      </w:r>
      <w:r w:rsidR="000D2F95" w:rsidRPr="008910AC">
        <w:rPr>
          <w:szCs w:val="24"/>
        </w:rPr>
        <w:t>ve</w:t>
      </w:r>
      <w:r w:rsidRPr="008910AC">
        <w:rPr>
          <w:szCs w:val="24"/>
        </w:rPr>
        <w:t xml:space="preserve"> Vaa, T., 2004. The Handbook of Road Safety Measures</w:t>
      </w:r>
      <w:r w:rsidR="000B1C61" w:rsidRPr="008910AC">
        <w:rPr>
          <w:szCs w:val="24"/>
        </w:rPr>
        <w:t>,</w:t>
      </w:r>
      <w:r w:rsidRPr="008910AC">
        <w:rPr>
          <w:szCs w:val="24"/>
        </w:rPr>
        <w:t xml:space="preserve"> Elsevier Amsterdam,</w:t>
      </w:r>
    </w:p>
    <w:p w14:paraId="7815CBEC" w14:textId="67CC3020" w:rsidR="00D61590" w:rsidRPr="008910AC" w:rsidRDefault="00D61590" w:rsidP="006E06DD">
      <w:pPr>
        <w:spacing w:after="0" w:line="240" w:lineRule="auto"/>
        <w:ind w:left="993"/>
        <w:rPr>
          <w:szCs w:val="24"/>
        </w:rPr>
      </w:pPr>
      <w:r w:rsidRPr="008910AC">
        <w:rPr>
          <w:szCs w:val="24"/>
        </w:rPr>
        <w:t>ISBN: 0-08-044091-6, 676-803.</w:t>
      </w:r>
    </w:p>
    <w:p w14:paraId="4C253AD4" w14:textId="4B4EB44D" w:rsidR="005265DF" w:rsidRPr="008910AC" w:rsidRDefault="005265DF" w:rsidP="00181283">
      <w:pPr>
        <w:spacing w:after="0" w:line="240" w:lineRule="auto"/>
        <w:rPr>
          <w:szCs w:val="24"/>
        </w:rPr>
      </w:pPr>
    </w:p>
    <w:p w14:paraId="31450DAA" w14:textId="15866F80" w:rsidR="003F2CB7" w:rsidRPr="008910AC" w:rsidRDefault="003F2CB7" w:rsidP="00181283">
      <w:pPr>
        <w:spacing w:after="0" w:line="240" w:lineRule="auto"/>
        <w:ind w:left="993" w:hanging="993"/>
        <w:rPr>
          <w:szCs w:val="24"/>
        </w:rPr>
      </w:pPr>
      <w:r w:rsidRPr="008910AC">
        <w:rPr>
          <w:szCs w:val="24"/>
        </w:rPr>
        <w:t>EPDK, 20</w:t>
      </w:r>
      <w:r w:rsidR="00E6793B" w:rsidRPr="008910AC">
        <w:rPr>
          <w:szCs w:val="24"/>
        </w:rPr>
        <w:t>08</w:t>
      </w:r>
      <w:r w:rsidRPr="008910AC">
        <w:rPr>
          <w:szCs w:val="24"/>
        </w:rPr>
        <w:t xml:space="preserve">. Petrol Piyasası </w:t>
      </w:r>
      <w:r w:rsidR="00E6793B" w:rsidRPr="008910AC">
        <w:rPr>
          <w:szCs w:val="24"/>
        </w:rPr>
        <w:t xml:space="preserve">2008 Yılı </w:t>
      </w:r>
      <w:r w:rsidRPr="008910AC">
        <w:rPr>
          <w:szCs w:val="24"/>
        </w:rPr>
        <w:t xml:space="preserve">Sektör Raporu, Enerji Piyasası Düzenleme Kurumu Strateji Geliştirme Dairesi Başkanlığı, </w:t>
      </w:r>
      <w:r w:rsidR="00E6793B" w:rsidRPr="008910AC">
        <w:rPr>
          <w:szCs w:val="24"/>
        </w:rPr>
        <w:t>73s.</w:t>
      </w:r>
    </w:p>
    <w:p w14:paraId="0D2469AC" w14:textId="48F6B3F1" w:rsidR="00E6793B" w:rsidRPr="008910AC" w:rsidRDefault="00E6793B" w:rsidP="00181283">
      <w:pPr>
        <w:spacing w:after="0" w:line="240" w:lineRule="auto"/>
        <w:ind w:left="993" w:hanging="993"/>
        <w:rPr>
          <w:szCs w:val="24"/>
        </w:rPr>
      </w:pPr>
    </w:p>
    <w:p w14:paraId="17683F2F" w14:textId="25B46B55" w:rsidR="00E6793B" w:rsidRPr="008910AC" w:rsidRDefault="00E6793B" w:rsidP="00181283">
      <w:pPr>
        <w:spacing w:after="0" w:line="240" w:lineRule="auto"/>
        <w:ind w:left="993" w:hanging="993"/>
        <w:rPr>
          <w:szCs w:val="24"/>
        </w:rPr>
      </w:pPr>
      <w:r w:rsidRPr="008910AC">
        <w:rPr>
          <w:szCs w:val="24"/>
        </w:rPr>
        <w:t>EPDK, 2009. Petrol Piyasası 2009 Yılı Sektör Raporu, Enerji Piyasası Düzenleme Kurumu Strateji Geliştirme Dairesi Başkanlığı, 85s.</w:t>
      </w:r>
    </w:p>
    <w:p w14:paraId="3B61F0D4" w14:textId="154C9EDB" w:rsidR="00E6793B" w:rsidRPr="008910AC" w:rsidRDefault="00E6793B" w:rsidP="00181283">
      <w:pPr>
        <w:spacing w:after="0" w:line="240" w:lineRule="auto"/>
        <w:ind w:left="993" w:hanging="993"/>
        <w:rPr>
          <w:szCs w:val="24"/>
        </w:rPr>
      </w:pPr>
    </w:p>
    <w:p w14:paraId="69909984" w14:textId="26F87BDC" w:rsidR="00E6793B" w:rsidRPr="008910AC" w:rsidRDefault="00E6793B" w:rsidP="00181283">
      <w:pPr>
        <w:spacing w:after="0" w:line="240" w:lineRule="auto"/>
        <w:ind w:left="993" w:hanging="993"/>
        <w:rPr>
          <w:szCs w:val="24"/>
        </w:rPr>
      </w:pPr>
      <w:r w:rsidRPr="008910AC">
        <w:rPr>
          <w:szCs w:val="24"/>
        </w:rPr>
        <w:t>EPDK, 2010. Petrol Piyasası 2010 Yılı Sektör Raporu, Enerji Piyasası Düzenleme Kurumu Strateji Geliştirme Dairesi Başkanlığı, 117s.</w:t>
      </w:r>
    </w:p>
    <w:p w14:paraId="3776F48D" w14:textId="6B5E440D" w:rsidR="00E6793B" w:rsidRPr="008910AC" w:rsidRDefault="00E6793B" w:rsidP="00181283">
      <w:pPr>
        <w:spacing w:after="0" w:line="240" w:lineRule="auto"/>
        <w:ind w:left="993" w:hanging="993"/>
        <w:rPr>
          <w:szCs w:val="24"/>
        </w:rPr>
      </w:pPr>
    </w:p>
    <w:p w14:paraId="4865A7FC" w14:textId="08C5CA8F" w:rsidR="00E6793B" w:rsidRPr="008910AC" w:rsidRDefault="00E6793B" w:rsidP="00181283">
      <w:pPr>
        <w:spacing w:after="0" w:line="240" w:lineRule="auto"/>
        <w:ind w:left="993" w:hanging="993"/>
        <w:rPr>
          <w:szCs w:val="24"/>
        </w:rPr>
      </w:pPr>
      <w:r w:rsidRPr="008910AC">
        <w:rPr>
          <w:szCs w:val="24"/>
        </w:rPr>
        <w:t>EPDK, 2011. Petrol Piyasası 2011 Yılı Sektör Raporu, Enerji Piyasası Düzenleme Kurumu Strateji Geliştirme Dairesi Başkanlığı, 158s.</w:t>
      </w:r>
    </w:p>
    <w:p w14:paraId="1A65A488" w14:textId="7EEA3952" w:rsidR="00E6793B" w:rsidRPr="008910AC" w:rsidRDefault="00E6793B" w:rsidP="00181283">
      <w:pPr>
        <w:spacing w:after="0" w:line="240" w:lineRule="auto"/>
        <w:ind w:left="993" w:hanging="993"/>
        <w:rPr>
          <w:szCs w:val="24"/>
        </w:rPr>
      </w:pPr>
    </w:p>
    <w:p w14:paraId="4ECC55A8" w14:textId="28F2E19B" w:rsidR="00E6793B" w:rsidRPr="008910AC" w:rsidRDefault="00E6793B" w:rsidP="00181283">
      <w:pPr>
        <w:spacing w:after="0" w:line="240" w:lineRule="auto"/>
        <w:ind w:left="993" w:hanging="993"/>
        <w:rPr>
          <w:szCs w:val="24"/>
        </w:rPr>
      </w:pPr>
      <w:r w:rsidRPr="008910AC">
        <w:rPr>
          <w:szCs w:val="24"/>
        </w:rPr>
        <w:t>EPDK, 2012. Petrol Piyasası 2012 Yılı Sektör Raporu, Enerji Piyasası Düzenleme Kurumu Strateji Geliştirme Dairesi Başkanlığı, 173s.</w:t>
      </w:r>
    </w:p>
    <w:p w14:paraId="7AA609A1" w14:textId="5195D270" w:rsidR="00E6793B" w:rsidRPr="008910AC" w:rsidRDefault="00E6793B" w:rsidP="00181283">
      <w:pPr>
        <w:spacing w:after="0" w:line="240" w:lineRule="auto"/>
        <w:ind w:left="993" w:hanging="993"/>
        <w:rPr>
          <w:szCs w:val="24"/>
        </w:rPr>
      </w:pPr>
    </w:p>
    <w:p w14:paraId="366B6862" w14:textId="238E662F" w:rsidR="00E6793B" w:rsidRPr="008910AC" w:rsidRDefault="00E6793B" w:rsidP="00181283">
      <w:pPr>
        <w:spacing w:after="0" w:line="240" w:lineRule="auto"/>
        <w:ind w:left="993" w:hanging="993"/>
        <w:rPr>
          <w:szCs w:val="24"/>
        </w:rPr>
      </w:pPr>
      <w:r w:rsidRPr="008910AC">
        <w:rPr>
          <w:szCs w:val="24"/>
        </w:rPr>
        <w:t>EPDK, 2013. Petrol Piyasası 2013 Yılı Sektör Raporu, Enerji Piyasası Düzenleme Kurumu Strateji Geliştirme Dairesi Başkanlığı, 201s.</w:t>
      </w:r>
    </w:p>
    <w:p w14:paraId="7BB6FF41" w14:textId="51905689" w:rsidR="00E6793B" w:rsidRPr="008910AC" w:rsidRDefault="00E6793B" w:rsidP="00181283">
      <w:pPr>
        <w:spacing w:after="0" w:line="240" w:lineRule="auto"/>
        <w:ind w:left="993" w:hanging="993"/>
        <w:rPr>
          <w:szCs w:val="24"/>
        </w:rPr>
      </w:pPr>
    </w:p>
    <w:p w14:paraId="2F480C2A" w14:textId="197E7655" w:rsidR="00E6793B" w:rsidRPr="008910AC" w:rsidRDefault="00E6793B" w:rsidP="00181283">
      <w:pPr>
        <w:spacing w:after="0" w:line="240" w:lineRule="auto"/>
        <w:ind w:left="993" w:hanging="993"/>
        <w:rPr>
          <w:szCs w:val="24"/>
        </w:rPr>
      </w:pPr>
      <w:r w:rsidRPr="008910AC">
        <w:rPr>
          <w:szCs w:val="24"/>
        </w:rPr>
        <w:t>EPDK, 2014. Petrol Piyasası 2014 Yılı Sektör Raporu, Enerji Piyasası Düzenleme Kurumu Strateji Geliştirme Dairesi Başkanlığı, 183s.</w:t>
      </w:r>
    </w:p>
    <w:p w14:paraId="2954A4EE" w14:textId="1B3521FC" w:rsidR="00E6793B" w:rsidRPr="008910AC" w:rsidRDefault="00E6793B" w:rsidP="00181283">
      <w:pPr>
        <w:spacing w:after="0" w:line="240" w:lineRule="auto"/>
        <w:ind w:left="993" w:hanging="993"/>
        <w:rPr>
          <w:szCs w:val="24"/>
        </w:rPr>
      </w:pPr>
    </w:p>
    <w:p w14:paraId="312EE430" w14:textId="4EA48B3D" w:rsidR="00E6793B" w:rsidRPr="008910AC" w:rsidRDefault="00E6793B" w:rsidP="00181283">
      <w:pPr>
        <w:spacing w:after="0" w:line="240" w:lineRule="auto"/>
        <w:ind w:left="993" w:hanging="993"/>
        <w:rPr>
          <w:szCs w:val="24"/>
        </w:rPr>
      </w:pPr>
      <w:r w:rsidRPr="008910AC">
        <w:rPr>
          <w:szCs w:val="24"/>
        </w:rPr>
        <w:t>EPDK, 2015. Petrol Piyasası 2015 Yılı Sektör Raporu, Enerji Piyasası Düzenleme Kurumu Strateji Geliştirme Dairesi Başkanlığı, 175s.</w:t>
      </w:r>
    </w:p>
    <w:p w14:paraId="606581BC" w14:textId="6EF4C593" w:rsidR="00E6793B" w:rsidRPr="008910AC" w:rsidRDefault="00E6793B" w:rsidP="00181283">
      <w:pPr>
        <w:spacing w:after="0" w:line="240" w:lineRule="auto"/>
        <w:ind w:left="993" w:hanging="993"/>
        <w:rPr>
          <w:szCs w:val="24"/>
        </w:rPr>
      </w:pPr>
    </w:p>
    <w:p w14:paraId="75906632" w14:textId="103EA74A" w:rsidR="00E6793B" w:rsidRPr="008910AC" w:rsidRDefault="00E6793B" w:rsidP="00181283">
      <w:pPr>
        <w:spacing w:after="0" w:line="240" w:lineRule="auto"/>
        <w:ind w:left="993" w:hanging="993"/>
        <w:rPr>
          <w:szCs w:val="24"/>
        </w:rPr>
      </w:pPr>
      <w:r w:rsidRPr="008910AC">
        <w:rPr>
          <w:szCs w:val="24"/>
        </w:rPr>
        <w:t>EPDK, 2016. Petrol Piyasası 2016 Yılı Sektör Raporu, Enerji Piyasası Düzenleme Kurumu Strateji Geliştirme Dairesi Başkanlığı, 203s.</w:t>
      </w:r>
    </w:p>
    <w:p w14:paraId="3F4C84D3" w14:textId="3FAD7A4F" w:rsidR="00E6793B" w:rsidRPr="008910AC" w:rsidRDefault="00E6793B" w:rsidP="00181283">
      <w:pPr>
        <w:spacing w:after="0" w:line="240" w:lineRule="auto"/>
        <w:ind w:left="993" w:hanging="993"/>
        <w:rPr>
          <w:szCs w:val="24"/>
        </w:rPr>
      </w:pPr>
    </w:p>
    <w:p w14:paraId="359738C5" w14:textId="42E96E70" w:rsidR="00E6793B" w:rsidRPr="008910AC" w:rsidRDefault="00E6793B" w:rsidP="00181283">
      <w:pPr>
        <w:spacing w:after="0" w:line="240" w:lineRule="auto"/>
        <w:ind w:left="993" w:hanging="993"/>
        <w:rPr>
          <w:szCs w:val="24"/>
        </w:rPr>
      </w:pPr>
      <w:r w:rsidRPr="008910AC">
        <w:rPr>
          <w:szCs w:val="24"/>
        </w:rPr>
        <w:t>EPDK, 2017. Petrol Piyasası 2017 Yılı Sektör Raporu, Enerji Piyasası Düzenleme Kurumu Strateji Geliştirme Dairesi Başkanlığı, 184s.</w:t>
      </w:r>
    </w:p>
    <w:p w14:paraId="7D3A0322" w14:textId="0569BC81" w:rsidR="00E6793B" w:rsidRPr="008910AC" w:rsidRDefault="00E6793B" w:rsidP="00181283">
      <w:pPr>
        <w:spacing w:after="0" w:line="240" w:lineRule="auto"/>
        <w:ind w:left="993" w:hanging="993"/>
        <w:rPr>
          <w:szCs w:val="24"/>
        </w:rPr>
      </w:pPr>
    </w:p>
    <w:p w14:paraId="4B897618" w14:textId="3051DFA3" w:rsidR="00E6793B" w:rsidRPr="008910AC" w:rsidRDefault="00E6793B" w:rsidP="00181283">
      <w:pPr>
        <w:spacing w:after="0" w:line="240" w:lineRule="auto"/>
        <w:ind w:left="993" w:hanging="993"/>
        <w:rPr>
          <w:szCs w:val="24"/>
        </w:rPr>
      </w:pPr>
      <w:r w:rsidRPr="008910AC">
        <w:rPr>
          <w:szCs w:val="24"/>
        </w:rPr>
        <w:t>EPDK, 2018. Petrol Piyasası 2018 Yılı Sektör Raporu, Enerji Piyasası Düzenleme Kurumu Strateji Geliştirme Dairesi Başkanlığı, 155s.</w:t>
      </w:r>
    </w:p>
    <w:p w14:paraId="447159A9" w14:textId="581AF568" w:rsidR="00E6793B" w:rsidRPr="008910AC" w:rsidRDefault="00E6793B" w:rsidP="00181283">
      <w:pPr>
        <w:spacing w:after="0" w:line="240" w:lineRule="auto"/>
        <w:ind w:left="993" w:hanging="993"/>
        <w:rPr>
          <w:szCs w:val="24"/>
        </w:rPr>
      </w:pPr>
    </w:p>
    <w:p w14:paraId="0F4E4F49" w14:textId="3A9C1444" w:rsidR="00E6793B" w:rsidRPr="008910AC" w:rsidRDefault="00E6793B" w:rsidP="00181283">
      <w:pPr>
        <w:spacing w:after="0" w:line="240" w:lineRule="auto"/>
        <w:ind w:left="993" w:hanging="993"/>
        <w:rPr>
          <w:szCs w:val="24"/>
        </w:rPr>
      </w:pPr>
      <w:r w:rsidRPr="008910AC">
        <w:rPr>
          <w:szCs w:val="24"/>
        </w:rPr>
        <w:t>EPDK, 2008. Sıvılaştırılmış Petrol Gazları (LPG) Piyasası 2008 Yılı Sektör Raporu, Enerji Piyasası Düzenleme Kurumu Strateji Geliştirme Dairesi Başkanlığı, 115s.</w:t>
      </w:r>
    </w:p>
    <w:p w14:paraId="1D4586BA" w14:textId="657B7870" w:rsidR="00E6793B" w:rsidRPr="008910AC" w:rsidRDefault="00E6793B" w:rsidP="00181283">
      <w:pPr>
        <w:spacing w:after="0" w:line="240" w:lineRule="auto"/>
        <w:ind w:left="993" w:hanging="993"/>
        <w:rPr>
          <w:szCs w:val="24"/>
        </w:rPr>
      </w:pPr>
    </w:p>
    <w:p w14:paraId="38D8FA73" w14:textId="23049E6B" w:rsidR="00043922" w:rsidRPr="008910AC" w:rsidRDefault="00043922" w:rsidP="00181283">
      <w:pPr>
        <w:spacing w:after="0" w:line="240" w:lineRule="auto"/>
        <w:ind w:left="993" w:hanging="993"/>
        <w:rPr>
          <w:szCs w:val="24"/>
        </w:rPr>
      </w:pPr>
      <w:r w:rsidRPr="008910AC">
        <w:rPr>
          <w:szCs w:val="24"/>
        </w:rPr>
        <w:t>EPDK, 2009. Sıvılaştırılmış Petrol Gazları (LPG) Piyasası 2009 Yılı Sektör Raporu, Enerji Piyasası Düzenleme Kurumu Strateji Geliştirme Dairesi Başkanlığı, 115s.</w:t>
      </w:r>
    </w:p>
    <w:p w14:paraId="033E3E26" w14:textId="05E2F207" w:rsidR="00043922" w:rsidRPr="008910AC" w:rsidRDefault="00043922" w:rsidP="00181283">
      <w:pPr>
        <w:spacing w:after="0" w:line="240" w:lineRule="auto"/>
        <w:ind w:left="993" w:hanging="993"/>
        <w:rPr>
          <w:szCs w:val="24"/>
        </w:rPr>
      </w:pPr>
    </w:p>
    <w:p w14:paraId="342CC18F" w14:textId="3ECE008D" w:rsidR="00043922" w:rsidRPr="008910AC" w:rsidRDefault="00043922" w:rsidP="00181283">
      <w:pPr>
        <w:spacing w:after="0" w:line="240" w:lineRule="auto"/>
        <w:ind w:left="993" w:hanging="993"/>
        <w:rPr>
          <w:szCs w:val="24"/>
        </w:rPr>
      </w:pPr>
      <w:r w:rsidRPr="008910AC">
        <w:rPr>
          <w:szCs w:val="24"/>
        </w:rPr>
        <w:t>EPDK, 2010. Sıvılaştırılmış Petrol Gazları (LPG) Piyasası 2010 Yılı Sektör Raporu, Enerji Piyasası Düzenleme Kurumu Strateji Geliştirme Dairesi Başkanlığı, 113s.</w:t>
      </w:r>
    </w:p>
    <w:p w14:paraId="6E6BAF30" w14:textId="7FF80480" w:rsidR="00043922" w:rsidRPr="008910AC" w:rsidRDefault="00043922" w:rsidP="00181283">
      <w:pPr>
        <w:spacing w:after="0" w:line="240" w:lineRule="auto"/>
        <w:ind w:left="993" w:hanging="993"/>
        <w:rPr>
          <w:szCs w:val="24"/>
        </w:rPr>
      </w:pPr>
    </w:p>
    <w:p w14:paraId="4B7B9AA9" w14:textId="561289E7" w:rsidR="00043922" w:rsidRPr="008910AC" w:rsidRDefault="00043922" w:rsidP="00181283">
      <w:pPr>
        <w:spacing w:after="0" w:line="240" w:lineRule="auto"/>
        <w:ind w:left="993" w:hanging="993"/>
        <w:rPr>
          <w:szCs w:val="24"/>
        </w:rPr>
      </w:pPr>
      <w:r w:rsidRPr="008910AC">
        <w:rPr>
          <w:szCs w:val="24"/>
        </w:rPr>
        <w:t>EPDK, 2011. Sıvılaştırılmış Petrol Gazları (LPG) Piyasası 2011 Yılı Sektör Raporu, Enerji Piyasası Düzenleme Kurumu Strateji Geliştirme Dairesi Başkanlığı, 113s.</w:t>
      </w:r>
    </w:p>
    <w:p w14:paraId="68D19630" w14:textId="5FE91C76" w:rsidR="00043922" w:rsidRPr="008910AC" w:rsidRDefault="00043922" w:rsidP="00181283">
      <w:pPr>
        <w:spacing w:after="0" w:line="240" w:lineRule="auto"/>
        <w:ind w:left="993" w:hanging="993"/>
        <w:rPr>
          <w:szCs w:val="24"/>
        </w:rPr>
      </w:pPr>
    </w:p>
    <w:p w14:paraId="49841107" w14:textId="4058DD70" w:rsidR="00043922" w:rsidRPr="008910AC" w:rsidRDefault="00043922" w:rsidP="00181283">
      <w:pPr>
        <w:spacing w:after="0" w:line="240" w:lineRule="auto"/>
        <w:ind w:left="993" w:hanging="993"/>
        <w:rPr>
          <w:szCs w:val="24"/>
        </w:rPr>
      </w:pPr>
      <w:r w:rsidRPr="008910AC">
        <w:rPr>
          <w:szCs w:val="24"/>
        </w:rPr>
        <w:t>EPDK, 2012. Sıvılaştırılmış Petrol Gazları (LPG) Piyasası 2012 Yılı Sektör Raporu, Enerji Piyasası Düzenleme Kurumu Strateji Geliştirme Dairesi Başkanlığı, 116s.</w:t>
      </w:r>
    </w:p>
    <w:p w14:paraId="0CF5B742" w14:textId="6A8E2044" w:rsidR="00043922" w:rsidRPr="008910AC" w:rsidRDefault="00043922" w:rsidP="00181283">
      <w:pPr>
        <w:spacing w:after="0" w:line="240" w:lineRule="auto"/>
        <w:ind w:left="993" w:hanging="993"/>
        <w:rPr>
          <w:szCs w:val="24"/>
        </w:rPr>
      </w:pPr>
    </w:p>
    <w:p w14:paraId="5B1E4403" w14:textId="210153BA" w:rsidR="00043922" w:rsidRPr="008910AC" w:rsidRDefault="00043922" w:rsidP="00181283">
      <w:pPr>
        <w:spacing w:after="0" w:line="240" w:lineRule="auto"/>
        <w:ind w:left="993" w:hanging="993"/>
        <w:rPr>
          <w:szCs w:val="24"/>
        </w:rPr>
      </w:pPr>
      <w:r w:rsidRPr="008910AC">
        <w:rPr>
          <w:szCs w:val="24"/>
        </w:rPr>
        <w:t>EPDK, 2013. Sıvılaştırılmış Petrol Gazları (LPG) Piyasası 2013 Yılı Sektör Raporu, Enerji Piyasası Düzenleme Kurumu Strateji Geliştirme Dairesi Başkanlığı, 123s.</w:t>
      </w:r>
    </w:p>
    <w:p w14:paraId="6978D207" w14:textId="33240F64" w:rsidR="00043922" w:rsidRPr="008910AC" w:rsidRDefault="00043922" w:rsidP="00181283">
      <w:pPr>
        <w:spacing w:after="0" w:line="240" w:lineRule="auto"/>
        <w:ind w:left="993" w:hanging="993"/>
        <w:rPr>
          <w:szCs w:val="24"/>
        </w:rPr>
      </w:pPr>
    </w:p>
    <w:p w14:paraId="0C70D2A4" w14:textId="4456C605" w:rsidR="00043922" w:rsidRPr="008910AC" w:rsidRDefault="00043922" w:rsidP="00181283">
      <w:pPr>
        <w:spacing w:after="0" w:line="240" w:lineRule="auto"/>
        <w:ind w:left="993" w:hanging="993"/>
        <w:rPr>
          <w:szCs w:val="24"/>
        </w:rPr>
      </w:pPr>
      <w:r w:rsidRPr="008910AC">
        <w:rPr>
          <w:szCs w:val="24"/>
        </w:rPr>
        <w:t>EPDK, 2014. Sıvılaştırılmış Petrol Gazları (LPG) Piyasası 2014 Yılı Sektör Raporu, Enerji Piyasası Düzenleme Kurumu Strateji Geliştirme Dairesi Başkanlığı, 112s.</w:t>
      </w:r>
    </w:p>
    <w:p w14:paraId="096F432D" w14:textId="77777777" w:rsidR="00043922" w:rsidRPr="008910AC" w:rsidRDefault="00043922" w:rsidP="00181283">
      <w:pPr>
        <w:spacing w:after="0" w:line="240" w:lineRule="auto"/>
        <w:ind w:left="993" w:hanging="993"/>
        <w:rPr>
          <w:szCs w:val="24"/>
        </w:rPr>
      </w:pPr>
    </w:p>
    <w:p w14:paraId="649DAEEA" w14:textId="284E9D04" w:rsidR="00043922" w:rsidRPr="008910AC" w:rsidRDefault="00043922" w:rsidP="00181283">
      <w:pPr>
        <w:spacing w:after="0" w:line="240" w:lineRule="auto"/>
        <w:ind w:left="993" w:hanging="993"/>
        <w:rPr>
          <w:szCs w:val="24"/>
        </w:rPr>
      </w:pPr>
      <w:r w:rsidRPr="008910AC">
        <w:rPr>
          <w:szCs w:val="24"/>
        </w:rPr>
        <w:lastRenderedPageBreak/>
        <w:t>EPDK, 2015. Sıvılaştırılmış Petrol Gazları (LPG) Piyasası 2015 Yılı Sektör Raporu, Enerji Piyasası Düzenleme Kurumu Strateji Geliştirme Dairesi Başkanlığı, 107s.</w:t>
      </w:r>
    </w:p>
    <w:p w14:paraId="4CC83D00" w14:textId="104C28DE" w:rsidR="00043922" w:rsidRPr="008910AC" w:rsidRDefault="00043922" w:rsidP="00181283">
      <w:pPr>
        <w:spacing w:after="0" w:line="240" w:lineRule="auto"/>
        <w:ind w:left="993" w:hanging="993"/>
        <w:rPr>
          <w:szCs w:val="24"/>
        </w:rPr>
      </w:pPr>
    </w:p>
    <w:p w14:paraId="2C2FCE8E" w14:textId="7EA8AFC5" w:rsidR="00043922" w:rsidRPr="008910AC" w:rsidRDefault="00043922" w:rsidP="00181283">
      <w:pPr>
        <w:spacing w:after="0" w:line="240" w:lineRule="auto"/>
        <w:ind w:left="993" w:hanging="993"/>
        <w:rPr>
          <w:szCs w:val="24"/>
        </w:rPr>
      </w:pPr>
      <w:r w:rsidRPr="008910AC">
        <w:rPr>
          <w:szCs w:val="24"/>
        </w:rPr>
        <w:t>EPDK, 2016. Sıvılaştırılmış Petrol Gazları (LPG) Piyasası 2016 Yılı Sektör Raporu, Enerji Piyasası Düzenleme Kurumu Strateji Geliştirme Dairesi Başkanlığı, 135s.</w:t>
      </w:r>
    </w:p>
    <w:p w14:paraId="54C888AA" w14:textId="4113ED89" w:rsidR="00043922" w:rsidRPr="008910AC" w:rsidRDefault="00043922" w:rsidP="00181283">
      <w:pPr>
        <w:spacing w:after="0" w:line="240" w:lineRule="auto"/>
        <w:ind w:left="993" w:hanging="993"/>
        <w:rPr>
          <w:szCs w:val="24"/>
        </w:rPr>
      </w:pPr>
    </w:p>
    <w:p w14:paraId="0B31B0E4" w14:textId="01F5B6BA" w:rsidR="00043922" w:rsidRPr="008910AC" w:rsidRDefault="00043922" w:rsidP="00181283">
      <w:pPr>
        <w:spacing w:after="0" w:line="240" w:lineRule="auto"/>
        <w:ind w:left="993" w:hanging="993"/>
        <w:rPr>
          <w:szCs w:val="24"/>
        </w:rPr>
      </w:pPr>
      <w:r w:rsidRPr="008910AC">
        <w:rPr>
          <w:szCs w:val="24"/>
        </w:rPr>
        <w:t>EPDK, 2017. Sıvılaştırılmış Petrol Gazları (LPG) Piyasası 2017 Yılı Sektör Raporu, Enerji Piyasası Düzenleme Kurumu Strateji Geliştirme Dairesi Başkanlığı, 110s.</w:t>
      </w:r>
    </w:p>
    <w:p w14:paraId="348C7357" w14:textId="0C5BDDF8" w:rsidR="00043922" w:rsidRPr="008910AC" w:rsidRDefault="00043922" w:rsidP="00181283">
      <w:pPr>
        <w:spacing w:after="0" w:line="240" w:lineRule="auto"/>
        <w:ind w:left="993" w:hanging="993"/>
        <w:rPr>
          <w:szCs w:val="24"/>
        </w:rPr>
      </w:pPr>
    </w:p>
    <w:p w14:paraId="3B5F1CFB" w14:textId="536EC253" w:rsidR="00043922" w:rsidRPr="008910AC" w:rsidRDefault="00043922" w:rsidP="00181283">
      <w:pPr>
        <w:spacing w:after="0" w:line="240" w:lineRule="auto"/>
        <w:ind w:left="993" w:hanging="993"/>
        <w:rPr>
          <w:szCs w:val="24"/>
        </w:rPr>
      </w:pPr>
      <w:r w:rsidRPr="008910AC">
        <w:rPr>
          <w:szCs w:val="24"/>
        </w:rPr>
        <w:t>EPDK, 2018. Sıvılaştırılmış Petrol Gazları (LPG) Piyasası 2018 Yılı Sektör Raporu, Enerji Piyasası Düzenleme Kurumu Strateji Geliştirme Dairesi Başkanlığı, 129s.</w:t>
      </w:r>
    </w:p>
    <w:p w14:paraId="02A8787C" w14:textId="170C70CE" w:rsidR="003F2CB7" w:rsidRPr="008910AC" w:rsidRDefault="003F2CB7" w:rsidP="00181283">
      <w:pPr>
        <w:autoSpaceDE w:val="0"/>
        <w:autoSpaceDN w:val="0"/>
        <w:adjustRightInd w:val="0"/>
        <w:spacing w:after="0" w:line="240" w:lineRule="auto"/>
        <w:rPr>
          <w:szCs w:val="24"/>
        </w:rPr>
      </w:pPr>
    </w:p>
    <w:p w14:paraId="0130700D" w14:textId="31682E49" w:rsidR="00807E8B" w:rsidRPr="008910AC" w:rsidRDefault="00807E8B" w:rsidP="00181283">
      <w:pPr>
        <w:spacing w:after="0" w:line="240" w:lineRule="auto"/>
        <w:ind w:left="993" w:hanging="993"/>
        <w:rPr>
          <w:szCs w:val="24"/>
          <w:u w:val="single"/>
        </w:rPr>
      </w:pPr>
      <w:r w:rsidRPr="008910AC">
        <w:rPr>
          <w:szCs w:val="24"/>
        </w:rPr>
        <w:t>Eurostat,</w:t>
      </w:r>
      <w:r w:rsidR="005823B2" w:rsidRPr="008910AC">
        <w:rPr>
          <w:szCs w:val="24"/>
        </w:rPr>
        <w:t xml:space="preserve"> </w:t>
      </w:r>
      <w:r w:rsidRPr="008910AC">
        <w:rPr>
          <w:szCs w:val="24"/>
        </w:rPr>
        <w:t>2017.</w:t>
      </w:r>
      <w:r w:rsidR="005823B2" w:rsidRPr="008910AC">
        <w:rPr>
          <w:szCs w:val="24"/>
        </w:rPr>
        <w:t xml:space="preserve"> </w:t>
      </w:r>
      <w:r w:rsidRPr="008910AC">
        <w:rPr>
          <w:szCs w:val="24"/>
        </w:rPr>
        <w:t xml:space="preserve">Greenhouse </w:t>
      </w:r>
      <w:r w:rsidR="005823B2" w:rsidRPr="008910AC">
        <w:rPr>
          <w:szCs w:val="24"/>
        </w:rPr>
        <w:t>G</w:t>
      </w:r>
      <w:r w:rsidRPr="008910AC">
        <w:rPr>
          <w:szCs w:val="24"/>
        </w:rPr>
        <w:t xml:space="preserve">as </w:t>
      </w:r>
      <w:r w:rsidR="005823B2" w:rsidRPr="008910AC">
        <w:rPr>
          <w:szCs w:val="24"/>
        </w:rPr>
        <w:t>E</w:t>
      </w:r>
      <w:r w:rsidRPr="008910AC">
        <w:rPr>
          <w:szCs w:val="24"/>
        </w:rPr>
        <w:t xml:space="preserve">missions </w:t>
      </w:r>
      <w:r w:rsidR="005823B2" w:rsidRPr="008910AC">
        <w:rPr>
          <w:szCs w:val="24"/>
        </w:rPr>
        <w:t>P</w:t>
      </w:r>
      <w:r w:rsidRPr="008910AC">
        <w:rPr>
          <w:szCs w:val="24"/>
        </w:rPr>
        <w:t xml:space="preserve">er </w:t>
      </w:r>
      <w:r w:rsidR="005823B2" w:rsidRPr="008910AC">
        <w:rPr>
          <w:szCs w:val="24"/>
        </w:rPr>
        <w:t>C</w:t>
      </w:r>
      <w:r w:rsidRPr="008910AC">
        <w:rPr>
          <w:szCs w:val="24"/>
        </w:rPr>
        <w:t>apita.</w:t>
      </w:r>
      <w:r w:rsidR="005823B2" w:rsidRPr="008910AC">
        <w:rPr>
          <w:szCs w:val="24"/>
        </w:rPr>
        <w:t xml:space="preserve"> </w:t>
      </w:r>
      <w:hyperlink r:id="rId74" w:history="1">
        <w:r w:rsidR="00D230C2" w:rsidRPr="008910AC">
          <w:rPr>
            <w:rStyle w:val="Kpr"/>
            <w:color w:val="auto"/>
          </w:rPr>
          <w:t>http://ec.europa.eu</w:t>
        </w:r>
      </w:hyperlink>
      <w:r w:rsidRPr="008910AC">
        <w:rPr>
          <w:szCs w:val="24"/>
          <w:u w:val="single"/>
        </w:rPr>
        <w:t>/eurostat/tgm/download.do?tab=table&amp;plugin=1&amp;language=en&amp;pcode=t2020_rd300.</w:t>
      </w:r>
    </w:p>
    <w:p w14:paraId="4D8338FC" w14:textId="77777777" w:rsidR="005823B2" w:rsidRPr="008910AC" w:rsidRDefault="005823B2" w:rsidP="00181283">
      <w:pPr>
        <w:spacing w:after="0" w:line="240" w:lineRule="auto"/>
        <w:ind w:left="993" w:hanging="993"/>
        <w:rPr>
          <w:szCs w:val="24"/>
        </w:rPr>
      </w:pPr>
    </w:p>
    <w:p w14:paraId="6F94DA5B" w14:textId="26696182" w:rsidR="00CF2A64" w:rsidRPr="008910AC" w:rsidRDefault="00CF2A64" w:rsidP="00181283">
      <w:pPr>
        <w:spacing w:after="0" w:line="240" w:lineRule="auto"/>
        <w:ind w:left="992" w:hanging="992"/>
      </w:pPr>
      <w:r w:rsidRPr="008910AC">
        <w:t>Gerçek, H., 2001. Otoyolların Mali ve Ekonomik Değerlendirilmesi, Ulaştırma Kongresi Bildiriler Kitabı, 30-31 Mayıs-1 Haziran 2001,</w:t>
      </w:r>
      <w:r w:rsidR="005C23FD" w:rsidRPr="008910AC">
        <w:t xml:space="preserve"> </w:t>
      </w:r>
      <w:r w:rsidRPr="008910AC">
        <w:t>İstanbul</w:t>
      </w:r>
      <w:r w:rsidR="005C23FD" w:rsidRPr="008910AC">
        <w:t>, s.</w:t>
      </w:r>
      <w:r w:rsidRPr="008910AC">
        <w:t>89-100.</w:t>
      </w:r>
    </w:p>
    <w:p w14:paraId="2ED41278" w14:textId="77777777" w:rsidR="009A38B7" w:rsidRPr="008910AC" w:rsidRDefault="009A38B7" w:rsidP="00181283">
      <w:pPr>
        <w:autoSpaceDE w:val="0"/>
        <w:autoSpaceDN w:val="0"/>
        <w:adjustRightInd w:val="0"/>
        <w:spacing w:after="0" w:line="240" w:lineRule="auto"/>
        <w:rPr>
          <w:szCs w:val="24"/>
        </w:rPr>
      </w:pPr>
    </w:p>
    <w:p w14:paraId="384D7B2D" w14:textId="61A8E5FB" w:rsidR="00811145" w:rsidRPr="008910AC" w:rsidRDefault="00811145" w:rsidP="00181283">
      <w:pPr>
        <w:autoSpaceDE w:val="0"/>
        <w:autoSpaceDN w:val="0"/>
        <w:adjustRightInd w:val="0"/>
        <w:spacing w:after="0" w:line="240" w:lineRule="auto"/>
        <w:ind w:left="993" w:hanging="993"/>
      </w:pPr>
      <w:r w:rsidRPr="008910AC">
        <w:t>Gurses</w:t>
      </w:r>
      <w:r w:rsidR="00E33643" w:rsidRPr="008910AC">
        <w:t>,</w:t>
      </w:r>
      <w:r w:rsidRPr="008910AC">
        <w:t xml:space="preserve"> D., Sarioglu-Buke</w:t>
      </w:r>
      <w:r w:rsidR="00E33643" w:rsidRPr="008910AC">
        <w:t>,</w:t>
      </w:r>
      <w:r w:rsidRPr="008910AC">
        <w:t xml:space="preserve"> A., Baskan</w:t>
      </w:r>
      <w:r w:rsidR="00E33643" w:rsidRPr="008910AC">
        <w:t>,</w:t>
      </w:r>
      <w:r w:rsidRPr="008910AC">
        <w:t xml:space="preserve"> M., </w:t>
      </w:r>
      <w:r w:rsidR="000D2F95" w:rsidRPr="008910AC">
        <w:t>ve</w:t>
      </w:r>
      <w:r w:rsidR="00E33643" w:rsidRPr="008910AC">
        <w:t xml:space="preserve"> </w:t>
      </w:r>
      <w:r w:rsidRPr="008910AC">
        <w:t>Kilic</w:t>
      </w:r>
      <w:r w:rsidR="00E33643" w:rsidRPr="008910AC">
        <w:t>,</w:t>
      </w:r>
      <w:r w:rsidRPr="008910AC">
        <w:t xml:space="preserve"> I., 2003. Cost Factors in Pediatric Trauma</w:t>
      </w:r>
      <w:r w:rsidR="00E33643" w:rsidRPr="008910AC">
        <w:t>,</w:t>
      </w:r>
      <w:r w:rsidRPr="008910AC">
        <w:t xml:space="preserve"> </w:t>
      </w:r>
      <w:r w:rsidR="00E33643" w:rsidRPr="008910AC">
        <w:rPr>
          <w:u w:val="single"/>
        </w:rPr>
        <w:t>Canadian Journal of Surgery</w:t>
      </w:r>
      <w:r w:rsidRPr="008910AC">
        <w:t>, 46(6), 441-445.</w:t>
      </w:r>
    </w:p>
    <w:p w14:paraId="0813465B" w14:textId="77777777" w:rsidR="00811145" w:rsidRPr="008910AC" w:rsidRDefault="00811145" w:rsidP="00181283">
      <w:pPr>
        <w:autoSpaceDE w:val="0"/>
        <w:autoSpaceDN w:val="0"/>
        <w:adjustRightInd w:val="0"/>
        <w:spacing w:after="0" w:line="240" w:lineRule="auto"/>
        <w:ind w:left="993" w:hanging="993"/>
        <w:rPr>
          <w:szCs w:val="24"/>
        </w:rPr>
      </w:pPr>
    </w:p>
    <w:p w14:paraId="0EBAC695" w14:textId="4522176C" w:rsidR="00CB67B3" w:rsidRPr="008910AC" w:rsidRDefault="00CB67B3" w:rsidP="00181283">
      <w:pPr>
        <w:autoSpaceDE w:val="0"/>
        <w:autoSpaceDN w:val="0"/>
        <w:adjustRightInd w:val="0"/>
        <w:spacing w:after="0" w:line="240" w:lineRule="auto"/>
        <w:ind w:left="993" w:hanging="993"/>
        <w:rPr>
          <w:szCs w:val="24"/>
        </w:rPr>
      </w:pPr>
      <w:r w:rsidRPr="008910AC">
        <w:t>Gün, B., 2017</w:t>
      </w:r>
      <w:r w:rsidR="00294769" w:rsidRPr="008910AC">
        <w:t>.</w:t>
      </w:r>
      <w:r w:rsidRPr="008910AC">
        <w:t xml:space="preserve"> Türkiye İçin Optimal Akaryakıt Vergisi, Doktora Tezi, Hacettepe Üniversitesi Sosyal Bilimleri Enstitüsü</w:t>
      </w:r>
      <w:r w:rsidR="00294769" w:rsidRPr="008910AC">
        <w:t>,</w:t>
      </w:r>
      <w:r w:rsidRPr="008910AC">
        <w:t xml:space="preserve"> Ankara, 229s.</w:t>
      </w:r>
    </w:p>
    <w:p w14:paraId="58EC01C9" w14:textId="77777777" w:rsidR="00CB67B3" w:rsidRPr="008910AC" w:rsidRDefault="00CB67B3" w:rsidP="00181283">
      <w:pPr>
        <w:autoSpaceDE w:val="0"/>
        <w:autoSpaceDN w:val="0"/>
        <w:adjustRightInd w:val="0"/>
        <w:spacing w:after="0" w:line="240" w:lineRule="auto"/>
        <w:ind w:left="993" w:hanging="993"/>
        <w:rPr>
          <w:szCs w:val="24"/>
        </w:rPr>
      </w:pPr>
    </w:p>
    <w:p w14:paraId="680A3C7D" w14:textId="7553479F" w:rsidR="001D0A91" w:rsidRPr="008910AC" w:rsidRDefault="00050B3E" w:rsidP="00181283">
      <w:pPr>
        <w:autoSpaceDE w:val="0"/>
        <w:autoSpaceDN w:val="0"/>
        <w:adjustRightInd w:val="0"/>
        <w:spacing w:after="0" w:line="240" w:lineRule="auto"/>
        <w:ind w:left="993" w:hanging="993"/>
        <w:rPr>
          <w:color w:val="222222"/>
          <w:szCs w:val="24"/>
          <w:shd w:val="clear" w:color="auto" w:fill="FFFFFF"/>
        </w:rPr>
      </w:pPr>
      <w:r w:rsidRPr="008910AC">
        <w:rPr>
          <w:color w:val="222222"/>
          <w:szCs w:val="24"/>
          <w:shd w:val="clear" w:color="auto" w:fill="FFFFFF"/>
        </w:rPr>
        <w:t>Güzel, İ., ve Balun, B., 2018. Türkiye Karayollarında Ölümlü Yaralanmalı Trafik Kazası İstatistiklerinin Değerlendirilmesi ve Maliyetlerinin Tahmini, Karayolu 4. Ulusal Kongresi ve Sergisi</w:t>
      </w:r>
      <w:r w:rsidR="00135C6F" w:rsidRPr="008910AC">
        <w:rPr>
          <w:color w:val="222222"/>
          <w:szCs w:val="24"/>
          <w:shd w:val="clear" w:color="auto" w:fill="FFFFFF"/>
        </w:rPr>
        <w:t xml:space="preserve"> Bildirileri</w:t>
      </w:r>
      <w:r w:rsidRPr="008910AC">
        <w:rPr>
          <w:color w:val="222222"/>
          <w:szCs w:val="24"/>
          <w:shd w:val="clear" w:color="auto" w:fill="FFFFFF"/>
        </w:rPr>
        <w:t>, 28-29 Kasım 2018</w:t>
      </w:r>
      <w:r w:rsidR="00135C6F" w:rsidRPr="008910AC">
        <w:rPr>
          <w:color w:val="222222"/>
          <w:szCs w:val="24"/>
          <w:shd w:val="clear" w:color="auto" w:fill="FFFFFF"/>
        </w:rPr>
        <w:t>, Ankara, s.261-276.</w:t>
      </w:r>
    </w:p>
    <w:p w14:paraId="02798DE8" w14:textId="77777777" w:rsidR="00181283" w:rsidRPr="008910AC" w:rsidRDefault="00181283" w:rsidP="00181283">
      <w:pPr>
        <w:autoSpaceDE w:val="0"/>
        <w:autoSpaceDN w:val="0"/>
        <w:adjustRightInd w:val="0"/>
        <w:spacing w:after="0" w:line="240" w:lineRule="auto"/>
        <w:ind w:left="993" w:hanging="993"/>
        <w:rPr>
          <w:szCs w:val="24"/>
        </w:rPr>
      </w:pPr>
    </w:p>
    <w:p w14:paraId="131ECDF0" w14:textId="77777777" w:rsidR="00517F20" w:rsidRPr="008910AC" w:rsidRDefault="00517F20" w:rsidP="00517F20">
      <w:pPr>
        <w:autoSpaceDE w:val="0"/>
        <w:autoSpaceDN w:val="0"/>
        <w:adjustRightInd w:val="0"/>
        <w:spacing w:after="0" w:line="240" w:lineRule="auto"/>
        <w:ind w:left="993" w:hanging="993"/>
        <w:rPr>
          <w:szCs w:val="24"/>
        </w:rPr>
      </w:pPr>
      <w:r w:rsidRPr="008910AC">
        <w:rPr>
          <w:szCs w:val="24"/>
        </w:rPr>
        <w:t>HEATCO, 2006. Developing Harmonised European Approaches for Transport Costing and Project Assesment, Deliverable 5: Proposal for Harmonised Guidelines, Germany, 193p.</w:t>
      </w:r>
    </w:p>
    <w:p w14:paraId="1FCF332D" w14:textId="77777777" w:rsidR="00517F20" w:rsidRPr="008910AC" w:rsidRDefault="00517F20" w:rsidP="00517F20">
      <w:pPr>
        <w:autoSpaceDE w:val="0"/>
        <w:autoSpaceDN w:val="0"/>
        <w:adjustRightInd w:val="0"/>
        <w:spacing w:after="0" w:line="240" w:lineRule="auto"/>
        <w:ind w:left="993" w:hanging="993"/>
        <w:rPr>
          <w:szCs w:val="24"/>
        </w:rPr>
      </w:pPr>
    </w:p>
    <w:p w14:paraId="6AEB07A8" w14:textId="47E96CB1" w:rsidR="00517F20" w:rsidRPr="008910AC" w:rsidRDefault="00517F20" w:rsidP="00517F20">
      <w:pPr>
        <w:autoSpaceDE w:val="0"/>
        <w:autoSpaceDN w:val="0"/>
        <w:adjustRightInd w:val="0"/>
        <w:spacing w:after="0" w:line="240" w:lineRule="auto"/>
        <w:ind w:left="993" w:hanging="993"/>
        <w:rPr>
          <w:color w:val="222222"/>
          <w:szCs w:val="24"/>
          <w:shd w:val="clear" w:color="auto" w:fill="FFFFFF"/>
        </w:rPr>
      </w:pPr>
      <w:r w:rsidRPr="008910AC">
        <w:rPr>
          <w:color w:val="222222"/>
          <w:szCs w:val="24"/>
          <w:shd w:val="clear" w:color="auto" w:fill="FFFFFF"/>
        </w:rPr>
        <w:t xml:space="preserve">Hejazi, R., Shamsudin, M. N., Radam, A., Rahim, K. A., Ibrahim, Z. Z., </w:t>
      </w:r>
      <w:r w:rsidR="000D2F95" w:rsidRPr="008910AC">
        <w:rPr>
          <w:color w:val="222222"/>
          <w:szCs w:val="24"/>
          <w:shd w:val="clear" w:color="auto" w:fill="FFFFFF"/>
        </w:rPr>
        <w:t>ve</w:t>
      </w:r>
      <w:r w:rsidRPr="008910AC">
        <w:rPr>
          <w:color w:val="222222"/>
          <w:szCs w:val="24"/>
          <w:shd w:val="clear" w:color="auto" w:fill="FFFFFF"/>
        </w:rPr>
        <w:t xml:space="preserve"> Yazdani, S., 2013. Estimation Of Traffic Accident Costs: A Prompted Model, </w:t>
      </w:r>
      <w:r w:rsidRPr="008910AC">
        <w:rPr>
          <w:color w:val="222222"/>
          <w:szCs w:val="24"/>
          <w:u w:val="single"/>
          <w:shd w:val="clear" w:color="auto" w:fill="FFFFFF"/>
        </w:rPr>
        <w:t>International Journal Of İnjury Control And Safety Promotion</w:t>
      </w:r>
      <w:r w:rsidRPr="008910AC">
        <w:rPr>
          <w:color w:val="222222"/>
          <w:szCs w:val="24"/>
          <w:shd w:val="clear" w:color="auto" w:fill="FFFFFF"/>
        </w:rPr>
        <w:t>, 20(2), 152-157.</w:t>
      </w:r>
    </w:p>
    <w:p w14:paraId="5591AEB7" w14:textId="77777777" w:rsidR="00517F20" w:rsidRPr="008910AC" w:rsidRDefault="00517F20" w:rsidP="00517F20">
      <w:pPr>
        <w:autoSpaceDE w:val="0"/>
        <w:autoSpaceDN w:val="0"/>
        <w:adjustRightInd w:val="0"/>
        <w:spacing w:after="0" w:line="240" w:lineRule="auto"/>
        <w:rPr>
          <w:szCs w:val="24"/>
        </w:rPr>
      </w:pPr>
    </w:p>
    <w:p w14:paraId="50E897E4" w14:textId="33C59CFC" w:rsidR="00517F20" w:rsidRPr="008910AC" w:rsidRDefault="00517F20" w:rsidP="00517F20">
      <w:pPr>
        <w:autoSpaceDE w:val="0"/>
        <w:autoSpaceDN w:val="0"/>
        <w:adjustRightInd w:val="0"/>
        <w:spacing w:after="0" w:line="240" w:lineRule="auto"/>
        <w:ind w:left="993" w:hanging="993"/>
        <w:rPr>
          <w:szCs w:val="24"/>
        </w:rPr>
      </w:pPr>
      <w:r w:rsidRPr="008910AC">
        <w:rPr>
          <w:szCs w:val="24"/>
        </w:rPr>
        <w:t>Hemdil, Ö., 2010</w:t>
      </w:r>
      <w:r w:rsidR="00294769" w:rsidRPr="008910AC">
        <w:rPr>
          <w:szCs w:val="24"/>
        </w:rPr>
        <w:t>.</w:t>
      </w:r>
      <w:r w:rsidRPr="008910AC">
        <w:rPr>
          <w:szCs w:val="24"/>
        </w:rPr>
        <w:t xml:space="preserve"> Türkiye’de Ulaştırmanın Dışsal Maliyetlerine İlişkin İstatistiklerin Üretilmesi, TÜİK Uzmanlık Tezi, Türkiye İstatistik Kurumu</w:t>
      </w:r>
      <w:r w:rsidR="00294769" w:rsidRPr="008910AC">
        <w:rPr>
          <w:szCs w:val="24"/>
        </w:rPr>
        <w:t>,</w:t>
      </w:r>
      <w:r w:rsidRPr="008910AC">
        <w:rPr>
          <w:szCs w:val="24"/>
        </w:rPr>
        <w:t xml:space="preserve"> Ankara, 134s.</w:t>
      </w:r>
    </w:p>
    <w:p w14:paraId="21C4B9F6" w14:textId="77777777" w:rsidR="00517F20" w:rsidRPr="008910AC" w:rsidRDefault="00517F20" w:rsidP="00517F20">
      <w:pPr>
        <w:autoSpaceDE w:val="0"/>
        <w:autoSpaceDN w:val="0"/>
        <w:adjustRightInd w:val="0"/>
        <w:spacing w:after="0" w:line="240" w:lineRule="auto"/>
        <w:rPr>
          <w:color w:val="222222"/>
          <w:szCs w:val="24"/>
          <w:shd w:val="clear" w:color="auto" w:fill="FFFFFF"/>
        </w:rPr>
      </w:pPr>
    </w:p>
    <w:p w14:paraId="35101BA9" w14:textId="5592D0C5" w:rsidR="0091413B" w:rsidRPr="008910AC" w:rsidRDefault="00A4091E" w:rsidP="0091413B">
      <w:pPr>
        <w:autoSpaceDE w:val="0"/>
        <w:autoSpaceDN w:val="0"/>
        <w:adjustRightInd w:val="0"/>
        <w:spacing w:after="0" w:line="240" w:lineRule="auto"/>
        <w:ind w:left="993" w:hanging="993"/>
        <w:rPr>
          <w:szCs w:val="24"/>
        </w:rPr>
      </w:pPr>
      <w:r w:rsidRPr="008910AC">
        <w:rPr>
          <w:color w:val="222222"/>
          <w:szCs w:val="24"/>
          <w:shd w:val="clear" w:color="auto" w:fill="FFFFFF"/>
        </w:rPr>
        <w:t>Ismail, M. A.,</w:t>
      </w:r>
      <w:r w:rsidR="00707184" w:rsidRPr="008910AC">
        <w:rPr>
          <w:color w:val="222222"/>
          <w:szCs w:val="24"/>
          <w:shd w:val="clear" w:color="auto" w:fill="FFFFFF"/>
        </w:rPr>
        <w:t xml:space="preserve"> </w:t>
      </w:r>
      <w:r w:rsidR="000D2F95" w:rsidRPr="008910AC">
        <w:rPr>
          <w:color w:val="222222"/>
          <w:szCs w:val="24"/>
          <w:shd w:val="clear" w:color="auto" w:fill="FFFFFF"/>
        </w:rPr>
        <w:t>ve</w:t>
      </w:r>
      <w:r w:rsidRPr="008910AC">
        <w:rPr>
          <w:color w:val="222222"/>
          <w:szCs w:val="24"/>
          <w:shd w:val="clear" w:color="auto" w:fill="FFFFFF"/>
        </w:rPr>
        <w:t xml:space="preserve"> Abdelmageed, S. M.</w:t>
      </w:r>
      <w:r w:rsidR="00AE6780" w:rsidRPr="008910AC">
        <w:rPr>
          <w:color w:val="222222"/>
          <w:szCs w:val="24"/>
          <w:shd w:val="clear" w:color="auto" w:fill="FFFFFF"/>
        </w:rPr>
        <w:t>,</w:t>
      </w:r>
      <w:r w:rsidRPr="008910AC">
        <w:rPr>
          <w:color w:val="222222"/>
          <w:szCs w:val="24"/>
          <w:shd w:val="clear" w:color="auto" w:fill="FFFFFF"/>
        </w:rPr>
        <w:t xml:space="preserve"> 2010. Cost </w:t>
      </w:r>
      <w:r w:rsidR="005823B2" w:rsidRPr="008910AC">
        <w:rPr>
          <w:color w:val="222222"/>
          <w:szCs w:val="24"/>
          <w:shd w:val="clear" w:color="auto" w:fill="FFFFFF"/>
        </w:rPr>
        <w:t>O</w:t>
      </w:r>
      <w:r w:rsidRPr="008910AC">
        <w:rPr>
          <w:color w:val="222222"/>
          <w:szCs w:val="24"/>
          <w:shd w:val="clear" w:color="auto" w:fill="FFFFFF"/>
        </w:rPr>
        <w:t xml:space="preserve">f </w:t>
      </w:r>
      <w:r w:rsidR="005823B2" w:rsidRPr="008910AC">
        <w:rPr>
          <w:color w:val="222222"/>
          <w:szCs w:val="24"/>
          <w:shd w:val="clear" w:color="auto" w:fill="FFFFFF"/>
        </w:rPr>
        <w:t>R</w:t>
      </w:r>
      <w:r w:rsidRPr="008910AC">
        <w:rPr>
          <w:color w:val="222222"/>
          <w:szCs w:val="24"/>
          <w:shd w:val="clear" w:color="auto" w:fill="FFFFFF"/>
        </w:rPr>
        <w:t xml:space="preserve">oad </w:t>
      </w:r>
      <w:r w:rsidR="005823B2" w:rsidRPr="008910AC">
        <w:rPr>
          <w:color w:val="222222"/>
          <w:szCs w:val="24"/>
          <w:shd w:val="clear" w:color="auto" w:fill="FFFFFF"/>
        </w:rPr>
        <w:t>T</w:t>
      </w:r>
      <w:r w:rsidRPr="008910AC">
        <w:rPr>
          <w:color w:val="222222"/>
          <w:szCs w:val="24"/>
          <w:shd w:val="clear" w:color="auto" w:fill="FFFFFF"/>
        </w:rPr>
        <w:t xml:space="preserve">raffic </w:t>
      </w:r>
      <w:r w:rsidR="005823B2" w:rsidRPr="008910AC">
        <w:rPr>
          <w:color w:val="222222"/>
          <w:szCs w:val="24"/>
          <w:shd w:val="clear" w:color="auto" w:fill="FFFFFF"/>
        </w:rPr>
        <w:t>A</w:t>
      </w:r>
      <w:r w:rsidRPr="008910AC">
        <w:rPr>
          <w:color w:val="222222"/>
          <w:szCs w:val="24"/>
          <w:shd w:val="clear" w:color="auto" w:fill="FFFFFF"/>
        </w:rPr>
        <w:t xml:space="preserve">ccidents </w:t>
      </w:r>
      <w:r w:rsidR="005823B2" w:rsidRPr="008910AC">
        <w:rPr>
          <w:color w:val="222222"/>
          <w:szCs w:val="24"/>
          <w:shd w:val="clear" w:color="auto" w:fill="FFFFFF"/>
        </w:rPr>
        <w:t>İ</w:t>
      </w:r>
      <w:r w:rsidRPr="008910AC">
        <w:rPr>
          <w:color w:val="222222"/>
          <w:szCs w:val="24"/>
          <w:shd w:val="clear" w:color="auto" w:fill="FFFFFF"/>
        </w:rPr>
        <w:t>n Egypt</w:t>
      </w:r>
      <w:r w:rsidR="00E33643" w:rsidRPr="008910AC">
        <w:rPr>
          <w:color w:val="222222"/>
          <w:szCs w:val="24"/>
          <w:shd w:val="clear" w:color="auto" w:fill="FFFFFF"/>
        </w:rPr>
        <w:t>,</w:t>
      </w:r>
      <w:r w:rsidRPr="008910AC">
        <w:rPr>
          <w:color w:val="222222"/>
          <w:szCs w:val="24"/>
          <w:shd w:val="clear" w:color="auto" w:fill="FFFFFF"/>
        </w:rPr>
        <w:t xml:space="preserve"> </w:t>
      </w:r>
      <w:r w:rsidRPr="008910AC">
        <w:rPr>
          <w:color w:val="222222"/>
          <w:szCs w:val="24"/>
          <w:u w:val="single"/>
          <w:shd w:val="clear" w:color="auto" w:fill="FFFFFF"/>
        </w:rPr>
        <w:t xml:space="preserve">World Academy </w:t>
      </w:r>
      <w:r w:rsidR="005823B2" w:rsidRPr="008910AC">
        <w:rPr>
          <w:color w:val="222222"/>
          <w:szCs w:val="24"/>
          <w:u w:val="single"/>
          <w:shd w:val="clear" w:color="auto" w:fill="FFFFFF"/>
        </w:rPr>
        <w:t>o</w:t>
      </w:r>
      <w:r w:rsidRPr="008910AC">
        <w:rPr>
          <w:color w:val="222222"/>
          <w:szCs w:val="24"/>
          <w:u w:val="single"/>
          <w:shd w:val="clear" w:color="auto" w:fill="FFFFFF"/>
        </w:rPr>
        <w:t>f Science</w:t>
      </w:r>
      <w:r w:rsidRPr="008910AC">
        <w:rPr>
          <w:color w:val="222222"/>
          <w:szCs w:val="24"/>
          <w:shd w:val="clear" w:color="auto" w:fill="FFFFFF"/>
        </w:rPr>
        <w:t xml:space="preserve">, </w:t>
      </w:r>
      <w:r w:rsidR="00904B28" w:rsidRPr="008910AC">
        <w:rPr>
          <w:color w:val="222222"/>
          <w:szCs w:val="24"/>
          <w:shd w:val="clear" w:color="auto" w:fill="FFFFFF"/>
        </w:rPr>
        <w:t xml:space="preserve">42, </w:t>
      </w:r>
      <w:r w:rsidRPr="008910AC">
        <w:rPr>
          <w:color w:val="222222"/>
          <w:szCs w:val="24"/>
          <w:shd w:val="clear" w:color="auto" w:fill="FFFFFF"/>
        </w:rPr>
        <w:t>1308-1314.</w:t>
      </w:r>
    </w:p>
    <w:p w14:paraId="6C4E3DB7" w14:textId="77777777" w:rsidR="00A4091E" w:rsidRPr="008910AC" w:rsidRDefault="00A4091E" w:rsidP="00517F20">
      <w:pPr>
        <w:autoSpaceDE w:val="0"/>
        <w:autoSpaceDN w:val="0"/>
        <w:adjustRightInd w:val="0"/>
        <w:spacing w:after="0" w:line="240" w:lineRule="auto"/>
        <w:rPr>
          <w:szCs w:val="24"/>
        </w:rPr>
      </w:pPr>
    </w:p>
    <w:p w14:paraId="080C791B" w14:textId="723A9186" w:rsidR="00BF44FA" w:rsidRPr="008910AC" w:rsidRDefault="00BF44FA" w:rsidP="00181283">
      <w:pPr>
        <w:autoSpaceDE w:val="0"/>
        <w:autoSpaceDN w:val="0"/>
        <w:adjustRightInd w:val="0"/>
        <w:spacing w:after="0" w:line="240" w:lineRule="auto"/>
        <w:ind w:left="993" w:hanging="993"/>
        <w:rPr>
          <w:szCs w:val="24"/>
        </w:rPr>
      </w:pPr>
      <w:r w:rsidRPr="008910AC">
        <w:rPr>
          <w:szCs w:val="24"/>
        </w:rPr>
        <w:t>InDeV, 2015. Review of European Accident Cost Calculation Methods-With Regard to Vulnerable Road Users, The Framework Programme for Research and Innovation</w:t>
      </w:r>
      <w:r w:rsidR="00E767F0" w:rsidRPr="008910AC">
        <w:rPr>
          <w:szCs w:val="24"/>
        </w:rPr>
        <w:t>,</w:t>
      </w:r>
      <w:r w:rsidRPr="008910AC">
        <w:rPr>
          <w:szCs w:val="24"/>
        </w:rPr>
        <w:t xml:space="preserve"> Germany,</w:t>
      </w:r>
      <w:r w:rsidR="00E767F0" w:rsidRPr="008910AC">
        <w:rPr>
          <w:szCs w:val="24"/>
        </w:rPr>
        <w:t xml:space="preserve"> 58p.</w:t>
      </w:r>
    </w:p>
    <w:p w14:paraId="0CE428D7" w14:textId="120F26ED" w:rsidR="00050B3E" w:rsidRPr="008910AC" w:rsidRDefault="00050B3E" w:rsidP="00181283">
      <w:pPr>
        <w:autoSpaceDE w:val="0"/>
        <w:autoSpaceDN w:val="0"/>
        <w:adjustRightInd w:val="0"/>
        <w:spacing w:after="0" w:line="240" w:lineRule="auto"/>
        <w:ind w:left="709" w:hanging="709"/>
        <w:rPr>
          <w:szCs w:val="24"/>
        </w:rPr>
      </w:pPr>
    </w:p>
    <w:p w14:paraId="27B5FD8D" w14:textId="0D3E19BB" w:rsidR="00307C62" w:rsidRPr="008910AC" w:rsidRDefault="00307C62" w:rsidP="00181283">
      <w:pPr>
        <w:spacing w:after="0" w:line="240" w:lineRule="auto"/>
        <w:ind w:left="993" w:hanging="993"/>
        <w:rPr>
          <w:szCs w:val="24"/>
        </w:rPr>
      </w:pPr>
      <w:r w:rsidRPr="008910AC">
        <w:rPr>
          <w:szCs w:val="24"/>
        </w:rPr>
        <w:t>INFRAS, 2004. External Costs Of Transport: Update Study, Final Report</w:t>
      </w:r>
      <w:r w:rsidR="00DA3806" w:rsidRPr="008910AC">
        <w:rPr>
          <w:szCs w:val="24"/>
        </w:rPr>
        <w:t xml:space="preserve"> ISBN 2-7461-0891-7, Zurich, 169p.</w:t>
      </w:r>
    </w:p>
    <w:p w14:paraId="643DE307" w14:textId="77777777" w:rsidR="00BD7893" w:rsidRPr="008910AC" w:rsidRDefault="00BD7893" w:rsidP="00F01F7F">
      <w:pPr>
        <w:spacing w:after="0" w:line="240" w:lineRule="auto"/>
        <w:rPr>
          <w:szCs w:val="24"/>
        </w:rPr>
      </w:pPr>
    </w:p>
    <w:p w14:paraId="229C6370" w14:textId="649F727D" w:rsidR="00517F20" w:rsidRPr="008910AC" w:rsidRDefault="00517F20" w:rsidP="00181283">
      <w:pPr>
        <w:spacing w:after="0" w:line="240" w:lineRule="auto"/>
        <w:ind w:left="993" w:hanging="993"/>
        <w:rPr>
          <w:szCs w:val="24"/>
        </w:rPr>
      </w:pPr>
      <w:r w:rsidRPr="008910AC">
        <w:rPr>
          <w:szCs w:val="24"/>
        </w:rPr>
        <w:t xml:space="preserve">Jansson, J. O., 1994. Accident Externality Charges, </w:t>
      </w:r>
      <w:r w:rsidRPr="008910AC">
        <w:rPr>
          <w:szCs w:val="24"/>
          <w:u w:val="single"/>
        </w:rPr>
        <w:t>Journal of Transport Economics and Policy</w:t>
      </w:r>
      <w:r w:rsidRPr="008910AC">
        <w:rPr>
          <w:szCs w:val="24"/>
        </w:rPr>
        <w:t>, 32, 31-43.</w:t>
      </w:r>
    </w:p>
    <w:p w14:paraId="0BBF0E9C" w14:textId="5FB3B40F" w:rsidR="00740EBB" w:rsidRPr="008910AC" w:rsidRDefault="00740EBB" w:rsidP="00181283">
      <w:pPr>
        <w:spacing w:after="0" w:line="240" w:lineRule="auto"/>
        <w:ind w:left="993" w:hanging="993"/>
        <w:rPr>
          <w:szCs w:val="24"/>
        </w:rPr>
      </w:pPr>
      <w:r w:rsidRPr="008910AC">
        <w:rPr>
          <w:szCs w:val="24"/>
        </w:rPr>
        <w:t xml:space="preserve">Lave J.S., </w:t>
      </w:r>
      <w:r w:rsidR="000D2F95" w:rsidRPr="008910AC">
        <w:rPr>
          <w:szCs w:val="24"/>
        </w:rPr>
        <w:t>ve</w:t>
      </w:r>
      <w:r w:rsidRPr="008910AC">
        <w:rPr>
          <w:szCs w:val="24"/>
        </w:rPr>
        <w:t xml:space="preserve"> Seskin E.P.,</w:t>
      </w:r>
      <w:r w:rsidR="00DC3A6B" w:rsidRPr="008910AC">
        <w:rPr>
          <w:szCs w:val="24"/>
        </w:rPr>
        <w:t xml:space="preserve"> </w:t>
      </w:r>
      <w:r w:rsidRPr="008910AC">
        <w:rPr>
          <w:szCs w:val="24"/>
        </w:rPr>
        <w:t>1977, Air Pollution and Human Health, John Hopkins</w:t>
      </w:r>
      <w:r w:rsidR="00DC3A6B" w:rsidRPr="008910AC">
        <w:rPr>
          <w:szCs w:val="24"/>
        </w:rPr>
        <w:t xml:space="preserve"> </w:t>
      </w:r>
      <w:r w:rsidRPr="008910AC">
        <w:rPr>
          <w:szCs w:val="24"/>
        </w:rPr>
        <w:t>University Press for Resources For the Future</w:t>
      </w:r>
      <w:r w:rsidR="00DC3A6B" w:rsidRPr="008910AC">
        <w:rPr>
          <w:szCs w:val="24"/>
        </w:rPr>
        <w:t>, New York, 368p.</w:t>
      </w:r>
    </w:p>
    <w:p w14:paraId="0CF34928" w14:textId="77777777" w:rsidR="00740EBB" w:rsidRPr="008910AC" w:rsidRDefault="00740EBB" w:rsidP="00181283">
      <w:pPr>
        <w:spacing w:after="0" w:line="240" w:lineRule="auto"/>
        <w:ind w:left="993" w:hanging="993"/>
        <w:rPr>
          <w:szCs w:val="24"/>
        </w:rPr>
      </w:pPr>
    </w:p>
    <w:p w14:paraId="5FED14D1" w14:textId="3F244F9B" w:rsidR="00107B24" w:rsidRPr="008910AC" w:rsidRDefault="006B1E01" w:rsidP="00181283">
      <w:pPr>
        <w:spacing w:after="0" w:line="240" w:lineRule="auto"/>
        <w:ind w:left="993" w:hanging="993"/>
        <w:rPr>
          <w:szCs w:val="24"/>
        </w:rPr>
      </w:pPr>
      <w:r w:rsidRPr="008910AC">
        <w:rPr>
          <w:szCs w:val="24"/>
        </w:rPr>
        <w:t>López</w:t>
      </w:r>
      <w:r w:rsidR="00107B24" w:rsidRPr="008910AC">
        <w:rPr>
          <w:szCs w:val="24"/>
        </w:rPr>
        <w:t xml:space="preserve">, J., Serrano, P., </w:t>
      </w:r>
      <w:r w:rsidR="000D2F95" w:rsidRPr="008910AC">
        <w:rPr>
          <w:szCs w:val="24"/>
        </w:rPr>
        <w:t>ve</w:t>
      </w:r>
      <w:r w:rsidR="00707184" w:rsidRPr="008910AC">
        <w:rPr>
          <w:szCs w:val="24"/>
        </w:rPr>
        <w:t xml:space="preserve"> </w:t>
      </w:r>
      <w:r w:rsidR="00107B24" w:rsidRPr="008910AC">
        <w:rPr>
          <w:szCs w:val="24"/>
        </w:rPr>
        <w:t xml:space="preserve">Duque, B., 2004. The Economic Costs of Traffic Accidents in Spain, </w:t>
      </w:r>
      <w:r w:rsidR="00107B24" w:rsidRPr="008910AC">
        <w:rPr>
          <w:szCs w:val="24"/>
          <w:u w:val="single"/>
        </w:rPr>
        <w:t>The Journal of Trauma-Injury Infection and Critical Care</w:t>
      </w:r>
      <w:r w:rsidR="00107B24" w:rsidRPr="008910AC">
        <w:rPr>
          <w:szCs w:val="24"/>
        </w:rPr>
        <w:t>, 56(4), 883</w:t>
      </w:r>
      <w:r w:rsidR="001928C5" w:rsidRPr="008910AC">
        <w:rPr>
          <w:szCs w:val="24"/>
        </w:rPr>
        <w:t>-</w:t>
      </w:r>
      <w:r w:rsidR="00107B24" w:rsidRPr="008910AC">
        <w:rPr>
          <w:szCs w:val="24"/>
        </w:rPr>
        <w:t>889.</w:t>
      </w:r>
    </w:p>
    <w:p w14:paraId="51351932" w14:textId="77777777" w:rsidR="00107B24" w:rsidRPr="008910AC" w:rsidRDefault="00107B24" w:rsidP="00181283">
      <w:pPr>
        <w:spacing w:after="0" w:line="240" w:lineRule="auto"/>
        <w:ind w:left="993" w:hanging="993"/>
        <w:rPr>
          <w:szCs w:val="24"/>
        </w:rPr>
      </w:pPr>
    </w:p>
    <w:p w14:paraId="299EC1CD" w14:textId="618D7AA3" w:rsidR="00213F3A" w:rsidRPr="008910AC" w:rsidRDefault="00213F3A" w:rsidP="00181283">
      <w:pPr>
        <w:spacing w:after="0" w:line="240" w:lineRule="auto"/>
        <w:ind w:left="993" w:hanging="993"/>
        <w:rPr>
          <w:szCs w:val="24"/>
        </w:rPr>
      </w:pPr>
      <w:r w:rsidRPr="008910AC">
        <w:rPr>
          <w:szCs w:val="24"/>
        </w:rPr>
        <w:t>Lvovsky, K., 1998, Air Pollution and The Social Costs of Fuels, World Bank</w:t>
      </w:r>
      <w:r w:rsidR="0037007E" w:rsidRPr="008910AC">
        <w:rPr>
          <w:szCs w:val="24"/>
        </w:rPr>
        <w:t>.</w:t>
      </w:r>
    </w:p>
    <w:p w14:paraId="4E743302" w14:textId="77777777" w:rsidR="00213F3A" w:rsidRPr="008910AC" w:rsidRDefault="00213F3A" w:rsidP="00181283">
      <w:pPr>
        <w:spacing w:after="0" w:line="240" w:lineRule="auto"/>
        <w:ind w:left="993" w:hanging="993"/>
        <w:rPr>
          <w:szCs w:val="24"/>
        </w:rPr>
      </w:pPr>
    </w:p>
    <w:p w14:paraId="62002539" w14:textId="41A09ED0" w:rsidR="00EA46A0" w:rsidRPr="008910AC" w:rsidRDefault="00EA46A0" w:rsidP="006E06DD">
      <w:pPr>
        <w:autoSpaceDE w:val="0"/>
        <w:autoSpaceDN w:val="0"/>
        <w:adjustRightInd w:val="0"/>
        <w:spacing w:after="0" w:line="240" w:lineRule="auto"/>
        <w:ind w:left="993" w:hanging="993"/>
        <w:rPr>
          <w:szCs w:val="24"/>
        </w:rPr>
      </w:pPr>
      <w:r w:rsidRPr="008910AC">
        <w:rPr>
          <w:szCs w:val="24"/>
        </w:rPr>
        <w:t>Maddison, D., Johansson, O.,</w:t>
      </w:r>
      <w:r w:rsidR="00707184" w:rsidRPr="008910AC">
        <w:rPr>
          <w:szCs w:val="24"/>
        </w:rPr>
        <w:t xml:space="preserve"> </w:t>
      </w:r>
      <w:r w:rsidR="000D2F95" w:rsidRPr="008910AC">
        <w:rPr>
          <w:szCs w:val="24"/>
        </w:rPr>
        <w:t>ve</w:t>
      </w:r>
      <w:r w:rsidRPr="008910AC">
        <w:rPr>
          <w:szCs w:val="24"/>
        </w:rPr>
        <w:t xml:space="preserve"> Pearce, D., 1996. </w:t>
      </w:r>
      <w:r w:rsidR="00A421BA" w:rsidRPr="008910AC">
        <w:rPr>
          <w:szCs w:val="24"/>
        </w:rPr>
        <w:t>T</w:t>
      </w:r>
      <w:r w:rsidRPr="008910AC">
        <w:rPr>
          <w:szCs w:val="24"/>
        </w:rPr>
        <w:t>he True Costs of Road Transport, Earthscan</w:t>
      </w:r>
      <w:r w:rsidR="00A421BA" w:rsidRPr="008910AC">
        <w:rPr>
          <w:szCs w:val="24"/>
        </w:rPr>
        <w:t xml:space="preserve"> Publications Ltd.</w:t>
      </w:r>
      <w:r w:rsidRPr="008910AC">
        <w:rPr>
          <w:szCs w:val="24"/>
        </w:rPr>
        <w:t>, Lond</w:t>
      </w:r>
      <w:r w:rsidR="00A421BA" w:rsidRPr="008910AC">
        <w:rPr>
          <w:szCs w:val="24"/>
        </w:rPr>
        <w:t>on</w:t>
      </w:r>
      <w:r w:rsidRPr="008910AC">
        <w:rPr>
          <w:szCs w:val="24"/>
        </w:rPr>
        <w:t xml:space="preserve">, </w:t>
      </w:r>
      <w:r w:rsidR="00A421BA" w:rsidRPr="008910AC">
        <w:rPr>
          <w:szCs w:val="24"/>
        </w:rPr>
        <w:t>256</w:t>
      </w:r>
      <w:r w:rsidRPr="008910AC">
        <w:rPr>
          <w:szCs w:val="24"/>
        </w:rPr>
        <w:t>p.</w:t>
      </w:r>
    </w:p>
    <w:p w14:paraId="48A89C76" w14:textId="77777777" w:rsidR="00EA46A0" w:rsidRPr="008910AC" w:rsidRDefault="00EA46A0" w:rsidP="00181283">
      <w:pPr>
        <w:spacing w:after="0" w:line="240" w:lineRule="auto"/>
        <w:ind w:left="993" w:hanging="993"/>
        <w:rPr>
          <w:szCs w:val="24"/>
        </w:rPr>
      </w:pPr>
    </w:p>
    <w:p w14:paraId="50B51337" w14:textId="4B899493" w:rsidR="00314722" w:rsidRPr="008910AC" w:rsidRDefault="00314722" w:rsidP="00181283">
      <w:pPr>
        <w:spacing w:after="0" w:line="240" w:lineRule="auto"/>
        <w:ind w:left="993" w:hanging="993"/>
        <w:rPr>
          <w:szCs w:val="24"/>
        </w:rPr>
      </w:pPr>
      <w:r w:rsidRPr="008910AC">
        <w:rPr>
          <w:szCs w:val="24"/>
        </w:rPr>
        <w:t>Masson, S., 1996</w:t>
      </w:r>
      <w:r w:rsidR="00707184" w:rsidRPr="008910AC">
        <w:rPr>
          <w:szCs w:val="24"/>
        </w:rPr>
        <w:t>.</w:t>
      </w:r>
      <w:r w:rsidRPr="008910AC">
        <w:rPr>
          <w:szCs w:val="24"/>
        </w:rPr>
        <w:t xml:space="preserve"> The Value of a Statistical Life: An Economic Assessment Methods,</w:t>
      </w:r>
      <w:r w:rsidR="00482FA3" w:rsidRPr="008910AC">
        <w:rPr>
          <w:szCs w:val="24"/>
        </w:rPr>
        <w:t xml:space="preserve"> </w:t>
      </w:r>
      <w:r w:rsidRPr="008910AC">
        <w:rPr>
          <w:szCs w:val="24"/>
        </w:rPr>
        <w:t>Bureau d’Economie Théorique et Appliquée, Strasbourg</w:t>
      </w:r>
      <w:r w:rsidR="007A223F" w:rsidRPr="008910AC">
        <w:rPr>
          <w:szCs w:val="24"/>
        </w:rPr>
        <w:t>, pp. 121-137</w:t>
      </w:r>
      <w:r w:rsidRPr="008910AC">
        <w:rPr>
          <w:szCs w:val="24"/>
        </w:rPr>
        <w:t>.</w:t>
      </w:r>
    </w:p>
    <w:p w14:paraId="6C0AA1A2" w14:textId="6EE7BA16" w:rsidR="00CA2FA9" w:rsidRPr="008910AC" w:rsidRDefault="00CA2FA9" w:rsidP="00DA68E5">
      <w:pPr>
        <w:autoSpaceDE w:val="0"/>
        <w:autoSpaceDN w:val="0"/>
        <w:adjustRightInd w:val="0"/>
        <w:spacing w:after="0" w:line="240" w:lineRule="auto"/>
        <w:rPr>
          <w:szCs w:val="24"/>
        </w:rPr>
      </w:pPr>
    </w:p>
    <w:p w14:paraId="76080C86" w14:textId="6F0EC1E6" w:rsidR="005265DF" w:rsidRPr="008910AC" w:rsidRDefault="005265DF" w:rsidP="00181283">
      <w:pPr>
        <w:spacing w:after="0" w:line="240" w:lineRule="auto"/>
        <w:ind w:left="992" w:hanging="992"/>
        <w:rPr>
          <w:szCs w:val="24"/>
        </w:rPr>
      </w:pPr>
      <w:r w:rsidRPr="008910AC">
        <w:rPr>
          <w:szCs w:val="24"/>
        </w:rPr>
        <w:t>Mofadal, A. I.,</w:t>
      </w:r>
      <w:r w:rsidR="00707184" w:rsidRPr="008910AC">
        <w:rPr>
          <w:szCs w:val="24"/>
        </w:rPr>
        <w:t xml:space="preserve"> </w:t>
      </w:r>
      <w:r w:rsidR="000D2F95" w:rsidRPr="008910AC">
        <w:rPr>
          <w:szCs w:val="24"/>
        </w:rPr>
        <w:t>ve</w:t>
      </w:r>
      <w:r w:rsidRPr="008910AC">
        <w:rPr>
          <w:szCs w:val="24"/>
        </w:rPr>
        <w:t xml:space="preserve"> Kanitpong, K.,</w:t>
      </w:r>
      <w:r w:rsidR="00707184" w:rsidRPr="008910AC">
        <w:rPr>
          <w:szCs w:val="24"/>
        </w:rPr>
        <w:t xml:space="preserve"> </w:t>
      </w:r>
      <w:r w:rsidRPr="008910AC">
        <w:rPr>
          <w:szCs w:val="24"/>
        </w:rPr>
        <w:t>2016. Analysis of Road Traffic Accident Costs in Sudan Using The Human Capital Method</w:t>
      </w:r>
      <w:r w:rsidR="00D400B0" w:rsidRPr="008910AC">
        <w:rPr>
          <w:szCs w:val="24"/>
        </w:rPr>
        <w:t>,</w:t>
      </w:r>
      <w:r w:rsidRPr="008910AC">
        <w:rPr>
          <w:szCs w:val="24"/>
        </w:rPr>
        <w:t xml:space="preserve"> </w:t>
      </w:r>
      <w:r w:rsidRPr="008910AC">
        <w:rPr>
          <w:szCs w:val="24"/>
          <w:u w:val="single"/>
        </w:rPr>
        <w:t>Open Journal of Civil Engineering</w:t>
      </w:r>
      <w:r w:rsidRPr="008910AC">
        <w:rPr>
          <w:szCs w:val="24"/>
        </w:rPr>
        <w:t>, 6</w:t>
      </w:r>
      <w:r w:rsidR="00D400B0" w:rsidRPr="008910AC">
        <w:rPr>
          <w:szCs w:val="24"/>
        </w:rPr>
        <w:t>(</w:t>
      </w:r>
      <w:r w:rsidRPr="008910AC">
        <w:rPr>
          <w:szCs w:val="24"/>
        </w:rPr>
        <w:t>2), 203.</w:t>
      </w:r>
    </w:p>
    <w:p w14:paraId="6EEE3024" w14:textId="77777777" w:rsidR="005265DF" w:rsidRPr="008910AC" w:rsidRDefault="005265DF" w:rsidP="00181283">
      <w:pPr>
        <w:autoSpaceDE w:val="0"/>
        <w:autoSpaceDN w:val="0"/>
        <w:adjustRightInd w:val="0"/>
        <w:spacing w:after="0" w:line="240" w:lineRule="auto"/>
        <w:ind w:left="709" w:hanging="709"/>
        <w:rPr>
          <w:szCs w:val="24"/>
        </w:rPr>
      </w:pPr>
    </w:p>
    <w:p w14:paraId="4ADAD01C" w14:textId="754A4AE3" w:rsidR="00CA2FA9" w:rsidRPr="008910AC" w:rsidRDefault="00CA2FA9" w:rsidP="00181283">
      <w:pPr>
        <w:spacing w:after="0" w:line="240" w:lineRule="auto"/>
        <w:ind w:left="993" w:hanging="993"/>
        <w:rPr>
          <w:szCs w:val="24"/>
        </w:rPr>
      </w:pPr>
      <w:r w:rsidRPr="008910AC">
        <w:rPr>
          <w:szCs w:val="24"/>
        </w:rPr>
        <w:t>Murat, B., 2010</w:t>
      </w:r>
      <w:r w:rsidR="00294769" w:rsidRPr="008910AC">
        <w:rPr>
          <w:szCs w:val="24"/>
        </w:rPr>
        <w:t>.</w:t>
      </w:r>
      <w:r w:rsidRPr="008910AC">
        <w:rPr>
          <w:szCs w:val="24"/>
        </w:rPr>
        <w:t xml:space="preserve"> Hukuki ve Cezai Sorumluluk Açısından Trafik Kazaları ve Trafik Kazalarının Tespitinde Yeni Bir Model Önerisi, Doktora Tezi, Gazi Üniversitesi Fen Bilimleri Enstitüsü</w:t>
      </w:r>
      <w:r w:rsidR="00294769" w:rsidRPr="008910AC">
        <w:rPr>
          <w:szCs w:val="24"/>
        </w:rPr>
        <w:t>,</w:t>
      </w:r>
      <w:r w:rsidRPr="008910AC">
        <w:rPr>
          <w:szCs w:val="24"/>
        </w:rPr>
        <w:t xml:space="preserve"> Ankara, 295s.</w:t>
      </w:r>
    </w:p>
    <w:p w14:paraId="4B31F7AC" w14:textId="21D7B443" w:rsidR="00813B7A" w:rsidRPr="008910AC" w:rsidRDefault="00813B7A" w:rsidP="00181283">
      <w:pPr>
        <w:autoSpaceDE w:val="0"/>
        <w:autoSpaceDN w:val="0"/>
        <w:adjustRightInd w:val="0"/>
        <w:spacing w:after="0" w:line="240" w:lineRule="auto"/>
        <w:rPr>
          <w:szCs w:val="24"/>
        </w:rPr>
      </w:pPr>
    </w:p>
    <w:p w14:paraId="6E4A6DED" w14:textId="6DCC1307" w:rsidR="005D7DF7" w:rsidRPr="008910AC" w:rsidRDefault="005D7DF7" w:rsidP="006E06DD">
      <w:pPr>
        <w:autoSpaceDE w:val="0"/>
        <w:autoSpaceDN w:val="0"/>
        <w:adjustRightInd w:val="0"/>
        <w:spacing w:after="0" w:line="240" w:lineRule="auto"/>
        <w:ind w:left="993" w:hanging="993"/>
        <w:rPr>
          <w:szCs w:val="24"/>
        </w:rPr>
      </w:pPr>
      <w:r w:rsidRPr="008910AC">
        <w:rPr>
          <w:szCs w:val="24"/>
        </w:rPr>
        <w:t>NRA</w:t>
      </w:r>
      <w:r w:rsidR="006E06DD" w:rsidRPr="008910AC">
        <w:rPr>
          <w:szCs w:val="24"/>
        </w:rPr>
        <w:t xml:space="preserve">, </w:t>
      </w:r>
      <w:r w:rsidRPr="008910AC">
        <w:rPr>
          <w:szCs w:val="24"/>
        </w:rPr>
        <w:t>1997. Road Accident Facts - Ireland 1996,</w:t>
      </w:r>
      <w:r w:rsidR="006E06DD" w:rsidRPr="008910AC">
        <w:rPr>
          <w:szCs w:val="24"/>
        </w:rPr>
        <w:t xml:space="preserve"> National Roads Authority,</w:t>
      </w:r>
      <w:r w:rsidRPr="008910AC">
        <w:rPr>
          <w:szCs w:val="24"/>
        </w:rPr>
        <w:t xml:space="preserve"> Dublin</w:t>
      </w:r>
      <w:r w:rsidR="00D400B0" w:rsidRPr="008910AC">
        <w:rPr>
          <w:szCs w:val="24"/>
        </w:rPr>
        <w:t>, 46p.</w:t>
      </w:r>
    </w:p>
    <w:p w14:paraId="19718FE0" w14:textId="77777777" w:rsidR="007A07C0" w:rsidRPr="008910AC" w:rsidRDefault="007A07C0" w:rsidP="002D5AEA">
      <w:pPr>
        <w:autoSpaceDE w:val="0"/>
        <w:autoSpaceDN w:val="0"/>
        <w:adjustRightInd w:val="0"/>
        <w:spacing w:after="0" w:line="240" w:lineRule="auto"/>
        <w:rPr>
          <w:szCs w:val="24"/>
        </w:rPr>
      </w:pPr>
    </w:p>
    <w:p w14:paraId="40D92BEF" w14:textId="482D13AF" w:rsidR="005E2321" w:rsidRPr="008910AC" w:rsidRDefault="005E2321" w:rsidP="00181283">
      <w:pPr>
        <w:autoSpaceDE w:val="0"/>
        <w:autoSpaceDN w:val="0"/>
        <w:adjustRightInd w:val="0"/>
        <w:spacing w:after="0" w:line="240" w:lineRule="auto"/>
        <w:ind w:left="993" w:hanging="993"/>
        <w:rPr>
          <w:szCs w:val="24"/>
        </w:rPr>
      </w:pPr>
      <w:r w:rsidRPr="008910AC">
        <w:rPr>
          <w:szCs w:val="24"/>
        </w:rPr>
        <w:t>OECD, 2003</w:t>
      </w:r>
      <w:r w:rsidR="00531945" w:rsidRPr="008910AC">
        <w:rPr>
          <w:szCs w:val="24"/>
        </w:rPr>
        <w:t>.</w:t>
      </w:r>
      <w:r w:rsidRPr="008910AC">
        <w:rPr>
          <w:szCs w:val="24"/>
        </w:rPr>
        <w:t xml:space="preserve"> External Costs of Transport in Central and Eastern Europe,</w:t>
      </w:r>
      <w:r w:rsidR="00531945" w:rsidRPr="008910AC">
        <w:rPr>
          <w:szCs w:val="24"/>
        </w:rPr>
        <w:t xml:space="preserve"> Organisation for Economic Co-operation and Development, Final Report, </w:t>
      </w:r>
      <w:r w:rsidRPr="008910AC">
        <w:rPr>
          <w:szCs w:val="24"/>
        </w:rPr>
        <w:t>Zurich/Wien</w:t>
      </w:r>
      <w:r w:rsidR="00531945" w:rsidRPr="008910AC">
        <w:rPr>
          <w:szCs w:val="24"/>
        </w:rPr>
        <w:t>, 105p.</w:t>
      </w:r>
    </w:p>
    <w:p w14:paraId="43BF046B" w14:textId="77777777" w:rsidR="0090139A" w:rsidRPr="008910AC" w:rsidRDefault="0090139A" w:rsidP="00181283">
      <w:pPr>
        <w:autoSpaceDE w:val="0"/>
        <w:autoSpaceDN w:val="0"/>
        <w:adjustRightInd w:val="0"/>
        <w:spacing w:after="0" w:line="240" w:lineRule="auto"/>
        <w:ind w:left="993" w:hanging="993"/>
        <w:rPr>
          <w:szCs w:val="24"/>
        </w:rPr>
      </w:pPr>
    </w:p>
    <w:p w14:paraId="759F67BF" w14:textId="1F8212CF" w:rsidR="0090139A" w:rsidRPr="008910AC" w:rsidRDefault="0090139A" w:rsidP="00F557B6">
      <w:pPr>
        <w:autoSpaceDE w:val="0"/>
        <w:autoSpaceDN w:val="0"/>
        <w:adjustRightInd w:val="0"/>
        <w:spacing w:after="0" w:line="240" w:lineRule="auto"/>
        <w:ind w:left="993" w:hanging="993"/>
        <w:rPr>
          <w:rStyle w:val="Kpr"/>
          <w:color w:val="auto"/>
          <w:szCs w:val="24"/>
          <w:u w:val="none"/>
        </w:rPr>
      </w:pPr>
      <w:r w:rsidRPr="008910AC">
        <w:rPr>
          <w:szCs w:val="24"/>
        </w:rPr>
        <w:t>OECD, 2017. Road Safety Annual Report, Erişim Tarihi: 12.10.2018.</w:t>
      </w:r>
      <w:r w:rsidR="00F557B6" w:rsidRPr="008910AC">
        <w:rPr>
          <w:szCs w:val="24"/>
        </w:rPr>
        <w:t xml:space="preserve"> </w:t>
      </w:r>
      <w:hyperlink r:id="rId75" w:history="1">
        <w:r w:rsidR="00F557B6" w:rsidRPr="008910AC">
          <w:rPr>
            <w:rStyle w:val="Kpr"/>
            <w:color w:val="auto"/>
            <w:szCs w:val="24"/>
          </w:rPr>
          <w:t>http://dx.doi.org/10.1787/irtad-2017-en</w:t>
        </w:r>
      </w:hyperlink>
      <w:r w:rsidRPr="008910AC">
        <w:rPr>
          <w:rStyle w:val="Kpr"/>
          <w:color w:val="auto"/>
        </w:rPr>
        <w:t>.</w:t>
      </w:r>
    </w:p>
    <w:p w14:paraId="0B265B5A" w14:textId="77777777" w:rsidR="005E2321" w:rsidRPr="008910AC" w:rsidRDefault="005E2321" w:rsidP="00181283">
      <w:pPr>
        <w:autoSpaceDE w:val="0"/>
        <w:autoSpaceDN w:val="0"/>
        <w:adjustRightInd w:val="0"/>
        <w:spacing w:after="0" w:line="240" w:lineRule="auto"/>
        <w:ind w:left="993" w:hanging="993"/>
        <w:rPr>
          <w:szCs w:val="24"/>
        </w:rPr>
      </w:pPr>
    </w:p>
    <w:p w14:paraId="5A6A38AC" w14:textId="3E27EFBC" w:rsidR="005823B2" w:rsidRPr="008910AC" w:rsidRDefault="005823B2" w:rsidP="00181283">
      <w:pPr>
        <w:spacing w:after="0" w:line="240" w:lineRule="auto"/>
        <w:ind w:left="992" w:hanging="992"/>
        <w:rPr>
          <w:szCs w:val="24"/>
        </w:rPr>
      </w:pPr>
      <w:r w:rsidRPr="008910AC">
        <w:rPr>
          <w:szCs w:val="24"/>
        </w:rPr>
        <w:t xml:space="preserve">Özen, E., Genç, E., </w:t>
      </w:r>
      <w:r w:rsidR="000D2F95" w:rsidRPr="008910AC">
        <w:rPr>
          <w:szCs w:val="24"/>
        </w:rPr>
        <w:t>ve</w:t>
      </w:r>
      <w:r w:rsidR="00707184" w:rsidRPr="008910AC">
        <w:rPr>
          <w:szCs w:val="24"/>
        </w:rPr>
        <w:t xml:space="preserve"> </w:t>
      </w:r>
      <w:r w:rsidRPr="008910AC">
        <w:rPr>
          <w:szCs w:val="24"/>
        </w:rPr>
        <w:t>Kaya, Z., 2014. Estimation of The Costs of Traffic Accidents in Turkey: An Evaluation in Terms of The İnsurance and Financial System</w:t>
      </w:r>
      <w:r w:rsidR="00F557B6" w:rsidRPr="008910AC">
        <w:rPr>
          <w:szCs w:val="24"/>
        </w:rPr>
        <w:t>,</w:t>
      </w:r>
      <w:r w:rsidRPr="008910AC">
        <w:rPr>
          <w:szCs w:val="24"/>
        </w:rPr>
        <w:t xml:space="preserve"> </w:t>
      </w:r>
      <w:r w:rsidRPr="008910AC">
        <w:rPr>
          <w:szCs w:val="24"/>
          <w:u w:val="single"/>
        </w:rPr>
        <w:t>Journal of Yaşar University</w:t>
      </w:r>
      <w:r w:rsidRPr="008910AC">
        <w:rPr>
          <w:szCs w:val="24"/>
        </w:rPr>
        <w:t>,</w:t>
      </w:r>
      <w:r w:rsidR="00904B28" w:rsidRPr="008910AC">
        <w:rPr>
          <w:iCs/>
          <w:color w:val="222222"/>
          <w:szCs w:val="24"/>
          <w:shd w:val="clear" w:color="auto" w:fill="FFFFFF"/>
        </w:rPr>
        <w:t xml:space="preserve"> 9</w:t>
      </w:r>
      <w:r w:rsidR="00904B28" w:rsidRPr="008910AC">
        <w:rPr>
          <w:color w:val="222222"/>
          <w:szCs w:val="24"/>
          <w:shd w:val="clear" w:color="auto" w:fill="FFFFFF"/>
        </w:rPr>
        <w:t xml:space="preserve">(33), </w:t>
      </w:r>
      <w:r w:rsidRPr="008910AC">
        <w:rPr>
          <w:szCs w:val="24"/>
        </w:rPr>
        <w:t>5649-5673.</w:t>
      </w:r>
    </w:p>
    <w:p w14:paraId="7B0DFDBC" w14:textId="77777777" w:rsidR="00181283" w:rsidRPr="008910AC" w:rsidRDefault="00181283" w:rsidP="00181283">
      <w:pPr>
        <w:spacing w:after="0" w:line="240" w:lineRule="auto"/>
        <w:ind w:left="992" w:hanging="992"/>
        <w:rPr>
          <w:szCs w:val="24"/>
        </w:rPr>
      </w:pPr>
    </w:p>
    <w:p w14:paraId="74DFF60A" w14:textId="1D24D026" w:rsidR="00107B24" w:rsidRPr="008910AC" w:rsidRDefault="00107B24" w:rsidP="00181283">
      <w:pPr>
        <w:autoSpaceDE w:val="0"/>
        <w:autoSpaceDN w:val="0"/>
        <w:adjustRightInd w:val="0"/>
        <w:spacing w:after="0" w:line="240" w:lineRule="auto"/>
        <w:ind w:left="993" w:hanging="993"/>
        <w:rPr>
          <w:szCs w:val="24"/>
        </w:rPr>
      </w:pPr>
      <w:r w:rsidRPr="008910AC">
        <w:rPr>
          <w:szCs w:val="24"/>
        </w:rPr>
        <w:t xml:space="preserve">Perez, K., </w:t>
      </w:r>
      <w:r w:rsidR="000D2F95" w:rsidRPr="008910AC">
        <w:rPr>
          <w:szCs w:val="24"/>
        </w:rPr>
        <w:t>ve</w:t>
      </w:r>
      <w:r w:rsidR="00707184" w:rsidRPr="008910AC">
        <w:rPr>
          <w:szCs w:val="24"/>
        </w:rPr>
        <w:t xml:space="preserve"> </w:t>
      </w:r>
      <w:r w:rsidRPr="008910AC">
        <w:rPr>
          <w:szCs w:val="24"/>
        </w:rPr>
        <w:t xml:space="preserve">Altes, A. G., 2007. The Economic Cost of Road Traffic Crashes in an Urban Setting, </w:t>
      </w:r>
      <w:r w:rsidRPr="008910AC">
        <w:rPr>
          <w:szCs w:val="24"/>
          <w:u w:val="single"/>
        </w:rPr>
        <w:t>Injury Prevention</w:t>
      </w:r>
      <w:r w:rsidRPr="008910AC">
        <w:rPr>
          <w:szCs w:val="24"/>
        </w:rPr>
        <w:t>, 13</w:t>
      </w:r>
      <w:r w:rsidR="002D5AEA" w:rsidRPr="008910AC">
        <w:rPr>
          <w:szCs w:val="24"/>
        </w:rPr>
        <w:t>(1)</w:t>
      </w:r>
      <w:r w:rsidRPr="008910AC">
        <w:rPr>
          <w:szCs w:val="24"/>
        </w:rPr>
        <w:t>, 65-68.</w:t>
      </w:r>
    </w:p>
    <w:p w14:paraId="3AD5A288" w14:textId="77777777" w:rsidR="00107B24" w:rsidRPr="008910AC" w:rsidRDefault="00107B24" w:rsidP="00181283">
      <w:pPr>
        <w:autoSpaceDE w:val="0"/>
        <w:autoSpaceDN w:val="0"/>
        <w:adjustRightInd w:val="0"/>
        <w:spacing w:after="0" w:line="240" w:lineRule="auto"/>
        <w:ind w:left="993" w:hanging="993"/>
        <w:rPr>
          <w:color w:val="222222"/>
          <w:szCs w:val="24"/>
          <w:shd w:val="clear" w:color="auto" w:fill="FFFFFF"/>
        </w:rPr>
      </w:pPr>
    </w:p>
    <w:p w14:paraId="46B1CF3B" w14:textId="77777777" w:rsidR="002D5AEA" w:rsidRPr="008910AC" w:rsidRDefault="002D5AEA" w:rsidP="002D5AEA">
      <w:pPr>
        <w:autoSpaceDE w:val="0"/>
        <w:autoSpaceDN w:val="0"/>
        <w:adjustRightInd w:val="0"/>
        <w:spacing w:after="0" w:line="240" w:lineRule="auto"/>
        <w:ind w:left="993" w:hanging="993"/>
        <w:rPr>
          <w:szCs w:val="24"/>
        </w:rPr>
      </w:pPr>
      <w:r w:rsidRPr="008910AC">
        <w:rPr>
          <w:szCs w:val="24"/>
        </w:rPr>
        <w:t>Petder, 2019. Petrol Sanayi Derneği, 2019 Sektör Raporu, 113s.</w:t>
      </w:r>
    </w:p>
    <w:p w14:paraId="7AC084C1" w14:textId="77777777" w:rsidR="002D5AEA" w:rsidRPr="008910AC" w:rsidRDefault="002D5AEA" w:rsidP="00181283">
      <w:pPr>
        <w:autoSpaceDE w:val="0"/>
        <w:autoSpaceDN w:val="0"/>
        <w:adjustRightInd w:val="0"/>
        <w:spacing w:after="0" w:line="240" w:lineRule="auto"/>
        <w:ind w:left="993" w:hanging="993"/>
        <w:rPr>
          <w:color w:val="222222"/>
          <w:szCs w:val="24"/>
          <w:shd w:val="clear" w:color="auto" w:fill="FFFFFF"/>
        </w:rPr>
      </w:pPr>
    </w:p>
    <w:p w14:paraId="5517EF07" w14:textId="2E009576" w:rsidR="005265DF" w:rsidRPr="008910AC" w:rsidRDefault="005265DF" w:rsidP="00181283">
      <w:pPr>
        <w:autoSpaceDE w:val="0"/>
        <w:autoSpaceDN w:val="0"/>
        <w:adjustRightInd w:val="0"/>
        <w:spacing w:after="0" w:line="240" w:lineRule="auto"/>
        <w:ind w:left="993" w:hanging="993"/>
        <w:rPr>
          <w:szCs w:val="24"/>
        </w:rPr>
      </w:pPr>
      <w:r w:rsidRPr="008910AC">
        <w:rPr>
          <w:color w:val="222222"/>
          <w:szCs w:val="24"/>
          <w:shd w:val="clear" w:color="auto" w:fill="FFFFFF"/>
        </w:rPr>
        <w:t xml:space="preserve">Polinder, S., Haagsma, J., Bos, N., Panneman, M., Wolt, K. K., Brugmans, M., </w:t>
      </w:r>
      <w:r w:rsidR="000D2F95" w:rsidRPr="008910AC">
        <w:rPr>
          <w:color w:val="222222"/>
          <w:szCs w:val="24"/>
          <w:shd w:val="clear" w:color="auto" w:fill="FFFFFF"/>
        </w:rPr>
        <w:t>ve</w:t>
      </w:r>
      <w:r w:rsidR="00707184" w:rsidRPr="008910AC">
        <w:rPr>
          <w:color w:val="222222"/>
          <w:szCs w:val="24"/>
          <w:shd w:val="clear" w:color="auto" w:fill="FFFFFF"/>
        </w:rPr>
        <w:t xml:space="preserve"> </w:t>
      </w:r>
      <w:r w:rsidRPr="008910AC">
        <w:rPr>
          <w:color w:val="222222"/>
          <w:szCs w:val="24"/>
          <w:shd w:val="clear" w:color="auto" w:fill="FFFFFF"/>
        </w:rPr>
        <w:t>Van Beeck, E., 2015. Burden of Road Traffic İnjuries: Disability-Adjusted Life Years in Relation to Hospitalization and The Maximum Abbreviated İnjury Scale</w:t>
      </w:r>
      <w:r w:rsidR="006215C8" w:rsidRPr="008910AC">
        <w:rPr>
          <w:color w:val="222222"/>
          <w:szCs w:val="24"/>
          <w:shd w:val="clear" w:color="auto" w:fill="FFFFFF"/>
        </w:rPr>
        <w:t>,</w:t>
      </w:r>
      <w:r w:rsidRPr="008910AC">
        <w:rPr>
          <w:color w:val="222222"/>
          <w:szCs w:val="24"/>
          <w:shd w:val="clear" w:color="auto" w:fill="FFFFFF"/>
        </w:rPr>
        <w:t xml:space="preserve"> </w:t>
      </w:r>
      <w:r w:rsidR="002D5AEA" w:rsidRPr="008910AC">
        <w:rPr>
          <w:szCs w:val="24"/>
          <w:u w:val="single"/>
        </w:rPr>
        <w:t xml:space="preserve">Accident Analysis </w:t>
      </w:r>
      <w:r w:rsidR="002D5AEA" w:rsidRPr="008910AC">
        <w:rPr>
          <w:u w:val="single"/>
        </w:rPr>
        <w:t>&amp;</w:t>
      </w:r>
      <w:r w:rsidR="002D5AEA" w:rsidRPr="008910AC">
        <w:rPr>
          <w:szCs w:val="24"/>
          <w:u w:val="single"/>
        </w:rPr>
        <w:t xml:space="preserve"> Prevention</w:t>
      </w:r>
      <w:r w:rsidRPr="008910AC">
        <w:rPr>
          <w:color w:val="222222"/>
          <w:szCs w:val="24"/>
          <w:shd w:val="clear" w:color="auto" w:fill="FFFFFF"/>
        </w:rPr>
        <w:t>, 80, 193-200.</w:t>
      </w:r>
    </w:p>
    <w:p w14:paraId="4E13590C" w14:textId="77777777" w:rsidR="005265DF" w:rsidRPr="008910AC" w:rsidRDefault="005265DF" w:rsidP="00181283">
      <w:pPr>
        <w:autoSpaceDE w:val="0"/>
        <w:autoSpaceDN w:val="0"/>
        <w:adjustRightInd w:val="0"/>
        <w:spacing w:after="0" w:line="240" w:lineRule="auto"/>
        <w:ind w:left="993" w:hanging="993"/>
        <w:rPr>
          <w:szCs w:val="24"/>
        </w:rPr>
      </w:pPr>
    </w:p>
    <w:p w14:paraId="7F6A0125" w14:textId="5982C1F7" w:rsidR="005265DF" w:rsidRPr="008910AC" w:rsidRDefault="005265DF" w:rsidP="00181283">
      <w:pPr>
        <w:autoSpaceDE w:val="0"/>
        <w:autoSpaceDN w:val="0"/>
        <w:adjustRightInd w:val="0"/>
        <w:spacing w:after="0" w:line="240" w:lineRule="auto"/>
        <w:ind w:left="993" w:hanging="993"/>
        <w:rPr>
          <w:szCs w:val="24"/>
        </w:rPr>
      </w:pPr>
      <w:r w:rsidRPr="008910AC">
        <w:rPr>
          <w:color w:val="222222"/>
          <w:szCs w:val="24"/>
          <w:shd w:val="clear" w:color="auto" w:fill="FFFFFF"/>
        </w:rPr>
        <w:t xml:space="preserve">Sakhapov, R., </w:t>
      </w:r>
      <w:r w:rsidR="000D2F95" w:rsidRPr="008910AC">
        <w:rPr>
          <w:color w:val="222222"/>
          <w:szCs w:val="24"/>
          <w:shd w:val="clear" w:color="auto" w:fill="FFFFFF"/>
        </w:rPr>
        <w:t>ve</w:t>
      </w:r>
      <w:r w:rsidR="00707184" w:rsidRPr="008910AC">
        <w:rPr>
          <w:color w:val="222222"/>
          <w:szCs w:val="24"/>
          <w:shd w:val="clear" w:color="auto" w:fill="FFFFFF"/>
        </w:rPr>
        <w:t xml:space="preserve"> </w:t>
      </w:r>
      <w:r w:rsidRPr="008910AC">
        <w:rPr>
          <w:color w:val="222222"/>
          <w:szCs w:val="24"/>
          <w:shd w:val="clear" w:color="auto" w:fill="FFFFFF"/>
        </w:rPr>
        <w:t>Nikolaeva, R., 2017. Economic Aspects of Traffic Safety Administration</w:t>
      </w:r>
      <w:r w:rsidR="002D5AEA" w:rsidRPr="008910AC">
        <w:rPr>
          <w:color w:val="222222"/>
          <w:szCs w:val="24"/>
          <w:shd w:val="clear" w:color="auto" w:fill="FFFFFF"/>
        </w:rPr>
        <w:t>,</w:t>
      </w:r>
      <w:r w:rsidRPr="008910AC">
        <w:rPr>
          <w:color w:val="222222"/>
          <w:szCs w:val="24"/>
          <w:shd w:val="clear" w:color="auto" w:fill="FFFFFF"/>
        </w:rPr>
        <w:t xml:space="preserve"> </w:t>
      </w:r>
      <w:r w:rsidRPr="008910AC">
        <w:rPr>
          <w:color w:val="222222"/>
          <w:szCs w:val="24"/>
          <w:u w:val="single"/>
          <w:shd w:val="clear" w:color="auto" w:fill="FFFFFF"/>
        </w:rPr>
        <w:t>Transportation Research Procedia</w:t>
      </w:r>
      <w:r w:rsidRPr="008910AC">
        <w:rPr>
          <w:color w:val="222222"/>
          <w:szCs w:val="24"/>
          <w:shd w:val="clear" w:color="auto" w:fill="FFFFFF"/>
        </w:rPr>
        <w:t>, 20, 578-583.</w:t>
      </w:r>
    </w:p>
    <w:p w14:paraId="3F7E5C9D" w14:textId="77777777" w:rsidR="005265DF" w:rsidRPr="008910AC" w:rsidRDefault="005265DF" w:rsidP="00181283">
      <w:pPr>
        <w:autoSpaceDE w:val="0"/>
        <w:autoSpaceDN w:val="0"/>
        <w:adjustRightInd w:val="0"/>
        <w:spacing w:after="0" w:line="240" w:lineRule="auto"/>
        <w:ind w:left="993" w:hanging="993"/>
        <w:rPr>
          <w:szCs w:val="24"/>
        </w:rPr>
      </w:pPr>
    </w:p>
    <w:p w14:paraId="5A3258A1" w14:textId="2851F4E8" w:rsidR="001E19AD" w:rsidRPr="008910AC" w:rsidRDefault="001E19AD" w:rsidP="001E19AD">
      <w:pPr>
        <w:spacing w:after="0" w:line="240" w:lineRule="auto"/>
        <w:ind w:left="993" w:hanging="993"/>
        <w:rPr>
          <w:szCs w:val="24"/>
        </w:rPr>
      </w:pPr>
      <w:r w:rsidRPr="008910AC">
        <w:rPr>
          <w:szCs w:val="24"/>
        </w:rPr>
        <w:t>Senih, A.M.</w:t>
      </w:r>
      <w:r w:rsidR="00DD58B4" w:rsidRPr="008910AC">
        <w:rPr>
          <w:szCs w:val="24"/>
        </w:rPr>
        <w:t>,</w:t>
      </w:r>
      <w:r w:rsidRPr="008910AC">
        <w:rPr>
          <w:szCs w:val="24"/>
        </w:rPr>
        <w:t xml:space="preserve"> Y</w:t>
      </w:r>
      <w:r w:rsidR="00DD58B4" w:rsidRPr="008910AC">
        <w:rPr>
          <w:szCs w:val="24"/>
        </w:rPr>
        <w:t>ı</w:t>
      </w:r>
      <w:r w:rsidRPr="008910AC">
        <w:rPr>
          <w:szCs w:val="24"/>
        </w:rPr>
        <w:t>lma</w:t>
      </w:r>
      <w:r w:rsidR="00DD58B4" w:rsidRPr="008910AC">
        <w:rPr>
          <w:szCs w:val="24"/>
        </w:rPr>
        <w:t>z,</w:t>
      </w:r>
      <w:r w:rsidRPr="008910AC">
        <w:rPr>
          <w:szCs w:val="24"/>
        </w:rPr>
        <w:t xml:space="preserve"> M., Bolu, F., Uslu, M., </w:t>
      </w:r>
      <w:r w:rsidR="000D2F95" w:rsidRPr="008910AC">
        <w:rPr>
          <w:szCs w:val="24"/>
        </w:rPr>
        <w:t>ve</w:t>
      </w:r>
      <w:r w:rsidRPr="008910AC">
        <w:rPr>
          <w:szCs w:val="24"/>
        </w:rPr>
        <w:t xml:space="preserve"> Yeşildal, N.</w:t>
      </w:r>
      <w:r w:rsidR="00DD58B4" w:rsidRPr="008910AC">
        <w:rPr>
          <w:szCs w:val="24"/>
        </w:rPr>
        <w:t>,</w:t>
      </w:r>
      <w:r w:rsidRPr="008910AC">
        <w:rPr>
          <w:szCs w:val="24"/>
        </w:rPr>
        <w:t xml:space="preserve"> 2014. Mortality Rates of Traumatic Traffic Accident Patients at </w:t>
      </w:r>
      <w:r w:rsidR="00DD58B4" w:rsidRPr="008910AC">
        <w:rPr>
          <w:szCs w:val="24"/>
        </w:rPr>
        <w:t>T</w:t>
      </w:r>
      <w:r w:rsidRPr="008910AC">
        <w:rPr>
          <w:szCs w:val="24"/>
        </w:rPr>
        <w:t>he University Hospita</w:t>
      </w:r>
      <w:r w:rsidR="00DD58B4" w:rsidRPr="008910AC">
        <w:rPr>
          <w:szCs w:val="24"/>
        </w:rPr>
        <w:t>l,</w:t>
      </w:r>
      <w:r w:rsidRPr="008910AC">
        <w:rPr>
          <w:szCs w:val="24"/>
        </w:rPr>
        <w:t xml:space="preserve"> </w:t>
      </w:r>
      <w:r w:rsidRPr="008910AC">
        <w:rPr>
          <w:szCs w:val="24"/>
          <w:u w:val="single"/>
        </w:rPr>
        <w:t>P</w:t>
      </w:r>
      <w:r w:rsidR="002D5AEA" w:rsidRPr="008910AC">
        <w:rPr>
          <w:szCs w:val="24"/>
          <w:u w:val="single"/>
        </w:rPr>
        <w:t>romet</w:t>
      </w:r>
      <w:r w:rsidR="00DD58B4" w:rsidRPr="008910AC">
        <w:rPr>
          <w:szCs w:val="24"/>
          <w:u w:val="single"/>
        </w:rPr>
        <w:t>-</w:t>
      </w:r>
      <w:r w:rsidRPr="008910AC">
        <w:rPr>
          <w:szCs w:val="24"/>
          <w:u w:val="single"/>
        </w:rPr>
        <w:t>Traffic&amp;Transportation</w:t>
      </w:r>
      <w:r w:rsidRPr="008910AC">
        <w:rPr>
          <w:szCs w:val="24"/>
        </w:rPr>
        <w:t>, 26(3), 219-225.</w:t>
      </w:r>
    </w:p>
    <w:p w14:paraId="185A1B3E" w14:textId="77777777" w:rsidR="001E19AD" w:rsidRPr="008910AC" w:rsidRDefault="001E19AD" w:rsidP="00402F3B">
      <w:pPr>
        <w:spacing w:after="0" w:line="240" w:lineRule="auto"/>
        <w:ind w:left="993" w:hanging="993"/>
        <w:rPr>
          <w:szCs w:val="24"/>
        </w:rPr>
      </w:pPr>
    </w:p>
    <w:p w14:paraId="6A15E3F4" w14:textId="70C951A2" w:rsidR="00402F3B" w:rsidRPr="008910AC" w:rsidRDefault="00402F3B" w:rsidP="00402F3B">
      <w:pPr>
        <w:spacing w:after="0" w:line="240" w:lineRule="auto"/>
        <w:ind w:left="993" w:hanging="993"/>
        <w:rPr>
          <w:szCs w:val="24"/>
        </w:rPr>
      </w:pPr>
      <w:r w:rsidRPr="008910AC">
        <w:rPr>
          <w:szCs w:val="24"/>
        </w:rPr>
        <w:t>Solak, A.O., 2011</w:t>
      </w:r>
      <w:r w:rsidR="00294769" w:rsidRPr="008910AC">
        <w:rPr>
          <w:szCs w:val="24"/>
        </w:rPr>
        <w:t>.</w:t>
      </w:r>
      <w:r w:rsidRPr="008910AC">
        <w:rPr>
          <w:szCs w:val="24"/>
        </w:rPr>
        <w:t xml:space="preserve"> Karayolu ve Demiryolu Ulaşım Sistemlerinin Ekonomik Etkinlik Analizi, Doktora Tezi, Sakarya Üniversitesi Sosyal Bilimleri Enstitüsü</w:t>
      </w:r>
      <w:r w:rsidR="00294769" w:rsidRPr="008910AC">
        <w:rPr>
          <w:szCs w:val="24"/>
        </w:rPr>
        <w:t>,</w:t>
      </w:r>
      <w:r w:rsidRPr="008910AC">
        <w:rPr>
          <w:szCs w:val="24"/>
        </w:rPr>
        <w:t xml:space="preserve"> Sakarya, 159s.</w:t>
      </w:r>
    </w:p>
    <w:p w14:paraId="4400B468" w14:textId="77777777" w:rsidR="00402F3B" w:rsidRPr="008910AC" w:rsidRDefault="00402F3B" w:rsidP="00402F3B">
      <w:pPr>
        <w:autoSpaceDE w:val="0"/>
        <w:autoSpaceDN w:val="0"/>
        <w:adjustRightInd w:val="0"/>
        <w:spacing w:after="0" w:line="240" w:lineRule="auto"/>
        <w:rPr>
          <w:szCs w:val="24"/>
        </w:rPr>
      </w:pPr>
    </w:p>
    <w:p w14:paraId="4C159F83" w14:textId="3C131B07" w:rsidR="009F611A" w:rsidRPr="008910AC" w:rsidRDefault="009F611A" w:rsidP="00181283">
      <w:pPr>
        <w:autoSpaceDE w:val="0"/>
        <w:autoSpaceDN w:val="0"/>
        <w:adjustRightInd w:val="0"/>
        <w:spacing w:after="0" w:line="240" w:lineRule="auto"/>
        <w:ind w:left="993" w:hanging="993"/>
        <w:rPr>
          <w:szCs w:val="24"/>
        </w:rPr>
      </w:pPr>
      <w:r w:rsidRPr="008910AC">
        <w:rPr>
          <w:szCs w:val="24"/>
        </w:rPr>
        <w:t>Sonuç, T., 1975</w:t>
      </w:r>
      <w:r w:rsidR="00D64B28" w:rsidRPr="008910AC">
        <w:rPr>
          <w:szCs w:val="24"/>
        </w:rPr>
        <w:t>. Karayolu Tekniği, Cilt 1, Birsen Yayınları, İstanbul, 330s.</w:t>
      </w:r>
    </w:p>
    <w:p w14:paraId="59459404" w14:textId="5D4C4873" w:rsidR="00201549" w:rsidRPr="008910AC" w:rsidRDefault="00201549" w:rsidP="00181283">
      <w:pPr>
        <w:autoSpaceDE w:val="0"/>
        <w:autoSpaceDN w:val="0"/>
        <w:adjustRightInd w:val="0"/>
        <w:spacing w:after="0" w:line="240" w:lineRule="auto"/>
        <w:ind w:left="993" w:hanging="993"/>
        <w:rPr>
          <w:szCs w:val="24"/>
        </w:rPr>
      </w:pPr>
    </w:p>
    <w:p w14:paraId="0B6599BC" w14:textId="764D9A20" w:rsidR="00BE3C7C" w:rsidRPr="008910AC" w:rsidRDefault="00BE3C7C" w:rsidP="00181283">
      <w:pPr>
        <w:autoSpaceDE w:val="0"/>
        <w:autoSpaceDN w:val="0"/>
        <w:adjustRightInd w:val="0"/>
        <w:spacing w:after="0" w:line="240" w:lineRule="auto"/>
        <w:ind w:left="993" w:hanging="993"/>
        <w:rPr>
          <w:color w:val="222222"/>
          <w:szCs w:val="24"/>
          <w:shd w:val="clear" w:color="auto" w:fill="FFFFFF"/>
        </w:rPr>
      </w:pPr>
      <w:r w:rsidRPr="008910AC">
        <w:t xml:space="preserve">Sut N., </w:t>
      </w:r>
      <w:r w:rsidR="000D2F95" w:rsidRPr="008910AC">
        <w:t>ve</w:t>
      </w:r>
      <w:r w:rsidR="00707184" w:rsidRPr="008910AC">
        <w:t xml:space="preserve"> </w:t>
      </w:r>
      <w:r w:rsidRPr="008910AC">
        <w:t xml:space="preserve">Memis D., 2010. Intensive Care Cost and Survival Analyses of Traumatic Brain İnjury. </w:t>
      </w:r>
      <w:r w:rsidRPr="008910AC">
        <w:rPr>
          <w:u w:val="single"/>
        </w:rPr>
        <w:t>Ulus Travma Acil Cerrahi Dergisi</w:t>
      </w:r>
      <w:r w:rsidRPr="008910AC">
        <w:t>, 16(2), 149-154.</w:t>
      </w:r>
    </w:p>
    <w:p w14:paraId="27A38CE9" w14:textId="77777777" w:rsidR="00BE3C7C" w:rsidRPr="008910AC" w:rsidRDefault="00BE3C7C" w:rsidP="00181283">
      <w:pPr>
        <w:autoSpaceDE w:val="0"/>
        <w:autoSpaceDN w:val="0"/>
        <w:adjustRightInd w:val="0"/>
        <w:spacing w:after="0" w:line="240" w:lineRule="auto"/>
        <w:ind w:left="993" w:hanging="993"/>
        <w:rPr>
          <w:color w:val="222222"/>
          <w:szCs w:val="24"/>
          <w:shd w:val="clear" w:color="auto" w:fill="FFFFFF"/>
        </w:rPr>
      </w:pPr>
    </w:p>
    <w:p w14:paraId="719489C2" w14:textId="572BEE5E" w:rsidR="005265DF" w:rsidRPr="008910AC" w:rsidRDefault="005265DF" w:rsidP="00181283">
      <w:pPr>
        <w:autoSpaceDE w:val="0"/>
        <w:autoSpaceDN w:val="0"/>
        <w:adjustRightInd w:val="0"/>
        <w:spacing w:after="0" w:line="240" w:lineRule="auto"/>
        <w:ind w:left="993" w:hanging="993"/>
        <w:rPr>
          <w:szCs w:val="24"/>
        </w:rPr>
      </w:pPr>
      <w:r w:rsidRPr="008910AC">
        <w:rPr>
          <w:color w:val="222222"/>
          <w:szCs w:val="24"/>
          <w:shd w:val="clear" w:color="auto" w:fill="FFFFFF"/>
        </w:rPr>
        <w:t xml:space="preserve">Sümer, N., Lajunen, T., </w:t>
      </w:r>
      <w:r w:rsidR="00707184" w:rsidRPr="008910AC">
        <w:rPr>
          <w:color w:val="222222"/>
          <w:szCs w:val="24"/>
          <w:shd w:val="clear" w:color="auto" w:fill="FFFFFF"/>
        </w:rPr>
        <w:t xml:space="preserve">ve </w:t>
      </w:r>
      <w:r w:rsidRPr="008910AC">
        <w:rPr>
          <w:color w:val="222222"/>
          <w:szCs w:val="24"/>
          <w:shd w:val="clear" w:color="auto" w:fill="FFFFFF"/>
        </w:rPr>
        <w:t>Özkan, T., 2002. Sürücü Davranışlarının Kaza Riskindeki Rolü: İhlaller ve Hatalar, Uluslararası 1. Trafik ve Yol Güvenliği Kongresi ve Fuarı, 8-</w:t>
      </w:r>
      <w:r w:rsidRPr="008910AC">
        <w:rPr>
          <w:szCs w:val="24"/>
        </w:rPr>
        <w:t>12 Mayıs, Gazi Üniversitesi, Ankara</w:t>
      </w:r>
      <w:r w:rsidR="006B20D3" w:rsidRPr="008910AC">
        <w:rPr>
          <w:szCs w:val="24"/>
        </w:rPr>
        <w:t>, 10s.</w:t>
      </w:r>
    </w:p>
    <w:p w14:paraId="42B2847B" w14:textId="77777777" w:rsidR="005265DF" w:rsidRPr="008910AC" w:rsidRDefault="005265DF" w:rsidP="00181283">
      <w:pPr>
        <w:autoSpaceDE w:val="0"/>
        <w:autoSpaceDN w:val="0"/>
        <w:adjustRightInd w:val="0"/>
        <w:spacing w:after="0" w:line="240" w:lineRule="auto"/>
        <w:ind w:left="993" w:hanging="993"/>
        <w:rPr>
          <w:szCs w:val="24"/>
        </w:rPr>
      </w:pPr>
    </w:p>
    <w:p w14:paraId="52844C4D" w14:textId="6A75C279" w:rsidR="00201549" w:rsidRPr="008910AC" w:rsidRDefault="00201549" w:rsidP="00181283">
      <w:pPr>
        <w:autoSpaceDE w:val="0"/>
        <w:autoSpaceDN w:val="0"/>
        <w:adjustRightInd w:val="0"/>
        <w:spacing w:after="0" w:line="240" w:lineRule="auto"/>
        <w:ind w:left="993" w:hanging="993"/>
        <w:rPr>
          <w:szCs w:val="24"/>
        </w:rPr>
      </w:pPr>
      <w:r w:rsidRPr="008910AC">
        <w:rPr>
          <w:szCs w:val="24"/>
        </w:rPr>
        <w:t>Sütaş, İ. ve Öztaş, G., 1983. Karayolu İnşaatında Uygulama ve Projelendirme, Teknik Kitaplar Yayınevi, İstanbul, 368s.</w:t>
      </w:r>
    </w:p>
    <w:p w14:paraId="1CCDD088" w14:textId="77777777" w:rsidR="009F611A" w:rsidRPr="008910AC" w:rsidRDefault="009F611A" w:rsidP="00181283">
      <w:pPr>
        <w:autoSpaceDE w:val="0"/>
        <w:autoSpaceDN w:val="0"/>
        <w:adjustRightInd w:val="0"/>
        <w:spacing w:after="0" w:line="240" w:lineRule="auto"/>
        <w:ind w:left="993" w:hanging="993"/>
        <w:rPr>
          <w:szCs w:val="24"/>
        </w:rPr>
      </w:pPr>
    </w:p>
    <w:p w14:paraId="1477AE85" w14:textId="0FBD19D7" w:rsidR="00107B24" w:rsidRPr="008910AC" w:rsidRDefault="00107B24" w:rsidP="00181283">
      <w:pPr>
        <w:autoSpaceDE w:val="0"/>
        <w:autoSpaceDN w:val="0"/>
        <w:adjustRightInd w:val="0"/>
        <w:spacing w:after="0" w:line="240" w:lineRule="auto"/>
        <w:ind w:left="993" w:hanging="993"/>
        <w:rPr>
          <w:szCs w:val="24"/>
        </w:rPr>
      </w:pPr>
      <w:r w:rsidRPr="008910AC">
        <w:rPr>
          <w:szCs w:val="24"/>
        </w:rPr>
        <w:t>Sweroad, 2001. Türkiye Cumhuriyeti Karayolu İyileştirme ve Trafik Güvenliği (KİTGİ) Trafik Güvenliği Projesi Ulusal Trafik Güvenliği Programı, Ana Rapor, Ankara</w:t>
      </w:r>
      <w:r w:rsidR="006B20D3" w:rsidRPr="008910AC">
        <w:rPr>
          <w:szCs w:val="24"/>
        </w:rPr>
        <w:t>, 603s.</w:t>
      </w:r>
    </w:p>
    <w:p w14:paraId="0F1F83FD" w14:textId="77777777" w:rsidR="00107B24" w:rsidRPr="008910AC" w:rsidRDefault="00107B24" w:rsidP="00181283">
      <w:pPr>
        <w:autoSpaceDE w:val="0"/>
        <w:autoSpaceDN w:val="0"/>
        <w:adjustRightInd w:val="0"/>
        <w:spacing w:after="0" w:line="240" w:lineRule="auto"/>
        <w:ind w:left="993" w:hanging="993"/>
        <w:rPr>
          <w:szCs w:val="24"/>
        </w:rPr>
      </w:pPr>
    </w:p>
    <w:p w14:paraId="6B2B3BD0" w14:textId="4E25948C" w:rsidR="00813B7A" w:rsidRPr="008910AC" w:rsidRDefault="00194C91" w:rsidP="00181283">
      <w:pPr>
        <w:autoSpaceDE w:val="0"/>
        <w:autoSpaceDN w:val="0"/>
        <w:adjustRightInd w:val="0"/>
        <w:spacing w:after="0" w:line="240" w:lineRule="auto"/>
        <w:ind w:left="993" w:hanging="993"/>
        <w:rPr>
          <w:szCs w:val="24"/>
        </w:rPr>
      </w:pPr>
      <w:r w:rsidRPr="008910AC">
        <w:rPr>
          <w:szCs w:val="24"/>
        </w:rPr>
        <w:t>Şahin, M., 2012</w:t>
      </w:r>
      <w:r w:rsidR="00294769" w:rsidRPr="008910AC">
        <w:rPr>
          <w:szCs w:val="24"/>
        </w:rPr>
        <w:t>.</w:t>
      </w:r>
      <w:r w:rsidRPr="008910AC">
        <w:rPr>
          <w:szCs w:val="24"/>
        </w:rPr>
        <w:t xml:space="preserve"> Türkiye’de Yapılan Bölünmüş Yolların Trafik Güvenliğine Etkisi</w:t>
      </w:r>
      <w:r w:rsidR="00294769" w:rsidRPr="008910AC">
        <w:rPr>
          <w:szCs w:val="24"/>
        </w:rPr>
        <w:t>,</w:t>
      </w:r>
      <w:r w:rsidRPr="008910AC">
        <w:rPr>
          <w:szCs w:val="24"/>
        </w:rPr>
        <w:t xml:space="preserve"> Yüksek Lisans Tezi, İstanbul Teknik Üniversitesi Fen Bilimleri Enstitüsü</w:t>
      </w:r>
      <w:r w:rsidR="00F01F7F" w:rsidRPr="008910AC">
        <w:rPr>
          <w:szCs w:val="24"/>
        </w:rPr>
        <w:t>,</w:t>
      </w:r>
      <w:r w:rsidRPr="008910AC">
        <w:rPr>
          <w:szCs w:val="24"/>
        </w:rPr>
        <w:t xml:space="preserve"> İstanbul, 81s.</w:t>
      </w:r>
    </w:p>
    <w:p w14:paraId="273A40DF" w14:textId="219E1CCB" w:rsidR="00194C91" w:rsidRPr="008910AC" w:rsidRDefault="00194C91" w:rsidP="00181283">
      <w:pPr>
        <w:autoSpaceDE w:val="0"/>
        <w:autoSpaceDN w:val="0"/>
        <w:adjustRightInd w:val="0"/>
        <w:spacing w:after="0" w:line="240" w:lineRule="auto"/>
        <w:rPr>
          <w:szCs w:val="24"/>
        </w:rPr>
      </w:pPr>
    </w:p>
    <w:p w14:paraId="37FF6158" w14:textId="0848A843" w:rsidR="00462E40" w:rsidRPr="008910AC" w:rsidRDefault="00462E40" w:rsidP="00084ADC">
      <w:pPr>
        <w:autoSpaceDE w:val="0"/>
        <w:autoSpaceDN w:val="0"/>
        <w:adjustRightInd w:val="0"/>
        <w:spacing w:after="0" w:line="240" w:lineRule="auto"/>
        <w:ind w:left="993" w:hanging="993"/>
        <w:rPr>
          <w:szCs w:val="24"/>
        </w:rPr>
      </w:pPr>
      <w:r w:rsidRPr="008910AC">
        <w:rPr>
          <w:szCs w:val="24"/>
        </w:rPr>
        <w:t>Şengül, A., 2015</w:t>
      </w:r>
      <w:r w:rsidR="00294769" w:rsidRPr="008910AC">
        <w:rPr>
          <w:szCs w:val="24"/>
        </w:rPr>
        <w:t>.</w:t>
      </w:r>
      <w:r w:rsidRPr="008910AC">
        <w:rPr>
          <w:szCs w:val="24"/>
        </w:rPr>
        <w:t xml:space="preserve"> Trafik Kazalarında Gerçek Verilerin Oluşturulması ve Trafik Kazalarının Önlenmesine Yönelik Etkin Eğitim Faaliyetlerinin İncelenmesi</w:t>
      </w:r>
      <w:r w:rsidR="00294769" w:rsidRPr="008910AC">
        <w:rPr>
          <w:szCs w:val="24"/>
        </w:rPr>
        <w:t>,</w:t>
      </w:r>
      <w:r w:rsidRPr="008910AC">
        <w:rPr>
          <w:szCs w:val="24"/>
        </w:rPr>
        <w:t xml:space="preserve"> Yüksek Lisans Tezi,</w:t>
      </w:r>
      <w:r w:rsidR="00DC2986" w:rsidRPr="008910AC">
        <w:rPr>
          <w:szCs w:val="24"/>
        </w:rPr>
        <w:t xml:space="preserve"> </w:t>
      </w:r>
      <w:r w:rsidRPr="008910AC">
        <w:rPr>
          <w:szCs w:val="24"/>
        </w:rPr>
        <w:t>Fen Bilimleri Enstitüsü, Bahçeşehir Üniversitesi, İstanbul</w:t>
      </w:r>
      <w:r w:rsidR="006A0885" w:rsidRPr="008910AC">
        <w:rPr>
          <w:szCs w:val="24"/>
        </w:rPr>
        <w:t>, 82s.</w:t>
      </w:r>
    </w:p>
    <w:p w14:paraId="56E5BB8F" w14:textId="77777777" w:rsidR="00BD7893" w:rsidRPr="008910AC" w:rsidRDefault="00BD7893" w:rsidP="00A644CF">
      <w:pPr>
        <w:autoSpaceDE w:val="0"/>
        <w:autoSpaceDN w:val="0"/>
        <w:adjustRightInd w:val="0"/>
        <w:spacing w:after="0" w:line="240" w:lineRule="auto"/>
        <w:rPr>
          <w:szCs w:val="24"/>
        </w:rPr>
      </w:pPr>
    </w:p>
    <w:p w14:paraId="77859E0F" w14:textId="731BDE9A" w:rsidR="000C2AF7" w:rsidRPr="008910AC" w:rsidRDefault="000C2AF7" w:rsidP="00181283">
      <w:pPr>
        <w:autoSpaceDE w:val="0"/>
        <w:autoSpaceDN w:val="0"/>
        <w:adjustRightInd w:val="0"/>
        <w:spacing w:after="0" w:line="240" w:lineRule="auto"/>
        <w:ind w:left="993" w:hanging="993"/>
        <w:rPr>
          <w:szCs w:val="24"/>
        </w:rPr>
      </w:pPr>
      <w:r w:rsidRPr="008910AC">
        <w:rPr>
          <w:szCs w:val="24"/>
        </w:rPr>
        <w:t>Transport Canada, 2008</w:t>
      </w:r>
      <w:r w:rsidR="002D0CE1" w:rsidRPr="008910AC">
        <w:rPr>
          <w:szCs w:val="24"/>
        </w:rPr>
        <w:t>.</w:t>
      </w:r>
      <w:r w:rsidRPr="008910AC">
        <w:rPr>
          <w:szCs w:val="24"/>
        </w:rPr>
        <w:t xml:space="preserve"> Estimates of the Full Cost of Transportation in Canada, </w:t>
      </w:r>
      <w:r w:rsidR="00F82B68" w:rsidRPr="008910AC">
        <w:rPr>
          <w:szCs w:val="24"/>
        </w:rPr>
        <w:t xml:space="preserve">ISBN </w:t>
      </w:r>
      <w:r w:rsidRPr="008910AC">
        <w:rPr>
          <w:szCs w:val="24"/>
        </w:rPr>
        <w:t>978-0-662-48983-2</w:t>
      </w:r>
      <w:r w:rsidR="002D0CE1" w:rsidRPr="008910AC">
        <w:rPr>
          <w:szCs w:val="24"/>
        </w:rPr>
        <w:t>, 97p.</w:t>
      </w:r>
    </w:p>
    <w:p w14:paraId="2F6E63FA" w14:textId="77777777" w:rsidR="00807E8B" w:rsidRPr="008910AC" w:rsidRDefault="00807E8B" w:rsidP="00181283">
      <w:pPr>
        <w:autoSpaceDE w:val="0"/>
        <w:autoSpaceDN w:val="0"/>
        <w:adjustRightInd w:val="0"/>
        <w:spacing w:after="0" w:line="240" w:lineRule="auto"/>
        <w:ind w:left="993" w:hanging="993"/>
        <w:rPr>
          <w:szCs w:val="24"/>
        </w:rPr>
      </w:pPr>
    </w:p>
    <w:p w14:paraId="7BEECCE0" w14:textId="5CCA107A" w:rsidR="00C424EA" w:rsidRPr="008910AC" w:rsidRDefault="00C424EA" w:rsidP="00C424EA">
      <w:pPr>
        <w:spacing w:after="0" w:line="240" w:lineRule="auto"/>
        <w:ind w:left="993" w:hanging="993"/>
        <w:rPr>
          <w:szCs w:val="24"/>
        </w:rPr>
      </w:pPr>
      <w:r w:rsidRPr="008910AC">
        <w:rPr>
          <w:szCs w:val="24"/>
        </w:rPr>
        <w:t>Tulum, G., 2006</w:t>
      </w:r>
      <w:r w:rsidR="00294769" w:rsidRPr="008910AC">
        <w:rPr>
          <w:szCs w:val="24"/>
        </w:rPr>
        <w:t>.</w:t>
      </w:r>
      <w:r w:rsidRPr="008910AC">
        <w:rPr>
          <w:szCs w:val="24"/>
        </w:rPr>
        <w:t xml:space="preserve"> Türkiye Karayollarındaki Servis Yeteneği Kaybının Yol Kullanıcı Maliyetlerine Etkisinin Araştırılması</w:t>
      </w:r>
      <w:r w:rsidR="00294769" w:rsidRPr="008910AC">
        <w:rPr>
          <w:szCs w:val="24"/>
        </w:rPr>
        <w:t>,</w:t>
      </w:r>
      <w:r w:rsidRPr="008910AC">
        <w:rPr>
          <w:szCs w:val="24"/>
        </w:rPr>
        <w:t xml:space="preserve"> Yüksek Lisans Tezi, Süleyman Demirel Üniversitesi Fen Bilimleri Enstitüsü</w:t>
      </w:r>
      <w:r w:rsidR="00A644CF" w:rsidRPr="008910AC">
        <w:rPr>
          <w:szCs w:val="24"/>
        </w:rPr>
        <w:t>,</w:t>
      </w:r>
      <w:r w:rsidRPr="008910AC">
        <w:rPr>
          <w:szCs w:val="24"/>
        </w:rPr>
        <w:t xml:space="preserve"> Isparta, 54s.</w:t>
      </w:r>
    </w:p>
    <w:p w14:paraId="30F07812" w14:textId="77777777" w:rsidR="00C424EA" w:rsidRPr="008910AC" w:rsidRDefault="00C424EA" w:rsidP="00181283">
      <w:pPr>
        <w:spacing w:after="0" w:line="240" w:lineRule="auto"/>
        <w:ind w:left="708" w:hanging="708"/>
        <w:rPr>
          <w:szCs w:val="24"/>
        </w:rPr>
      </w:pPr>
    </w:p>
    <w:p w14:paraId="10822179" w14:textId="58EF2835" w:rsidR="000C2AF7" w:rsidRPr="008910AC" w:rsidRDefault="00807E8B" w:rsidP="006215C8">
      <w:pPr>
        <w:spacing w:after="0" w:line="240" w:lineRule="auto"/>
        <w:ind w:left="993" w:hanging="992"/>
        <w:rPr>
          <w:szCs w:val="24"/>
        </w:rPr>
      </w:pPr>
      <w:r w:rsidRPr="008910AC">
        <w:rPr>
          <w:szCs w:val="24"/>
        </w:rPr>
        <w:t>TÜİK, 2019. Türkiye İstatistik Enstitüsü, Ankara, Türkiye (Erişim Tarihi 25.08.19)</w:t>
      </w:r>
      <w:r w:rsidR="006B20D3" w:rsidRPr="008910AC">
        <w:rPr>
          <w:szCs w:val="24"/>
        </w:rPr>
        <w:t xml:space="preserve"> </w:t>
      </w:r>
      <w:r w:rsidR="006B20D3" w:rsidRPr="008910AC">
        <w:rPr>
          <w:szCs w:val="24"/>
          <w:u w:val="single"/>
        </w:rPr>
        <w:t>https://www.tuik.gov.tr/</w:t>
      </w:r>
    </w:p>
    <w:p w14:paraId="670BD6B0" w14:textId="68509E19" w:rsidR="0013655E" w:rsidRPr="008910AC" w:rsidRDefault="0013655E" w:rsidP="00181283">
      <w:pPr>
        <w:autoSpaceDE w:val="0"/>
        <w:autoSpaceDN w:val="0"/>
        <w:adjustRightInd w:val="0"/>
        <w:spacing w:after="0" w:line="240" w:lineRule="auto"/>
        <w:rPr>
          <w:szCs w:val="24"/>
        </w:rPr>
      </w:pPr>
    </w:p>
    <w:p w14:paraId="65C7EEE7" w14:textId="194339A1" w:rsidR="00107B24" w:rsidRPr="008910AC" w:rsidRDefault="00107B24" w:rsidP="00107B24">
      <w:pPr>
        <w:autoSpaceDE w:val="0"/>
        <w:autoSpaceDN w:val="0"/>
        <w:adjustRightInd w:val="0"/>
        <w:spacing w:after="0" w:line="240" w:lineRule="auto"/>
        <w:ind w:left="993" w:hanging="993"/>
        <w:rPr>
          <w:szCs w:val="24"/>
        </w:rPr>
      </w:pPr>
      <w:r w:rsidRPr="008910AC">
        <w:rPr>
          <w:szCs w:val="24"/>
        </w:rPr>
        <w:t>Türkel, M.A., 2010</w:t>
      </w:r>
      <w:r w:rsidR="00294769" w:rsidRPr="008910AC">
        <w:rPr>
          <w:szCs w:val="24"/>
        </w:rPr>
        <w:t>.</w:t>
      </w:r>
      <w:r w:rsidRPr="008910AC">
        <w:rPr>
          <w:szCs w:val="24"/>
        </w:rPr>
        <w:t xml:space="preserve"> Ulaştırma Sektöründe Dışsal Maliyetler ve Türkiye’de Trafik Kazalarının Ekonomik Analizi</w:t>
      </w:r>
      <w:r w:rsidR="00294769" w:rsidRPr="008910AC">
        <w:rPr>
          <w:szCs w:val="24"/>
        </w:rPr>
        <w:t>,</w:t>
      </w:r>
      <w:r w:rsidRPr="008910AC">
        <w:rPr>
          <w:szCs w:val="24"/>
        </w:rPr>
        <w:t xml:space="preserve"> Yüksek Lisans Tezi, Akdeniz Üniversitesi Sosyal Bilimler Enstitüsü</w:t>
      </w:r>
      <w:r w:rsidR="00A644CF" w:rsidRPr="008910AC">
        <w:rPr>
          <w:szCs w:val="24"/>
        </w:rPr>
        <w:t>,</w:t>
      </w:r>
      <w:r w:rsidRPr="008910AC">
        <w:rPr>
          <w:szCs w:val="24"/>
        </w:rPr>
        <w:t xml:space="preserve"> Antalya, 69s.</w:t>
      </w:r>
    </w:p>
    <w:p w14:paraId="1EB3724A" w14:textId="77777777" w:rsidR="00107B24" w:rsidRPr="008910AC" w:rsidRDefault="00107B24" w:rsidP="00181283">
      <w:pPr>
        <w:autoSpaceDE w:val="0"/>
        <w:autoSpaceDN w:val="0"/>
        <w:adjustRightInd w:val="0"/>
        <w:spacing w:after="0" w:line="240" w:lineRule="auto"/>
        <w:ind w:left="993" w:hanging="993"/>
        <w:rPr>
          <w:szCs w:val="24"/>
        </w:rPr>
      </w:pPr>
    </w:p>
    <w:p w14:paraId="37FDEFC6" w14:textId="4224F40D" w:rsidR="008A3730" w:rsidRPr="008910AC" w:rsidRDefault="008A3730" w:rsidP="00181283">
      <w:pPr>
        <w:autoSpaceDE w:val="0"/>
        <w:autoSpaceDN w:val="0"/>
        <w:adjustRightInd w:val="0"/>
        <w:spacing w:after="0" w:line="240" w:lineRule="auto"/>
        <w:ind w:left="993" w:hanging="993"/>
        <w:rPr>
          <w:szCs w:val="24"/>
        </w:rPr>
      </w:pPr>
      <w:r w:rsidRPr="008910AC">
        <w:rPr>
          <w:szCs w:val="24"/>
        </w:rPr>
        <w:t>URL-1,</w:t>
      </w:r>
      <w:r w:rsidRPr="008910AC">
        <w:t xml:space="preserve"> </w:t>
      </w:r>
      <w:hyperlink r:id="rId76" w:history="1">
        <w:r w:rsidRPr="008910AC">
          <w:rPr>
            <w:rStyle w:val="Kpr"/>
            <w:color w:val="auto"/>
          </w:rPr>
          <w:t>https://www.kgm.gov.tr/Sayfalar/KGM/SiteTr/Istatistikler/TrafikveUlasim.aspx</w:t>
        </w:r>
      </w:hyperlink>
      <w:r w:rsidRPr="008910AC">
        <w:rPr>
          <w:rStyle w:val="Kpr"/>
          <w:color w:val="auto"/>
          <w:szCs w:val="24"/>
          <w:u w:val="none"/>
        </w:rPr>
        <w:t xml:space="preserve">. </w:t>
      </w:r>
      <w:r w:rsidRPr="008910AC">
        <w:rPr>
          <w:szCs w:val="24"/>
        </w:rPr>
        <w:t>17 Eylül 2018</w:t>
      </w:r>
    </w:p>
    <w:p w14:paraId="1E104377" w14:textId="1C4D545A" w:rsidR="008A3730" w:rsidRPr="008910AC" w:rsidRDefault="008A3730" w:rsidP="00181283">
      <w:pPr>
        <w:autoSpaceDE w:val="0"/>
        <w:autoSpaceDN w:val="0"/>
        <w:adjustRightInd w:val="0"/>
        <w:spacing w:after="0" w:line="240" w:lineRule="auto"/>
        <w:rPr>
          <w:szCs w:val="24"/>
        </w:rPr>
      </w:pPr>
    </w:p>
    <w:p w14:paraId="5DA9D37D" w14:textId="7FDDE70A" w:rsidR="008A3730" w:rsidRPr="008910AC" w:rsidRDefault="008A3730" w:rsidP="00B01E39">
      <w:pPr>
        <w:autoSpaceDE w:val="0"/>
        <w:autoSpaceDN w:val="0"/>
        <w:adjustRightInd w:val="0"/>
        <w:spacing w:after="0" w:line="240" w:lineRule="auto"/>
        <w:ind w:left="993" w:hanging="993"/>
        <w:rPr>
          <w:szCs w:val="24"/>
        </w:rPr>
      </w:pPr>
      <w:r w:rsidRPr="008910AC">
        <w:rPr>
          <w:szCs w:val="24"/>
        </w:rPr>
        <w:t>URL-2,</w:t>
      </w:r>
      <w:r w:rsidR="006215C8" w:rsidRPr="008910AC">
        <w:rPr>
          <w:szCs w:val="24"/>
        </w:rPr>
        <w:t xml:space="preserve"> </w:t>
      </w:r>
      <w:hyperlink r:id="rId77" w:history="1">
        <w:r w:rsidR="006215C8" w:rsidRPr="008910AC">
          <w:rPr>
            <w:rStyle w:val="Kpr"/>
            <w:color w:val="auto"/>
          </w:rPr>
          <w:t>https://www.trthaber.com/haber/ekonomi/10-yilda-105-milyon-320-bin-adet-trafik-cezasi-kesildi-339439.html</w:t>
        </w:r>
      </w:hyperlink>
      <w:r w:rsidRPr="008910AC">
        <w:rPr>
          <w:rStyle w:val="Kpr"/>
          <w:color w:val="auto"/>
          <w:szCs w:val="24"/>
          <w:u w:val="none"/>
        </w:rPr>
        <w:t xml:space="preserve">. </w:t>
      </w:r>
      <w:r w:rsidRPr="008910AC">
        <w:rPr>
          <w:szCs w:val="24"/>
        </w:rPr>
        <w:t>25 Eylül 2018</w:t>
      </w:r>
    </w:p>
    <w:p w14:paraId="1E4FE7F9" w14:textId="2FF34A8C" w:rsidR="008A3730" w:rsidRPr="008910AC" w:rsidRDefault="008A3730" w:rsidP="00181283">
      <w:pPr>
        <w:autoSpaceDE w:val="0"/>
        <w:autoSpaceDN w:val="0"/>
        <w:adjustRightInd w:val="0"/>
        <w:spacing w:after="0" w:line="240" w:lineRule="auto"/>
        <w:rPr>
          <w:szCs w:val="24"/>
        </w:rPr>
      </w:pPr>
    </w:p>
    <w:p w14:paraId="237FA0D2" w14:textId="6AC794F4" w:rsidR="008A3730" w:rsidRPr="008910AC" w:rsidRDefault="008A3730" w:rsidP="00181283">
      <w:pPr>
        <w:autoSpaceDE w:val="0"/>
        <w:autoSpaceDN w:val="0"/>
        <w:adjustRightInd w:val="0"/>
        <w:spacing w:after="0" w:line="240" w:lineRule="auto"/>
        <w:ind w:left="993" w:hanging="993"/>
        <w:rPr>
          <w:szCs w:val="24"/>
        </w:rPr>
      </w:pPr>
      <w:r w:rsidRPr="008910AC">
        <w:rPr>
          <w:szCs w:val="24"/>
        </w:rPr>
        <w:t>URL-3,</w:t>
      </w:r>
      <w:r w:rsidRPr="008910AC">
        <w:t xml:space="preserve"> </w:t>
      </w:r>
      <w:hyperlink r:id="rId78" w:history="1">
        <w:r w:rsidRPr="008910AC">
          <w:rPr>
            <w:rStyle w:val="Kpr"/>
            <w:color w:val="auto"/>
          </w:rPr>
          <w:t>http://www.ubak.gov.tr/</w:t>
        </w:r>
      </w:hyperlink>
      <w:r w:rsidRPr="008910AC">
        <w:rPr>
          <w:rStyle w:val="Kpr"/>
          <w:color w:val="auto"/>
          <w:szCs w:val="24"/>
          <w:u w:val="none"/>
        </w:rPr>
        <w:t xml:space="preserve">. </w:t>
      </w:r>
      <w:r w:rsidR="00B543CC" w:rsidRPr="008910AC">
        <w:rPr>
          <w:szCs w:val="24"/>
        </w:rPr>
        <w:t>10 Aralık</w:t>
      </w:r>
      <w:r w:rsidRPr="008910AC">
        <w:rPr>
          <w:szCs w:val="24"/>
        </w:rPr>
        <w:t xml:space="preserve"> 2018</w:t>
      </w:r>
    </w:p>
    <w:p w14:paraId="0AEFE365" w14:textId="77777777" w:rsidR="008A3730" w:rsidRPr="008910AC" w:rsidRDefault="008A3730" w:rsidP="00181283">
      <w:pPr>
        <w:autoSpaceDE w:val="0"/>
        <w:autoSpaceDN w:val="0"/>
        <w:adjustRightInd w:val="0"/>
        <w:spacing w:after="0" w:line="240" w:lineRule="auto"/>
        <w:rPr>
          <w:szCs w:val="24"/>
        </w:rPr>
      </w:pPr>
    </w:p>
    <w:p w14:paraId="336AA36B" w14:textId="05BA356B" w:rsidR="008A3730" w:rsidRPr="008910AC" w:rsidRDefault="008A3730" w:rsidP="00181283">
      <w:pPr>
        <w:autoSpaceDE w:val="0"/>
        <w:autoSpaceDN w:val="0"/>
        <w:adjustRightInd w:val="0"/>
        <w:spacing w:after="0" w:line="240" w:lineRule="auto"/>
        <w:rPr>
          <w:szCs w:val="24"/>
        </w:rPr>
      </w:pPr>
      <w:r w:rsidRPr="008910AC">
        <w:rPr>
          <w:szCs w:val="24"/>
        </w:rPr>
        <w:t>URL-</w:t>
      </w:r>
      <w:r w:rsidR="00B543CC" w:rsidRPr="008910AC">
        <w:rPr>
          <w:szCs w:val="24"/>
        </w:rPr>
        <w:t>4</w:t>
      </w:r>
      <w:r w:rsidRPr="008910AC">
        <w:rPr>
          <w:szCs w:val="24"/>
        </w:rPr>
        <w:t xml:space="preserve">, </w:t>
      </w:r>
      <w:hyperlink r:id="rId79" w:history="1">
        <w:r w:rsidRPr="008910AC">
          <w:rPr>
            <w:rStyle w:val="Kpr"/>
            <w:color w:val="auto"/>
          </w:rPr>
          <w:t>http://www.tuik.gov.tr/UstMenu.do?metod=temelist</w:t>
        </w:r>
      </w:hyperlink>
      <w:r w:rsidRPr="008910AC">
        <w:rPr>
          <w:rStyle w:val="Kpr"/>
          <w:color w:val="auto"/>
          <w:szCs w:val="24"/>
          <w:u w:val="none"/>
        </w:rPr>
        <w:t xml:space="preserve">. </w:t>
      </w:r>
      <w:r w:rsidR="00B543CC" w:rsidRPr="008910AC">
        <w:rPr>
          <w:szCs w:val="24"/>
        </w:rPr>
        <w:t>24</w:t>
      </w:r>
      <w:r w:rsidRPr="008910AC">
        <w:rPr>
          <w:szCs w:val="24"/>
        </w:rPr>
        <w:t xml:space="preserve"> </w:t>
      </w:r>
      <w:r w:rsidR="00B543CC" w:rsidRPr="008910AC">
        <w:rPr>
          <w:szCs w:val="24"/>
        </w:rPr>
        <w:t>Aralık</w:t>
      </w:r>
      <w:r w:rsidRPr="008910AC">
        <w:rPr>
          <w:szCs w:val="24"/>
        </w:rPr>
        <w:t xml:space="preserve"> 2018</w:t>
      </w:r>
    </w:p>
    <w:p w14:paraId="7448EC87" w14:textId="77777777" w:rsidR="008A3730" w:rsidRPr="008910AC" w:rsidRDefault="008A3730" w:rsidP="00181283">
      <w:pPr>
        <w:autoSpaceDE w:val="0"/>
        <w:autoSpaceDN w:val="0"/>
        <w:adjustRightInd w:val="0"/>
        <w:spacing w:after="0" w:line="240" w:lineRule="auto"/>
        <w:rPr>
          <w:szCs w:val="24"/>
        </w:rPr>
      </w:pPr>
    </w:p>
    <w:p w14:paraId="51FE5732" w14:textId="3DDADB72" w:rsidR="001C30C2" w:rsidRPr="008910AC" w:rsidRDefault="001C30C2" w:rsidP="00181283">
      <w:pPr>
        <w:autoSpaceDE w:val="0"/>
        <w:autoSpaceDN w:val="0"/>
        <w:adjustRightInd w:val="0"/>
        <w:spacing w:after="0" w:line="240" w:lineRule="auto"/>
        <w:rPr>
          <w:szCs w:val="24"/>
        </w:rPr>
      </w:pPr>
      <w:r w:rsidRPr="008910AC">
        <w:rPr>
          <w:szCs w:val="24"/>
        </w:rPr>
        <w:t>URL-</w:t>
      </w:r>
      <w:r w:rsidR="00C455BE" w:rsidRPr="008910AC">
        <w:rPr>
          <w:szCs w:val="24"/>
        </w:rPr>
        <w:t>5</w:t>
      </w:r>
      <w:r w:rsidRPr="008910AC">
        <w:rPr>
          <w:szCs w:val="24"/>
        </w:rPr>
        <w:t xml:space="preserve">, </w:t>
      </w:r>
      <w:hyperlink r:id="rId80" w:history="1">
        <w:r w:rsidRPr="008910AC">
          <w:rPr>
            <w:rStyle w:val="Kpr"/>
            <w:color w:val="auto"/>
            <w:szCs w:val="24"/>
          </w:rPr>
          <w:t>https://data.oecd.org/transport/road-accidents.htm</w:t>
        </w:r>
      </w:hyperlink>
      <w:r w:rsidRPr="008910AC">
        <w:rPr>
          <w:szCs w:val="24"/>
        </w:rPr>
        <w:t xml:space="preserve">. 06 </w:t>
      </w:r>
      <w:r w:rsidR="00045440" w:rsidRPr="008910AC">
        <w:rPr>
          <w:szCs w:val="24"/>
        </w:rPr>
        <w:t xml:space="preserve">Ocak </w:t>
      </w:r>
      <w:r w:rsidRPr="008910AC">
        <w:rPr>
          <w:szCs w:val="24"/>
        </w:rPr>
        <w:t>2019</w:t>
      </w:r>
    </w:p>
    <w:p w14:paraId="65138B82" w14:textId="77777777" w:rsidR="008A3730" w:rsidRPr="008910AC" w:rsidRDefault="008A3730" w:rsidP="00181283">
      <w:pPr>
        <w:autoSpaceDE w:val="0"/>
        <w:autoSpaceDN w:val="0"/>
        <w:adjustRightInd w:val="0"/>
        <w:spacing w:after="0" w:line="240" w:lineRule="auto"/>
        <w:rPr>
          <w:szCs w:val="24"/>
        </w:rPr>
      </w:pPr>
    </w:p>
    <w:p w14:paraId="4DC9CA65" w14:textId="51CE4B5A" w:rsidR="006C652C" w:rsidRPr="008910AC" w:rsidRDefault="006C652C" w:rsidP="00181283">
      <w:pPr>
        <w:autoSpaceDE w:val="0"/>
        <w:autoSpaceDN w:val="0"/>
        <w:adjustRightInd w:val="0"/>
        <w:spacing w:after="0" w:line="240" w:lineRule="auto"/>
        <w:rPr>
          <w:rStyle w:val="Kpr"/>
          <w:color w:val="auto"/>
          <w:szCs w:val="24"/>
        </w:rPr>
      </w:pPr>
      <w:r w:rsidRPr="008910AC">
        <w:rPr>
          <w:szCs w:val="24"/>
        </w:rPr>
        <w:t>URL-</w:t>
      </w:r>
      <w:r w:rsidR="00DA68E5" w:rsidRPr="008910AC">
        <w:rPr>
          <w:szCs w:val="24"/>
        </w:rPr>
        <w:t>6</w:t>
      </w:r>
      <w:r w:rsidRPr="008910AC">
        <w:rPr>
          <w:szCs w:val="24"/>
        </w:rPr>
        <w:t xml:space="preserve">, </w:t>
      </w:r>
      <w:hyperlink r:id="rId81" w:history="1">
        <w:r w:rsidR="0081429C" w:rsidRPr="008910AC">
          <w:rPr>
            <w:rStyle w:val="Kpr"/>
            <w:color w:val="auto"/>
            <w:szCs w:val="24"/>
          </w:rPr>
          <w:t>https://ec.europa.eu/eurostat/web/products-datasets/-/tec00114.</w:t>
        </w:r>
        <w:r w:rsidR="0081429C" w:rsidRPr="008910AC">
          <w:rPr>
            <w:rStyle w:val="Kpr"/>
            <w:color w:val="auto"/>
            <w:szCs w:val="24"/>
            <w:u w:val="none"/>
          </w:rPr>
          <w:t xml:space="preserve"> 20 Aralık 2020</w:t>
        </w:r>
      </w:hyperlink>
    </w:p>
    <w:p w14:paraId="681E9996" w14:textId="77777777" w:rsidR="0081429C" w:rsidRPr="008910AC" w:rsidRDefault="0081429C" w:rsidP="00181283">
      <w:pPr>
        <w:autoSpaceDE w:val="0"/>
        <w:autoSpaceDN w:val="0"/>
        <w:adjustRightInd w:val="0"/>
        <w:spacing w:after="0" w:line="240" w:lineRule="auto"/>
        <w:rPr>
          <w:rStyle w:val="Kpr"/>
          <w:color w:val="auto"/>
          <w:szCs w:val="24"/>
        </w:rPr>
      </w:pPr>
    </w:p>
    <w:p w14:paraId="1323CEA4" w14:textId="65698EF1" w:rsidR="00577B2D" w:rsidRPr="008910AC" w:rsidRDefault="00577B2D" w:rsidP="00181283">
      <w:pPr>
        <w:autoSpaceDE w:val="0"/>
        <w:autoSpaceDN w:val="0"/>
        <w:adjustRightInd w:val="0"/>
        <w:spacing w:after="0" w:line="240" w:lineRule="auto"/>
        <w:ind w:left="993" w:hanging="993"/>
        <w:rPr>
          <w:u w:val="single"/>
        </w:rPr>
      </w:pPr>
      <w:r w:rsidRPr="008910AC">
        <w:rPr>
          <w:szCs w:val="24"/>
        </w:rPr>
        <w:t>URL-</w:t>
      </w:r>
      <w:r w:rsidR="00DA68E5" w:rsidRPr="008910AC">
        <w:rPr>
          <w:szCs w:val="24"/>
        </w:rPr>
        <w:t>7</w:t>
      </w:r>
      <w:r w:rsidRPr="008910AC">
        <w:rPr>
          <w:szCs w:val="24"/>
        </w:rPr>
        <w:t xml:space="preserve">, </w:t>
      </w:r>
      <w:hyperlink r:id="rId82" w:anchor="collapse_2." w:history="1">
        <w:r w:rsidR="00C97F4A" w:rsidRPr="008910AC">
          <w:rPr>
            <w:rStyle w:val="Kpr"/>
            <w:color w:val="auto"/>
            <w:szCs w:val="24"/>
          </w:rPr>
          <w:t>https://evds2.tcmb.gov.tr/index.php?/evds/serieMarket/#collapse_2.</w:t>
        </w:r>
      </w:hyperlink>
      <w:r w:rsidR="00C97F4A" w:rsidRPr="008910AC">
        <w:t xml:space="preserve"> 21 Aralık 2020</w:t>
      </w:r>
    </w:p>
    <w:p w14:paraId="6039AE15" w14:textId="49D7A219" w:rsidR="006C652C" w:rsidRPr="008910AC" w:rsidRDefault="006C652C" w:rsidP="00181283">
      <w:pPr>
        <w:autoSpaceDE w:val="0"/>
        <w:autoSpaceDN w:val="0"/>
        <w:adjustRightInd w:val="0"/>
        <w:spacing w:after="0" w:line="240" w:lineRule="auto"/>
        <w:ind w:left="709" w:hanging="709"/>
        <w:rPr>
          <w:szCs w:val="24"/>
        </w:rPr>
      </w:pPr>
    </w:p>
    <w:p w14:paraId="70726E7F" w14:textId="0F657DDA" w:rsidR="00175C0F" w:rsidRPr="008910AC" w:rsidRDefault="00175C0F" w:rsidP="00181283">
      <w:pPr>
        <w:autoSpaceDE w:val="0"/>
        <w:autoSpaceDN w:val="0"/>
        <w:adjustRightInd w:val="0"/>
        <w:spacing w:after="0" w:line="240" w:lineRule="auto"/>
        <w:ind w:left="993" w:hanging="993"/>
        <w:rPr>
          <w:szCs w:val="24"/>
        </w:rPr>
      </w:pPr>
      <w:r w:rsidRPr="008910AC">
        <w:rPr>
          <w:szCs w:val="24"/>
        </w:rPr>
        <w:t>URL-</w:t>
      </w:r>
      <w:r w:rsidR="00DA68E5" w:rsidRPr="008910AC">
        <w:rPr>
          <w:szCs w:val="24"/>
        </w:rPr>
        <w:t>8</w:t>
      </w:r>
      <w:r w:rsidRPr="008910AC">
        <w:rPr>
          <w:szCs w:val="24"/>
        </w:rPr>
        <w:t xml:space="preserve">, </w:t>
      </w:r>
      <w:hyperlink r:id="rId83" w:history="1">
        <w:r w:rsidRPr="008910AC">
          <w:rPr>
            <w:rStyle w:val="Kpr"/>
            <w:color w:val="auto"/>
            <w:szCs w:val="24"/>
          </w:rPr>
          <w:t>https://www.kgm.gov.tr/Sayfalar/KGM/SiteTr/Kurumsal/FaaliyetRaporu.aspx</w:t>
        </w:r>
      </w:hyperlink>
      <w:r w:rsidRPr="008910AC">
        <w:rPr>
          <w:rStyle w:val="Kpr"/>
          <w:color w:val="auto"/>
        </w:rPr>
        <w:t>.</w:t>
      </w:r>
      <w:r w:rsidRPr="008910AC">
        <w:rPr>
          <w:szCs w:val="24"/>
        </w:rPr>
        <w:t xml:space="preserve"> 29 Aralık 2020</w:t>
      </w:r>
    </w:p>
    <w:p w14:paraId="3B0A16F6" w14:textId="2E7F74DF" w:rsidR="00B0221B" w:rsidRPr="008910AC" w:rsidRDefault="00B0221B" w:rsidP="00181283">
      <w:pPr>
        <w:autoSpaceDE w:val="0"/>
        <w:autoSpaceDN w:val="0"/>
        <w:adjustRightInd w:val="0"/>
        <w:spacing w:after="0" w:line="240" w:lineRule="auto"/>
        <w:rPr>
          <w:szCs w:val="24"/>
        </w:rPr>
      </w:pPr>
    </w:p>
    <w:p w14:paraId="6AB352BF" w14:textId="0357BE06" w:rsidR="001A5A12" w:rsidRPr="008910AC" w:rsidRDefault="001A5A12" w:rsidP="005A1CDD">
      <w:pPr>
        <w:autoSpaceDE w:val="0"/>
        <w:autoSpaceDN w:val="0"/>
        <w:adjustRightInd w:val="0"/>
        <w:spacing w:after="0" w:line="240" w:lineRule="auto"/>
        <w:ind w:left="993" w:hanging="993"/>
        <w:rPr>
          <w:szCs w:val="24"/>
        </w:rPr>
      </w:pPr>
      <w:r w:rsidRPr="008910AC">
        <w:rPr>
          <w:szCs w:val="24"/>
        </w:rPr>
        <w:t>URL-9</w:t>
      </w:r>
      <w:r w:rsidRPr="008910AC">
        <w:rPr>
          <w:rStyle w:val="Kpr"/>
          <w:color w:val="auto"/>
          <w:u w:val="none"/>
        </w:rPr>
        <w:t xml:space="preserve">, </w:t>
      </w:r>
      <w:hyperlink r:id="rId84" w:history="1">
        <w:r w:rsidRPr="008910AC">
          <w:rPr>
            <w:rStyle w:val="Kpr"/>
            <w:color w:val="auto"/>
            <w:szCs w:val="24"/>
          </w:rPr>
          <w:t>https://www.gib.gov.tr/kurumsal/stratejik-yonetim/faaliyet-raporlari</w:t>
        </w:r>
      </w:hyperlink>
      <w:r w:rsidRPr="008910AC">
        <w:rPr>
          <w:szCs w:val="24"/>
        </w:rPr>
        <w:t xml:space="preserve">. </w:t>
      </w:r>
      <w:r w:rsidR="005A1CDD" w:rsidRPr="008910AC">
        <w:rPr>
          <w:szCs w:val="24"/>
        </w:rPr>
        <w:t>29</w:t>
      </w:r>
      <w:r w:rsidRPr="008910AC">
        <w:rPr>
          <w:szCs w:val="24"/>
        </w:rPr>
        <w:t xml:space="preserve"> </w:t>
      </w:r>
      <w:r w:rsidR="005A1CDD" w:rsidRPr="008910AC">
        <w:rPr>
          <w:szCs w:val="24"/>
        </w:rPr>
        <w:t>Aralık</w:t>
      </w:r>
      <w:r w:rsidRPr="008910AC">
        <w:rPr>
          <w:szCs w:val="24"/>
        </w:rPr>
        <w:t xml:space="preserve"> 202</w:t>
      </w:r>
      <w:r w:rsidR="005A1CDD" w:rsidRPr="008910AC">
        <w:rPr>
          <w:szCs w:val="24"/>
        </w:rPr>
        <w:t>0</w:t>
      </w:r>
    </w:p>
    <w:p w14:paraId="7A9CCC4A" w14:textId="77777777" w:rsidR="001A5A12" w:rsidRPr="008910AC" w:rsidRDefault="001A5A12" w:rsidP="00181283">
      <w:pPr>
        <w:autoSpaceDE w:val="0"/>
        <w:autoSpaceDN w:val="0"/>
        <w:adjustRightInd w:val="0"/>
        <w:spacing w:after="0" w:line="240" w:lineRule="auto"/>
        <w:rPr>
          <w:szCs w:val="24"/>
        </w:rPr>
      </w:pPr>
    </w:p>
    <w:p w14:paraId="75CBA1D8" w14:textId="45EB5C35" w:rsidR="005A1CDD" w:rsidRPr="008910AC" w:rsidRDefault="005A1CDD" w:rsidP="005A1CDD">
      <w:pPr>
        <w:autoSpaceDE w:val="0"/>
        <w:autoSpaceDN w:val="0"/>
        <w:adjustRightInd w:val="0"/>
        <w:spacing w:after="0" w:line="240" w:lineRule="auto"/>
        <w:ind w:left="993" w:hanging="993"/>
        <w:rPr>
          <w:szCs w:val="24"/>
        </w:rPr>
      </w:pPr>
      <w:r w:rsidRPr="008910AC">
        <w:rPr>
          <w:szCs w:val="24"/>
        </w:rPr>
        <w:t>URL-10</w:t>
      </w:r>
      <w:r w:rsidRPr="008910AC">
        <w:rPr>
          <w:rStyle w:val="Kpr"/>
          <w:color w:val="auto"/>
          <w:u w:val="none"/>
        </w:rPr>
        <w:t xml:space="preserve">, </w:t>
      </w:r>
      <w:r w:rsidRPr="008910AC">
        <w:rPr>
          <w:rStyle w:val="Kpr"/>
          <w:color w:val="auto"/>
        </w:rPr>
        <w:t>https://www.sayistay.gov.tr/tr/?p=2&amp;CategoryId=103</w:t>
      </w:r>
      <w:r w:rsidRPr="008910AC">
        <w:rPr>
          <w:szCs w:val="24"/>
        </w:rPr>
        <w:t>. 30 Aralık 2020</w:t>
      </w:r>
    </w:p>
    <w:p w14:paraId="713D2BED" w14:textId="77777777" w:rsidR="00111C69" w:rsidRPr="008910AC" w:rsidRDefault="00111C69" w:rsidP="005A1CDD">
      <w:pPr>
        <w:autoSpaceDE w:val="0"/>
        <w:autoSpaceDN w:val="0"/>
        <w:adjustRightInd w:val="0"/>
        <w:spacing w:after="0" w:line="240" w:lineRule="auto"/>
        <w:ind w:left="993" w:hanging="993"/>
        <w:rPr>
          <w:szCs w:val="24"/>
        </w:rPr>
      </w:pPr>
    </w:p>
    <w:p w14:paraId="059B546B" w14:textId="189E7DF5" w:rsidR="00BB59FC" w:rsidRPr="008910AC" w:rsidRDefault="00BB59FC" w:rsidP="005A1CDD">
      <w:pPr>
        <w:autoSpaceDE w:val="0"/>
        <w:autoSpaceDN w:val="0"/>
        <w:adjustRightInd w:val="0"/>
        <w:spacing w:after="0" w:line="240" w:lineRule="auto"/>
        <w:ind w:left="993" w:hanging="993"/>
        <w:rPr>
          <w:szCs w:val="24"/>
        </w:rPr>
      </w:pPr>
      <w:r w:rsidRPr="008910AC">
        <w:rPr>
          <w:szCs w:val="24"/>
        </w:rPr>
        <w:t xml:space="preserve">URL-11, </w:t>
      </w:r>
      <w:hyperlink r:id="rId85" w:history="1">
        <w:r w:rsidRPr="008910AC">
          <w:rPr>
            <w:rStyle w:val="Kpr"/>
            <w:color w:val="auto"/>
          </w:rPr>
          <w:t>https://www.uab.gov.tr/butce-raporlari</w:t>
        </w:r>
      </w:hyperlink>
      <w:r w:rsidRPr="008910AC">
        <w:rPr>
          <w:rStyle w:val="Kpr"/>
          <w:color w:val="auto"/>
        </w:rPr>
        <w:t>.</w:t>
      </w:r>
      <w:r w:rsidRPr="008910AC">
        <w:rPr>
          <w:szCs w:val="24"/>
        </w:rPr>
        <w:t xml:space="preserve"> 30 Aralık 2020</w:t>
      </w:r>
    </w:p>
    <w:p w14:paraId="36B08BF4" w14:textId="3F0345C6" w:rsidR="005A1CDD" w:rsidRPr="008910AC" w:rsidRDefault="005A1CDD" w:rsidP="005A1CDD">
      <w:pPr>
        <w:autoSpaceDE w:val="0"/>
        <w:autoSpaceDN w:val="0"/>
        <w:adjustRightInd w:val="0"/>
        <w:spacing w:after="0" w:line="240" w:lineRule="auto"/>
        <w:rPr>
          <w:szCs w:val="24"/>
        </w:rPr>
      </w:pPr>
    </w:p>
    <w:p w14:paraId="7B989C03" w14:textId="75587710" w:rsidR="00111C69" w:rsidRPr="008910AC" w:rsidRDefault="00111C69" w:rsidP="00111C69">
      <w:pPr>
        <w:autoSpaceDE w:val="0"/>
        <w:autoSpaceDN w:val="0"/>
        <w:adjustRightInd w:val="0"/>
        <w:spacing w:after="0" w:line="240" w:lineRule="auto"/>
        <w:ind w:left="993" w:hanging="993"/>
        <w:rPr>
          <w:szCs w:val="24"/>
        </w:rPr>
      </w:pPr>
      <w:r w:rsidRPr="008910AC">
        <w:rPr>
          <w:szCs w:val="24"/>
        </w:rPr>
        <w:t xml:space="preserve">URL-12, </w:t>
      </w:r>
      <w:r w:rsidRPr="008910AC">
        <w:rPr>
          <w:rStyle w:val="Kpr"/>
          <w:color w:val="auto"/>
        </w:rPr>
        <w:t>https://ced.csb.gov.tr/cevre-denetimi-raporu-i-82691.</w:t>
      </w:r>
      <w:r w:rsidRPr="008910AC">
        <w:rPr>
          <w:szCs w:val="24"/>
        </w:rPr>
        <w:t xml:space="preserve"> 30 Aralık 2020</w:t>
      </w:r>
    </w:p>
    <w:p w14:paraId="052E52E6" w14:textId="77777777" w:rsidR="00111C69" w:rsidRPr="008910AC" w:rsidRDefault="00111C69" w:rsidP="005A1CDD">
      <w:pPr>
        <w:autoSpaceDE w:val="0"/>
        <w:autoSpaceDN w:val="0"/>
        <w:adjustRightInd w:val="0"/>
        <w:spacing w:after="0" w:line="240" w:lineRule="auto"/>
        <w:rPr>
          <w:szCs w:val="24"/>
        </w:rPr>
      </w:pPr>
    </w:p>
    <w:p w14:paraId="3C6E78F4" w14:textId="04D44C3F" w:rsidR="00D61590" w:rsidRPr="008910AC" w:rsidRDefault="00B0221B" w:rsidP="00181283">
      <w:pPr>
        <w:autoSpaceDE w:val="0"/>
        <w:autoSpaceDN w:val="0"/>
        <w:adjustRightInd w:val="0"/>
        <w:spacing w:after="0" w:line="240" w:lineRule="auto"/>
        <w:ind w:left="993" w:hanging="993"/>
        <w:rPr>
          <w:szCs w:val="24"/>
        </w:rPr>
      </w:pPr>
      <w:r w:rsidRPr="008910AC">
        <w:rPr>
          <w:szCs w:val="24"/>
        </w:rPr>
        <w:t>Yüksel, Y., 2008</w:t>
      </w:r>
      <w:r w:rsidR="00294769" w:rsidRPr="008910AC">
        <w:rPr>
          <w:szCs w:val="24"/>
        </w:rPr>
        <w:t>.</w:t>
      </w:r>
      <w:r w:rsidRPr="008910AC">
        <w:rPr>
          <w:szCs w:val="24"/>
        </w:rPr>
        <w:t xml:space="preserve"> Hava Koşullarının Trafik Kazalarına Etkileri ve Trafik Kazalarının İstatistiksel Analizi</w:t>
      </w:r>
      <w:r w:rsidR="00294769" w:rsidRPr="008910AC">
        <w:rPr>
          <w:szCs w:val="24"/>
        </w:rPr>
        <w:t>,</w:t>
      </w:r>
      <w:r w:rsidRPr="008910AC">
        <w:rPr>
          <w:szCs w:val="24"/>
        </w:rPr>
        <w:t xml:space="preserve"> Yüksek Lisans Tezi, Fırat Üniversitesi Fen Bilimleri Enstitüsü</w:t>
      </w:r>
      <w:r w:rsidR="00A644CF" w:rsidRPr="008910AC">
        <w:rPr>
          <w:szCs w:val="24"/>
        </w:rPr>
        <w:t>,</w:t>
      </w:r>
      <w:r w:rsidR="00DC2986" w:rsidRPr="008910AC">
        <w:rPr>
          <w:szCs w:val="24"/>
        </w:rPr>
        <w:t xml:space="preserve"> </w:t>
      </w:r>
      <w:r w:rsidRPr="008910AC">
        <w:rPr>
          <w:szCs w:val="24"/>
        </w:rPr>
        <w:t>Elazığ,</w:t>
      </w:r>
      <w:r w:rsidR="00DC2986" w:rsidRPr="008910AC">
        <w:rPr>
          <w:szCs w:val="24"/>
        </w:rPr>
        <w:t xml:space="preserve"> </w:t>
      </w:r>
      <w:r w:rsidRPr="008910AC">
        <w:rPr>
          <w:szCs w:val="24"/>
        </w:rPr>
        <w:t>42s.</w:t>
      </w:r>
    </w:p>
    <w:p w14:paraId="25580C8F" w14:textId="5108164B" w:rsidR="00D61590" w:rsidRPr="008910AC" w:rsidRDefault="00D61590" w:rsidP="00181283">
      <w:pPr>
        <w:autoSpaceDE w:val="0"/>
        <w:autoSpaceDN w:val="0"/>
        <w:adjustRightInd w:val="0"/>
        <w:spacing w:after="0" w:line="240" w:lineRule="auto"/>
        <w:rPr>
          <w:szCs w:val="24"/>
        </w:rPr>
      </w:pPr>
    </w:p>
    <w:p w14:paraId="0072481C" w14:textId="2EF59716" w:rsidR="00A548A9" w:rsidRPr="008910AC" w:rsidRDefault="00A548A9" w:rsidP="00A548A9">
      <w:pPr>
        <w:autoSpaceDE w:val="0"/>
        <w:autoSpaceDN w:val="0"/>
        <w:adjustRightInd w:val="0"/>
        <w:spacing w:after="0" w:line="240" w:lineRule="auto"/>
        <w:ind w:left="993" w:hanging="993"/>
        <w:rPr>
          <w:szCs w:val="24"/>
        </w:rPr>
      </w:pPr>
      <w:r w:rsidRPr="008910AC">
        <w:rPr>
          <w:szCs w:val="24"/>
        </w:rPr>
        <w:t xml:space="preserve">Whitehead, A.N., 1994, Valuation Methods for Environmental Costs and Benefits, </w:t>
      </w:r>
      <w:hyperlink r:id="rId86" w:history="1">
        <w:r w:rsidR="000D2F95" w:rsidRPr="008910AC">
          <w:rPr>
            <w:szCs w:val="24"/>
          </w:rPr>
          <w:t>Economics of Natural Resources, the Environment and Policies</w:t>
        </w:r>
      </w:hyperlink>
      <w:r w:rsidRPr="008910AC">
        <w:rPr>
          <w:szCs w:val="24"/>
        </w:rPr>
        <w:t>,</w:t>
      </w:r>
      <w:r w:rsidR="007A223F" w:rsidRPr="008910AC">
        <w:rPr>
          <w:szCs w:val="24"/>
        </w:rPr>
        <w:t xml:space="preserve"> pp.</w:t>
      </w:r>
      <w:r w:rsidRPr="008910AC">
        <w:rPr>
          <w:szCs w:val="24"/>
        </w:rPr>
        <w:t xml:space="preserve"> </w:t>
      </w:r>
      <w:r w:rsidR="000D2F95" w:rsidRPr="008910AC">
        <w:rPr>
          <w:szCs w:val="24"/>
        </w:rPr>
        <w:t>234-255</w:t>
      </w:r>
      <w:r w:rsidRPr="008910AC">
        <w:rPr>
          <w:szCs w:val="24"/>
        </w:rPr>
        <w:t>.</w:t>
      </w:r>
    </w:p>
    <w:p w14:paraId="6406C105" w14:textId="77777777" w:rsidR="00A548A9" w:rsidRPr="008910AC" w:rsidRDefault="00A548A9" w:rsidP="006215C8">
      <w:pPr>
        <w:autoSpaceDE w:val="0"/>
        <w:autoSpaceDN w:val="0"/>
        <w:adjustRightInd w:val="0"/>
        <w:spacing w:after="0" w:line="240" w:lineRule="auto"/>
        <w:ind w:left="993" w:hanging="993"/>
        <w:rPr>
          <w:szCs w:val="24"/>
        </w:rPr>
      </w:pPr>
    </w:p>
    <w:p w14:paraId="3E4C2E7C" w14:textId="3B45136B" w:rsidR="00D67002" w:rsidRPr="008910AC" w:rsidRDefault="00D67002" w:rsidP="006215C8">
      <w:pPr>
        <w:autoSpaceDE w:val="0"/>
        <w:autoSpaceDN w:val="0"/>
        <w:adjustRightInd w:val="0"/>
        <w:spacing w:after="0" w:line="240" w:lineRule="auto"/>
        <w:ind w:left="993" w:hanging="993"/>
        <w:rPr>
          <w:szCs w:val="24"/>
        </w:rPr>
      </w:pPr>
      <w:r w:rsidRPr="008910AC">
        <w:rPr>
          <w:szCs w:val="24"/>
        </w:rPr>
        <w:t>WHO, 2004. World Report on Road Traffic Injury Prevention</w:t>
      </w:r>
      <w:r w:rsidR="006215C8" w:rsidRPr="008910AC">
        <w:rPr>
          <w:szCs w:val="24"/>
        </w:rPr>
        <w:t>,</w:t>
      </w:r>
      <w:r w:rsidR="006215C8" w:rsidRPr="008910AC">
        <w:t xml:space="preserve"> World Health Organization, Geneva, 52p.</w:t>
      </w:r>
    </w:p>
    <w:p w14:paraId="1BCA9216" w14:textId="77777777" w:rsidR="00D67002" w:rsidRPr="008910AC" w:rsidRDefault="00D67002" w:rsidP="00181283">
      <w:pPr>
        <w:autoSpaceDE w:val="0"/>
        <w:autoSpaceDN w:val="0"/>
        <w:adjustRightInd w:val="0"/>
        <w:spacing w:after="0" w:line="240" w:lineRule="auto"/>
        <w:rPr>
          <w:szCs w:val="24"/>
        </w:rPr>
      </w:pPr>
    </w:p>
    <w:p w14:paraId="4BFA6C4D" w14:textId="399E0553" w:rsidR="00050B3E" w:rsidRPr="008910AC" w:rsidRDefault="00293D1B" w:rsidP="00181283">
      <w:pPr>
        <w:autoSpaceDE w:val="0"/>
        <w:autoSpaceDN w:val="0"/>
        <w:adjustRightInd w:val="0"/>
        <w:spacing w:after="0" w:line="240" w:lineRule="auto"/>
        <w:ind w:left="993" w:hanging="993"/>
        <w:rPr>
          <w:szCs w:val="24"/>
        </w:rPr>
      </w:pPr>
      <w:r w:rsidRPr="008910AC">
        <w:rPr>
          <w:szCs w:val="24"/>
        </w:rPr>
        <w:t>Wijnen, W.,</w:t>
      </w:r>
      <w:r w:rsidR="009D281A" w:rsidRPr="008910AC">
        <w:rPr>
          <w:szCs w:val="24"/>
        </w:rPr>
        <w:t xml:space="preserve"> </w:t>
      </w:r>
      <w:r w:rsidR="000D2F95" w:rsidRPr="008910AC">
        <w:rPr>
          <w:szCs w:val="24"/>
        </w:rPr>
        <w:t>ve</w:t>
      </w:r>
      <w:r w:rsidRPr="008910AC">
        <w:rPr>
          <w:szCs w:val="24"/>
        </w:rPr>
        <w:t xml:space="preserve"> Stipdonk, H.</w:t>
      </w:r>
      <w:r w:rsidR="009D281A" w:rsidRPr="008910AC">
        <w:rPr>
          <w:szCs w:val="24"/>
        </w:rPr>
        <w:t xml:space="preserve">, </w:t>
      </w:r>
      <w:r w:rsidRPr="008910AC">
        <w:rPr>
          <w:szCs w:val="24"/>
        </w:rPr>
        <w:t>2016</w:t>
      </w:r>
      <w:r w:rsidR="00F82B68" w:rsidRPr="008910AC">
        <w:rPr>
          <w:szCs w:val="24"/>
        </w:rPr>
        <w:t>.</w:t>
      </w:r>
      <w:r w:rsidRPr="008910AC">
        <w:rPr>
          <w:szCs w:val="24"/>
        </w:rPr>
        <w:t xml:space="preserve"> Social </w:t>
      </w:r>
      <w:r w:rsidR="009D281A" w:rsidRPr="008910AC">
        <w:rPr>
          <w:szCs w:val="24"/>
        </w:rPr>
        <w:t>C</w:t>
      </w:r>
      <w:r w:rsidRPr="008910AC">
        <w:rPr>
          <w:szCs w:val="24"/>
        </w:rPr>
        <w:t xml:space="preserve">osts </w:t>
      </w:r>
      <w:r w:rsidR="009D281A" w:rsidRPr="008910AC">
        <w:rPr>
          <w:szCs w:val="24"/>
        </w:rPr>
        <w:t>O</w:t>
      </w:r>
      <w:r w:rsidRPr="008910AC">
        <w:rPr>
          <w:szCs w:val="24"/>
        </w:rPr>
        <w:t xml:space="preserve">f </w:t>
      </w:r>
      <w:r w:rsidR="009D281A" w:rsidRPr="008910AC">
        <w:rPr>
          <w:szCs w:val="24"/>
        </w:rPr>
        <w:t>R</w:t>
      </w:r>
      <w:r w:rsidRPr="008910AC">
        <w:rPr>
          <w:szCs w:val="24"/>
        </w:rPr>
        <w:t xml:space="preserve">oad </w:t>
      </w:r>
      <w:r w:rsidR="009D281A" w:rsidRPr="008910AC">
        <w:rPr>
          <w:szCs w:val="24"/>
        </w:rPr>
        <w:t>C</w:t>
      </w:r>
      <w:r w:rsidRPr="008910AC">
        <w:rPr>
          <w:szCs w:val="24"/>
        </w:rPr>
        <w:t xml:space="preserve">rashes: An </w:t>
      </w:r>
      <w:r w:rsidR="009D281A" w:rsidRPr="008910AC">
        <w:rPr>
          <w:szCs w:val="24"/>
        </w:rPr>
        <w:t>İ</w:t>
      </w:r>
      <w:r w:rsidRPr="008910AC">
        <w:rPr>
          <w:szCs w:val="24"/>
        </w:rPr>
        <w:t xml:space="preserve">nternational </w:t>
      </w:r>
      <w:r w:rsidR="009D281A" w:rsidRPr="008910AC">
        <w:rPr>
          <w:szCs w:val="24"/>
        </w:rPr>
        <w:t>A</w:t>
      </w:r>
      <w:r w:rsidRPr="008910AC">
        <w:rPr>
          <w:szCs w:val="24"/>
        </w:rPr>
        <w:t xml:space="preserve">nalysis, </w:t>
      </w:r>
      <w:r w:rsidR="006215C8" w:rsidRPr="008910AC">
        <w:rPr>
          <w:szCs w:val="24"/>
          <w:u w:val="single"/>
        </w:rPr>
        <w:t xml:space="preserve">Accident Analysis </w:t>
      </w:r>
      <w:r w:rsidR="006215C8" w:rsidRPr="008910AC">
        <w:rPr>
          <w:u w:val="single"/>
        </w:rPr>
        <w:t>&amp;</w:t>
      </w:r>
      <w:r w:rsidR="006215C8" w:rsidRPr="008910AC">
        <w:rPr>
          <w:szCs w:val="24"/>
          <w:u w:val="single"/>
        </w:rPr>
        <w:t xml:space="preserve"> Prevention</w:t>
      </w:r>
      <w:r w:rsidRPr="008910AC">
        <w:rPr>
          <w:szCs w:val="24"/>
        </w:rPr>
        <w:t xml:space="preserve">, </w:t>
      </w:r>
      <w:r w:rsidR="00C37F8D" w:rsidRPr="008910AC">
        <w:rPr>
          <w:szCs w:val="24"/>
        </w:rPr>
        <w:t xml:space="preserve">United Kingdom, </w:t>
      </w:r>
      <w:r w:rsidRPr="008910AC">
        <w:rPr>
          <w:szCs w:val="24"/>
        </w:rPr>
        <w:t>94,</w:t>
      </w:r>
      <w:r w:rsidR="00C37F8D" w:rsidRPr="008910AC">
        <w:rPr>
          <w:szCs w:val="24"/>
        </w:rPr>
        <w:t xml:space="preserve"> </w:t>
      </w:r>
      <w:r w:rsidRPr="008910AC">
        <w:rPr>
          <w:szCs w:val="24"/>
        </w:rPr>
        <w:t>97-106</w:t>
      </w:r>
      <w:r w:rsidR="00C37F8D" w:rsidRPr="008910AC">
        <w:rPr>
          <w:szCs w:val="24"/>
        </w:rPr>
        <w:t>.</w:t>
      </w:r>
    </w:p>
    <w:p w14:paraId="3AC5B507" w14:textId="77777777" w:rsidR="00E50DDE" w:rsidRPr="008910AC" w:rsidRDefault="00E50DDE" w:rsidP="00E767F0">
      <w:pPr>
        <w:spacing w:after="0"/>
        <w:ind w:firstLine="567"/>
        <w:rPr>
          <w:szCs w:val="24"/>
        </w:rPr>
      </w:pPr>
    </w:p>
    <w:p w14:paraId="1F342F81" w14:textId="5D137A75" w:rsidR="00B95087" w:rsidRPr="008910AC" w:rsidRDefault="00B95087" w:rsidP="00B95087">
      <w:pPr>
        <w:spacing w:after="0"/>
        <w:ind w:left="709" w:hanging="709"/>
        <w:rPr>
          <w:szCs w:val="24"/>
        </w:rPr>
      </w:pPr>
    </w:p>
    <w:p w14:paraId="2E665654" w14:textId="122184FB" w:rsidR="00D9508A" w:rsidRPr="008910AC" w:rsidRDefault="00D9508A" w:rsidP="00C048CC">
      <w:pPr>
        <w:spacing w:after="0"/>
        <w:rPr>
          <w:szCs w:val="24"/>
        </w:rPr>
      </w:pPr>
    </w:p>
    <w:p w14:paraId="2AF73FF1" w14:textId="6A5CC136" w:rsidR="006E06DD" w:rsidRPr="008910AC" w:rsidRDefault="006E06DD" w:rsidP="00C048CC">
      <w:pPr>
        <w:spacing w:after="0"/>
        <w:rPr>
          <w:szCs w:val="24"/>
        </w:rPr>
      </w:pPr>
    </w:p>
    <w:p w14:paraId="036D2B75" w14:textId="0E28DE21" w:rsidR="006E06DD" w:rsidRPr="008910AC" w:rsidRDefault="006E06DD" w:rsidP="00C048CC">
      <w:pPr>
        <w:spacing w:after="0"/>
        <w:rPr>
          <w:szCs w:val="24"/>
        </w:rPr>
      </w:pPr>
    </w:p>
    <w:p w14:paraId="50DE5B6C" w14:textId="7D662A5A" w:rsidR="006E06DD" w:rsidRPr="008910AC" w:rsidRDefault="006E06DD" w:rsidP="00C048CC">
      <w:pPr>
        <w:spacing w:after="0"/>
        <w:rPr>
          <w:szCs w:val="24"/>
        </w:rPr>
      </w:pPr>
    </w:p>
    <w:p w14:paraId="5373C305" w14:textId="1B0D6844" w:rsidR="006E06DD" w:rsidRPr="008910AC" w:rsidRDefault="006E06DD" w:rsidP="00C048CC">
      <w:pPr>
        <w:spacing w:after="0"/>
        <w:rPr>
          <w:szCs w:val="24"/>
        </w:rPr>
      </w:pPr>
    </w:p>
    <w:p w14:paraId="6C65BD2F" w14:textId="1617B507" w:rsidR="006E06DD" w:rsidRPr="008910AC" w:rsidRDefault="006E06DD" w:rsidP="00C048CC">
      <w:pPr>
        <w:spacing w:after="0"/>
        <w:rPr>
          <w:szCs w:val="24"/>
        </w:rPr>
      </w:pPr>
    </w:p>
    <w:p w14:paraId="26889840" w14:textId="61458665" w:rsidR="006E06DD" w:rsidRPr="008910AC" w:rsidRDefault="006E06DD" w:rsidP="00C048CC">
      <w:pPr>
        <w:spacing w:after="0"/>
        <w:rPr>
          <w:szCs w:val="24"/>
        </w:rPr>
      </w:pPr>
    </w:p>
    <w:p w14:paraId="1D5BC2F3" w14:textId="77777777" w:rsidR="00084ADC" w:rsidRPr="008910AC" w:rsidRDefault="00084ADC" w:rsidP="005C6497">
      <w:pPr>
        <w:spacing w:after="0" w:line="240" w:lineRule="auto"/>
        <w:rPr>
          <w:szCs w:val="24"/>
        </w:rPr>
      </w:pPr>
    </w:p>
    <w:p w14:paraId="6223DC49" w14:textId="3B68165A" w:rsidR="00A64220" w:rsidRPr="008910AC" w:rsidRDefault="00927C38" w:rsidP="005C6497">
      <w:pPr>
        <w:pStyle w:val="Balk1"/>
        <w:ind w:firstLine="567"/>
      </w:pPr>
      <w:bookmarkStart w:id="237" w:name="_Toc75990499"/>
      <w:r w:rsidRPr="008910AC">
        <w:t>7</w:t>
      </w:r>
      <w:r w:rsidR="00A64220" w:rsidRPr="008910AC">
        <w:rPr>
          <w:rFonts w:cs="Times New Roman"/>
          <w:szCs w:val="24"/>
        </w:rPr>
        <w:t xml:space="preserve">. </w:t>
      </w:r>
      <w:bookmarkStart w:id="238" w:name="_Toc512866866"/>
      <w:r w:rsidR="00A64220" w:rsidRPr="008910AC">
        <w:rPr>
          <w:rFonts w:cs="Times New Roman"/>
          <w:szCs w:val="24"/>
        </w:rPr>
        <w:t>EKLER</w:t>
      </w:r>
      <w:bookmarkEnd w:id="237"/>
      <w:bookmarkEnd w:id="238"/>
    </w:p>
    <w:p w14:paraId="2528E303" w14:textId="0474C2F3" w:rsidR="00297653" w:rsidRPr="008910AC" w:rsidRDefault="00297653" w:rsidP="00A64220"/>
    <w:p w14:paraId="398F2F20" w14:textId="3D13BC84" w:rsidR="00C1400E" w:rsidRPr="008910AC" w:rsidRDefault="00C1400E" w:rsidP="004465B5">
      <w:pPr>
        <w:spacing w:line="360" w:lineRule="auto"/>
        <w:ind w:firstLine="567"/>
      </w:pPr>
      <w:r w:rsidRPr="008910AC">
        <w:t>2008-2018 yılları arasına ait kaza verilerini, ölü sayılarını, yaralı sayılarını ve ölen insanların yaşlara göre dağılım verilerini Gümüşhane Üniversitesi aracılığıyla 43244757-605.01-E.232 sayılı ve 14/01/2020 tarihli yazı ile EGM ’den alınmıştır.</w:t>
      </w:r>
    </w:p>
    <w:p w14:paraId="3933DB49" w14:textId="77777777" w:rsidR="004465B5" w:rsidRPr="008910AC" w:rsidRDefault="004465B5" w:rsidP="004465B5">
      <w:pPr>
        <w:spacing w:after="0" w:line="240" w:lineRule="auto"/>
      </w:pPr>
    </w:p>
    <w:p w14:paraId="0CDCA6C5" w14:textId="34C1914E" w:rsidR="00F82284" w:rsidRPr="008910AC" w:rsidRDefault="00F82284" w:rsidP="00F82284">
      <w:pPr>
        <w:spacing w:line="240" w:lineRule="auto"/>
        <w:jc w:val="left"/>
        <w:rPr>
          <w:szCs w:val="24"/>
        </w:rPr>
      </w:pPr>
      <w:r w:rsidRPr="008910AC">
        <w:rPr>
          <w:b/>
          <w:szCs w:val="24"/>
        </w:rPr>
        <w:t xml:space="preserve">Ek </w:t>
      </w:r>
      <w:r w:rsidR="00670441" w:rsidRPr="008910AC">
        <w:rPr>
          <w:b/>
          <w:szCs w:val="24"/>
        </w:rPr>
        <w:t xml:space="preserve">Tablo </w:t>
      </w:r>
      <w:r w:rsidRPr="008910AC">
        <w:rPr>
          <w:b/>
          <w:szCs w:val="24"/>
        </w:rPr>
        <w:t>1</w:t>
      </w:r>
      <w:r w:rsidR="00670441" w:rsidRPr="008910AC">
        <w:rPr>
          <w:b/>
          <w:szCs w:val="24"/>
        </w:rPr>
        <w:t>.</w:t>
      </w:r>
      <w:r w:rsidR="00423EF1" w:rsidRPr="008910AC">
        <w:rPr>
          <w:b/>
          <w:szCs w:val="24"/>
        </w:rPr>
        <w:t xml:space="preserve"> </w:t>
      </w:r>
      <w:r w:rsidRPr="008910AC">
        <w:rPr>
          <w:b/>
          <w:szCs w:val="24"/>
        </w:rPr>
        <w:t xml:space="preserve">: </w:t>
      </w:r>
      <w:r w:rsidRPr="008910AC">
        <w:rPr>
          <w:szCs w:val="24"/>
        </w:rPr>
        <w:t>2008-2018 Yılları Arasında İllerin GSYH Değerleri (Bin TL)</w:t>
      </w:r>
    </w:p>
    <w:p w14:paraId="5952EA29" w14:textId="77777777" w:rsidR="00C1400E" w:rsidRPr="008910AC" w:rsidRDefault="00C1400E" w:rsidP="00F82284">
      <w:pPr>
        <w:spacing w:line="240" w:lineRule="auto"/>
        <w:jc w:val="left"/>
        <w:rPr>
          <w:szCs w:val="24"/>
        </w:rPr>
      </w:pPr>
    </w:p>
    <w:p w14:paraId="17F73BE6" w14:textId="3B16E229" w:rsidR="00C1400E" w:rsidRPr="008910AC" w:rsidRDefault="00F82284" w:rsidP="004465B5">
      <w:pPr>
        <w:jc w:val="left"/>
        <w:rPr>
          <w:szCs w:val="24"/>
        </w:rPr>
      </w:pPr>
      <w:r w:rsidRPr="008910AC">
        <w:rPr>
          <w:noProof/>
          <w:lang w:eastAsia="tr-TR"/>
        </w:rPr>
        <w:drawing>
          <wp:inline distT="0" distB="0" distL="0" distR="0" wp14:anchorId="1DA8B376" wp14:editId="1DB3A8B9">
            <wp:extent cx="5577840" cy="6423660"/>
            <wp:effectExtent l="0" t="0" r="3810" b="0"/>
            <wp:docPr id="1017" name="Resim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03444" cy="6453147"/>
                    </a:xfrm>
                    <a:prstGeom prst="rect">
                      <a:avLst/>
                    </a:prstGeom>
                    <a:noFill/>
                    <a:ln>
                      <a:noFill/>
                    </a:ln>
                  </pic:spPr>
                </pic:pic>
              </a:graphicData>
            </a:graphic>
          </wp:inline>
        </w:drawing>
      </w:r>
    </w:p>
    <w:p w14:paraId="0A6A459F" w14:textId="37922AD1" w:rsidR="00F82284" w:rsidRPr="008910AC" w:rsidRDefault="00F82284" w:rsidP="00F82284">
      <w:pPr>
        <w:pStyle w:val="ListeParagraf"/>
        <w:ind w:left="0"/>
        <w:rPr>
          <w:rFonts w:cs="Times New Roman"/>
          <w:szCs w:val="24"/>
        </w:rPr>
      </w:pPr>
      <w:r w:rsidRPr="008910AC">
        <w:rPr>
          <w:rFonts w:cs="Times New Roman"/>
          <w:szCs w:val="24"/>
        </w:rPr>
        <w:lastRenderedPageBreak/>
        <w:t>Ek</w:t>
      </w:r>
      <w:r w:rsidR="007F0BDF" w:rsidRPr="008910AC">
        <w:rPr>
          <w:rFonts w:cs="Times New Roman"/>
          <w:szCs w:val="24"/>
        </w:rPr>
        <w:t xml:space="preserve"> </w:t>
      </w:r>
      <w:r w:rsidR="00423EF1" w:rsidRPr="008910AC">
        <w:rPr>
          <w:rFonts w:cs="Times New Roman"/>
          <w:szCs w:val="24"/>
        </w:rPr>
        <w:t xml:space="preserve">Tablo </w:t>
      </w:r>
      <w:r w:rsidRPr="008910AC">
        <w:rPr>
          <w:rFonts w:cs="Times New Roman"/>
          <w:szCs w:val="24"/>
        </w:rPr>
        <w:t>1</w:t>
      </w:r>
      <w:r w:rsidR="00423EF1" w:rsidRPr="008910AC">
        <w:rPr>
          <w:rFonts w:cs="Times New Roman"/>
          <w:szCs w:val="24"/>
        </w:rPr>
        <w:t>.</w:t>
      </w:r>
      <w:r w:rsidRPr="008910AC">
        <w:rPr>
          <w:rFonts w:cs="Times New Roman"/>
          <w:szCs w:val="24"/>
        </w:rPr>
        <w:t>’</w:t>
      </w:r>
      <w:r w:rsidR="007F0BDF" w:rsidRPr="008910AC">
        <w:rPr>
          <w:rFonts w:cs="Times New Roman"/>
          <w:szCs w:val="24"/>
        </w:rPr>
        <w:t>i</w:t>
      </w:r>
      <w:r w:rsidRPr="008910AC">
        <w:rPr>
          <w:rFonts w:cs="Times New Roman"/>
          <w:szCs w:val="24"/>
        </w:rPr>
        <w:t>n devamı</w:t>
      </w:r>
    </w:p>
    <w:p w14:paraId="71B40D29" w14:textId="47989621" w:rsidR="00F82284" w:rsidRPr="008910AC" w:rsidRDefault="00F82284" w:rsidP="00F82284">
      <w:pPr>
        <w:spacing w:line="240" w:lineRule="auto"/>
        <w:jc w:val="left"/>
        <w:rPr>
          <w:szCs w:val="24"/>
        </w:rPr>
      </w:pPr>
    </w:p>
    <w:p w14:paraId="43C43A3E" w14:textId="16CB72DE" w:rsidR="00F82284" w:rsidRPr="008910AC" w:rsidRDefault="00F82284" w:rsidP="00C33252">
      <w:pPr>
        <w:jc w:val="left"/>
        <w:rPr>
          <w:szCs w:val="24"/>
        </w:rPr>
      </w:pPr>
      <w:r w:rsidRPr="008910AC">
        <w:rPr>
          <w:noProof/>
          <w:lang w:eastAsia="tr-TR"/>
        </w:rPr>
        <w:drawing>
          <wp:inline distT="0" distB="0" distL="0" distR="0" wp14:anchorId="2C15BCA7" wp14:editId="396D3FE3">
            <wp:extent cx="5579110" cy="5554980"/>
            <wp:effectExtent l="0" t="0" r="2540" b="7620"/>
            <wp:docPr id="1020" name="Resim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80275" cy="5556140"/>
                    </a:xfrm>
                    <a:prstGeom prst="rect">
                      <a:avLst/>
                    </a:prstGeom>
                    <a:noFill/>
                    <a:ln>
                      <a:noFill/>
                    </a:ln>
                  </pic:spPr>
                </pic:pic>
              </a:graphicData>
            </a:graphic>
          </wp:inline>
        </w:drawing>
      </w:r>
    </w:p>
    <w:p w14:paraId="16027C6D" w14:textId="64400D9A" w:rsidR="009D5700" w:rsidRPr="008910AC" w:rsidRDefault="009D5700" w:rsidP="00C33252">
      <w:pPr>
        <w:jc w:val="left"/>
        <w:rPr>
          <w:szCs w:val="24"/>
        </w:rPr>
      </w:pPr>
    </w:p>
    <w:p w14:paraId="0856C68F" w14:textId="0C3B5B81" w:rsidR="009D5700" w:rsidRPr="008910AC" w:rsidRDefault="009D5700" w:rsidP="00C33252">
      <w:pPr>
        <w:jc w:val="left"/>
        <w:rPr>
          <w:szCs w:val="24"/>
        </w:rPr>
      </w:pPr>
    </w:p>
    <w:p w14:paraId="5C320C40" w14:textId="070CC96C" w:rsidR="009D5700" w:rsidRPr="008910AC" w:rsidRDefault="009D5700" w:rsidP="00C33252">
      <w:pPr>
        <w:jc w:val="left"/>
        <w:rPr>
          <w:szCs w:val="24"/>
        </w:rPr>
      </w:pPr>
    </w:p>
    <w:p w14:paraId="1097E35E" w14:textId="2DFA4A4B" w:rsidR="009D5700" w:rsidRPr="008910AC" w:rsidRDefault="009D5700" w:rsidP="00C33252">
      <w:pPr>
        <w:jc w:val="left"/>
        <w:rPr>
          <w:szCs w:val="24"/>
        </w:rPr>
      </w:pPr>
    </w:p>
    <w:p w14:paraId="7600DB1C" w14:textId="19E2C666" w:rsidR="009D5700" w:rsidRPr="008910AC" w:rsidRDefault="009D5700" w:rsidP="00C33252">
      <w:pPr>
        <w:jc w:val="left"/>
        <w:rPr>
          <w:szCs w:val="24"/>
        </w:rPr>
      </w:pPr>
    </w:p>
    <w:p w14:paraId="1E7A6C71" w14:textId="2F38BC96" w:rsidR="009D5700" w:rsidRPr="008910AC" w:rsidRDefault="009D5700" w:rsidP="00C33252">
      <w:pPr>
        <w:jc w:val="left"/>
        <w:rPr>
          <w:szCs w:val="24"/>
        </w:rPr>
      </w:pPr>
    </w:p>
    <w:p w14:paraId="2EA78728" w14:textId="77777777" w:rsidR="009D5700" w:rsidRPr="008910AC" w:rsidRDefault="009D5700" w:rsidP="00C33252">
      <w:pPr>
        <w:jc w:val="left"/>
        <w:rPr>
          <w:szCs w:val="24"/>
        </w:rPr>
      </w:pPr>
    </w:p>
    <w:p w14:paraId="3F081000" w14:textId="55C2F4C8" w:rsidR="009D5700" w:rsidRPr="008910AC" w:rsidRDefault="009D5700" w:rsidP="00C33252">
      <w:pPr>
        <w:jc w:val="left"/>
        <w:rPr>
          <w:szCs w:val="24"/>
        </w:rPr>
      </w:pPr>
    </w:p>
    <w:p w14:paraId="61AB7CBC" w14:textId="2214AC18" w:rsidR="009D5700" w:rsidRPr="008910AC" w:rsidRDefault="009D5700" w:rsidP="009D5700">
      <w:pPr>
        <w:spacing w:line="240" w:lineRule="auto"/>
        <w:jc w:val="left"/>
        <w:rPr>
          <w:szCs w:val="24"/>
        </w:rPr>
      </w:pPr>
      <w:r w:rsidRPr="008910AC">
        <w:rPr>
          <w:b/>
          <w:szCs w:val="24"/>
        </w:rPr>
        <w:lastRenderedPageBreak/>
        <w:t xml:space="preserve">Ek </w:t>
      </w:r>
      <w:r w:rsidR="00423EF1" w:rsidRPr="008910AC">
        <w:rPr>
          <w:b/>
          <w:szCs w:val="24"/>
        </w:rPr>
        <w:t xml:space="preserve">Tablo </w:t>
      </w:r>
      <w:r w:rsidR="007F0BDF" w:rsidRPr="008910AC">
        <w:rPr>
          <w:b/>
          <w:szCs w:val="24"/>
        </w:rPr>
        <w:t>2</w:t>
      </w:r>
      <w:r w:rsidR="00423EF1" w:rsidRPr="008910AC">
        <w:rPr>
          <w:b/>
          <w:szCs w:val="24"/>
        </w:rPr>
        <w:t xml:space="preserve">. </w:t>
      </w:r>
      <w:r w:rsidRPr="008910AC">
        <w:rPr>
          <w:b/>
          <w:szCs w:val="24"/>
        </w:rPr>
        <w:t xml:space="preserve">: </w:t>
      </w:r>
      <w:r w:rsidRPr="008910AC">
        <w:rPr>
          <w:szCs w:val="24"/>
        </w:rPr>
        <w:t>2008-2018 Yılları Arasında İlle</w:t>
      </w:r>
      <w:r w:rsidR="00930F40" w:rsidRPr="008910AC">
        <w:rPr>
          <w:szCs w:val="24"/>
        </w:rPr>
        <w:t>r</w:t>
      </w:r>
      <w:r w:rsidR="009D0128" w:rsidRPr="008910AC">
        <w:rPr>
          <w:szCs w:val="24"/>
        </w:rPr>
        <w:t>in</w:t>
      </w:r>
      <w:r w:rsidR="00930F40" w:rsidRPr="008910AC">
        <w:rPr>
          <w:szCs w:val="24"/>
        </w:rPr>
        <w:t xml:space="preserve"> Kişi Başı</w:t>
      </w:r>
      <w:r w:rsidRPr="008910AC">
        <w:rPr>
          <w:szCs w:val="24"/>
        </w:rPr>
        <w:t xml:space="preserve"> GSYH Değerleri (</w:t>
      </w:r>
      <w:r w:rsidR="00C40150" w:rsidRPr="008910AC">
        <w:rPr>
          <w:szCs w:val="24"/>
        </w:rPr>
        <w:t>TL</w:t>
      </w:r>
      <w:r w:rsidRPr="008910AC">
        <w:rPr>
          <w:szCs w:val="24"/>
        </w:rPr>
        <w:t>)</w:t>
      </w:r>
    </w:p>
    <w:p w14:paraId="1082B6D0" w14:textId="77777777" w:rsidR="009D5700" w:rsidRPr="008910AC" w:rsidRDefault="009D5700" w:rsidP="009D5700">
      <w:pPr>
        <w:spacing w:line="240" w:lineRule="auto"/>
        <w:jc w:val="left"/>
        <w:rPr>
          <w:szCs w:val="24"/>
        </w:rPr>
      </w:pPr>
    </w:p>
    <w:p w14:paraId="36A8A07F" w14:textId="2A643755" w:rsidR="009D5700" w:rsidRPr="008910AC" w:rsidRDefault="009D5700" w:rsidP="009D5700">
      <w:pPr>
        <w:spacing w:line="240" w:lineRule="auto"/>
        <w:jc w:val="left"/>
        <w:rPr>
          <w:szCs w:val="24"/>
        </w:rPr>
      </w:pPr>
      <w:r w:rsidRPr="008910AC">
        <w:rPr>
          <w:noProof/>
          <w:lang w:eastAsia="tr-TR"/>
        </w:rPr>
        <w:drawing>
          <wp:inline distT="0" distB="0" distL="0" distR="0" wp14:anchorId="3BF8D421" wp14:editId="25B1E4BD">
            <wp:extent cx="5579110" cy="8138160"/>
            <wp:effectExtent l="0" t="0" r="2540" b="0"/>
            <wp:docPr id="1022" name="Resim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80834" cy="8140675"/>
                    </a:xfrm>
                    <a:prstGeom prst="rect">
                      <a:avLst/>
                    </a:prstGeom>
                    <a:noFill/>
                    <a:ln>
                      <a:noFill/>
                    </a:ln>
                  </pic:spPr>
                </pic:pic>
              </a:graphicData>
            </a:graphic>
          </wp:inline>
        </w:drawing>
      </w:r>
    </w:p>
    <w:p w14:paraId="530C9FE0" w14:textId="6268B9E7" w:rsidR="009D5700" w:rsidRPr="008910AC" w:rsidRDefault="009D5700" w:rsidP="009D5700">
      <w:pPr>
        <w:pStyle w:val="ListeParagraf"/>
        <w:ind w:left="0"/>
        <w:rPr>
          <w:rFonts w:cs="Times New Roman"/>
          <w:szCs w:val="24"/>
        </w:rPr>
      </w:pPr>
      <w:r w:rsidRPr="008910AC">
        <w:rPr>
          <w:rFonts w:cs="Times New Roman"/>
          <w:szCs w:val="24"/>
        </w:rPr>
        <w:lastRenderedPageBreak/>
        <w:t>Ek</w:t>
      </w:r>
      <w:r w:rsidR="007F0BDF" w:rsidRPr="008910AC">
        <w:rPr>
          <w:rFonts w:cs="Times New Roman"/>
          <w:szCs w:val="24"/>
        </w:rPr>
        <w:t xml:space="preserve"> </w:t>
      </w:r>
      <w:r w:rsidR="00423EF1" w:rsidRPr="008910AC">
        <w:rPr>
          <w:rFonts w:cs="Times New Roman"/>
          <w:szCs w:val="24"/>
        </w:rPr>
        <w:t xml:space="preserve">Tablo </w:t>
      </w:r>
      <w:r w:rsidR="007F0BDF" w:rsidRPr="008910AC">
        <w:rPr>
          <w:rFonts w:cs="Times New Roman"/>
          <w:szCs w:val="24"/>
        </w:rPr>
        <w:t>2</w:t>
      </w:r>
      <w:r w:rsidR="00423EF1" w:rsidRPr="008910AC">
        <w:rPr>
          <w:rFonts w:cs="Times New Roman"/>
          <w:szCs w:val="24"/>
        </w:rPr>
        <w:t>.</w:t>
      </w:r>
      <w:r w:rsidRPr="008910AC">
        <w:rPr>
          <w:rFonts w:cs="Times New Roman"/>
          <w:szCs w:val="24"/>
        </w:rPr>
        <w:t>’</w:t>
      </w:r>
      <w:r w:rsidR="007F0BDF" w:rsidRPr="008910AC">
        <w:rPr>
          <w:rFonts w:cs="Times New Roman"/>
          <w:szCs w:val="24"/>
        </w:rPr>
        <w:t>ni</w:t>
      </w:r>
      <w:r w:rsidRPr="008910AC">
        <w:rPr>
          <w:rFonts w:cs="Times New Roman"/>
          <w:szCs w:val="24"/>
        </w:rPr>
        <w:t>n devamı</w:t>
      </w:r>
    </w:p>
    <w:p w14:paraId="6890679F" w14:textId="265E2437" w:rsidR="009D5700" w:rsidRPr="008910AC" w:rsidRDefault="009D5700" w:rsidP="009D5700">
      <w:pPr>
        <w:spacing w:line="240" w:lineRule="auto"/>
        <w:jc w:val="left"/>
        <w:rPr>
          <w:szCs w:val="24"/>
        </w:rPr>
      </w:pPr>
    </w:p>
    <w:p w14:paraId="04A0126C" w14:textId="33D7528D" w:rsidR="009D5700" w:rsidRPr="008910AC" w:rsidRDefault="009D5700" w:rsidP="00C33252">
      <w:pPr>
        <w:jc w:val="left"/>
        <w:rPr>
          <w:szCs w:val="24"/>
        </w:rPr>
      </w:pPr>
      <w:r w:rsidRPr="008910AC">
        <w:rPr>
          <w:noProof/>
          <w:lang w:eastAsia="tr-TR"/>
        </w:rPr>
        <w:drawing>
          <wp:inline distT="0" distB="0" distL="0" distR="0" wp14:anchorId="1697977F" wp14:editId="223EBAF1">
            <wp:extent cx="5579745" cy="5573497"/>
            <wp:effectExtent l="0" t="0" r="1905" b="8255"/>
            <wp:docPr id="1023" name="Resim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79745" cy="5573497"/>
                    </a:xfrm>
                    <a:prstGeom prst="rect">
                      <a:avLst/>
                    </a:prstGeom>
                    <a:noFill/>
                    <a:ln>
                      <a:noFill/>
                    </a:ln>
                  </pic:spPr>
                </pic:pic>
              </a:graphicData>
            </a:graphic>
          </wp:inline>
        </w:drawing>
      </w:r>
    </w:p>
    <w:p w14:paraId="7EEB11E8" w14:textId="39B04D49" w:rsidR="009D5700" w:rsidRPr="008910AC" w:rsidRDefault="009D5700" w:rsidP="00C33252">
      <w:pPr>
        <w:jc w:val="left"/>
        <w:rPr>
          <w:szCs w:val="24"/>
        </w:rPr>
      </w:pPr>
    </w:p>
    <w:p w14:paraId="3B91B666" w14:textId="26BD45F9" w:rsidR="009D5700" w:rsidRPr="008910AC" w:rsidRDefault="009D5700" w:rsidP="00C33252">
      <w:pPr>
        <w:jc w:val="left"/>
        <w:rPr>
          <w:szCs w:val="24"/>
        </w:rPr>
      </w:pPr>
    </w:p>
    <w:p w14:paraId="46322A83" w14:textId="07F5D918" w:rsidR="009D5700" w:rsidRPr="008910AC" w:rsidRDefault="009D5700" w:rsidP="00C33252">
      <w:pPr>
        <w:jc w:val="left"/>
        <w:rPr>
          <w:szCs w:val="24"/>
        </w:rPr>
      </w:pPr>
    </w:p>
    <w:p w14:paraId="7D961F52" w14:textId="468A3462" w:rsidR="009D5700" w:rsidRPr="008910AC" w:rsidRDefault="009D5700" w:rsidP="00C33252">
      <w:pPr>
        <w:jc w:val="left"/>
        <w:rPr>
          <w:szCs w:val="24"/>
        </w:rPr>
      </w:pPr>
    </w:p>
    <w:p w14:paraId="3F0875FC" w14:textId="6C7E0704" w:rsidR="009D5700" w:rsidRPr="008910AC" w:rsidRDefault="009D5700" w:rsidP="00C33252">
      <w:pPr>
        <w:jc w:val="left"/>
        <w:rPr>
          <w:szCs w:val="24"/>
        </w:rPr>
      </w:pPr>
    </w:p>
    <w:p w14:paraId="39E00DF4" w14:textId="5FB2EB0C" w:rsidR="009D5700" w:rsidRPr="008910AC" w:rsidRDefault="009D5700" w:rsidP="00C33252">
      <w:pPr>
        <w:jc w:val="left"/>
        <w:rPr>
          <w:szCs w:val="24"/>
        </w:rPr>
      </w:pPr>
    </w:p>
    <w:p w14:paraId="6DF013E2" w14:textId="6AF1CA70" w:rsidR="009D5700" w:rsidRPr="008910AC" w:rsidRDefault="009D5700" w:rsidP="00C33252">
      <w:pPr>
        <w:jc w:val="left"/>
        <w:rPr>
          <w:szCs w:val="24"/>
        </w:rPr>
      </w:pPr>
    </w:p>
    <w:p w14:paraId="60AA1357" w14:textId="77B4E21E" w:rsidR="00484431" w:rsidRPr="008910AC" w:rsidRDefault="00484431" w:rsidP="00C33252">
      <w:pPr>
        <w:jc w:val="left"/>
        <w:rPr>
          <w:szCs w:val="24"/>
        </w:rPr>
      </w:pPr>
    </w:p>
    <w:p w14:paraId="22CFE00E" w14:textId="13FBFC4A" w:rsidR="00484431" w:rsidRPr="008910AC" w:rsidRDefault="00484431" w:rsidP="00484431">
      <w:pPr>
        <w:spacing w:line="240" w:lineRule="auto"/>
        <w:jc w:val="left"/>
        <w:rPr>
          <w:szCs w:val="24"/>
        </w:rPr>
      </w:pPr>
      <w:r w:rsidRPr="008910AC">
        <w:rPr>
          <w:b/>
          <w:szCs w:val="24"/>
        </w:rPr>
        <w:lastRenderedPageBreak/>
        <w:t xml:space="preserve">Ek </w:t>
      </w:r>
      <w:r w:rsidR="00423EF1" w:rsidRPr="008910AC">
        <w:rPr>
          <w:b/>
          <w:szCs w:val="24"/>
        </w:rPr>
        <w:t xml:space="preserve">Tablo </w:t>
      </w:r>
      <w:r w:rsidR="007F0BDF" w:rsidRPr="008910AC">
        <w:rPr>
          <w:b/>
          <w:szCs w:val="24"/>
        </w:rPr>
        <w:t>3</w:t>
      </w:r>
      <w:r w:rsidR="00423EF1" w:rsidRPr="008910AC">
        <w:rPr>
          <w:b/>
          <w:szCs w:val="24"/>
        </w:rPr>
        <w:t xml:space="preserve">. </w:t>
      </w:r>
      <w:r w:rsidRPr="008910AC">
        <w:rPr>
          <w:b/>
          <w:szCs w:val="24"/>
        </w:rPr>
        <w:t xml:space="preserve">: </w:t>
      </w:r>
      <w:r w:rsidRPr="008910AC">
        <w:rPr>
          <w:szCs w:val="24"/>
        </w:rPr>
        <w:t>2008-2018 Yılları Arasında İller</w:t>
      </w:r>
      <w:r w:rsidR="009D0128" w:rsidRPr="008910AC">
        <w:rPr>
          <w:szCs w:val="24"/>
        </w:rPr>
        <w:t>in</w:t>
      </w:r>
      <w:r w:rsidRPr="008910AC">
        <w:rPr>
          <w:szCs w:val="24"/>
        </w:rPr>
        <w:t xml:space="preserve"> Kişi Başı GSYH Değerleri (</w:t>
      </w:r>
      <w:r w:rsidR="00AA7488" w:rsidRPr="008910AC">
        <w:rPr>
          <w:szCs w:val="24"/>
        </w:rPr>
        <w:t>$</w:t>
      </w:r>
      <w:r w:rsidRPr="008910AC">
        <w:rPr>
          <w:szCs w:val="24"/>
        </w:rPr>
        <w:t>)</w:t>
      </w:r>
    </w:p>
    <w:p w14:paraId="1B871134" w14:textId="77777777" w:rsidR="00484431" w:rsidRPr="008910AC" w:rsidRDefault="00484431" w:rsidP="00484431">
      <w:pPr>
        <w:spacing w:line="240" w:lineRule="auto"/>
        <w:jc w:val="left"/>
        <w:rPr>
          <w:szCs w:val="24"/>
        </w:rPr>
      </w:pPr>
    </w:p>
    <w:p w14:paraId="6C126866" w14:textId="6BAAA84C" w:rsidR="00484431" w:rsidRPr="008910AC" w:rsidRDefault="00484431" w:rsidP="00C33252">
      <w:pPr>
        <w:jc w:val="left"/>
        <w:rPr>
          <w:szCs w:val="24"/>
        </w:rPr>
      </w:pPr>
      <w:r w:rsidRPr="008910AC">
        <w:rPr>
          <w:noProof/>
          <w:lang w:eastAsia="tr-TR"/>
        </w:rPr>
        <w:drawing>
          <wp:inline distT="0" distB="0" distL="0" distR="0" wp14:anchorId="77E14A5E" wp14:editId="6BFD603E">
            <wp:extent cx="5579110" cy="8153400"/>
            <wp:effectExtent l="0" t="0" r="2540" b="0"/>
            <wp:docPr id="307" name="Resim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80730" cy="8155768"/>
                    </a:xfrm>
                    <a:prstGeom prst="rect">
                      <a:avLst/>
                    </a:prstGeom>
                    <a:noFill/>
                    <a:ln>
                      <a:noFill/>
                    </a:ln>
                  </pic:spPr>
                </pic:pic>
              </a:graphicData>
            </a:graphic>
          </wp:inline>
        </w:drawing>
      </w:r>
    </w:p>
    <w:p w14:paraId="1B822AA4" w14:textId="23B94EAD" w:rsidR="00484431" w:rsidRPr="008910AC" w:rsidRDefault="00484431" w:rsidP="00484431">
      <w:pPr>
        <w:pStyle w:val="ListeParagraf"/>
        <w:ind w:left="0"/>
        <w:rPr>
          <w:rFonts w:cs="Times New Roman"/>
          <w:szCs w:val="24"/>
        </w:rPr>
      </w:pPr>
      <w:r w:rsidRPr="008910AC">
        <w:rPr>
          <w:rFonts w:cs="Times New Roman"/>
          <w:szCs w:val="24"/>
        </w:rPr>
        <w:lastRenderedPageBreak/>
        <w:t>Ek</w:t>
      </w:r>
      <w:r w:rsidR="007F0BDF" w:rsidRPr="008910AC">
        <w:rPr>
          <w:rFonts w:cs="Times New Roman"/>
          <w:szCs w:val="24"/>
        </w:rPr>
        <w:t xml:space="preserve"> </w:t>
      </w:r>
      <w:r w:rsidR="00423EF1" w:rsidRPr="008910AC">
        <w:rPr>
          <w:rFonts w:cs="Times New Roman"/>
          <w:szCs w:val="24"/>
        </w:rPr>
        <w:t xml:space="preserve">Tablo </w:t>
      </w:r>
      <w:r w:rsidR="007F0BDF" w:rsidRPr="008910AC">
        <w:rPr>
          <w:rFonts w:cs="Times New Roman"/>
          <w:szCs w:val="24"/>
        </w:rPr>
        <w:t>3</w:t>
      </w:r>
      <w:r w:rsidR="00423EF1" w:rsidRPr="008910AC">
        <w:rPr>
          <w:rFonts w:cs="Times New Roman"/>
          <w:szCs w:val="24"/>
        </w:rPr>
        <w:t>.</w:t>
      </w:r>
      <w:r w:rsidRPr="008910AC">
        <w:rPr>
          <w:rFonts w:cs="Times New Roman"/>
          <w:szCs w:val="24"/>
        </w:rPr>
        <w:t>’</w:t>
      </w:r>
      <w:r w:rsidR="007F0BDF" w:rsidRPr="008910AC">
        <w:rPr>
          <w:rFonts w:cs="Times New Roman"/>
          <w:szCs w:val="24"/>
        </w:rPr>
        <w:t>ün</w:t>
      </w:r>
      <w:r w:rsidRPr="008910AC">
        <w:rPr>
          <w:rFonts w:cs="Times New Roman"/>
          <w:szCs w:val="24"/>
        </w:rPr>
        <w:t xml:space="preserve"> devamı</w:t>
      </w:r>
    </w:p>
    <w:p w14:paraId="7A0B0D88" w14:textId="6E4C2AE5" w:rsidR="00484431" w:rsidRPr="008910AC" w:rsidRDefault="00484431" w:rsidP="00C33252">
      <w:pPr>
        <w:jc w:val="left"/>
        <w:rPr>
          <w:szCs w:val="24"/>
        </w:rPr>
      </w:pPr>
    </w:p>
    <w:p w14:paraId="7B16762B" w14:textId="08F20239" w:rsidR="00484431" w:rsidRPr="008910AC" w:rsidRDefault="00484431" w:rsidP="00C33252">
      <w:pPr>
        <w:jc w:val="left"/>
        <w:rPr>
          <w:szCs w:val="24"/>
        </w:rPr>
      </w:pPr>
      <w:r w:rsidRPr="008910AC">
        <w:rPr>
          <w:noProof/>
          <w:lang w:eastAsia="tr-TR"/>
        </w:rPr>
        <w:drawing>
          <wp:inline distT="0" distB="0" distL="0" distR="0" wp14:anchorId="2FFE0C44" wp14:editId="6A3ABA23">
            <wp:extent cx="5579745" cy="5611198"/>
            <wp:effectExtent l="0" t="0" r="1905" b="8890"/>
            <wp:docPr id="337" name="Resim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79745" cy="5611198"/>
                    </a:xfrm>
                    <a:prstGeom prst="rect">
                      <a:avLst/>
                    </a:prstGeom>
                    <a:noFill/>
                    <a:ln>
                      <a:noFill/>
                    </a:ln>
                  </pic:spPr>
                </pic:pic>
              </a:graphicData>
            </a:graphic>
          </wp:inline>
        </w:drawing>
      </w:r>
    </w:p>
    <w:p w14:paraId="474C0D03" w14:textId="4B9C10CB" w:rsidR="00DE49CA" w:rsidRPr="008910AC" w:rsidRDefault="00DE49CA" w:rsidP="00C33252">
      <w:pPr>
        <w:jc w:val="left"/>
        <w:rPr>
          <w:szCs w:val="24"/>
        </w:rPr>
      </w:pPr>
    </w:p>
    <w:p w14:paraId="3D3D1A62" w14:textId="68DAFFA5" w:rsidR="00DE49CA" w:rsidRPr="008910AC" w:rsidRDefault="00DE49CA" w:rsidP="00C33252">
      <w:pPr>
        <w:jc w:val="left"/>
        <w:rPr>
          <w:szCs w:val="24"/>
        </w:rPr>
      </w:pPr>
    </w:p>
    <w:p w14:paraId="348E3CC7" w14:textId="4FBCCD80" w:rsidR="00DE49CA" w:rsidRPr="008910AC" w:rsidRDefault="00DE49CA" w:rsidP="00C33252">
      <w:pPr>
        <w:jc w:val="left"/>
        <w:rPr>
          <w:szCs w:val="24"/>
        </w:rPr>
      </w:pPr>
    </w:p>
    <w:p w14:paraId="192474AE" w14:textId="755DBA70" w:rsidR="00DE49CA" w:rsidRPr="008910AC" w:rsidRDefault="00DE49CA" w:rsidP="00C33252">
      <w:pPr>
        <w:jc w:val="left"/>
        <w:rPr>
          <w:szCs w:val="24"/>
        </w:rPr>
      </w:pPr>
    </w:p>
    <w:p w14:paraId="27C64B3B" w14:textId="33A4CADE" w:rsidR="00DE49CA" w:rsidRPr="008910AC" w:rsidRDefault="00DE49CA" w:rsidP="00C33252">
      <w:pPr>
        <w:jc w:val="left"/>
        <w:rPr>
          <w:szCs w:val="24"/>
        </w:rPr>
      </w:pPr>
    </w:p>
    <w:p w14:paraId="54076D28" w14:textId="172D728D" w:rsidR="00DE49CA" w:rsidRPr="008910AC" w:rsidRDefault="00DE49CA" w:rsidP="00C33252">
      <w:pPr>
        <w:jc w:val="left"/>
        <w:rPr>
          <w:szCs w:val="24"/>
        </w:rPr>
      </w:pPr>
    </w:p>
    <w:p w14:paraId="459046DE" w14:textId="3EAD370E" w:rsidR="00DE49CA" w:rsidRPr="008910AC" w:rsidRDefault="00DE49CA" w:rsidP="00C33252">
      <w:pPr>
        <w:jc w:val="left"/>
        <w:rPr>
          <w:szCs w:val="24"/>
        </w:rPr>
      </w:pPr>
    </w:p>
    <w:p w14:paraId="1625F186" w14:textId="224E49E6" w:rsidR="00DE49CA" w:rsidRPr="008910AC" w:rsidRDefault="00DE49CA" w:rsidP="00C33252">
      <w:pPr>
        <w:jc w:val="left"/>
        <w:rPr>
          <w:szCs w:val="24"/>
        </w:rPr>
      </w:pPr>
    </w:p>
    <w:p w14:paraId="4F186977" w14:textId="3476DD90" w:rsidR="00412E36" w:rsidRPr="008910AC" w:rsidRDefault="00412E36" w:rsidP="00423EF1">
      <w:pPr>
        <w:tabs>
          <w:tab w:val="left" w:pos="5670"/>
        </w:tabs>
        <w:spacing w:line="360" w:lineRule="auto"/>
        <w:ind w:left="1560" w:hanging="1560"/>
        <w:rPr>
          <w:szCs w:val="24"/>
        </w:rPr>
      </w:pPr>
      <w:r w:rsidRPr="008910AC">
        <w:rPr>
          <w:b/>
          <w:szCs w:val="24"/>
        </w:rPr>
        <w:lastRenderedPageBreak/>
        <w:t xml:space="preserve">Ek </w:t>
      </w:r>
      <w:r w:rsidR="00423EF1" w:rsidRPr="008910AC">
        <w:rPr>
          <w:b/>
          <w:szCs w:val="24"/>
        </w:rPr>
        <w:t xml:space="preserve">Tablo </w:t>
      </w:r>
      <w:r w:rsidRPr="008910AC">
        <w:rPr>
          <w:b/>
          <w:szCs w:val="24"/>
        </w:rPr>
        <w:t>4</w:t>
      </w:r>
      <w:r w:rsidR="00423EF1" w:rsidRPr="008910AC">
        <w:rPr>
          <w:b/>
          <w:szCs w:val="24"/>
        </w:rPr>
        <w:t xml:space="preserve">. </w:t>
      </w:r>
      <w:r w:rsidRPr="008910AC">
        <w:rPr>
          <w:b/>
          <w:szCs w:val="24"/>
        </w:rPr>
        <w:t xml:space="preserve">: </w:t>
      </w:r>
      <w:r w:rsidR="00E56C75" w:rsidRPr="008910AC">
        <w:rPr>
          <w:szCs w:val="24"/>
        </w:rPr>
        <w:t>1997 ve 2</w:t>
      </w:r>
      <w:r w:rsidR="00D25120" w:rsidRPr="008910AC">
        <w:rPr>
          <w:szCs w:val="24"/>
        </w:rPr>
        <w:t xml:space="preserve">008-2018 Yılları Arası </w:t>
      </w:r>
      <w:r w:rsidRPr="008910AC">
        <w:rPr>
          <w:szCs w:val="24"/>
        </w:rPr>
        <w:t>PPS GDP</w:t>
      </w:r>
      <w:r w:rsidR="004F6F61" w:rsidRPr="008910AC">
        <w:rPr>
          <w:szCs w:val="24"/>
        </w:rPr>
        <w:t>/Capita Değerleri</w:t>
      </w:r>
      <w:r w:rsidRPr="008910AC">
        <w:rPr>
          <w:szCs w:val="24"/>
        </w:rPr>
        <w:t xml:space="preserve"> </w:t>
      </w:r>
      <w:r w:rsidR="00D25120" w:rsidRPr="008910AC">
        <w:rPr>
          <w:szCs w:val="24"/>
        </w:rPr>
        <w:t>(</w:t>
      </w:r>
      <w:r w:rsidRPr="008910AC">
        <w:rPr>
          <w:szCs w:val="24"/>
        </w:rPr>
        <w:t>Satın Alma Gücü Paritesine Göre Kişi Başına GSYİH</w:t>
      </w:r>
      <w:r w:rsidR="00D25120" w:rsidRPr="008910AC">
        <w:rPr>
          <w:szCs w:val="24"/>
        </w:rPr>
        <w:t>)</w:t>
      </w:r>
    </w:p>
    <w:p w14:paraId="5B3C00E1" w14:textId="55E32F32" w:rsidR="00412E36" w:rsidRPr="008910AC" w:rsidRDefault="002C6BB5" w:rsidP="001A7F6E">
      <w:pPr>
        <w:tabs>
          <w:tab w:val="left" w:pos="5670"/>
        </w:tabs>
        <w:jc w:val="left"/>
        <w:rPr>
          <w:szCs w:val="24"/>
        </w:rPr>
      </w:pPr>
      <w:r w:rsidRPr="008910AC">
        <w:rPr>
          <w:noProof/>
          <w:lang w:eastAsia="tr-TR"/>
        </w:rPr>
        <w:drawing>
          <wp:inline distT="0" distB="0" distL="0" distR="0" wp14:anchorId="35670D0E" wp14:editId="1C559B31">
            <wp:extent cx="5578475" cy="7273636"/>
            <wp:effectExtent l="0" t="0" r="3175" b="3810"/>
            <wp:docPr id="291" name="Resim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92307" cy="7291671"/>
                    </a:xfrm>
                    <a:prstGeom prst="rect">
                      <a:avLst/>
                    </a:prstGeom>
                    <a:noFill/>
                    <a:ln>
                      <a:noFill/>
                    </a:ln>
                  </pic:spPr>
                </pic:pic>
              </a:graphicData>
            </a:graphic>
          </wp:inline>
        </w:drawing>
      </w:r>
    </w:p>
    <w:p w14:paraId="531727C8" w14:textId="5F95FDCF" w:rsidR="00412E36" w:rsidRPr="008910AC" w:rsidRDefault="00412E36" w:rsidP="001A7F6E">
      <w:pPr>
        <w:tabs>
          <w:tab w:val="left" w:pos="5670"/>
        </w:tabs>
        <w:jc w:val="left"/>
        <w:rPr>
          <w:szCs w:val="24"/>
        </w:rPr>
      </w:pPr>
    </w:p>
    <w:p w14:paraId="13F2DA01" w14:textId="55623EC2" w:rsidR="00412E36" w:rsidRPr="008910AC" w:rsidRDefault="00412E36" w:rsidP="001A7F6E">
      <w:pPr>
        <w:tabs>
          <w:tab w:val="left" w:pos="5670"/>
        </w:tabs>
        <w:jc w:val="left"/>
        <w:rPr>
          <w:szCs w:val="24"/>
        </w:rPr>
      </w:pPr>
    </w:p>
    <w:p w14:paraId="4362CD23" w14:textId="578E724B" w:rsidR="003C14C3" w:rsidRPr="008910AC" w:rsidRDefault="003C14C3"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5</w:t>
      </w:r>
      <w:r w:rsidR="00423EF1" w:rsidRPr="008910AC">
        <w:rPr>
          <w:b/>
          <w:szCs w:val="24"/>
        </w:rPr>
        <w:t xml:space="preserve">. </w:t>
      </w:r>
      <w:r w:rsidRPr="008910AC">
        <w:rPr>
          <w:b/>
          <w:szCs w:val="24"/>
        </w:rPr>
        <w:t xml:space="preserve">: </w:t>
      </w:r>
      <w:r w:rsidRPr="008910AC">
        <w:rPr>
          <w:szCs w:val="24"/>
        </w:rPr>
        <w:t>20</w:t>
      </w:r>
      <w:r w:rsidR="008D0AE3" w:rsidRPr="008910AC">
        <w:rPr>
          <w:szCs w:val="24"/>
        </w:rPr>
        <w:t>08</w:t>
      </w:r>
      <w:r w:rsidRPr="008910AC">
        <w:rPr>
          <w:szCs w:val="24"/>
        </w:rPr>
        <w:t xml:space="preserve">-2018 Yılları Arası </w:t>
      </w:r>
      <w:r w:rsidR="008D0AE3" w:rsidRPr="008910AC">
        <w:rPr>
          <w:szCs w:val="24"/>
        </w:rPr>
        <w:t xml:space="preserve">TPSB’deki </w:t>
      </w:r>
      <w:r w:rsidRPr="008910AC">
        <w:rPr>
          <w:szCs w:val="24"/>
        </w:rPr>
        <w:t>Trafik Kazaları Sonucu Gerçekleşen Ölümlerin Yaşlara Göre Dağılımı</w:t>
      </w:r>
    </w:p>
    <w:p w14:paraId="13B4F222" w14:textId="72F83EAF" w:rsidR="003C14C3" w:rsidRPr="008910AC" w:rsidRDefault="008D0AE3" w:rsidP="00C27367">
      <w:pPr>
        <w:tabs>
          <w:tab w:val="left" w:pos="5670"/>
        </w:tabs>
        <w:spacing w:line="360" w:lineRule="auto"/>
        <w:ind w:left="709" w:hanging="709"/>
        <w:jc w:val="left"/>
        <w:rPr>
          <w:b/>
          <w:szCs w:val="24"/>
        </w:rPr>
      </w:pPr>
      <w:r w:rsidRPr="008910AC">
        <w:rPr>
          <w:noProof/>
          <w:lang w:eastAsia="tr-TR"/>
        </w:rPr>
        <w:drawing>
          <wp:inline distT="0" distB="0" distL="0" distR="0" wp14:anchorId="6A77A184" wp14:editId="6D5B5F0F">
            <wp:extent cx="5579110" cy="8034866"/>
            <wp:effectExtent l="0" t="0" r="2540" b="444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89062" cy="8049198"/>
                    </a:xfrm>
                    <a:prstGeom prst="rect">
                      <a:avLst/>
                    </a:prstGeom>
                    <a:noFill/>
                    <a:ln>
                      <a:noFill/>
                    </a:ln>
                  </pic:spPr>
                </pic:pic>
              </a:graphicData>
            </a:graphic>
          </wp:inline>
        </w:drawing>
      </w:r>
    </w:p>
    <w:p w14:paraId="5468AF4E" w14:textId="4FF25987" w:rsidR="008960A2" w:rsidRPr="008910AC" w:rsidRDefault="008960A2"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6</w:t>
      </w:r>
      <w:r w:rsidR="00423EF1" w:rsidRPr="008910AC">
        <w:rPr>
          <w:b/>
          <w:szCs w:val="24"/>
        </w:rPr>
        <w:t xml:space="preserve">. </w:t>
      </w:r>
      <w:r w:rsidRPr="008910AC">
        <w:rPr>
          <w:b/>
          <w:szCs w:val="24"/>
        </w:rPr>
        <w:t xml:space="preserve">: </w:t>
      </w:r>
      <w:r w:rsidRPr="008910AC">
        <w:rPr>
          <w:szCs w:val="24"/>
        </w:rPr>
        <w:t xml:space="preserve">2008 Yılında </w:t>
      </w:r>
      <w:bookmarkStart w:id="239" w:name="_Hlk64738311"/>
      <w:r w:rsidR="00794572" w:rsidRPr="008910AC">
        <w:rPr>
          <w:szCs w:val="24"/>
        </w:rPr>
        <w:t>TPSB’de Trafik Kazaları Sonucu Gerçekleşen 15-65 Yaş Grubundaki Ölümlerin Beşerî Sermaye Yöntemiyle Hesaplanan Dışsal Maliyeti</w:t>
      </w:r>
      <w:bookmarkEnd w:id="239"/>
    </w:p>
    <w:p w14:paraId="526B26F1" w14:textId="5A82D897" w:rsidR="0066446F" w:rsidRPr="008910AC" w:rsidRDefault="0066446F" w:rsidP="008960A2">
      <w:pPr>
        <w:autoSpaceDE w:val="0"/>
        <w:autoSpaceDN w:val="0"/>
        <w:adjustRightInd w:val="0"/>
        <w:spacing w:after="0" w:line="360" w:lineRule="auto"/>
        <w:ind w:left="709" w:hanging="709"/>
        <w:rPr>
          <w:szCs w:val="24"/>
        </w:rPr>
      </w:pPr>
      <w:r w:rsidRPr="008910AC">
        <w:rPr>
          <w:noProof/>
          <w:lang w:eastAsia="tr-TR"/>
        </w:rPr>
        <w:drawing>
          <wp:inline distT="0" distB="0" distL="0" distR="0" wp14:anchorId="26615CB3" wp14:editId="333A97A7">
            <wp:extent cx="5577751" cy="7818120"/>
            <wp:effectExtent l="0" t="0" r="4445"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624255" cy="7883302"/>
                    </a:xfrm>
                    <a:prstGeom prst="rect">
                      <a:avLst/>
                    </a:prstGeom>
                    <a:noFill/>
                    <a:ln>
                      <a:noFill/>
                    </a:ln>
                  </pic:spPr>
                </pic:pic>
              </a:graphicData>
            </a:graphic>
          </wp:inline>
        </w:drawing>
      </w:r>
    </w:p>
    <w:p w14:paraId="2B814D41" w14:textId="1C8B900F" w:rsidR="0066446F" w:rsidRPr="008910AC" w:rsidRDefault="0066446F"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7</w:t>
      </w:r>
      <w:r w:rsidR="00423EF1" w:rsidRPr="008910AC">
        <w:rPr>
          <w:b/>
          <w:szCs w:val="24"/>
        </w:rPr>
        <w:t xml:space="preserve">. </w:t>
      </w:r>
      <w:r w:rsidRPr="008910AC">
        <w:rPr>
          <w:b/>
          <w:szCs w:val="24"/>
        </w:rPr>
        <w:t xml:space="preserve">: </w:t>
      </w:r>
      <w:r w:rsidRPr="008910AC">
        <w:rPr>
          <w:szCs w:val="24"/>
        </w:rPr>
        <w:t xml:space="preserve">2009 Yılında </w:t>
      </w:r>
      <w:r w:rsidR="00794572" w:rsidRPr="008910AC">
        <w:rPr>
          <w:szCs w:val="24"/>
        </w:rPr>
        <w:t>TPSB’de Trafik Kazaları Sonucu Gerçekleşen 15-65 Yaş Grubundaki Ölümlerin Beşerî Sermaye Yöntemiyle Hesaplanan Dışsal Maliyeti</w:t>
      </w:r>
    </w:p>
    <w:p w14:paraId="47044EDE" w14:textId="18C7038F" w:rsidR="008960A2" w:rsidRPr="008910AC" w:rsidRDefault="0066446F" w:rsidP="00DB2F0B">
      <w:pPr>
        <w:tabs>
          <w:tab w:val="left" w:pos="5670"/>
        </w:tabs>
        <w:spacing w:line="360" w:lineRule="auto"/>
        <w:ind w:left="709" w:hanging="709"/>
        <w:jc w:val="left"/>
        <w:rPr>
          <w:b/>
          <w:szCs w:val="24"/>
        </w:rPr>
      </w:pPr>
      <w:r w:rsidRPr="008910AC">
        <w:rPr>
          <w:noProof/>
          <w:lang w:eastAsia="tr-TR"/>
        </w:rPr>
        <w:drawing>
          <wp:inline distT="0" distB="0" distL="0" distR="0" wp14:anchorId="7816FB3C" wp14:editId="0AF270DB">
            <wp:extent cx="5579110" cy="7810500"/>
            <wp:effectExtent l="0" t="0" r="254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582795" cy="7815659"/>
                    </a:xfrm>
                    <a:prstGeom prst="rect">
                      <a:avLst/>
                    </a:prstGeom>
                    <a:noFill/>
                    <a:ln>
                      <a:noFill/>
                    </a:ln>
                  </pic:spPr>
                </pic:pic>
              </a:graphicData>
            </a:graphic>
          </wp:inline>
        </w:drawing>
      </w:r>
    </w:p>
    <w:p w14:paraId="150D6032" w14:textId="0585BCCC" w:rsidR="0066446F" w:rsidRPr="008910AC" w:rsidRDefault="0066446F"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8</w:t>
      </w:r>
      <w:r w:rsidR="00423EF1" w:rsidRPr="008910AC">
        <w:rPr>
          <w:b/>
          <w:szCs w:val="24"/>
        </w:rPr>
        <w:t xml:space="preserve">. </w:t>
      </w:r>
      <w:r w:rsidRPr="008910AC">
        <w:rPr>
          <w:b/>
          <w:szCs w:val="24"/>
        </w:rPr>
        <w:t xml:space="preserve">: </w:t>
      </w:r>
      <w:r w:rsidRPr="008910AC">
        <w:rPr>
          <w:szCs w:val="24"/>
        </w:rPr>
        <w:t xml:space="preserve">2010 Yılında </w:t>
      </w:r>
      <w:r w:rsidR="00794572" w:rsidRPr="008910AC">
        <w:rPr>
          <w:szCs w:val="24"/>
        </w:rPr>
        <w:t>TPSB’de Trafik Kazaları Sonucu Gerçekleşen 15-65 Yaş Grubundaki Ölümlerin Beşerî Sermaye Yöntemiyle Hesaplanan Dışsal Maliyeti</w:t>
      </w:r>
    </w:p>
    <w:p w14:paraId="75A63D0B" w14:textId="59D933EB" w:rsidR="008960A2" w:rsidRPr="008910AC" w:rsidRDefault="0066446F" w:rsidP="00DB2F0B">
      <w:pPr>
        <w:tabs>
          <w:tab w:val="left" w:pos="5670"/>
        </w:tabs>
        <w:spacing w:line="360" w:lineRule="auto"/>
        <w:ind w:left="709" w:hanging="709"/>
        <w:jc w:val="left"/>
        <w:rPr>
          <w:b/>
          <w:szCs w:val="24"/>
        </w:rPr>
      </w:pPr>
      <w:r w:rsidRPr="008910AC">
        <w:rPr>
          <w:noProof/>
          <w:lang w:eastAsia="tr-TR"/>
        </w:rPr>
        <w:drawing>
          <wp:inline distT="0" distB="0" distL="0" distR="0" wp14:anchorId="4C74AB9D" wp14:editId="04CDA503">
            <wp:extent cx="5579110" cy="7818120"/>
            <wp:effectExtent l="0" t="0" r="2540" b="0"/>
            <wp:docPr id="290" name="Resim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583814" cy="7824712"/>
                    </a:xfrm>
                    <a:prstGeom prst="rect">
                      <a:avLst/>
                    </a:prstGeom>
                    <a:noFill/>
                    <a:ln>
                      <a:noFill/>
                    </a:ln>
                  </pic:spPr>
                </pic:pic>
              </a:graphicData>
            </a:graphic>
          </wp:inline>
        </w:drawing>
      </w:r>
    </w:p>
    <w:p w14:paraId="37D93D73" w14:textId="48EF2AA5" w:rsidR="008960A2" w:rsidRPr="008910AC" w:rsidRDefault="0066446F"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9</w:t>
      </w:r>
      <w:r w:rsidR="00423EF1" w:rsidRPr="008910AC">
        <w:rPr>
          <w:b/>
          <w:szCs w:val="24"/>
        </w:rPr>
        <w:t xml:space="preserve">. </w:t>
      </w:r>
      <w:r w:rsidRPr="008910AC">
        <w:rPr>
          <w:b/>
          <w:szCs w:val="24"/>
        </w:rPr>
        <w:t xml:space="preserve">: </w:t>
      </w:r>
      <w:r w:rsidRPr="008910AC">
        <w:rPr>
          <w:szCs w:val="24"/>
        </w:rPr>
        <w:t xml:space="preserve">2011 Yılında </w:t>
      </w:r>
      <w:r w:rsidR="00794572" w:rsidRPr="008910AC">
        <w:rPr>
          <w:szCs w:val="24"/>
        </w:rPr>
        <w:t>TPSB’de Trafik Kazaları Sonucu Gerçekleşen 15-65 Yaş Grubundaki Ölümlerin Beşerî Sermaye Yöntemiyle Hesaplanan Dışsal Maliyeti</w:t>
      </w:r>
    </w:p>
    <w:p w14:paraId="2A5FA9DB" w14:textId="01B1EA2B" w:rsidR="008960A2" w:rsidRPr="008910AC" w:rsidRDefault="0066446F" w:rsidP="00DB2F0B">
      <w:pPr>
        <w:tabs>
          <w:tab w:val="left" w:pos="5670"/>
        </w:tabs>
        <w:spacing w:line="360" w:lineRule="auto"/>
        <w:ind w:left="709" w:hanging="709"/>
        <w:jc w:val="left"/>
        <w:rPr>
          <w:b/>
          <w:szCs w:val="24"/>
        </w:rPr>
      </w:pPr>
      <w:r w:rsidRPr="008910AC">
        <w:rPr>
          <w:noProof/>
          <w:lang w:eastAsia="tr-TR"/>
        </w:rPr>
        <w:drawing>
          <wp:inline distT="0" distB="0" distL="0" distR="0" wp14:anchorId="57AE7372" wp14:editId="62CE32BE">
            <wp:extent cx="5579110" cy="7818120"/>
            <wp:effectExtent l="0" t="0" r="2540" b="0"/>
            <wp:docPr id="293" name="Resim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2796" cy="7823285"/>
                    </a:xfrm>
                    <a:prstGeom prst="rect">
                      <a:avLst/>
                    </a:prstGeom>
                    <a:noFill/>
                    <a:ln>
                      <a:noFill/>
                    </a:ln>
                  </pic:spPr>
                </pic:pic>
              </a:graphicData>
            </a:graphic>
          </wp:inline>
        </w:drawing>
      </w:r>
    </w:p>
    <w:p w14:paraId="35BD527A" w14:textId="44C8E613" w:rsidR="00744727" w:rsidRPr="008910AC" w:rsidRDefault="00744727" w:rsidP="00423EF1">
      <w:pPr>
        <w:tabs>
          <w:tab w:val="left" w:pos="5670"/>
        </w:tabs>
        <w:spacing w:line="360" w:lineRule="auto"/>
        <w:ind w:left="1701" w:hanging="1701"/>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10</w:t>
      </w:r>
      <w:r w:rsidR="00423EF1" w:rsidRPr="008910AC">
        <w:rPr>
          <w:b/>
          <w:szCs w:val="24"/>
        </w:rPr>
        <w:t xml:space="preserve">. </w:t>
      </w:r>
      <w:r w:rsidRPr="008910AC">
        <w:rPr>
          <w:b/>
          <w:szCs w:val="24"/>
        </w:rPr>
        <w:t xml:space="preserve">: </w:t>
      </w:r>
      <w:r w:rsidRPr="008910AC">
        <w:rPr>
          <w:szCs w:val="24"/>
        </w:rPr>
        <w:t xml:space="preserve">2012 Yılında </w:t>
      </w:r>
      <w:r w:rsidR="00794572" w:rsidRPr="008910AC">
        <w:rPr>
          <w:szCs w:val="24"/>
        </w:rPr>
        <w:t>TPSB’de Trafik Kazaları Sonucu Gerçekleşen 15-65 Yaş Grubundaki Ölümlerin Beşerî Sermaye Yöntemiyle Hesaplanan Dışsal Maliyeti</w:t>
      </w:r>
    </w:p>
    <w:p w14:paraId="3DBF4D2F" w14:textId="0E8D0F6A"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65F795BE" wp14:editId="5BD339BD">
            <wp:extent cx="5579110" cy="7795260"/>
            <wp:effectExtent l="0" t="0" r="2540" b="0"/>
            <wp:docPr id="295" name="Resi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3816" cy="7801835"/>
                    </a:xfrm>
                    <a:prstGeom prst="rect">
                      <a:avLst/>
                    </a:prstGeom>
                    <a:noFill/>
                    <a:ln>
                      <a:noFill/>
                    </a:ln>
                  </pic:spPr>
                </pic:pic>
              </a:graphicData>
            </a:graphic>
          </wp:inline>
        </w:drawing>
      </w:r>
    </w:p>
    <w:p w14:paraId="0F7949BE" w14:textId="57BD53BC" w:rsidR="008960A2" w:rsidRPr="008910AC" w:rsidRDefault="00744727" w:rsidP="00423EF1">
      <w:pPr>
        <w:tabs>
          <w:tab w:val="left" w:pos="5670"/>
        </w:tabs>
        <w:spacing w:line="360" w:lineRule="auto"/>
        <w:ind w:left="1701" w:hanging="1701"/>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11</w:t>
      </w:r>
      <w:r w:rsidR="00423EF1" w:rsidRPr="008910AC">
        <w:rPr>
          <w:b/>
          <w:szCs w:val="24"/>
        </w:rPr>
        <w:t xml:space="preserve">. </w:t>
      </w:r>
      <w:r w:rsidRPr="008910AC">
        <w:rPr>
          <w:b/>
          <w:szCs w:val="24"/>
        </w:rPr>
        <w:t xml:space="preserve">: </w:t>
      </w:r>
      <w:r w:rsidRPr="008910AC">
        <w:rPr>
          <w:szCs w:val="24"/>
        </w:rPr>
        <w:t xml:space="preserve">2013 Yılında </w:t>
      </w:r>
      <w:r w:rsidR="00794572" w:rsidRPr="008910AC">
        <w:rPr>
          <w:szCs w:val="24"/>
        </w:rPr>
        <w:t>TPSB’de Trafik Kazaları Sonucu Gerçekleşen 15-65 Yaş Grubundaki Ölümlerin Beşerî Sermaye Yöntemiyle Hesaplanan Dışsal Maliyeti</w:t>
      </w:r>
    </w:p>
    <w:p w14:paraId="3FE9F415" w14:textId="3FE115A2"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02231C7B" wp14:editId="72F3963D">
            <wp:extent cx="5579110" cy="7810500"/>
            <wp:effectExtent l="0" t="0" r="2540" b="0"/>
            <wp:docPr id="300" name="Resim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5340" cy="7819222"/>
                    </a:xfrm>
                    <a:prstGeom prst="rect">
                      <a:avLst/>
                    </a:prstGeom>
                    <a:noFill/>
                    <a:ln>
                      <a:noFill/>
                    </a:ln>
                  </pic:spPr>
                </pic:pic>
              </a:graphicData>
            </a:graphic>
          </wp:inline>
        </w:drawing>
      </w:r>
    </w:p>
    <w:p w14:paraId="1813DFD8" w14:textId="11774174" w:rsidR="00744727" w:rsidRPr="008910AC" w:rsidRDefault="00744727" w:rsidP="00423EF1">
      <w:pPr>
        <w:tabs>
          <w:tab w:val="left" w:pos="5670"/>
        </w:tabs>
        <w:spacing w:line="360" w:lineRule="auto"/>
        <w:ind w:left="1701" w:hanging="1701"/>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12</w:t>
      </w:r>
      <w:r w:rsidR="00423EF1" w:rsidRPr="008910AC">
        <w:rPr>
          <w:b/>
          <w:szCs w:val="24"/>
        </w:rPr>
        <w:t xml:space="preserve">. </w:t>
      </w:r>
      <w:r w:rsidRPr="008910AC">
        <w:rPr>
          <w:b/>
          <w:szCs w:val="24"/>
        </w:rPr>
        <w:t xml:space="preserve">: </w:t>
      </w:r>
      <w:r w:rsidRPr="008910AC">
        <w:rPr>
          <w:szCs w:val="24"/>
        </w:rPr>
        <w:t xml:space="preserve">2014 Yılında </w:t>
      </w:r>
      <w:r w:rsidR="00794572" w:rsidRPr="008910AC">
        <w:rPr>
          <w:szCs w:val="24"/>
        </w:rPr>
        <w:t>TPSB’de Trafik Kazaları Sonucu Gerçekleşen 15-65 Yaş Grubundaki Ölümlerin Beşerî Sermaye Yöntemiyle Hesaplanan Dışsal Maliyeti</w:t>
      </w:r>
    </w:p>
    <w:p w14:paraId="44777A70" w14:textId="5C99164C"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6412374E" wp14:editId="11309FA0">
            <wp:extent cx="5579110" cy="7818120"/>
            <wp:effectExtent l="0" t="0" r="2540" b="0"/>
            <wp:docPr id="301" name="Resi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83304" cy="7823997"/>
                    </a:xfrm>
                    <a:prstGeom prst="rect">
                      <a:avLst/>
                    </a:prstGeom>
                    <a:noFill/>
                    <a:ln>
                      <a:noFill/>
                    </a:ln>
                  </pic:spPr>
                </pic:pic>
              </a:graphicData>
            </a:graphic>
          </wp:inline>
        </w:drawing>
      </w:r>
    </w:p>
    <w:p w14:paraId="769DB812" w14:textId="487835AA" w:rsidR="00744727" w:rsidRPr="008910AC" w:rsidRDefault="00744727" w:rsidP="00423EF1">
      <w:pPr>
        <w:tabs>
          <w:tab w:val="left" w:pos="5670"/>
        </w:tabs>
        <w:spacing w:line="360" w:lineRule="auto"/>
        <w:ind w:left="1701" w:hanging="1701"/>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13</w:t>
      </w:r>
      <w:r w:rsidR="00423EF1" w:rsidRPr="008910AC">
        <w:rPr>
          <w:b/>
          <w:szCs w:val="24"/>
        </w:rPr>
        <w:t xml:space="preserve">. </w:t>
      </w:r>
      <w:r w:rsidRPr="008910AC">
        <w:rPr>
          <w:b/>
          <w:szCs w:val="24"/>
        </w:rPr>
        <w:t xml:space="preserve">: </w:t>
      </w:r>
      <w:r w:rsidRPr="008910AC">
        <w:rPr>
          <w:szCs w:val="24"/>
        </w:rPr>
        <w:t xml:space="preserve">2015 Yılında </w:t>
      </w:r>
      <w:r w:rsidR="00794572" w:rsidRPr="008910AC">
        <w:rPr>
          <w:szCs w:val="24"/>
        </w:rPr>
        <w:t>TPSB’de Trafik Kazaları Sonucu Gerçekleşen 15-65 Yaş Grubundaki Ölümlerin Beşerî Sermaye Yöntemiyle Hesaplanan Dışsal Maliyeti</w:t>
      </w:r>
    </w:p>
    <w:p w14:paraId="56CEFC5A" w14:textId="457AD484"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432F2292" wp14:editId="59CC6E87">
            <wp:extent cx="5578292" cy="7795260"/>
            <wp:effectExtent l="0" t="0" r="3810" b="0"/>
            <wp:docPr id="305" name="Resim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98884" cy="7824035"/>
                    </a:xfrm>
                    <a:prstGeom prst="rect">
                      <a:avLst/>
                    </a:prstGeom>
                    <a:noFill/>
                    <a:ln>
                      <a:noFill/>
                    </a:ln>
                  </pic:spPr>
                </pic:pic>
              </a:graphicData>
            </a:graphic>
          </wp:inline>
        </w:drawing>
      </w:r>
    </w:p>
    <w:p w14:paraId="5CCC47FD" w14:textId="70D6D171" w:rsidR="008960A2" w:rsidRPr="008910AC" w:rsidRDefault="00744727" w:rsidP="00423EF1">
      <w:pPr>
        <w:tabs>
          <w:tab w:val="left" w:pos="5670"/>
        </w:tabs>
        <w:spacing w:line="360" w:lineRule="auto"/>
        <w:ind w:left="1701" w:hanging="1701"/>
        <w:rPr>
          <w:b/>
          <w:szCs w:val="24"/>
        </w:rPr>
      </w:pPr>
      <w:r w:rsidRPr="008910AC">
        <w:rPr>
          <w:b/>
          <w:szCs w:val="24"/>
        </w:rPr>
        <w:lastRenderedPageBreak/>
        <w:t>Ek</w:t>
      </w:r>
      <w:r w:rsidR="00423EF1" w:rsidRPr="008910AC">
        <w:rPr>
          <w:b/>
          <w:szCs w:val="24"/>
        </w:rPr>
        <w:t xml:space="preserve"> Tablo</w:t>
      </w:r>
      <w:r w:rsidRPr="008910AC">
        <w:rPr>
          <w:b/>
          <w:szCs w:val="24"/>
        </w:rPr>
        <w:t xml:space="preserve"> </w:t>
      </w:r>
      <w:r w:rsidR="007F0BDF" w:rsidRPr="008910AC">
        <w:rPr>
          <w:b/>
          <w:szCs w:val="24"/>
        </w:rPr>
        <w:t>14</w:t>
      </w:r>
      <w:r w:rsidR="00423EF1" w:rsidRPr="008910AC">
        <w:rPr>
          <w:b/>
          <w:szCs w:val="24"/>
        </w:rPr>
        <w:t xml:space="preserve">. </w:t>
      </w:r>
      <w:r w:rsidRPr="008910AC">
        <w:rPr>
          <w:b/>
          <w:szCs w:val="24"/>
        </w:rPr>
        <w:t xml:space="preserve">: </w:t>
      </w:r>
      <w:r w:rsidRPr="008910AC">
        <w:rPr>
          <w:szCs w:val="24"/>
        </w:rPr>
        <w:t xml:space="preserve">2016 Yılında </w:t>
      </w:r>
      <w:r w:rsidR="00794572" w:rsidRPr="008910AC">
        <w:rPr>
          <w:szCs w:val="24"/>
        </w:rPr>
        <w:t>TPSB’de Trafik Kazaları Sonucu Gerçekleşen 15-65 Yaş Grubundaki Ölümlerin Beşerî Sermaye Yöntemiyle Hesaplanan Dışsal Maliyeti</w:t>
      </w:r>
    </w:p>
    <w:p w14:paraId="2ABFF468" w14:textId="209146BD"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7A811121" wp14:editId="274CA9BA">
            <wp:extent cx="5578650" cy="7810500"/>
            <wp:effectExtent l="0" t="0" r="3175" b="0"/>
            <wp:docPr id="306" name="Resim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586845" cy="7821974"/>
                    </a:xfrm>
                    <a:prstGeom prst="rect">
                      <a:avLst/>
                    </a:prstGeom>
                    <a:noFill/>
                    <a:ln>
                      <a:noFill/>
                    </a:ln>
                  </pic:spPr>
                </pic:pic>
              </a:graphicData>
            </a:graphic>
          </wp:inline>
        </w:drawing>
      </w:r>
    </w:p>
    <w:p w14:paraId="7F971A66" w14:textId="35641C41" w:rsidR="008960A2" w:rsidRPr="008910AC" w:rsidRDefault="00744727" w:rsidP="00423EF1">
      <w:pPr>
        <w:tabs>
          <w:tab w:val="left" w:pos="5670"/>
        </w:tabs>
        <w:spacing w:line="360" w:lineRule="auto"/>
        <w:ind w:left="1701" w:hanging="1701"/>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15</w:t>
      </w:r>
      <w:r w:rsidR="00423EF1" w:rsidRPr="008910AC">
        <w:rPr>
          <w:b/>
          <w:szCs w:val="24"/>
        </w:rPr>
        <w:t xml:space="preserve">. </w:t>
      </w:r>
      <w:r w:rsidRPr="008910AC">
        <w:rPr>
          <w:b/>
          <w:szCs w:val="24"/>
        </w:rPr>
        <w:t xml:space="preserve">: </w:t>
      </w:r>
      <w:r w:rsidRPr="008910AC">
        <w:rPr>
          <w:szCs w:val="24"/>
        </w:rPr>
        <w:t xml:space="preserve">2017 Yılında </w:t>
      </w:r>
      <w:r w:rsidR="00794572" w:rsidRPr="008910AC">
        <w:rPr>
          <w:szCs w:val="24"/>
        </w:rPr>
        <w:t>TPSB’de Trafik Kazaları Sonucu Gerçekleşen 15-65 Yaş Grubundaki Ölümlerin Beşerî Sermaye Yöntemiyle Hesaplanan Dışsal Maliyeti</w:t>
      </w:r>
    </w:p>
    <w:p w14:paraId="46ACFFE2" w14:textId="0204A9BE"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4B2F70E8" wp14:editId="34895FAD">
            <wp:extent cx="5579110" cy="7795260"/>
            <wp:effectExtent l="0" t="0" r="2540" b="0"/>
            <wp:docPr id="309" name="Resim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83304" cy="7801120"/>
                    </a:xfrm>
                    <a:prstGeom prst="rect">
                      <a:avLst/>
                    </a:prstGeom>
                    <a:noFill/>
                    <a:ln>
                      <a:noFill/>
                    </a:ln>
                  </pic:spPr>
                </pic:pic>
              </a:graphicData>
            </a:graphic>
          </wp:inline>
        </w:drawing>
      </w:r>
    </w:p>
    <w:p w14:paraId="5FDB1333" w14:textId="5623B82F" w:rsidR="008960A2" w:rsidRPr="008910AC" w:rsidRDefault="00744727" w:rsidP="00423EF1">
      <w:pPr>
        <w:tabs>
          <w:tab w:val="left" w:pos="5670"/>
        </w:tabs>
        <w:spacing w:line="360" w:lineRule="auto"/>
        <w:ind w:left="1560" w:hanging="1560"/>
        <w:rPr>
          <w:b/>
          <w:szCs w:val="24"/>
        </w:rPr>
      </w:pPr>
      <w:r w:rsidRPr="008910AC">
        <w:rPr>
          <w:b/>
          <w:szCs w:val="24"/>
        </w:rPr>
        <w:lastRenderedPageBreak/>
        <w:t xml:space="preserve">Ek </w:t>
      </w:r>
      <w:r w:rsidR="00423EF1" w:rsidRPr="008910AC">
        <w:rPr>
          <w:b/>
          <w:szCs w:val="24"/>
        </w:rPr>
        <w:t xml:space="preserve">Tablo </w:t>
      </w:r>
      <w:r w:rsidR="007F0BDF" w:rsidRPr="008910AC">
        <w:rPr>
          <w:b/>
          <w:szCs w:val="24"/>
        </w:rPr>
        <w:t>16</w:t>
      </w:r>
      <w:r w:rsidR="00423EF1" w:rsidRPr="008910AC">
        <w:rPr>
          <w:b/>
          <w:szCs w:val="24"/>
        </w:rPr>
        <w:t xml:space="preserve">. </w:t>
      </w:r>
      <w:r w:rsidRPr="008910AC">
        <w:rPr>
          <w:b/>
          <w:szCs w:val="24"/>
        </w:rPr>
        <w:t xml:space="preserve">: </w:t>
      </w:r>
      <w:r w:rsidRPr="008910AC">
        <w:rPr>
          <w:szCs w:val="24"/>
        </w:rPr>
        <w:t xml:space="preserve">2018 Yılında </w:t>
      </w:r>
      <w:r w:rsidR="00794572" w:rsidRPr="008910AC">
        <w:rPr>
          <w:szCs w:val="24"/>
        </w:rPr>
        <w:t>TPSB’de Trafik Kazaları Sonucu Gerçekleşen 15-65 Yaş Grubundaki Ölümlerin Beşerî Sermaye Yöntemiyle Hesaplanan Dışsal Maliyeti</w:t>
      </w:r>
    </w:p>
    <w:p w14:paraId="28D69DFF" w14:textId="1E2CEBF3" w:rsidR="008960A2" w:rsidRPr="008910AC" w:rsidRDefault="00744727" w:rsidP="00DB2F0B">
      <w:pPr>
        <w:tabs>
          <w:tab w:val="left" w:pos="5670"/>
        </w:tabs>
        <w:spacing w:line="360" w:lineRule="auto"/>
        <w:ind w:left="709" w:hanging="709"/>
        <w:jc w:val="left"/>
        <w:rPr>
          <w:b/>
          <w:szCs w:val="24"/>
        </w:rPr>
      </w:pPr>
      <w:r w:rsidRPr="008910AC">
        <w:rPr>
          <w:noProof/>
          <w:lang w:eastAsia="tr-TR"/>
        </w:rPr>
        <w:drawing>
          <wp:inline distT="0" distB="0" distL="0" distR="0" wp14:anchorId="1840C373" wp14:editId="77DA0D92">
            <wp:extent cx="5578251" cy="7802880"/>
            <wp:effectExtent l="0" t="0" r="3810" b="7620"/>
            <wp:docPr id="310" name="Resim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06650" cy="7842605"/>
                    </a:xfrm>
                    <a:prstGeom prst="rect">
                      <a:avLst/>
                    </a:prstGeom>
                    <a:noFill/>
                    <a:ln>
                      <a:noFill/>
                    </a:ln>
                  </pic:spPr>
                </pic:pic>
              </a:graphicData>
            </a:graphic>
          </wp:inline>
        </w:drawing>
      </w:r>
    </w:p>
    <w:p w14:paraId="5603B29E" w14:textId="3F76BC2C" w:rsidR="00DB2F0B" w:rsidRPr="008910AC" w:rsidRDefault="00DB2F0B" w:rsidP="00423EF1">
      <w:pPr>
        <w:tabs>
          <w:tab w:val="left" w:pos="5670"/>
        </w:tabs>
        <w:spacing w:line="360" w:lineRule="auto"/>
        <w:ind w:left="1701" w:hanging="1701"/>
        <w:rPr>
          <w:szCs w:val="24"/>
        </w:rPr>
      </w:pPr>
      <w:r w:rsidRPr="008910AC">
        <w:rPr>
          <w:b/>
          <w:szCs w:val="24"/>
        </w:rPr>
        <w:lastRenderedPageBreak/>
        <w:t xml:space="preserve">Ek </w:t>
      </w:r>
      <w:r w:rsidR="00423EF1" w:rsidRPr="008910AC">
        <w:rPr>
          <w:b/>
          <w:szCs w:val="24"/>
        </w:rPr>
        <w:t xml:space="preserve">Tablo </w:t>
      </w:r>
      <w:r w:rsidR="007F0BDF" w:rsidRPr="008910AC">
        <w:rPr>
          <w:b/>
          <w:szCs w:val="24"/>
        </w:rPr>
        <w:t>17</w:t>
      </w:r>
      <w:r w:rsidR="00423EF1" w:rsidRPr="008910AC">
        <w:rPr>
          <w:b/>
          <w:szCs w:val="24"/>
        </w:rPr>
        <w:t xml:space="preserve">. </w:t>
      </w:r>
      <w:r w:rsidRPr="008910AC">
        <w:rPr>
          <w:b/>
          <w:szCs w:val="24"/>
        </w:rPr>
        <w:t xml:space="preserve">: </w:t>
      </w:r>
      <w:r w:rsidRPr="008910AC">
        <w:rPr>
          <w:szCs w:val="24"/>
        </w:rPr>
        <w:t>20</w:t>
      </w:r>
      <w:r w:rsidR="00034F01" w:rsidRPr="008910AC">
        <w:rPr>
          <w:szCs w:val="24"/>
        </w:rPr>
        <w:t>15</w:t>
      </w:r>
      <w:r w:rsidR="00D112A8" w:rsidRPr="008910AC">
        <w:rPr>
          <w:szCs w:val="24"/>
        </w:rPr>
        <w:t>-2018</w:t>
      </w:r>
      <w:r w:rsidRPr="008910AC">
        <w:rPr>
          <w:szCs w:val="24"/>
        </w:rPr>
        <w:t xml:space="preserve"> Yıl</w:t>
      </w:r>
      <w:r w:rsidR="00D112A8" w:rsidRPr="008910AC">
        <w:rPr>
          <w:szCs w:val="24"/>
        </w:rPr>
        <w:t>ları Arası İllerin Motorlu Taşıt Sayılarına Göre Koruma Maliyeti</w:t>
      </w:r>
    </w:p>
    <w:p w14:paraId="36A0B347" w14:textId="2EF7F5BB" w:rsidR="00034F01" w:rsidRPr="008910AC" w:rsidRDefault="00034F01" w:rsidP="001A7F6E">
      <w:pPr>
        <w:tabs>
          <w:tab w:val="left" w:pos="5670"/>
        </w:tabs>
        <w:jc w:val="left"/>
        <w:rPr>
          <w:szCs w:val="24"/>
        </w:rPr>
      </w:pPr>
      <w:r w:rsidRPr="008910AC">
        <w:rPr>
          <w:noProof/>
          <w:lang w:eastAsia="tr-TR"/>
        </w:rPr>
        <w:drawing>
          <wp:inline distT="0" distB="0" distL="0" distR="0" wp14:anchorId="153EE5C4" wp14:editId="424C2B64">
            <wp:extent cx="5579110" cy="8077200"/>
            <wp:effectExtent l="0" t="0" r="254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82298" cy="8081815"/>
                    </a:xfrm>
                    <a:prstGeom prst="rect">
                      <a:avLst/>
                    </a:prstGeom>
                    <a:noFill/>
                    <a:ln>
                      <a:noFill/>
                    </a:ln>
                  </pic:spPr>
                </pic:pic>
              </a:graphicData>
            </a:graphic>
          </wp:inline>
        </w:drawing>
      </w:r>
    </w:p>
    <w:p w14:paraId="04C548C0" w14:textId="76087F84" w:rsidR="003C14C3" w:rsidRPr="008910AC" w:rsidRDefault="003C14C3" w:rsidP="003C14C3">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7F0BDF" w:rsidRPr="008910AC">
        <w:rPr>
          <w:rFonts w:cs="Times New Roman"/>
          <w:szCs w:val="24"/>
        </w:rPr>
        <w:t>17</w:t>
      </w:r>
      <w:r w:rsidR="00423EF1" w:rsidRPr="008910AC">
        <w:rPr>
          <w:rFonts w:cs="Times New Roman"/>
          <w:szCs w:val="24"/>
        </w:rPr>
        <w:t>.</w:t>
      </w:r>
      <w:r w:rsidRPr="008910AC">
        <w:rPr>
          <w:rFonts w:cs="Times New Roman"/>
          <w:szCs w:val="24"/>
        </w:rPr>
        <w:t>’</w:t>
      </w:r>
      <w:r w:rsidR="007F0BDF" w:rsidRPr="008910AC">
        <w:rPr>
          <w:rFonts w:cs="Times New Roman"/>
          <w:szCs w:val="24"/>
        </w:rPr>
        <w:t>ni</w:t>
      </w:r>
      <w:r w:rsidRPr="008910AC">
        <w:rPr>
          <w:rFonts w:cs="Times New Roman"/>
          <w:szCs w:val="24"/>
        </w:rPr>
        <w:t>n devamı</w:t>
      </w:r>
    </w:p>
    <w:p w14:paraId="345F6616" w14:textId="77777777" w:rsidR="00034F01" w:rsidRPr="008910AC" w:rsidRDefault="00034F01" w:rsidP="003C14C3">
      <w:pPr>
        <w:pStyle w:val="ListeParagraf"/>
        <w:ind w:left="0"/>
        <w:rPr>
          <w:rFonts w:cs="Times New Roman"/>
          <w:szCs w:val="24"/>
        </w:rPr>
      </w:pPr>
    </w:p>
    <w:p w14:paraId="5E687F58" w14:textId="3B43EFF0" w:rsidR="003C14C3" w:rsidRPr="008910AC" w:rsidRDefault="00034F01" w:rsidP="003C14C3">
      <w:r w:rsidRPr="008910AC">
        <w:rPr>
          <w:noProof/>
          <w:lang w:eastAsia="tr-TR"/>
        </w:rPr>
        <w:drawing>
          <wp:inline distT="0" distB="0" distL="0" distR="0" wp14:anchorId="2B9996F1" wp14:editId="4794AB38">
            <wp:extent cx="5578475" cy="3131820"/>
            <wp:effectExtent l="0" t="0" r="3175" b="0"/>
            <wp:docPr id="296" name="Resim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05106" cy="3146771"/>
                    </a:xfrm>
                    <a:prstGeom prst="rect">
                      <a:avLst/>
                    </a:prstGeom>
                    <a:noFill/>
                    <a:ln>
                      <a:noFill/>
                    </a:ln>
                  </pic:spPr>
                </pic:pic>
              </a:graphicData>
            </a:graphic>
          </wp:inline>
        </w:drawing>
      </w:r>
    </w:p>
    <w:p w14:paraId="076129F7" w14:textId="493E226A" w:rsidR="00412E36" w:rsidRPr="008910AC" w:rsidRDefault="00412E36" w:rsidP="001A7F6E">
      <w:pPr>
        <w:tabs>
          <w:tab w:val="left" w:pos="5670"/>
        </w:tabs>
        <w:jc w:val="left"/>
        <w:rPr>
          <w:noProof/>
          <w:lang w:eastAsia="tr-TR"/>
        </w:rPr>
      </w:pPr>
    </w:p>
    <w:p w14:paraId="6FBB24A8" w14:textId="3B97EA03" w:rsidR="00034F01" w:rsidRPr="008910AC" w:rsidRDefault="00034F01" w:rsidP="001A7F6E">
      <w:pPr>
        <w:tabs>
          <w:tab w:val="left" w:pos="5670"/>
        </w:tabs>
        <w:jc w:val="left"/>
        <w:rPr>
          <w:szCs w:val="24"/>
        </w:rPr>
      </w:pPr>
    </w:p>
    <w:p w14:paraId="4DF95599" w14:textId="7155A69F" w:rsidR="00034F01" w:rsidRPr="008910AC" w:rsidRDefault="00034F01" w:rsidP="001A7F6E">
      <w:pPr>
        <w:tabs>
          <w:tab w:val="left" w:pos="5670"/>
        </w:tabs>
        <w:jc w:val="left"/>
        <w:rPr>
          <w:szCs w:val="24"/>
        </w:rPr>
      </w:pPr>
    </w:p>
    <w:p w14:paraId="7DE60C02" w14:textId="7D679871" w:rsidR="00034F01" w:rsidRPr="008910AC" w:rsidRDefault="00034F01" w:rsidP="001A7F6E">
      <w:pPr>
        <w:tabs>
          <w:tab w:val="left" w:pos="5670"/>
        </w:tabs>
        <w:jc w:val="left"/>
        <w:rPr>
          <w:szCs w:val="24"/>
        </w:rPr>
      </w:pPr>
    </w:p>
    <w:p w14:paraId="0A5020AA" w14:textId="3F01C5BE" w:rsidR="00034F01" w:rsidRPr="008910AC" w:rsidRDefault="00034F01" w:rsidP="001A7F6E">
      <w:pPr>
        <w:tabs>
          <w:tab w:val="left" w:pos="5670"/>
        </w:tabs>
        <w:jc w:val="left"/>
        <w:rPr>
          <w:szCs w:val="24"/>
        </w:rPr>
      </w:pPr>
    </w:p>
    <w:p w14:paraId="420BD567" w14:textId="5B069FEA" w:rsidR="00034F01" w:rsidRPr="008910AC" w:rsidRDefault="00034F01" w:rsidP="001A7F6E">
      <w:pPr>
        <w:tabs>
          <w:tab w:val="left" w:pos="5670"/>
        </w:tabs>
        <w:jc w:val="left"/>
        <w:rPr>
          <w:szCs w:val="24"/>
        </w:rPr>
      </w:pPr>
    </w:p>
    <w:p w14:paraId="2831C97F" w14:textId="190BDFC9" w:rsidR="00034F01" w:rsidRPr="008910AC" w:rsidRDefault="00034F01" w:rsidP="001A7F6E">
      <w:pPr>
        <w:tabs>
          <w:tab w:val="left" w:pos="5670"/>
        </w:tabs>
        <w:jc w:val="left"/>
        <w:rPr>
          <w:szCs w:val="24"/>
        </w:rPr>
      </w:pPr>
    </w:p>
    <w:p w14:paraId="7794E2E8" w14:textId="25D1C3A9" w:rsidR="00034F01" w:rsidRPr="008910AC" w:rsidRDefault="00034F01" w:rsidP="001A7F6E">
      <w:pPr>
        <w:tabs>
          <w:tab w:val="left" w:pos="5670"/>
        </w:tabs>
        <w:jc w:val="left"/>
        <w:rPr>
          <w:szCs w:val="24"/>
        </w:rPr>
      </w:pPr>
    </w:p>
    <w:p w14:paraId="7B4BFB17" w14:textId="2CEC933F" w:rsidR="00034F01" w:rsidRPr="008910AC" w:rsidRDefault="00034F01" w:rsidP="001A7F6E">
      <w:pPr>
        <w:tabs>
          <w:tab w:val="left" w:pos="5670"/>
        </w:tabs>
        <w:jc w:val="left"/>
        <w:rPr>
          <w:szCs w:val="24"/>
        </w:rPr>
      </w:pPr>
    </w:p>
    <w:p w14:paraId="0AD9B553" w14:textId="5D0DF808" w:rsidR="00034F01" w:rsidRPr="008910AC" w:rsidRDefault="00034F01" w:rsidP="001A7F6E">
      <w:pPr>
        <w:tabs>
          <w:tab w:val="left" w:pos="5670"/>
        </w:tabs>
        <w:jc w:val="left"/>
        <w:rPr>
          <w:szCs w:val="24"/>
        </w:rPr>
      </w:pPr>
    </w:p>
    <w:p w14:paraId="7BF144A9" w14:textId="71E40DF7" w:rsidR="00034F01" w:rsidRPr="008910AC" w:rsidRDefault="00034F01" w:rsidP="001A7F6E">
      <w:pPr>
        <w:tabs>
          <w:tab w:val="left" w:pos="5670"/>
        </w:tabs>
        <w:jc w:val="left"/>
        <w:rPr>
          <w:szCs w:val="24"/>
        </w:rPr>
      </w:pPr>
    </w:p>
    <w:p w14:paraId="54F89F43" w14:textId="6102A1C8" w:rsidR="00034F01" w:rsidRPr="008910AC" w:rsidRDefault="00034F01" w:rsidP="001A7F6E">
      <w:pPr>
        <w:tabs>
          <w:tab w:val="left" w:pos="5670"/>
        </w:tabs>
        <w:jc w:val="left"/>
        <w:rPr>
          <w:szCs w:val="24"/>
        </w:rPr>
      </w:pPr>
    </w:p>
    <w:p w14:paraId="46754FFC" w14:textId="2D795F8B" w:rsidR="00034F01" w:rsidRPr="008910AC" w:rsidRDefault="00034F01" w:rsidP="001A7F6E">
      <w:pPr>
        <w:tabs>
          <w:tab w:val="left" w:pos="5670"/>
        </w:tabs>
        <w:jc w:val="left"/>
        <w:rPr>
          <w:szCs w:val="24"/>
        </w:rPr>
      </w:pPr>
    </w:p>
    <w:p w14:paraId="245331B6" w14:textId="26A6E145" w:rsidR="00034F01" w:rsidRPr="008910AC" w:rsidRDefault="00034F01" w:rsidP="001A7F6E">
      <w:pPr>
        <w:tabs>
          <w:tab w:val="left" w:pos="5670"/>
        </w:tabs>
        <w:jc w:val="left"/>
        <w:rPr>
          <w:szCs w:val="24"/>
        </w:rPr>
      </w:pPr>
    </w:p>
    <w:p w14:paraId="5C690C96" w14:textId="4514BF51" w:rsidR="00034F01" w:rsidRPr="008910AC" w:rsidRDefault="00034F01" w:rsidP="001A7F6E">
      <w:pPr>
        <w:tabs>
          <w:tab w:val="left" w:pos="5670"/>
        </w:tabs>
        <w:jc w:val="left"/>
        <w:rPr>
          <w:szCs w:val="24"/>
        </w:rPr>
      </w:pPr>
    </w:p>
    <w:p w14:paraId="47FC64AF" w14:textId="38AF7ABF" w:rsidR="00034F01" w:rsidRPr="008910AC" w:rsidRDefault="00034F01" w:rsidP="001A7F6E">
      <w:pPr>
        <w:tabs>
          <w:tab w:val="left" w:pos="5670"/>
        </w:tabs>
        <w:jc w:val="left"/>
        <w:rPr>
          <w:szCs w:val="24"/>
        </w:rPr>
      </w:pPr>
    </w:p>
    <w:p w14:paraId="3F04BDD0" w14:textId="77777777" w:rsidR="00034F01" w:rsidRPr="008910AC" w:rsidRDefault="00034F01" w:rsidP="001A7F6E">
      <w:pPr>
        <w:tabs>
          <w:tab w:val="left" w:pos="5670"/>
        </w:tabs>
        <w:jc w:val="left"/>
        <w:rPr>
          <w:szCs w:val="24"/>
        </w:rPr>
      </w:pPr>
    </w:p>
    <w:p w14:paraId="0C3FE461" w14:textId="4B28738A" w:rsidR="008003B2" w:rsidRPr="008910AC" w:rsidRDefault="008003B2" w:rsidP="00423EF1">
      <w:pPr>
        <w:tabs>
          <w:tab w:val="left" w:pos="5670"/>
        </w:tabs>
        <w:spacing w:line="360" w:lineRule="auto"/>
        <w:ind w:left="1701" w:hanging="1701"/>
        <w:rPr>
          <w:szCs w:val="24"/>
        </w:rPr>
      </w:pPr>
      <w:r w:rsidRPr="008910AC">
        <w:rPr>
          <w:b/>
          <w:szCs w:val="24"/>
        </w:rPr>
        <w:lastRenderedPageBreak/>
        <w:t>Ek</w:t>
      </w:r>
      <w:r w:rsidR="00423EF1" w:rsidRPr="008910AC">
        <w:rPr>
          <w:b/>
          <w:szCs w:val="24"/>
        </w:rPr>
        <w:t xml:space="preserve"> Tablo</w:t>
      </w:r>
      <w:r w:rsidRPr="008910AC">
        <w:rPr>
          <w:b/>
          <w:szCs w:val="24"/>
        </w:rPr>
        <w:t xml:space="preserve"> </w:t>
      </w:r>
      <w:r w:rsidR="007F0BDF" w:rsidRPr="008910AC">
        <w:rPr>
          <w:b/>
          <w:szCs w:val="24"/>
        </w:rPr>
        <w:t>18</w:t>
      </w:r>
      <w:r w:rsidR="00423EF1" w:rsidRPr="008910AC">
        <w:rPr>
          <w:b/>
          <w:szCs w:val="24"/>
        </w:rPr>
        <w:t xml:space="preserve">. </w:t>
      </w:r>
      <w:r w:rsidRPr="008910AC">
        <w:rPr>
          <w:b/>
          <w:szCs w:val="24"/>
        </w:rPr>
        <w:t xml:space="preserve">: </w:t>
      </w:r>
      <w:r w:rsidR="00034F01" w:rsidRPr="008910AC">
        <w:rPr>
          <w:szCs w:val="24"/>
        </w:rPr>
        <w:t>2011-2014 Yılları Arası İllerin Motorlu Taşıt Sayılarına Göre Koruma Maliyeti</w:t>
      </w:r>
    </w:p>
    <w:p w14:paraId="5AE56F78" w14:textId="41D5E869" w:rsidR="008003B2" w:rsidRPr="008910AC" w:rsidRDefault="00034F01" w:rsidP="001A7F6E">
      <w:pPr>
        <w:tabs>
          <w:tab w:val="left" w:pos="5670"/>
        </w:tabs>
        <w:jc w:val="left"/>
        <w:rPr>
          <w:szCs w:val="24"/>
        </w:rPr>
      </w:pPr>
      <w:r w:rsidRPr="008910AC">
        <w:rPr>
          <w:noProof/>
          <w:lang w:eastAsia="tr-TR"/>
        </w:rPr>
        <w:drawing>
          <wp:inline distT="0" distB="0" distL="0" distR="0" wp14:anchorId="214A8C09" wp14:editId="1AD9D635">
            <wp:extent cx="5579110" cy="8077200"/>
            <wp:effectExtent l="0" t="0" r="2540" b="0"/>
            <wp:docPr id="302" name="Resim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86889" cy="8088462"/>
                    </a:xfrm>
                    <a:prstGeom prst="rect">
                      <a:avLst/>
                    </a:prstGeom>
                    <a:noFill/>
                    <a:ln>
                      <a:noFill/>
                    </a:ln>
                  </pic:spPr>
                </pic:pic>
              </a:graphicData>
            </a:graphic>
          </wp:inline>
        </w:drawing>
      </w:r>
    </w:p>
    <w:p w14:paraId="3212126E" w14:textId="6D38D2E7" w:rsidR="00034F01" w:rsidRPr="008910AC" w:rsidRDefault="00034F01" w:rsidP="00034F01">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061FFF" w:rsidRPr="008910AC">
        <w:rPr>
          <w:rFonts w:cs="Times New Roman"/>
          <w:szCs w:val="24"/>
        </w:rPr>
        <w:t>18</w:t>
      </w:r>
      <w:r w:rsidR="00423EF1" w:rsidRPr="008910AC">
        <w:rPr>
          <w:rFonts w:cs="Times New Roman"/>
          <w:szCs w:val="24"/>
        </w:rPr>
        <w:t>.</w:t>
      </w:r>
      <w:r w:rsidRPr="008910AC">
        <w:rPr>
          <w:rFonts w:cs="Times New Roman"/>
          <w:szCs w:val="24"/>
        </w:rPr>
        <w:t>’in devamı</w:t>
      </w:r>
    </w:p>
    <w:p w14:paraId="11924F62" w14:textId="77777777" w:rsidR="00034F01" w:rsidRPr="008910AC" w:rsidRDefault="00034F01" w:rsidP="00034F01">
      <w:pPr>
        <w:pStyle w:val="ListeParagraf"/>
        <w:ind w:left="0"/>
        <w:rPr>
          <w:rFonts w:cs="Times New Roman"/>
          <w:szCs w:val="24"/>
        </w:rPr>
      </w:pPr>
    </w:p>
    <w:p w14:paraId="50453FAB" w14:textId="724B207D" w:rsidR="00034F01" w:rsidRPr="008910AC" w:rsidRDefault="00034F01" w:rsidP="001A7F6E">
      <w:pPr>
        <w:tabs>
          <w:tab w:val="left" w:pos="5670"/>
        </w:tabs>
        <w:jc w:val="left"/>
        <w:rPr>
          <w:szCs w:val="24"/>
        </w:rPr>
      </w:pPr>
      <w:r w:rsidRPr="008910AC">
        <w:rPr>
          <w:noProof/>
          <w:lang w:eastAsia="tr-TR"/>
        </w:rPr>
        <w:drawing>
          <wp:inline distT="0" distB="0" distL="0" distR="0" wp14:anchorId="18932AAD" wp14:editId="0AE6029B">
            <wp:extent cx="5579092" cy="3025140"/>
            <wp:effectExtent l="0" t="0" r="3175" b="3810"/>
            <wp:docPr id="303" name="Resim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85919" cy="3028842"/>
                    </a:xfrm>
                    <a:prstGeom prst="rect">
                      <a:avLst/>
                    </a:prstGeom>
                    <a:noFill/>
                    <a:ln>
                      <a:noFill/>
                    </a:ln>
                  </pic:spPr>
                </pic:pic>
              </a:graphicData>
            </a:graphic>
          </wp:inline>
        </w:drawing>
      </w:r>
    </w:p>
    <w:p w14:paraId="621B67E2" w14:textId="506D2470" w:rsidR="008003B2" w:rsidRPr="008910AC" w:rsidRDefault="008003B2" w:rsidP="001A7F6E">
      <w:pPr>
        <w:tabs>
          <w:tab w:val="left" w:pos="5670"/>
        </w:tabs>
        <w:jc w:val="left"/>
        <w:rPr>
          <w:szCs w:val="24"/>
        </w:rPr>
      </w:pPr>
    </w:p>
    <w:p w14:paraId="061BC6A4" w14:textId="72A02EE8" w:rsidR="008003B2" w:rsidRPr="008910AC" w:rsidRDefault="008003B2" w:rsidP="001A7F6E">
      <w:pPr>
        <w:tabs>
          <w:tab w:val="left" w:pos="5670"/>
        </w:tabs>
        <w:jc w:val="left"/>
        <w:rPr>
          <w:szCs w:val="24"/>
        </w:rPr>
      </w:pPr>
    </w:p>
    <w:p w14:paraId="0634765E" w14:textId="25AD9FD5" w:rsidR="008003B2" w:rsidRPr="008910AC" w:rsidRDefault="008003B2" w:rsidP="001A7F6E">
      <w:pPr>
        <w:tabs>
          <w:tab w:val="left" w:pos="5670"/>
        </w:tabs>
        <w:jc w:val="left"/>
        <w:rPr>
          <w:szCs w:val="24"/>
        </w:rPr>
      </w:pPr>
    </w:p>
    <w:p w14:paraId="10D98440" w14:textId="03B344E0" w:rsidR="008003B2" w:rsidRPr="008910AC" w:rsidRDefault="008003B2" w:rsidP="001A7F6E">
      <w:pPr>
        <w:tabs>
          <w:tab w:val="left" w:pos="5670"/>
        </w:tabs>
        <w:jc w:val="left"/>
        <w:rPr>
          <w:szCs w:val="24"/>
        </w:rPr>
      </w:pPr>
    </w:p>
    <w:p w14:paraId="0F65ECA4" w14:textId="543409F2" w:rsidR="008003B2" w:rsidRPr="008910AC" w:rsidRDefault="008003B2" w:rsidP="001A7F6E">
      <w:pPr>
        <w:tabs>
          <w:tab w:val="left" w:pos="5670"/>
        </w:tabs>
        <w:jc w:val="left"/>
        <w:rPr>
          <w:szCs w:val="24"/>
        </w:rPr>
      </w:pPr>
    </w:p>
    <w:p w14:paraId="6B6E75DC" w14:textId="07AC56D0" w:rsidR="008003B2" w:rsidRPr="008910AC" w:rsidRDefault="008003B2" w:rsidP="001A7F6E">
      <w:pPr>
        <w:tabs>
          <w:tab w:val="left" w:pos="5670"/>
        </w:tabs>
        <w:jc w:val="left"/>
        <w:rPr>
          <w:szCs w:val="24"/>
        </w:rPr>
      </w:pPr>
    </w:p>
    <w:p w14:paraId="798B0D9A" w14:textId="6695B4F2" w:rsidR="008003B2" w:rsidRPr="008910AC" w:rsidRDefault="008003B2" w:rsidP="001A7F6E">
      <w:pPr>
        <w:tabs>
          <w:tab w:val="left" w:pos="5670"/>
        </w:tabs>
        <w:jc w:val="left"/>
        <w:rPr>
          <w:szCs w:val="24"/>
        </w:rPr>
      </w:pPr>
    </w:p>
    <w:p w14:paraId="184B8640" w14:textId="246A1307" w:rsidR="008003B2" w:rsidRPr="008910AC" w:rsidRDefault="008003B2" w:rsidP="001A7F6E">
      <w:pPr>
        <w:tabs>
          <w:tab w:val="left" w:pos="5670"/>
        </w:tabs>
        <w:jc w:val="left"/>
        <w:rPr>
          <w:szCs w:val="24"/>
        </w:rPr>
      </w:pPr>
    </w:p>
    <w:p w14:paraId="1468BBDA" w14:textId="10FB588A" w:rsidR="008003B2" w:rsidRPr="008910AC" w:rsidRDefault="008003B2" w:rsidP="001A7F6E">
      <w:pPr>
        <w:tabs>
          <w:tab w:val="left" w:pos="5670"/>
        </w:tabs>
        <w:jc w:val="left"/>
        <w:rPr>
          <w:szCs w:val="24"/>
        </w:rPr>
      </w:pPr>
    </w:p>
    <w:p w14:paraId="15805E68" w14:textId="78B27F10" w:rsidR="008003B2" w:rsidRPr="008910AC" w:rsidRDefault="008003B2" w:rsidP="001A7F6E">
      <w:pPr>
        <w:tabs>
          <w:tab w:val="left" w:pos="5670"/>
        </w:tabs>
        <w:jc w:val="left"/>
        <w:rPr>
          <w:szCs w:val="24"/>
        </w:rPr>
      </w:pPr>
    </w:p>
    <w:p w14:paraId="72C18D5C" w14:textId="0658E8B4" w:rsidR="008003B2" w:rsidRPr="008910AC" w:rsidRDefault="008003B2" w:rsidP="001A7F6E">
      <w:pPr>
        <w:tabs>
          <w:tab w:val="left" w:pos="5670"/>
        </w:tabs>
        <w:jc w:val="left"/>
        <w:rPr>
          <w:szCs w:val="24"/>
        </w:rPr>
      </w:pPr>
    </w:p>
    <w:p w14:paraId="1BE3F29F" w14:textId="12DF7E34" w:rsidR="008003B2" w:rsidRPr="008910AC" w:rsidRDefault="008003B2" w:rsidP="001A7F6E">
      <w:pPr>
        <w:tabs>
          <w:tab w:val="left" w:pos="5670"/>
        </w:tabs>
        <w:jc w:val="left"/>
        <w:rPr>
          <w:szCs w:val="24"/>
        </w:rPr>
      </w:pPr>
    </w:p>
    <w:p w14:paraId="22F94C76" w14:textId="50F70DDA" w:rsidR="008003B2" w:rsidRPr="008910AC" w:rsidRDefault="008003B2" w:rsidP="001A7F6E">
      <w:pPr>
        <w:tabs>
          <w:tab w:val="left" w:pos="5670"/>
        </w:tabs>
        <w:jc w:val="left"/>
        <w:rPr>
          <w:szCs w:val="24"/>
        </w:rPr>
      </w:pPr>
    </w:p>
    <w:p w14:paraId="30DB4CDF" w14:textId="6820D755" w:rsidR="008003B2" w:rsidRPr="008910AC" w:rsidRDefault="008003B2" w:rsidP="001A7F6E">
      <w:pPr>
        <w:tabs>
          <w:tab w:val="left" w:pos="5670"/>
        </w:tabs>
        <w:jc w:val="left"/>
        <w:rPr>
          <w:szCs w:val="24"/>
        </w:rPr>
      </w:pPr>
    </w:p>
    <w:p w14:paraId="4EF1CD4A" w14:textId="2D5D81ED" w:rsidR="008003B2" w:rsidRPr="008910AC" w:rsidRDefault="008003B2" w:rsidP="001A7F6E">
      <w:pPr>
        <w:tabs>
          <w:tab w:val="left" w:pos="5670"/>
        </w:tabs>
        <w:jc w:val="left"/>
        <w:rPr>
          <w:szCs w:val="24"/>
        </w:rPr>
      </w:pPr>
    </w:p>
    <w:p w14:paraId="774E261B" w14:textId="0C18BED1" w:rsidR="008003B2" w:rsidRPr="008910AC" w:rsidRDefault="008003B2" w:rsidP="001A7F6E">
      <w:pPr>
        <w:tabs>
          <w:tab w:val="left" w:pos="5670"/>
        </w:tabs>
        <w:jc w:val="left"/>
        <w:rPr>
          <w:szCs w:val="24"/>
        </w:rPr>
      </w:pPr>
    </w:p>
    <w:p w14:paraId="2C5D05B5" w14:textId="07B0C9EC" w:rsidR="008003B2" w:rsidRPr="008910AC" w:rsidRDefault="008003B2" w:rsidP="001A7F6E">
      <w:pPr>
        <w:tabs>
          <w:tab w:val="left" w:pos="5670"/>
        </w:tabs>
        <w:jc w:val="left"/>
        <w:rPr>
          <w:szCs w:val="24"/>
        </w:rPr>
      </w:pPr>
    </w:p>
    <w:p w14:paraId="5DEDA82F" w14:textId="53BD604E" w:rsidR="00620081" w:rsidRPr="008910AC" w:rsidRDefault="00620081" w:rsidP="00423EF1">
      <w:pPr>
        <w:tabs>
          <w:tab w:val="left" w:pos="5670"/>
        </w:tabs>
        <w:spacing w:line="360" w:lineRule="auto"/>
        <w:ind w:left="1701" w:hanging="1701"/>
        <w:rPr>
          <w:szCs w:val="24"/>
        </w:rPr>
      </w:pPr>
      <w:r w:rsidRPr="008910AC">
        <w:rPr>
          <w:b/>
          <w:szCs w:val="24"/>
        </w:rPr>
        <w:lastRenderedPageBreak/>
        <w:t>Ek</w:t>
      </w:r>
      <w:r w:rsidR="00423EF1" w:rsidRPr="008910AC">
        <w:rPr>
          <w:b/>
          <w:szCs w:val="24"/>
        </w:rPr>
        <w:t xml:space="preserve"> Tablo</w:t>
      </w:r>
      <w:r w:rsidRPr="008910AC">
        <w:rPr>
          <w:b/>
          <w:szCs w:val="24"/>
        </w:rPr>
        <w:t xml:space="preserve"> </w:t>
      </w:r>
      <w:r w:rsidR="00061FFF" w:rsidRPr="008910AC">
        <w:rPr>
          <w:b/>
          <w:szCs w:val="24"/>
        </w:rPr>
        <w:t>19</w:t>
      </w:r>
      <w:r w:rsidR="00423EF1" w:rsidRPr="008910AC">
        <w:rPr>
          <w:b/>
          <w:szCs w:val="24"/>
        </w:rPr>
        <w:t xml:space="preserve">. </w:t>
      </w:r>
      <w:r w:rsidRPr="008910AC">
        <w:rPr>
          <w:b/>
          <w:szCs w:val="24"/>
        </w:rPr>
        <w:t xml:space="preserve">: </w:t>
      </w:r>
      <w:r w:rsidRPr="008910AC">
        <w:rPr>
          <w:szCs w:val="24"/>
        </w:rPr>
        <w:t>2008-2010 Yılları Arası İllerin Motorlu Taşıt Sayılarına Göre Koruma Maliyeti</w:t>
      </w:r>
    </w:p>
    <w:p w14:paraId="243F1C0E" w14:textId="78EF0443" w:rsidR="008003B2" w:rsidRPr="008910AC" w:rsidRDefault="00620081" w:rsidP="001A7F6E">
      <w:pPr>
        <w:tabs>
          <w:tab w:val="left" w:pos="5670"/>
        </w:tabs>
        <w:jc w:val="left"/>
        <w:rPr>
          <w:szCs w:val="24"/>
        </w:rPr>
      </w:pPr>
      <w:r w:rsidRPr="008910AC">
        <w:rPr>
          <w:noProof/>
          <w:lang w:eastAsia="tr-TR"/>
        </w:rPr>
        <w:drawing>
          <wp:inline distT="0" distB="0" distL="0" distR="0" wp14:anchorId="5E183713" wp14:editId="13F22C58">
            <wp:extent cx="5151120" cy="8069580"/>
            <wp:effectExtent l="0" t="0" r="0" b="7620"/>
            <wp:docPr id="304" name="Resi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177852" cy="8111457"/>
                    </a:xfrm>
                    <a:prstGeom prst="rect">
                      <a:avLst/>
                    </a:prstGeom>
                    <a:noFill/>
                    <a:ln>
                      <a:noFill/>
                    </a:ln>
                  </pic:spPr>
                </pic:pic>
              </a:graphicData>
            </a:graphic>
          </wp:inline>
        </w:drawing>
      </w:r>
    </w:p>
    <w:p w14:paraId="7EF8B4A3" w14:textId="0AB52416" w:rsidR="00620081" w:rsidRPr="008910AC" w:rsidRDefault="00620081" w:rsidP="00620081">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061FFF" w:rsidRPr="008910AC">
        <w:rPr>
          <w:rFonts w:cs="Times New Roman"/>
          <w:szCs w:val="24"/>
        </w:rPr>
        <w:t>19</w:t>
      </w:r>
      <w:r w:rsidR="00423EF1" w:rsidRPr="008910AC">
        <w:rPr>
          <w:rFonts w:cs="Times New Roman"/>
          <w:szCs w:val="24"/>
        </w:rPr>
        <w:t>.</w:t>
      </w:r>
      <w:r w:rsidRPr="008910AC">
        <w:rPr>
          <w:rFonts w:cs="Times New Roman"/>
          <w:szCs w:val="24"/>
        </w:rPr>
        <w:t>’</w:t>
      </w:r>
      <w:r w:rsidR="00061FFF" w:rsidRPr="008910AC">
        <w:rPr>
          <w:rFonts w:cs="Times New Roman"/>
          <w:szCs w:val="24"/>
        </w:rPr>
        <w:t>u</w:t>
      </w:r>
      <w:r w:rsidRPr="008910AC">
        <w:rPr>
          <w:rFonts w:cs="Times New Roman"/>
          <w:szCs w:val="24"/>
        </w:rPr>
        <w:t>n devamı</w:t>
      </w:r>
    </w:p>
    <w:p w14:paraId="4FAB6990" w14:textId="77777777" w:rsidR="00620081" w:rsidRPr="008910AC" w:rsidRDefault="00620081" w:rsidP="00620081">
      <w:pPr>
        <w:pStyle w:val="ListeParagraf"/>
        <w:ind w:left="0"/>
        <w:rPr>
          <w:rFonts w:cs="Times New Roman"/>
          <w:szCs w:val="24"/>
        </w:rPr>
      </w:pPr>
    </w:p>
    <w:p w14:paraId="18811EBF" w14:textId="4BEF93FF" w:rsidR="008003B2" w:rsidRPr="008910AC" w:rsidRDefault="00620081" w:rsidP="001A7F6E">
      <w:pPr>
        <w:tabs>
          <w:tab w:val="left" w:pos="5670"/>
        </w:tabs>
        <w:jc w:val="left"/>
        <w:rPr>
          <w:szCs w:val="24"/>
        </w:rPr>
      </w:pPr>
      <w:r w:rsidRPr="008910AC">
        <w:rPr>
          <w:noProof/>
          <w:lang w:eastAsia="tr-TR"/>
        </w:rPr>
        <w:drawing>
          <wp:inline distT="0" distB="0" distL="0" distR="0" wp14:anchorId="5CD9F27C" wp14:editId="4309D3B9">
            <wp:extent cx="5113020" cy="3129915"/>
            <wp:effectExtent l="0" t="0" r="0" b="0"/>
            <wp:docPr id="308" name="Resim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31707" cy="3141354"/>
                    </a:xfrm>
                    <a:prstGeom prst="rect">
                      <a:avLst/>
                    </a:prstGeom>
                    <a:noFill/>
                    <a:ln>
                      <a:noFill/>
                    </a:ln>
                  </pic:spPr>
                </pic:pic>
              </a:graphicData>
            </a:graphic>
          </wp:inline>
        </w:drawing>
      </w:r>
    </w:p>
    <w:p w14:paraId="1086C992" w14:textId="1DEF8FB4" w:rsidR="008003B2" w:rsidRPr="008910AC" w:rsidRDefault="008003B2" w:rsidP="001A7F6E">
      <w:pPr>
        <w:tabs>
          <w:tab w:val="left" w:pos="5670"/>
        </w:tabs>
        <w:jc w:val="left"/>
        <w:rPr>
          <w:szCs w:val="24"/>
        </w:rPr>
      </w:pPr>
    </w:p>
    <w:p w14:paraId="0A689F92" w14:textId="6ABE59D6" w:rsidR="008003B2" w:rsidRPr="008910AC" w:rsidRDefault="008003B2" w:rsidP="001A7F6E">
      <w:pPr>
        <w:tabs>
          <w:tab w:val="left" w:pos="5670"/>
        </w:tabs>
        <w:jc w:val="left"/>
        <w:rPr>
          <w:szCs w:val="24"/>
        </w:rPr>
      </w:pPr>
    </w:p>
    <w:p w14:paraId="2389509E" w14:textId="65E68A1F" w:rsidR="008003B2" w:rsidRPr="008910AC" w:rsidRDefault="008003B2" w:rsidP="001A7F6E">
      <w:pPr>
        <w:tabs>
          <w:tab w:val="left" w:pos="5670"/>
        </w:tabs>
        <w:jc w:val="left"/>
        <w:rPr>
          <w:szCs w:val="24"/>
        </w:rPr>
      </w:pPr>
    </w:p>
    <w:p w14:paraId="584DC776" w14:textId="3AE9F1E7" w:rsidR="008003B2" w:rsidRPr="008910AC" w:rsidRDefault="008003B2" w:rsidP="001A7F6E">
      <w:pPr>
        <w:tabs>
          <w:tab w:val="left" w:pos="5670"/>
        </w:tabs>
        <w:jc w:val="left"/>
        <w:rPr>
          <w:szCs w:val="24"/>
        </w:rPr>
      </w:pPr>
    </w:p>
    <w:p w14:paraId="3BF2044F" w14:textId="4E9C18EC" w:rsidR="008003B2" w:rsidRPr="008910AC" w:rsidRDefault="008003B2" w:rsidP="001A7F6E">
      <w:pPr>
        <w:tabs>
          <w:tab w:val="left" w:pos="5670"/>
        </w:tabs>
        <w:jc w:val="left"/>
        <w:rPr>
          <w:szCs w:val="24"/>
        </w:rPr>
      </w:pPr>
    </w:p>
    <w:p w14:paraId="557507D9" w14:textId="05BB022D" w:rsidR="008003B2" w:rsidRPr="008910AC" w:rsidRDefault="008003B2" w:rsidP="001A7F6E">
      <w:pPr>
        <w:tabs>
          <w:tab w:val="left" w:pos="5670"/>
        </w:tabs>
        <w:jc w:val="left"/>
        <w:rPr>
          <w:szCs w:val="24"/>
        </w:rPr>
      </w:pPr>
    </w:p>
    <w:p w14:paraId="724F32DD" w14:textId="635F432A" w:rsidR="008003B2" w:rsidRPr="008910AC" w:rsidRDefault="008003B2" w:rsidP="001A7F6E">
      <w:pPr>
        <w:tabs>
          <w:tab w:val="left" w:pos="5670"/>
        </w:tabs>
        <w:jc w:val="left"/>
        <w:rPr>
          <w:szCs w:val="24"/>
        </w:rPr>
      </w:pPr>
    </w:p>
    <w:p w14:paraId="58A09E43" w14:textId="24E461C9" w:rsidR="008003B2" w:rsidRPr="008910AC" w:rsidRDefault="008003B2" w:rsidP="001A7F6E">
      <w:pPr>
        <w:tabs>
          <w:tab w:val="left" w:pos="5670"/>
        </w:tabs>
        <w:jc w:val="left"/>
        <w:rPr>
          <w:szCs w:val="24"/>
        </w:rPr>
      </w:pPr>
    </w:p>
    <w:p w14:paraId="68880FA5" w14:textId="46CD0C8D" w:rsidR="008003B2" w:rsidRPr="008910AC" w:rsidRDefault="008003B2" w:rsidP="001A7F6E">
      <w:pPr>
        <w:tabs>
          <w:tab w:val="left" w:pos="5670"/>
        </w:tabs>
        <w:jc w:val="left"/>
        <w:rPr>
          <w:szCs w:val="24"/>
        </w:rPr>
      </w:pPr>
    </w:p>
    <w:p w14:paraId="43674E5F" w14:textId="6D36617C" w:rsidR="008003B2" w:rsidRPr="008910AC" w:rsidRDefault="008003B2" w:rsidP="001A7F6E">
      <w:pPr>
        <w:tabs>
          <w:tab w:val="left" w:pos="5670"/>
        </w:tabs>
        <w:jc w:val="left"/>
        <w:rPr>
          <w:szCs w:val="24"/>
        </w:rPr>
      </w:pPr>
    </w:p>
    <w:p w14:paraId="5A46BD1E" w14:textId="66D21777" w:rsidR="008003B2" w:rsidRPr="008910AC" w:rsidRDefault="008003B2" w:rsidP="001A7F6E">
      <w:pPr>
        <w:tabs>
          <w:tab w:val="left" w:pos="5670"/>
        </w:tabs>
        <w:jc w:val="left"/>
        <w:rPr>
          <w:szCs w:val="24"/>
        </w:rPr>
      </w:pPr>
    </w:p>
    <w:p w14:paraId="24DB1BD4" w14:textId="04C76791" w:rsidR="008003B2" w:rsidRPr="008910AC" w:rsidRDefault="008003B2" w:rsidP="001A7F6E">
      <w:pPr>
        <w:tabs>
          <w:tab w:val="left" w:pos="5670"/>
        </w:tabs>
        <w:jc w:val="left"/>
        <w:rPr>
          <w:szCs w:val="24"/>
        </w:rPr>
      </w:pPr>
    </w:p>
    <w:p w14:paraId="70DCC717" w14:textId="60CEBE01" w:rsidR="008003B2" w:rsidRPr="008910AC" w:rsidRDefault="008003B2" w:rsidP="001A7F6E">
      <w:pPr>
        <w:tabs>
          <w:tab w:val="left" w:pos="5670"/>
        </w:tabs>
        <w:jc w:val="left"/>
        <w:rPr>
          <w:szCs w:val="24"/>
        </w:rPr>
      </w:pPr>
    </w:p>
    <w:p w14:paraId="765C27EB" w14:textId="4874505E" w:rsidR="008003B2" w:rsidRPr="008910AC" w:rsidRDefault="008003B2" w:rsidP="001A7F6E">
      <w:pPr>
        <w:tabs>
          <w:tab w:val="left" w:pos="5670"/>
        </w:tabs>
        <w:jc w:val="left"/>
        <w:rPr>
          <w:szCs w:val="24"/>
        </w:rPr>
      </w:pPr>
    </w:p>
    <w:p w14:paraId="313BF280" w14:textId="63D2F5DC" w:rsidR="008003B2" w:rsidRPr="008910AC" w:rsidRDefault="008003B2" w:rsidP="001A7F6E">
      <w:pPr>
        <w:tabs>
          <w:tab w:val="left" w:pos="5670"/>
        </w:tabs>
        <w:jc w:val="left"/>
        <w:rPr>
          <w:szCs w:val="24"/>
        </w:rPr>
      </w:pPr>
    </w:p>
    <w:p w14:paraId="2F2EDF33" w14:textId="34357F0B" w:rsidR="008003B2" w:rsidRPr="008910AC" w:rsidRDefault="008003B2" w:rsidP="001A7F6E">
      <w:pPr>
        <w:tabs>
          <w:tab w:val="left" w:pos="5670"/>
        </w:tabs>
        <w:jc w:val="left"/>
        <w:rPr>
          <w:szCs w:val="24"/>
        </w:rPr>
      </w:pPr>
    </w:p>
    <w:p w14:paraId="0357A8D5" w14:textId="54F4B311" w:rsidR="008003B2" w:rsidRPr="008910AC" w:rsidRDefault="008003B2" w:rsidP="001A7F6E">
      <w:pPr>
        <w:tabs>
          <w:tab w:val="left" w:pos="5670"/>
        </w:tabs>
        <w:jc w:val="left"/>
        <w:rPr>
          <w:szCs w:val="24"/>
        </w:rPr>
      </w:pPr>
    </w:p>
    <w:p w14:paraId="078F67FA" w14:textId="42CF5675" w:rsidR="00620081" w:rsidRPr="008910AC" w:rsidRDefault="00620081" w:rsidP="00620081">
      <w:pPr>
        <w:tabs>
          <w:tab w:val="left" w:pos="5670"/>
        </w:tabs>
        <w:spacing w:line="360" w:lineRule="auto"/>
        <w:ind w:left="709" w:hanging="709"/>
        <w:rPr>
          <w:szCs w:val="24"/>
        </w:rPr>
      </w:pPr>
      <w:r w:rsidRPr="008910AC">
        <w:rPr>
          <w:b/>
          <w:szCs w:val="24"/>
        </w:rPr>
        <w:lastRenderedPageBreak/>
        <w:t xml:space="preserve">Ek </w:t>
      </w:r>
      <w:r w:rsidR="00423EF1" w:rsidRPr="008910AC">
        <w:rPr>
          <w:b/>
          <w:szCs w:val="24"/>
        </w:rPr>
        <w:t xml:space="preserve">Tablo </w:t>
      </w:r>
      <w:r w:rsidR="00061FFF" w:rsidRPr="008910AC">
        <w:rPr>
          <w:b/>
          <w:szCs w:val="24"/>
        </w:rPr>
        <w:t>20</w:t>
      </w:r>
      <w:r w:rsidR="00423EF1" w:rsidRPr="008910AC">
        <w:rPr>
          <w:b/>
          <w:szCs w:val="24"/>
        </w:rPr>
        <w:t xml:space="preserve">. </w:t>
      </w:r>
      <w:r w:rsidRPr="008910AC">
        <w:rPr>
          <w:b/>
          <w:szCs w:val="24"/>
        </w:rPr>
        <w:t xml:space="preserve">: </w:t>
      </w:r>
      <w:r w:rsidRPr="008910AC">
        <w:rPr>
          <w:szCs w:val="24"/>
        </w:rPr>
        <w:t>20</w:t>
      </w:r>
      <w:r w:rsidR="00010E4C" w:rsidRPr="008910AC">
        <w:rPr>
          <w:szCs w:val="24"/>
        </w:rPr>
        <w:t>08</w:t>
      </w:r>
      <w:r w:rsidRPr="008910AC">
        <w:rPr>
          <w:szCs w:val="24"/>
        </w:rPr>
        <w:t>-201</w:t>
      </w:r>
      <w:r w:rsidR="00010E4C" w:rsidRPr="008910AC">
        <w:rPr>
          <w:szCs w:val="24"/>
        </w:rPr>
        <w:t>3</w:t>
      </w:r>
      <w:r w:rsidRPr="008910AC">
        <w:rPr>
          <w:szCs w:val="24"/>
        </w:rPr>
        <w:t xml:space="preserve"> Yılları Arası İllerin </w:t>
      </w:r>
      <w:r w:rsidR="00010E4C" w:rsidRPr="008910AC">
        <w:rPr>
          <w:szCs w:val="24"/>
        </w:rPr>
        <w:t>Ölü Sayılarına</w:t>
      </w:r>
      <w:r w:rsidRPr="008910AC">
        <w:rPr>
          <w:szCs w:val="24"/>
        </w:rPr>
        <w:t xml:space="preserve"> Göre </w:t>
      </w:r>
      <w:r w:rsidR="00010E4C" w:rsidRPr="008910AC">
        <w:rPr>
          <w:szCs w:val="24"/>
        </w:rPr>
        <w:t>Kaza</w:t>
      </w:r>
      <w:r w:rsidRPr="008910AC">
        <w:rPr>
          <w:szCs w:val="24"/>
        </w:rPr>
        <w:t xml:space="preserve"> Maliyet</w:t>
      </w:r>
      <w:r w:rsidR="00010E4C" w:rsidRPr="008910AC">
        <w:rPr>
          <w:szCs w:val="24"/>
        </w:rPr>
        <w:t>ler</w:t>
      </w:r>
      <w:r w:rsidRPr="008910AC">
        <w:rPr>
          <w:szCs w:val="24"/>
        </w:rPr>
        <w:t>i</w:t>
      </w:r>
    </w:p>
    <w:p w14:paraId="4A867C26" w14:textId="2D4EC621" w:rsidR="008003B2" w:rsidRPr="008910AC" w:rsidRDefault="00620081" w:rsidP="001A7F6E">
      <w:pPr>
        <w:tabs>
          <w:tab w:val="left" w:pos="5670"/>
        </w:tabs>
        <w:jc w:val="left"/>
        <w:rPr>
          <w:szCs w:val="24"/>
        </w:rPr>
      </w:pPr>
      <w:r w:rsidRPr="008910AC">
        <w:rPr>
          <w:noProof/>
          <w:lang w:eastAsia="tr-TR"/>
        </w:rPr>
        <w:drawing>
          <wp:inline distT="0" distB="0" distL="0" distR="0" wp14:anchorId="4D6FF945" wp14:editId="0365D2E9">
            <wp:extent cx="5579516" cy="8328660"/>
            <wp:effectExtent l="0" t="0" r="2540" b="0"/>
            <wp:docPr id="313" name="Resim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87462" cy="8340521"/>
                    </a:xfrm>
                    <a:prstGeom prst="rect">
                      <a:avLst/>
                    </a:prstGeom>
                    <a:noFill/>
                    <a:ln>
                      <a:noFill/>
                    </a:ln>
                  </pic:spPr>
                </pic:pic>
              </a:graphicData>
            </a:graphic>
          </wp:inline>
        </w:drawing>
      </w:r>
    </w:p>
    <w:p w14:paraId="11692377" w14:textId="6A210EDB" w:rsidR="00010E4C" w:rsidRPr="008910AC" w:rsidRDefault="00010E4C" w:rsidP="00010E4C">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061FFF" w:rsidRPr="008910AC">
        <w:rPr>
          <w:rFonts w:cs="Times New Roman"/>
          <w:szCs w:val="24"/>
        </w:rPr>
        <w:t>20</w:t>
      </w:r>
      <w:r w:rsidR="00423EF1" w:rsidRPr="008910AC">
        <w:rPr>
          <w:rFonts w:cs="Times New Roman"/>
          <w:szCs w:val="24"/>
        </w:rPr>
        <w:t>.</w:t>
      </w:r>
      <w:r w:rsidRPr="008910AC">
        <w:rPr>
          <w:rFonts w:cs="Times New Roman"/>
          <w:szCs w:val="24"/>
        </w:rPr>
        <w:t>’nin devamı</w:t>
      </w:r>
    </w:p>
    <w:p w14:paraId="51E45080" w14:textId="77777777" w:rsidR="00010E4C" w:rsidRPr="008910AC" w:rsidRDefault="00010E4C" w:rsidP="00010E4C">
      <w:pPr>
        <w:pStyle w:val="ListeParagraf"/>
        <w:ind w:left="0"/>
        <w:rPr>
          <w:rFonts w:cs="Times New Roman"/>
          <w:szCs w:val="24"/>
        </w:rPr>
      </w:pPr>
    </w:p>
    <w:p w14:paraId="0567A6EF" w14:textId="07E9CFE7" w:rsidR="008003B2" w:rsidRPr="008910AC" w:rsidRDefault="00010E4C" w:rsidP="001A7F6E">
      <w:pPr>
        <w:tabs>
          <w:tab w:val="left" w:pos="5670"/>
        </w:tabs>
        <w:jc w:val="left"/>
        <w:rPr>
          <w:szCs w:val="24"/>
        </w:rPr>
      </w:pPr>
      <w:r w:rsidRPr="008910AC">
        <w:rPr>
          <w:noProof/>
          <w:lang w:eastAsia="tr-TR"/>
        </w:rPr>
        <w:drawing>
          <wp:inline distT="0" distB="0" distL="0" distR="0" wp14:anchorId="17CAC6C9" wp14:editId="624C0209">
            <wp:extent cx="5579106" cy="2667000"/>
            <wp:effectExtent l="0" t="0" r="3175" b="0"/>
            <wp:docPr id="314" name="Resim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90484" cy="2672439"/>
                    </a:xfrm>
                    <a:prstGeom prst="rect">
                      <a:avLst/>
                    </a:prstGeom>
                    <a:noFill/>
                    <a:ln>
                      <a:noFill/>
                    </a:ln>
                  </pic:spPr>
                </pic:pic>
              </a:graphicData>
            </a:graphic>
          </wp:inline>
        </w:drawing>
      </w:r>
    </w:p>
    <w:p w14:paraId="4B59DB80" w14:textId="51469CE2" w:rsidR="008003B2" w:rsidRPr="008910AC" w:rsidRDefault="008003B2" w:rsidP="001A7F6E">
      <w:pPr>
        <w:tabs>
          <w:tab w:val="left" w:pos="5670"/>
        </w:tabs>
        <w:jc w:val="left"/>
        <w:rPr>
          <w:szCs w:val="24"/>
        </w:rPr>
      </w:pPr>
    </w:p>
    <w:p w14:paraId="1CFD6CB6" w14:textId="41403717" w:rsidR="008003B2" w:rsidRPr="008910AC" w:rsidRDefault="008003B2" w:rsidP="001A7F6E">
      <w:pPr>
        <w:tabs>
          <w:tab w:val="left" w:pos="5670"/>
        </w:tabs>
        <w:jc w:val="left"/>
        <w:rPr>
          <w:szCs w:val="24"/>
        </w:rPr>
      </w:pPr>
    </w:p>
    <w:p w14:paraId="578E574E" w14:textId="0AB81F09" w:rsidR="008003B2" w:rsidRPr="008910AC" w:rsidRDefault="008003B2" w:rsidP="001A7F6E">
      <w:pPr>
        <w:tabs>
          <w:tab w:val="left" w:pos="5670"/>
        </w:tabs>
        <w:jc w:val="left"/>
        <w:rPr>
          <w:szCs w:val="24"/>
        </w:rPr>
      </w:pPr>
    </w:p>
    <w:p w14:paraId="548B4BA0" w14:textId="7EE10B2B" w:rsidR="008003B2" w:rsidRPr="008910AC" w:rsidRDefault="008003B2" w:rsidP="001A7F6E">
      <w:pPr>
        <w:tabs>
          <w:tab w:val="left" w:pos="5670"/>
        </w:tabs>
        <w:jc w:val="left"/>
        <w:rPr>
          <w:szCs w:val="24"/>
        </w:rPr>
      </w:pPr>
    </w:p>
    <w:p w14:paraId="1A766CDB" w14:textId="4C3AC754" w:rsidR="008003B2" w:rsidRPr="008910AC" w:rsidRDefault="008003B2" w:rsidP="001A7F6E">
      <w:pPr>
        <w:tabs>
          <w:tab w:val="left" w:pos="5670"/>
        </w:tabs>
        <w:jc w:val="left"/>
        <w:rPr>
          <w:szCs w:val="24"/>
        </w:rPr>
      </w:pPr>
    </w:p>
    <w:p w14:paraId="05FDBD15" w14:textId="724B80C1" w:rsidR="008003B2" w:rsidRPr="008910AC" w:rsidRDefault="008003B2" w:rsidP="001A7F6E">
      <w:pPr>
        <w:tabs>
          <w:tab w:val="left" w:pos="5670"/>
        </w:tabs>
        <w:jc w:val="left"/>
        <w:rPr>
          <w:szCs w:val="24"/>
        </w:rPr>
      </w:pPr>
    </w:p>
    <w:p w14:paraId="559759CF" w14:textId="2A5D310B" w:rsidR="008003B2" w:rsidRPr="008910AC" w:rsidRDefault="008003B2" w:rsidP="001A7F6E">
      <w:pPr>
        <w:tabs>
          <w:tab w:val="left" w:pos="5670"/>
        </w:tabs>
        <w:jc w:val="left"/>
        <w:rPr>
          <w:szCs w:val="24"/>
        </w:rPr>
      </w:pPr>
    </w:p>
    <w:p w14:paraId="542F3A7A" w14:textId="32E33F1A" w:rsidR="008003B2" w:rsidRPr="008910AC" w:rsidRDefault="008003B2" w:rsidP="001A7F6E">
      <w:pPr>
        <w:tabs>
          <w:tab w:val="left" w:pos="5670"/>
        </w:tabs>
        <w:jc w:val="left"/>
        <w:rPr>
          <w:szCs w:val="24"/>
        </w:rPr>
      </w:pPr>
    </w:p>
    <w:p w14:paraId="52F887AF" w14:textId="237A2A1B" w:rsidR="008003B2" w:rsidRPr="008910AC" w:rsidRDefault="008003B2" w:rsidP="001A7F6E">
      <w:pPr>
        <w:tabs>
          <w:tab w:val="left" w:pos="5670"/>
        </w:tabs>
        <w:jc w:val="left"/>
        <w:rPr>
          <w:szCs w:val="24"/>
        </w:rPr>
      </w:pPr>
    </w:p>
    <w:p w14:paraId="20AE0602" w14:textId="4F29370B" w:rsidR="008003B2" w:rsidRPr="008910AC" w:rsidRDefault="008003B2" w:rsidP="001A7F6E">
      <w:pPr>
        <w:tabs>
          <w:tab w:val="left" w:pos="5670"/>
        </w:tabs>
        <w:jc w:val="left"/>
        <w:rPr>
          <w:szCs w:val="24"/>
        </w:rPr>
      </w:pPr>
    </w:p>
    <w:p w14:paraId="7B31834C" w14:textId="358706CD" w:rsidR="008003B2" w:rsidRPr="008910AC" w:rsidRDefault="008003B2" w:rsidP="001A7F6E">
      <w:pPr>
        <w:tabs>
          <w:tab w:val="left" w:pos="5670"/>
        </w:tabs>
        <w:jc w:val="left"/>
        <w:rPr>
          <w:szCs w:val="24"/>
        </w:rPr>
      </w:pPr>
    </w:p>
    <w:p w14:paraId="181CBA9F" w14:textId="21301891" w:rsidR="008003B2" w:rsidRPr="008910AC" w:rsidRDefault="008003B2" w:rsidP="001A7F6E">
      <w:pPr>
        <w:tabs>
          <w:tab w:val="left" w:pos="5670"/>
        </w:tabs>
        <w:jc w:val="left"/>
        <w:rPr>
          <w:szCs w:val="24"/>
        </w:rPr>
      </w:pPr>
    </w:p>
    <w:p w14:paraId="4D2B2BFF" w14:textId="0C43ADC2" w:rsidR="008003B2" w:rsidRPr="008910AC" w:rsidRDefault="008003B2" w:rsidP="001A7F6E">
      <w:pPr>
        <w:tabs>
          <w:tab w:val="left" w:pos="5670"/>
        </w:tabs>
        <w:jc w:val="left"/>
        <w:rPr>
          <w:szCs w:val="24"/>
        </w:rPr>
      </w:pPr>
    </w:p>
    <w:p w14:paraId="1B6D8FF8" w14:textId="5538E22D" w:rsidR="008003B2" w:rsidRPr="008910AC" w:rsidRDefault="008003B2" w:rsidP="001A7F6E">
      <w:pPr>
        <w:tabs>
          <w:tab w:val="left" w:pos="5670"/>
        </w:tabs>
        <w:jc w:val="left"/>
        <w:rPr>
          <w:szCs w:val="24"/>
        </w:rPr>
      </w:pPr>
    </w:p>
    <w:p w14:paraId="0249C453" w14:textId="62FD4DD0" w:rsidR="008003B2" w:rsidRPr="008910AC" w:rsidRDefault="008003B2" w:rsidP="001A7F6E">
      <w:pPr>
        <w:tabs>
          <w:tab w:val="left" w:pos="5670"/>
        </w:tabs>
        <w:jc w:val="left"/>
        <w:rPr>
          <w:szCs w:val="24"/>
        </w:rPr>
      </w:pPr>
    </w:p>
    <w:p w14:paraId="2A9EFE1B" w14:textId="30871E9D" w:rsidR="008003B2" w:rsidRPr="008910AC" w:rsidRDefault="008003B2" w:rsidP="001A7F6E">
      <w:pPr>
        <w:tabs>
          <w:tab w:val="left" w:pos="5670"/>
        </w:tabs>
        <w:jc w:val="left"/>
        <w:rPr>
          <w:szCs w:val="24"/>
        </w:rPr>
      </w:pPr>
    </w:p>
    <w:p w14:paraId="4AAE277B" w14:textId="162D673D" w:rsidR="008003B2" w:rsidRPr="008910AC" w:rsidRDefault="008003B2" w:rsidP="001A7F6E">
      <w:pPr>
        <w:tabs>
          <w:tab w:val="left" w:pos="5670"/>
        </w:tabs>
        <w:jc w:val="left"/>
        <w:rPr>
          <w:szCs w:val="24"/>
        </w:rPr>
      </w:pPr>
    </w:p>
    <w:p w14:paraId="66DE428F" w14:textId="77AC5903" w:rsidR="008003B2" w:rsidRPr="008910AC" w:rsidRDefault="008003B2" w:rsidP="001A7F6E">
      <w:pPr>
        <w:tabs>
          <w:tab w:val="left" w:pos="5670"/>
        </w:tabs>
        <w:jc w:val="left"/>
        <w:rPr>
          <w:szCs w:val="24"/>
        </w:rPr>
      </w:pPr>
    </w:p>
    <w:p w14:paraId="29DFCBF7" w14:textId="09A09096" w:rsidR="008003B2" w:rsidRPr="008910AC" w:rsidRDefault="008003B2" w:rsidP="001A7F6E">
      <w:pPr>
        <w:tabs>
          <w:tab w:val="left" w:pos="5670"/>
        </w:tabs>
        <w:jc w:val="left"/>
        <w:rPr>
          <w:szCs w:val="24"/>
        </w:rPr>
      </w:pPr>
    </w:p>
    <w:p w14:paraId="4115DB3B" w14:textId="518C19BA" w:rsidR="00010E4C" w:rsidRPr="008910AC" w:rsidRDefault="00010E4C" w:rsidP="00010E4C">
      <w:pPr>
        <w:tabs>
          <w:tab w:val="left" w:pos="5670"/>
        </w:tabs>
        <w:spacing w:line="360" w:lineRule="auto"/>
        <w:ind w:left="709" w:hanging="709"/>
        <w:rPr>
          <w:szCs w:val="24"/>
        </w:rPr>
      </w:pPr>
      <w:r w:rsidRPr="008910AC">
        <w:rPr>
          <w:b/>
          <w:szCs w:val="24"/>
        </w:rPr>
        <w:lastRenderedPageBreak/>
        <w:t xml:space="preserve">Ek </w:t>
      </w:r>
      <w:r w:rsidR="00423EF1" w:rsidRPr="008910AC">
        <w:rPr>
          <w:b/>
          <w:szCs w:val="24"/>
        </w:rPr>
        <w:t xml:space="preserve">Tablo </w:t>
      </w:r>
      <w:r w:rsidR="00061FFF" w:rsidRPr="008910AC">
        <w:rPr>
          <w:b/>
          <w:szCs w:val="24"/>
        </w:rPr>
        <w:t>21</w:t>
      </w:r>
      <w:r w:rsidR="00423EF1" w:rsidRPr="008910AC">
        <w:rPr>
          <w:b/>
          <w:szCs w:val="24"/>
        </w:rPr>
        <w:t xml:space="preserve">. </w:t>
      </w:r>
      <w:r w:rsidRPr="008910AC">
        <w:rPr>
          <w:b/>
          <w:szCs w:val="24"/>
        </w:rPr>
        <w:t xml:space="preserve">: </w:t>
      </w:r>
      <w:r w:rsidRPr="008910AC">
        <w:rPr>
          <w:szCs w:val="24"/>
        </w:rPr>
        <w:t>2014-2018 Yılları Arası İllerin Ölü Sayılarına Göre Kaza Maliyetleri</w:t>
      </w:r>
    </w:p>
    <w:p w14:paraId="6FD77367" w14:textId="124A76D3" w:rsidR="008003B2" w:rsidRPr="008910AC" w:rsidRDefault="00010E4C" w:rsidP="001A7F6E">
      <w:pPr>
        <w:tabs>
          <w:tab w:val="left" w:pos="5670"/>
        </w:tabs>
        <w:jc w:val="left"/>
        <w:rPr>
          <w:szCs w:val="24"/>
        </w:rPr>
      </w:pPr>
      <w:r w:rsidRPr="008910AC">
        <w:rPr>
          <w:noProof/>
          <w:lang w:eastAsia="tr-TR"/>
        </w:rPr>
        <w:drawing>
          <wp:inline distT="0" distB="0" distL="0" distR="0" wp14:anchorId="379D5AA8" wp14:editId="60BA3690">
            <wp:extent cx="5570220" cy="8327390"/>
            <wp:effectExtent l="0" t="0" r="0" b="0"/>
            <wp:docPr id="315" name="Resim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89959" cy="8356900"/>
                    </a:xfrm>
                    <a:prstGeom prst="rect">
                      <a:avLst/>
                    </a:prstGeom>
                    <a:noFill/>
                    <a:ln>
                      <a:noFill/>
                    </a:ln>
                  </pic:spPr>
                </pic:pic>
              </a:graphicData>
            </a:graphic>
          </wp:inline>
        </w:drawing>
      </w:r>
    </w:p>
    <w:p w14:paraId="4DC0AEE0" w14:textId="42D1B175" w:rsidR="00010E4C" w:rsidRPr="008910AC" w:rsidRDefault="00010E4C" w:rsidP="00010E4C">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061FFF" w:rsidRPr="008910AC">
        <w:rPr>
          <w:rFonts w:cs="Times New Roman"/>
          <w:szCs w:val="24"/>
        </w:rPr>
        <w:t>21</w:t>
      </w:r>
      <w:r w:rsidR="00423EF1" w:rsidRPr="008910AC">
        <w:rPr>
          <w:rFonts w:cs="Times New Roman"/>
          <w:szCs w:val="24"/>
        </w:rPr>
        <w:t>.</w:t>
      </w:r>
      <w:r w:rsidRPr="008910AC">
        <w:rPr>
          <w:rFonts w:cs="Times New Roman"/>
          <w:szCs w:val="24"/>
        </w:rPr>
        <w:t>’in devamı</w:t>
      </w:r>
    </w:p>
    <w:p w14:paraId="1721CBB3" w14:textId="77777777" w:rsidR="00010E4C" w:rsidRPr="008910AC" w:rsidRDefault="00010E4C" w:rsidP="00010E4C">
      <w:pPr>
        <w:pStyle w:val="ListeParagraf"/>
        <w:ind w:left="0"/>
        <w:rPr>
          <w:rFonts w:cs="Times New Roman"/>
          <w:szCs w:val="24"/>
        </w:rPr>
      </w:pPr>
    </w:p>
    <w:p w14:paraId="55463A15" w14:textId="116CB1E7" w:rsidR="008003B2" w:rsidRPr="008910AC" w:rsidRDefault="00010E4C" w:rsidP="001A7F6E">
      <w:pPr>
        <w:tabs>
          <w:tab w:val="left" w:pos="5670"/>
        </w:tabs>
        <w:jc w:val="left"/>
        <w:rPr>
          <w:szCs w:val="24"/>
        </w:rPr>
      </w:pPr>
      <w:r w:rsidRPr="008910AC">
        <w:rPr>
          <w:noProof/>
          <w:lang w:eastAsia="tr-TR"/>
        </w:rPr>
        <w:drawing>
          <wp:inline distT="0" distB="0" distL="0" distR="0" wp14:anchorId="0F119FD5" wp14:editId="3BA2CBD5">
            <wp:extent cx="5579745" cy="2906781"/>
            <wp:effectExtent l="0" t="0" r="1905" b="8255"/>
            <wp:docPr id="316" name="Resim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79745" cy="2906781"/>
                    </a:xfrm>
                    <a:prstGeom prst="rect">
                      <a:avLst/>
                    </a:prstGeom>
                    <a:noFill/>
                    <a:ln>
                      <a:noFill/>
                    </a:ln>
                  </pic:spPr>
                </pic:pic>
              </a:graphicData>
            </a:graphic>
          </wp:inline>
        </w:drawing>
      </w:r>
    </w:p>
    <w:p w14:paraId="65A0B907" w14:textId="61E729FE" w:rsidR="008003B2" w:rsidRPr="008910AC" w:rsidRDefault="008003B2" w:rsidP="001A7F6E">
      <w:pPr>
        <w:tabs>
          <w:tab w:val="left" w:pos="5670"/>
        </w:tabs>
        <w:jc w:val="left"/>
        <w:rPr>
          <w:szCs w:val="24"/>
        </w:rPr>
      </w:pPr>
    </w:p>
    <w:p w14:paraId="7C42EE0E" w14:textId="2EB387CC" w:rsidR="008003B2" w:rsidRPr="008910AC" w:rsidRDefault="008003B2" w:rsidP="001A7F6E">
      <w:pPr>
        <w:tabs>
          <w:tab w:val="left" w:pos="5670"/>
        </w:tabs>
        <w:jc w:val="left"/>
        <w:rPr>
          <w:szCs w:val="24"/>
        </w:rPr>
      </w:pPr>
    </w:p>
    <w:p w14:paraId="386D6890" w14:textId="585132C7" w:rsidR="008003B2" w:rsidRPr="008910AC" w:rsidRDefault="008003B2" w:rsidP="001A7F6E">
      <w:pPr>
        <w:tabs>
          <w:tab w:val="left" w:pos="5670"/>
        </w:tabs>
        <w:jc w:val="left"/>
        <w:rPr>
          <w:szCs w:val="24"/>
        </w:rPr>
      </w:pPr>
    </w:p>
    <w:p w14:paraId="3E15EDA9" w14:textId="6A4B3F6A" w:rsidR="008003B2" w:rsidRPr="008910AC" w:rsidRDefault="008003B2" w:rsidP="001A7F6E">
      <w:pPr>
        <w:tabs>
          <w:tab w:val="left" w:pos="5670"/>
        </w:tabs>
        <w:jc w:val="left"/>
        <w:rPr>
          <w:szCs w:val="24"/>
        </w:rPr>
      </w:pPr>
    </w:p>
    <w:p w14:paraId="63CCA93C" w14:textId="3D8559EF" w:rsidR="008003B2" w:rsidRPr="008910AC" w:rsidRDefault="008003B2" w:rsidP="001A7F6E">
      <w:pPr>
        <w:tabs>
          <w:tab w:val="left" w:pos="5670"/>
        </w:tabs>
        <w:jc w:val="left"/>
        <w:rPr>
          <w:szCs w:val="24"/>
        </w:rPr>
      </w:pPr>
    </w:p>
    <w:p w14:paraId="3FD7F852" w14:textId="5B5E3B1A" w:rsidR="008003B2" w:rsidRPr="008910AC" w:rsidRDefault="008003B2" w:rsidP="001A7F6E">
      <w:pPr>
        <w:tabs>
          <w:tab w:val="left" w:pos="5670"/>
        </w:tabs>
        <w:jc w:val="left"/>
        <w:rPr>
          <w:szCs w:val="24"/>
        </w:rPr>
      </w:pPr>
    </w:p>
    <w:p w14:paraId="490E4211" w14:textId="4309560D" w:rsidR="008003B2" w:rsidRPr="008910AC" w:rsidRDefault="008003B2" w:rsidP="001A7F6E">
      <w:pPr>
        <w:tabs>
          <w:tab w:val="left" w:pos="5670"/>
        </w:tabs>
        <w:jc w:val="left"/>
        <w:rPr>
          <w:szCs w:val="24"/>
        </w:rPr>
      </w:pPr>
    </w:p>
    <w:p w14:paraId="5836FC53" w14:textId="507AE08E" w:rsidR="008003B2" w:rsidRPr="008910AC" w:rsidRDefault="008003B2" w:rsidP="001A7F6E">
      <w:pPr>
        <w:tabs>
          <w:tab w:val="left" w:pos="5670"/>
        </w:tabs>
        <w:jc w:val="left"/>
        <w:rPr>
          <w:szCs w:val="24"/>
        </w:rPr>
      </w:pPr>
    </w:p>
    <w:p w14:paraId="150590B7" w14:textId="118D69E4" w:rsidR="008003B2" w:rsidRPr="008910AC" w:rsidRDefault="008003B2" w:rsidP="001A7F6E">
      <w:pPr>
        <w:tabs>
          <w:tab w:val="left" w:pos="5670"/>
        </w:tabs>
        <w:jc w:val="left"/>
        <w:rPr>
          <w:szCs w:val="24"/>
        </w:rPr>
      </w:pPr>
    </w:p>
    <w:p w14:paraId="79240626" w14:textId="760CD417" w:rsidR="008003B2" w:rsidRPr="008910AC" w:rsidRDefault="008003B2" w:rsidP="001A7F6E">
      <w:pPr>
        <w:tabs>
          <w:tab w:val="left" w:pos="5670"/>
        </w:tabs>
        <w:jc w:val="left"/>
        <w:rPr>
          <w:szCs w:val="24"/>
        </w:rPr>
      </w:pPr>
    </w:p>
    <w:p w14:paraId="653172F6" w14:textId="351423E8" w:rsidR="008003B2" w:rsidRPr="008910AC" w:rsidRDefault="008003B2" w:rsidP="001A7F6E">
      <w:pPr>
        <w:tabs>
          <w:tab w:val="left" w:pos="5670"/>
        </w:tabs>
        <w:jc w:val="left"/>
        <w:rPr>
          <w:szCs w:val="24"/>
        </w:rPr>
      </w:pPr>
    </w:p>
    <w:p w14:paraId="60B23B45" w14:textId="3098A48D" w:rsidR="008003B2" w:rsidRPr="008910AC" w:rsidRDefault="008003B2" w:rsidP="001A7F6E">
      <w:pPr>
        <w:tabs>
          <w:tab w:val="left" w:pos="5670"/>
        </w:tabs>
        <w:jc w:val="left"/>
        <w:rPr>
          <w:szCs w:val="24"/>
        </w:rPr>
      </w:pPr>
    </w:p>
    <w:p w14:paraId="6AED90EF" w14:textId="36DE0741" w:rsidR="008003B2" w:rsidRPr="008910AC" w:rsidRDefault="008003B2" w:rsidP="001A7F6E">
      <w:pPr>
        <w:tabs>
          <w:tab w:val="left" w:pos="5670"/>
        </w:tabs>
        <w:jc w:val="left"/>
        <w:rPr>
          <w:szCs w:val="24"/>
        </w:rPr>
      </w:pPr>
    </w:p>
    <w:p w14:paraId="7EC907C6" w14:textId="013C3BDB" w:rsidR="008003B2" w:rsidRPr="008910AC" w:rsidRDefault="008003B2" w:rsidP="001A7F6E">
      <w:pPr>
        <w:tabs>
          <w:tab w:val="left" w:pos="5670"/>
        </w:tabs>
        <w:jc w:val="left"/>
        <w:rPr>
          <w:szCs w:val="24"/>
        </w:rPr>
      </w:pPr>
    </w:p>
    <w:p w14:paraId="7ED0FD06" w14:textId="3287BF6D" w:rsidR="008003B2" w:rsidRPr="008910AC" w:rsidRDefault="008003B2" w:rsidP="001A7F6E">
      <w:pPr>
        <w:tabs>
          <w:tab w:val="left" w:pos="5670"/>
        </w:tabs>
        <w:jc w:val="left"/>
        <w:rPr>
          <w:szCs w:val="24"/>
        </w:rPr>
      </w:pPr>
    </w:p>
    <w:p w14:paraId="1CC77B5C" w14:textId="2BD44C31" w:rsidR="008003B2" w:rsidRPr="008910AC" w:rsidRDefault="008003B2" w:rsidP="001A7F6E">
      <w:pPr>
        <w:tabs>
          <w:tab w:val="left" w:pos="5670"/>
        </w:tabs>
        <w:jc w:val="left"/>
        <w:rPr>
          <w:szCs w:val="24"/>
        </w:rPr>
      </w:pPr>
    </w:p>
    <w:p w14:paraId="0A7BD07E" w14:textId="4AFA1956" w:rsidR="008003B2" w:rsidRPr="008910AC" w:rsidRDefault="008003B2" w:rsidP="001A7F6E">
      <w:pPr>
        <w:tabs>
          <w:tab w:val="left" w:pos="5670"/>
        </w:tabs>
        <w:jc w:val="left"/>
        <w:rPr>
          <w:szCs w:val="24"/>
        </w:rPr>
      </w:pPr>
    </w:p>
    <w:p w14:paraId="77AACE7B" w14:textId="6EC04782" w:rsidR="008003B2" w:rsidRPr="008910AC" w:rsidRDefault="008003B2" w:rsidP="001A7F6E">
      <w:pPr>
        <w:tabs>
          <w:tab w:val="left" w:pos="5670"/>
        </w:tabs>
        <w:jc w:val="left"/>
        <w:rPr>
          <w:szCs w:val="24"/>
        </w:rPr>
      </w:pPr>
    </w:p>
    <w:p w14:paraId="6A005DED" w14:textId="0DDC370D" w:rsidR="00010E4C" w:rsidRPr="008910AC" w:rsidRDefault="00010E4C" w:rsidP="00423EF1">
      <w:pPr>
        <w:tabs>
          <w:tab w:val="left" w:pos="5670"/>
        </w:tabs>
        <w:spacing w:line="360" w:lineRule="auto"/>
        <w:ind w:left="1418" w:hanging="1418"/>
        <w:rPr>
          <w:szCs w:val="24"/>
        </w:rPr>
      </w:pPr>
      <w:r w:rsidRPr="008910AC">
        <w:rPr>
          <w:b/>
          <w:szCs w:val="24"/>
        </w:rPr>
        <w:lastRenderedPageBreak/>
        <w:t xml:space="preserve">Ek </w:t>
      </w:r>
      <w:r w:rsidR="00423EF1" w:rsidRPr="008910AC">
        <w:rPr>
          <w:b/>
          <w:szCs w:val="24"/>
        </w:rPr>
        <w:t xml:space="preserve">Tablo </w:t>
      </w:r>
      <w:r w:rsidR="00061FFF" w:rsidRPr="008910AC">
        <w:rPr>
          <w:b/>
          <w:szCs w:val="24"/>
        </w:rPr>
        <w:t>22</w:t>
      </w:r>
      <w:r w:rsidR="00423EF1" w:rsidRPr="008910AC">
        <w:rPr>
          <w:b/>
          <w:szCs w:val="24"/>
        </w:rPr>
        <w:t xml:space="preserve">. </w:t>
      </w:r>
      <w:r w:rsidRPr="008910AC">
        <w:rPr>
          <w:b/>
          <w:szCs w:val="24"/>
        </w:rPr>
        <w:t xml:space="preserve">: </w:t>
      </w:r>
      <w:r w:rsidRPr="008910AC">
        <w:rPr>
          <w:szCs w:val="24"/>
        </w:rPr>
        <w:t>20</w:t>
      </w:r>
      <w:r w:rsidR="00E831C0" w:rsidRPr="008910AC">
        <w:rPr>
          <w:szCs w:val="24"/>
        </w:rPr>
        <w:t>08</w:t>
      </w:r>
      <w:r w:rsidRPr="008910AC">
        <w:rPr>
          <w:szCs w:val="24"/>
        </w:rPr>
        <w:t>-20</w:t>
      </w:r>
      <w:r w:rsidR="00E831C0" w:rsidRPr="008910AC">
        <w:rPr>
          <w:szCs w:val="24"/>
        </w:rPr>
        <w:t>09</w:t>
      </w:r>
      <w:r w:rsidRPr="008910AC">
        <w:rPr>
          <w:szCs w:val="24"/>
        </w:rPr>
        <w:t xml:space="preserve"> Yılları Arası İllerin </w:t>
      </w:r>
      <w:r w:rsidR="00E831C0" w:rsidRPr="008910AC">
        <w:rPr>
          <w:szCs w:val="24"/>
        </w:rPr>
        <w:t>Hafif, Ağır ve Toplam Yaralı</w:t>
      </w:r>
      <w:r w:rsidRPr="008910AC">
        <w:rPr>
          <w:szCs w:val="24"/>
        </w:rPr>
        <w:t xml:space="preserve"> Sayılarına Göre Kaza Maliyetleri</w:t>
      </w:r>
    </w:p>
    <w:p w14:paraId="618425C2" w14:textId="0497736F" w:rsidR="008003B2" w:rsidRPr="008910AC" w:rsidRDefault="00E77CF8" w:rsidP="001A7F6E">
      <w:pPr>
        <w:tabs>
          <w:tab w:val="left" w:pos="5670"/>
        </w:tabs>
        <w:jc w:val="left"/>
        <w:rPr>
          <w:szCs w:val="24"/>
        </w:rPr>
      </w:pPr>
      <w:r w:rsidRPr="008910AC">
        <w:rPr>
          <w:noProof/>
          <w:lang w:eastAsia="tr-TR"/>
        </w:rPr>
        <w:drawing>
          <wp:inline distT="0" distB="0" distL="0" distR="0" wp14:anchorId="1D8619BF" wp14:editId="61F66872">
            <wp:extent cx="5554980" cy="8076618"/>
            <wp:effectExtent l="0" t="0" r="7620" b="635"/>
            <wp:docPr id="967" name="Resim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66998" cy="8094092"/>
                    </a:xfrm>
                    <a:prstGeom prst="rect">
                      <a:avLst/>
                    </a:prstGeom>
                    <a:noFill/>
                    <a:ln>
                      <a:noFill/>
                    </a:ln>
                  </pic:spPr>
                </pic:pic>
              </a:graphicData>
            </a:graphic>
          </wp:inline>
        </w:drawing>
      </w:r>
    </w:p>
    <w:p w14:paraId="70D796C8" w14:textId="25CA4A00" w:rsidR="008003B2" w:rsidRPr="008910AC" w:rsidRDefault="00E831C0" w:rsidP="00E831C0">
      <w:pPr>
        <w:pStyle w:val="ListeParagraf"/>
        <w:ind w:left="0"/>
        <w:rPr>
          <w:rFonts w:cs="Times New Roman"/>
          <w:szCs w:val="24"/>
        </w:rPr>
      </w:pPr>
      <w:r w:rsidRPr="008910AC">
        <w:rPr>
          <w:rFonts w:cs="Times New Roman"/>
          <w:szCs w:val="24"/>
        </w:rPr>
        <w:lastRenderedPageBreak/>
        <w:t>Ek</w:t>
      </w:r>
      <w:r w:rsidR="00423EF1" w:rsidRPr="008910AC">
        <w:rPr>
          <w:rFonts w:cs="Times New Roman"/>
          <w:szCs w:val="24"/>
        </w:rPr>
        <w:t xml:space="preserve"> Tablo</w:t>
      </w:r>
      <w:r w:rsidR="00061FFF" w:rsidRPr="008910AC">
        <w:rPr>
          <w:rFonts w:cs="Times New Roman"/>
          <w:szCs w:val="24"/>
        </w:rPr>
        <w:t xml:space="preserve"> 22</w:t>
      </w:r>
      <w:r w:rsidR="00423EF1" w:rsidRPr="008910AC">
        <w:rPr>
          <w:rFonts w:cs="Times New Roman"/>
          <w:szCs w:val="24"/>
        </w:rPr>
        <w:t>.</w:t>
      </w:r>
      <w:r w:rsidRPr="008910AC">
        <w:rPr>
          <w:rFonts w:cs="Times New Roman"/>
          <w:szCs w:val="24"/>
        </w:rPr>
        <w:t>’</w:t>
      </w:r>
      <w:r w:rsidR="00061FFF" w:rsidRPr="008910AC">
        <w:rPr>
          <w:rFonts w:cs="Times New Roman"/>
          <w:szCs w:val="24"/>
        </w:rPr>
        <w:t>ni</w:t>
      </w:r>
      <w:r w:rsidRPr="008910AC">
        <w:rPr>
          <w:rFonts w:cs="Times New Roman"/>
          <w:szCs w:val="24"/>
        </w:rPr>
        <w:t>n devamı</w:t>
      </w:r>
    </w:p>
    <w:p w14:paraId="1B4BA31B" w14:textId="77777777" w:rsidR="00E831C0" w:rsidRPr="008910AC" w:rsidRDefault="00E831C0" w:rsidP="00E831C0">
      <w:pPr>
        <w:pStyle w:val="ListeParagraf"/>
        <w:ind w:left="0"/>
        <w:rPr>
          <w:rFonts w:cs="Times New Roman"/>
          <w:szCs w:val="24"/>
        </w:rPr>
      </w:pPr>
    </w:p>
    <w:p w14:paraId="2ACF4A06" w14:textId="1CDEB58E" w:rsidR="00E831C0" w:rsidRPr="008910AC" w:rsidRDefault="00E77CF8" w:rsidP="001A7F6E">
      <w:pPr>
        <w:tabs>
          <w:tab w:val="left" w:pos="5670"/>
        </w:tabs>
        <w:jc w:val="left"/>
        <w:rPr>
          <w:szCs w:val="24"/>
        </w:rPr>
      </w:pPr>
      <w:r w:rsidRPr="008910AC">
        <w:rPr>
          <w:noProof/>
          <w:lang w:eastAsia="tr-TR"/>
        </w:rPr>
        <w:drawing>
          <wp:inline distT="0" distB="0" distL="0" distR="0" wp14:anchorId="1EECD50E" wp14:editId="11912247">
            <wp:extent cx="5579745" cy="2532880"/>
            <wp:effectExtent l="0" t="0" r="1905" b="1270"/>
            <wp:docPr id="968" name="Resim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79745" cy="2532880"/>
                    </a:xfrm>
                    <a:prstGeom prst="rect">
                      <a:avLst/>
                    </a:prstGeom>
                    <a:noFill/>
                    <a:ln>
                      <a:noFill/>
                    </a:ln>
                  </pic:spPr>
                </pic:pic>
              </a:graphicData>
            </a:graphic>
          </wp:inline>
        </w:drawing>
      </w:r>
    </w:p>
    <w:p w14:paraId="03C593E7" w14:textId="4DC7B4DF" w:rsidR="008003B2" w:rsidRPr="008910AC" w:rsidRDefault="008003B2" w:rsidP="001A7F6E">
      <w:pPr>
        <w:tabs>
          <w:tab w:val="left" w:pos="5670"/>
        </w:tabs>
        <w:jc w:val="left"/>
        <w:rPr>
          <w:szCs w:val="24"/>
        </w:rPr>
      </w:pPr>
    </w:p>
    <w:p w14:paraId="0172B272" w14:textId="28347451" w:rsidR="008003B2" w:rsidRPr="008910AC" w:rsidRDefault="008003B2" w:rsidP="001A7F6E">
      <w:pPr>
        <w:tabs>
          <w:tab w:val="left" w:pos="5670"/>
        </w:tabs>
        <w:jc w:val="left"/>
        <w:rPr>
          <w:szCs w:val="24"/>
        </w:rPr>
      </w:pPr>
    </w:p>
    <w:p w14:paraId="7F5F040A" w14:textId="7B2AFD4F" w:rsidR="008003B2" w:rsidRPr="008910AC" w:rsidRDefault="008003B2" w:rsidP="001A7F6E">
      <w:pPr>
        <w:tabs>
          <w:tab w:val="left" w:pos="5670"/>
        </w:tabs>
        <w:jc w:val="left"/>
        <w:rPr>
          <w:szCs w:val="24"/>
        </w:rPr>
      </w:pPr>
    </w:p>
    <w:p w14:paraId="3B44CA18" w14:textId="5909C113" w:rsidR="008003B2" w:rsidRPr="008910AC" w:rsidRDefault="008003B2" w:rsidP="001A7F6E">
      <w:pPr>
        <w:tabs>
          <w:tab w:val="left" w:pos="5670"/>
        </w:tabs>
        <w:jc w:val="left"/>
        <w:rPr>
          <w:szCs w:val="24"/>
        </w:rPr>
      </w:pPr>
    </w:p>
    <w:p w14:paraId="6640E53E" w14:textId="62A77894" w:rsidR="008003B2" w:rsidRPr="008910AC" w:rsidRDefault="008003B2" w:rsidP="001A7F6E">
      <w:pPr>
        <w:tabs>
          <w:tab w:val="left" w:pos="5670"/>
        </w:tabs>
        <w:jc w:val="left"/>
        <w:rPr>
          <w:szCs w:val="24"/>
        </w:rPr>
      </w:pPr>
    </w:p>
    <w:p w14:paraId="4DC9A5AC" w14:textId="4BE5A481" w:rsidR="008003B2" w:rsidRPr="008910AC" w:rsidRDefault="008003B2" w:rsidP="001A7F6E">
      <w:pPr>
        <w:tabs>
          <w:tab w:val="left" w:pos="5670"/>
        </w:tabs>
        <w:jc w:val="left"/>
        <w:rPr>
          <w:szCs w:val="24"/>
        </w:rPr>
      </w:pPr>
    </w:p>
    <w:p w14:paraId="43E4CDB8" w14:textId="3BB4D20D" w:rsidR="008003B2" w:rsidRPr="008910AC" w:rsidRDefault="008003B2" w:rsidP="001A7F6E">
      <w:pPr>
        <w:tabs>
          <w:tab w:val="left" w:pos="5670"/>
        </w:tabs>
        <w:jc w:val="left"/>
        <w:rPr>
          <w:szCs w:val="24"/>
        </w:rPr>
      </w:pPr>
    </w:p>
    <w:p w14:paraId="22EB1E22" w14:textId="30EFB6EC" w:rsidR="008003B2" w:rsidRPr="008910AC" w:rsidRDefault="008003B2" w:rsidP="001A7F6E">
      <w:pPr>
        <w:tabs>
          <w:tab w:val="left" w:pos="5670"/>
        </w:tabs>
        <w:jc w:val="left"/>
        <w:rPr>
          <w:szCs w:val="24"/>
        </w:rPr>
      </w:pPr>
    </w:p>
    <w:p w14:paraId="77495AE4" w14:textId="5430D0E4" w:rsidR="008003B2" w:rsidRPr="008910AC" w:rsidRDefault="008003B2" w:rsidP="001A7F6E">
      <w:pPr>
        <w:tabs>
          <w:tab w:val="left" w:pos="5670"/>
        </w:tabs>
        <w:jc w:val="left"/>
        <w:rPr>
          <w:szCs w:val="24"/>
        </w:rPr>
      </w:pPr>
    </w:p>
    <w:p w14:paraId="6FCAA29A" w14:textId="4BCCDDBD" w:rsidR="008003B2" w:rsidRPr="008910AC" w:rsidRDefault="008003B2" w:rsidP="001A7F6E">
      <w:pPr>
        <w:tabs>
          <w:tab w:val="left" w:pos="5670"/>
        </w:tabs>
        <w:jc w:val="left"/>
        <w:rPr>
          <w:szCs w:val="24"/>
        </w:rPr>
      </w:pPr>
    </w:p>
    <w:p w14:paraId="0D6375CD" w14:textId="3BAB00A8" w:rsidR="008003B2" w:rsidRPr="008910AC" w:rsidRDefault="008003B2" w:rsidP="001A7F6E">
      <w:pPr>
        <w:tabs>
          <w:tab w:val="left" w:pos="5670"/>
        </w:tabs>
        <w:jc w:val="left"/>
        <w:rPr>
          <w:szCs w:val="24"/>
        </w:rPr>
      </w:pPr>
    </w:p>
    <w:p w14:paraId="2A44F5F0" w14:textId="329BC7EA" w:rsidR="008003B2" w:rsidRPr="008910AC" w:rsidRDefault="008003B2" w:rsidP="001A7F6E">
      <w:pPr>
        <w:tabs>
          <w:tab w:val="left" w:pos="5670"/>
        </w:tabs>
        <w:jc w:val="left"/>
        <w:rPr>
          <w:szCs w:val="24"/>
        </w:rPr>
      </w:pPr>
    </w:p>
    <w:p w14:paraId="1D5119AD" w14:textId="4B52C821" w:rsidR="008003B2" w:rsidRPr="008910AC" w:rsidRDefault="008003B2" w:rsidP="001A7F6E">
      <w:pPr>
        <w:tabs>
          <w:tab w:val="left" w:pos="5670"/>
        </w:tabs>
        <w:jc w:val="left"/>
        <w:rPr>
          <w:szCs w:val="24"/>
        </w:rPr>
      </w:pPr>
    </w:p>
    <w:p w14:paraId="41D4825D" w14:textId="109A049A" w:rsidR="008003B2" w:rsidRPr="008910AC" w:rsidRDefault="008003B2" w:rsidP="001A7F6E">
      <w:pPr>
        <w:tabs>
          <w:tab w:val="left" w:pos="5670"/>
        </w:tabs>
        <w:jc w:val="left"/>
        <w:rPr>
          <w:szCs w:val="24"/>
        </w:rPr>
      </w:pPr>
    </w:p>
    <w:p w14:paraId="7FAF411D" w14:textId="0161E615" w:rsidR="008003B2" w:rsidRPr="008910AC" w:rsidRDefault="008003B2" w:rsidP="001A7F6E">
      <w:pPr>
        <w:tabs>
          <w:tab w:val="left" w:pos="5670"/>
        </w:tabs>
        <w:jc w:val="left"/>
        <w:rPr>
          <w:szCs w:val="24"/>
        </w:rPr>
      </w:pPr>
    </w:p>
    <w:p w14:paraId="23C46083" w14:textId="3FB753DD" w:rsidR="008003B2" w:rsidRPr="008910AC" w:rsidRDefault="008003B2" w:rsidP="001A7F6E">
      <w:pPr>
        <w:tabs>
          <w:tab w:val="left" w:pos="5670"/>
        </w:tabs>
        <w:jc w:val="left"/>
        <w:rPr>
          <w:szCs w:val="24"/>
        </w:rPr>
      </w:pPr>
    </w:p>
    <w:p w14:paraId="77191531" w14:textId="184F0179" w:rsidR="008003B2" w:rsidRPr="008910AC" w:rsidRDefault="008003B2" w:rsidP="001A7F6E">
      <w:pPr>
        <w:tabs>
          <w:tab w:val="left" w:pos="5670"/>
        </w:tabs>
        <w:jc w:val="left"/>
        <w:rPr>
          <w:szCs w:val="24"/>
        </w:rPr>
      </w:pPr>
    </w:p>
    <w:p w14:paraId="29F83E6C" w14:textId="337F894E" w:rsidR="008003B2" w:rsidRPr="008910AC" w:rsidRDefault="008003B2" w:rsidP="001A7F6E">
      <w:pPr>
        <w:tabs>
          <w:tab w:val="left" w:pos="5670"/>
        </w:tabs>
        <w:jc w:val="left"/>
        <w:rPr>
          <w:szCs w:val="24"/>
        </w:rPr>
      </w:pPr>
    </w:p>
    <w:p w14:paraId="3EC34788" w14:textId="649C1035" w:rsidR="008003B2" w:rsidRPr="008910AC" w:rsidRDefault="008003B2" w:rsidP="001A7F6E">
      <w:pPr>
        <w:tabs>
          <w:tab w:val="left" w:pos="5670"/>
        </w:tabs>
        <w:jc w:val="left"/>
        <w:rPr>
          <w:szCs w:val="24"/>
        </w:rPr>
      </w:pPr>
    </w:p>
    <w:p w14:paraId="69A6C649" w14:textId="63D9BE48" w:rsidR="00E831C0" w:rsidRPr="008910AC" w:rsidRDefault="00E831C0" w:rsidP="00423EF1">
      <w:pPr>
        <w:tabs>
          <w:tab w:val="left" w:pos="5670"/>
        </w:tabs>
        <w:spacing w:line="360" w:lineRule="auto"/>
        <w:ind w:left="1418" w:hanging="1418"/>
        <w:rPr>
          <w:szCs w:val="24"/>
        </w:rPr>
      </w:pPr>
      <w:r w:rsidRPr="008910AC">
        <w:rPr>
          <w:b/>
          <w:szCs w:val="24"/>
        </w:rPr>
        <w:lastRenderedPageBreak/>
        <w:t xml:space="preserve">Ek </w:t>
      </w:r>
      <w:r w:rsidR="00423EF1" w:rsidRPr="008910AC">
        <w:rPr>
          <w:b/>
          <w:szCs w:val="24"/>
        </w:rPr>
        <w:t xml:space="preserve">Tablo </w:t>
      </w:r>
      <w:r w:rsidR="00061FFF" w:rsidRPr="008910AC">
        <w:rPr>
          <w:b/>
          <w:szCs w:val="24"/>
        </w:rPr>
        <w:t>23</w:t>
      </w:r>
      <w:r w:rsidR="00423EF1" w:rsidRPr="008910AC">
        <w:rPr>
          <w:b/>
          <w:szCs w:val="24"/>
        </w:rPr>
        <w:t xml:space="preserve">. </w:t>
      </w:r>
      <w:r w:rsidRPr="008910AC">
        <w:rPr>
          <w:b/>
          <w:szCs w:val="24"/>
        </w:rPr>
        <w:t xml:space="preserve">: </w:t>
      </w:r>
      <w:r w:rsidRPr="008910AC">
        <w:rPr>
          <w:szCs w:val="24"/>
        </w:rPr>
        <w:t>2010-2011 Yılları Arası İllerin Hafif, Ağır ve Toplam Yaralı Sayılarına Göre Kaza Maliyetleri</w:t>
      </w:r>
    </w:p>
    <w:p w14:paraId="5226BF5C" w14:textId="0F40FA09" w:rsidR="008003B2" w:rsidRPr="008910AC" w:rsidRDefault="00E77CF8" w:rsidP="001A7F6E">
      <w:pPr>
        <w:tabs>
          <w:tab w:val="left" w:pos="5670"/>
        </w:tabs>
        <w:jc w:val="left"/>
        <w:rPr>
          <w:szCs w:val="24"/>
        </w:rPr>
      </w:pPr>
      <w:r w:rsidRPr="008910AC">
        <w:rPr>
          <w:noProof/>
          <w:lang w:eastAsia="tr-TR"/>
        </w:rPr>
        <w:drawing>
          <wp:inline distT="0" distB="0" distL="0" distR="0" wp14:anchorId="69833BF3" wp14:editId="4AD8AD6F">
            <wp:extent cx="5549900" cy="8069580"/>
            <wp:effectExtent l="0" t="0" r="0" b="7620"/>
            <wp:docPr id="969" name="Resim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63161" cy="8088862"/>
                    </a:xfrm>
                    <a:prstGeom prst="rect">
                      <a:avLst/>
                    </a:prstGeom>
                    <a:noFill/>
                    <a:ln>
                      <a:noFill/>
                    </a:ln>
                  </pic:spPr>
                </pic:pic>
              </a:graphicData>
            </a:graphic>
          </wp:inline>
        </w:drawing>
      </w:r>
    </w:p>
    <w:p w14:paraId="0296782B" w14:textId="4D0CBADA" w:rsidR="00E831C0" w:rsidRPr="008910AC" w:rsidRDefault="00E831C0" w:rsidP="00E831C0">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423EF1" w:rsidRPr="008910AC">
        <w:rPr>
          <w:rFonts w:cs="Times New Roman"/>
          <w:szCs w:val="24"/>
        </w:rPr>
        <w:t xml:space="preserve">Tablo </w:t>
      </w:r>
      <w:r w:rsidR="00061FFF" w:rsidRPr="008910AC">
        <w:rPr>
          <w:rFonts w:cs="Times New Roman"/>
          <w:szCs w:val="24"/>
        </w:rPr>
        <w:t>23</w:t>
      </w:r>
      <w:r w:rsidR="00423EF1" w:rsidRPr="008910AC">
        <w:rPr>
          <w:rFonts w:cs="Times New Roman"/>
          <w:szCs w:val="24"/>
        </w:rPr>
        <w:t>.</w:t>
      </w:r>
      <w:r w:rsidRPr="008910AC">
        <w:rPr>
          <w:rFonts w:cs="Times New Roman"/>
          <w:szCs w:val="24"/>
        </w:rPr>
        <w:t>’</w:t>
      </w:r>
      <w:r w:rsidR="00061FFF" w:rsidRPr="008910AC">
        <w:rPr>
          <w:rFonts w:cs="Times New Roman"/>
          <w:szCs w:val="24"/>
        </w:rPr>
        <w:t>ü</w:t>
      </w:r>
      <w:r w:rsidRPr="008910AC">
        <w:rPr>
          <w:rFonts w:cs="Times New Roman"/>
          <w:szCs w:val="24"/>
        </w:rPr>
        <w:t>n devamı</w:t>
      </w:r>
    </w:p>
    <w:p w14:paraId="08330179" w14:textId="77777777" w:rsidR="00E831C0" w:rsidRPr="008910AC" w:rsidRDefault="00E831C0" w:rsidP="00E831C0">
      <w:pPr>
        <w:pStyle w:val="ListeParagraf"/>
        <w:ind w:left="0"/>
        <w:rPr>
          <w:rFonts w:cs="Times New Roman"/>
          <w:szCs w:val="24"/>
        </w:rPr>
      </w:pPr>
    </w:p>
    <w:p w14:paraId="02AD3DCD" w14:textId="0CB83F6D" w:rsidR="008003B2" w:rsidRPr="008910AC" w:rsidRDefault="00E77CF8" w:rsidP="001A7F6E">
      <w:pPr>
        <w:tabs>
          <w:tab w:val="left" w:pos="5670"/>
        </w:tabs>
        <w:jc w:val="left"/>
        <w:rPr>
          <w:szCs w:val="24"/>
        </w:rPr>
      </w:pPr>
      <w:r w:rsidRPr="008910AC">
        <w:rPr>
          <w:noProof/>
          <w:lang w:eastAsia="tr-TR"/>
        </w:rPr>
        <w:drawing>
          <wp:inline distT="0" distB="0" distL="0" distR="0" wp14:anchorId="7DDC4D56" wp14:editId="3D0599D3">
            <wp:extent cx="5578644" cy="2621280"/>
            <wp:effectExtent l="0" t="0" r="3175" b="7620"/>
            <wp:docPr id="970" name="Resim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80421" cy="2622115"/>
                    </a:xfrm>
                    <a:prstGeom prst="rect">
                      <a:avLst/>
                    </a:prstGeom>
                    <a:noFill/>
                    <a:ln>
                      <a:noFill/>
                    </a:ln>
                  </pic:spPr>
                </pic:pic>
              </a:graphicData>
            </a:graphic>
          </wp:inline>
        </w:drawing>
      </w:r>
    </w:p>
    <w:p w14:paraId="7156C3E3" w14:textId="28A5BFF2" w:rsidR="008003B2" w:rsidRPr="008910AC" w:rsidRDefault="008003B2" w:rsidP="001A7F6E">
      <w:pPr>
        <w:tabs>
          <w:tab w:val="left" w:pos="5670"/>
        </w:tabs>
        <w:jc w:val="left"/>
        <w:rPr>
          <w:szCs w:val="24"/>
        </w:rPr>
      </w:pPr>
    </w:p>
    <w:p w14:paraId="79C170B7" w14:textId="0D0E1977" w:rsidR="008003B2" w:rsidRPr="008910AC" w:rsidRDefault="008003B2" w:rsidP="001A7F6E">
      <w:pPr>
        <w:tabs>
          <w:tab w:val="left" w:pos="5670"/>
        </w:tabs>
        <w:jc w:val="left"/>
        <w:rPr>
          <w:szCs w:val="24"/>
        </w:rPr>
      </w:pPr>
    </w:p>
    <w:p w14:paraId="70F39CCE" w14:textId="4CD37BFA" w:rsidR="008003B2" w:rsidRPr="008910AC" w:rsidRDefault="008003B2" w:rsidP="001A7F6E">
      <w:pPr>
        <w:tabs>
          <w:tab w:val="left" w:pos="5670"/>
        </w:tabs>
        <w:jc w:val="left"/>
        <w:rPr>
          <w:szCs w:val="24"/>
        </w:rPr>
      </w:pPr>
    </w:p>
    <w:p w14:paraId="68480A72" w14:textId="2EC5B572" w:rsidR="008003B2" w:rsidRPr="008910AC" w:rsidRDefault="008003B2" w:rsidP="001A7F6E">
      <w:pPr>
        <w:tabs>
          <w:tab w:val="left" w:pos="5670"/>
        </w:tabs>
        <w:jc w:val="left"/>
        <w:rPr>
          <w:szCs w:val="24"/>
        </w:rPr>
      </w:pPr>
    </w:p>
    <w:p w14:paraId="71CE9DD1" w14:textId="1E895F1A" w:rsidR="008003B2" w:rsidRPr="008910AC" w:rsidRDefault="008003B2" w:rsidP="001A7F6E">
      <w:pPr>
        <w:tabs>
          <w:tab w:val="left" w:pos="5670"/>
        </w:tabs>
        <w:jc w:val="left"/>
        <w:rPr>
          <w:szCs w:val="24"/>
        </w:rPr>
      </w:pPr>
    </w:p>
    <w:p w14:paraId="17122BCF" w14:textId="2F2762FE" w:rsidR="008003B2" w:rsidRPr="008910AC" w:rsidRDefault="008003B2" w:rsidP="001A7F6E">
      <w:pPr>
        <w:tabs>
          <w:tab w:val="left" w:pos="5670"/>
        </w:tabs>
        <w:jc w:val="left"/>
        <w:rPr>
          <w:szCs w:val="24"/>
        </w:rPr>
      </w:pPr>
    </w:p>
    <w:p w14:paraId="150D65FF" w14:textId="3E0E9232" w:rsidR="008003B2" w:rsidRPr="008910AC" w:rsidRDefault="008003B2" w:rsidP="001A7F6E">
      <w:pPr>
        <w:tabs>
          <w:tab w:val="left" w:pos="5670"/>
        </w:tabs>
        <w:jc w:val="left"/>
        <w:rPr>
          <w:szCs w:val="24"/>
        </w:rPr>
      </w:pPr>
    </w:p>
    <w:p w14:paraId="500B6899" w14:textId="60B886A7" w:rsidR="008003B2" w:rsidRPr="008910AC" w:rsidRDefault="008003B2" w:rsidP="001A7F6E">
      <w:pPr>
        <w:tabs>
          <w:tab w:val="left" w:pos="5670"/>
        </w:tabs>
        <w:jc w:val="left"/>
        <w:rPr>
          <w:szCs w:val="24"/>
        </w:rPr>
      </w:pPr>
    </w:p>
    <w:p w14:paraId="2212A30A" w14:textId="40057F77" w:rsidR="008003B2" w:rsidRPr="008910AC" w:rsidRDefault="008003B2" w:rsidP="001A7F6E">
      <w:pPr>
        <w:tabs>
          <w:tab w:val="left" w:pos="5670"/>
        </w:tabs>
        <w:jc w:val="left"/>
        <w:rPr>
          <w:szCs w:val="24"/>
        </w:rPr>
      </w:pPr>
    </w:p>
    <w:p w14:paraId="2DF7C0FD" w14:textId="14B36BB3" w:rsidR="008003B2" w:rsidRPr="008910AC" w:rsidRDefault="008003B2" w:rsidP="001A7F6E">
      <w:pPr>
        <w:tabs>
          <w:tab w:val="left" w:pos="5670"/>
        </w:tabs>
        <w:jc w:val="left"/>
        <w:rPr>
          <w:szCs w:val="24"/>
        </w:rPr>
      </w:pPr>
    </w:p>
    <w:p w14:paraId="423777F0" w14:textId="6500F7B8" w:rsidR="008003B2" w:rsidRPr="008910AC" w:rsidRDefault="008003B2" w:rsidP="001A7F6E">
      <w:pPr>
        <w:tabs>
          <w:tab w:val="left" w:pos="5670"/>
        </w:tabs>
        <w:jc w:val="left"/>
        <w:rPr>
          <w:szCs w:val="24"/>
        </w:rPr>
      </w:pPr>
    </w:p>
    <w:p w14:paraId="712C3D42" w14:textId="49371100" w:rsidR="008003B2" w:rsidRPr="008910AC" w:rsidRDefault="008003B2" w:rsidP="001A7F6E">
      <w:pPr>
        <w:tabs>
          <w:tab w:val="left" w:pos="5670"/>
        </w:tabs>
        <w:jc w:val="left"/>
        <w:rPr>
          <w:szCs w:val="24"/>
        </w:rPr>
      </w:pPr>
    </w:p>
    <w:p w14:paraId="609408EF" w14:textId="2A27B428" w:rsidR="008003B2" w:rsidRPr="008910AC" w:rsidRDefault="008003B2" w:rsidP="001A7F6E">
      <w:pPr>
        <w:tabs>
          <w:tab w:val="left" w:pos="5670"/>
        </w:tabs>
        <w:jc w:val="left"/>
        <w:rPr>
          <w:szCs w:val="24"/>
        </w:rPr>
      </w:pPr>
    </w:p>
    <w:p w14:paraId="50373B9F" w14:textId="71F71B79" w:rsidR="008003B2" w:rsidRPr="008910AC" w:rsidRDefault="008003B2" w:rsidP="001A7F6E">
      <w:pPr>
        <w:tabs>
          <w:tab w:val="left" w:pos="5670"/>
        </w:tabs>
        <w:jc w:val="left"/>
        <w:rPr>
          <w:szCs w:val="24"/>
        </w:rPr>
      </w:pPr>
    </w:p>
    <w:p w14:paraId="2FE5F38F" w14:textId="23BD7F81" w:rsidR="008003B2" w:rsidRPr="008910AC" w:rsidRDefault="008003B2" w:rsidP="001A7F6E">
      <w:pPr>
        <w:tabs>
          <w:tab w:val="left" w:pos="5670"/>
        </w:tabs>
        <w:jc w:val="left"/>
        <w:rPr>
          <w:szCs w:val="24"/>
        </w:rPr>
      </w:pPr>
    </w:p>
    <w:p w14:paraId="37D14770" w14:textId="72AE69C7" w:rsidR="008003B2" w:rsidRPr="008910AC" w:rsidRDefault="008003B2" w:rsidP="001A7F6E">
      <w:pPr>
        <w:tabs>
          <w:tab w:val="left" w:pos="5670"/>
        </w:tabs>
        <w:jc w:val="left"/>
        <w:rPr>
          <w:szCs w:val="24"/>
        </w:rPr>
      </w:pPr>
    </w:p>
    <w:p w14:paraId="281CEC2F" w14:textId="789D8855" w:rsidR="008003B2" w:rsidRPr="008910AC" w:rsidRDefault="008003B2" w:rsidP="001A7F6E">
      <w:pPr>
        <w:tabs>
          <w:tab w:val="left" w:pos="5670"/>
        </w:tabs>
        <w:jc w:val="left"/>
        <w:rPr>
          <w:szCs w:val="24"/>
        </w:rPr>
      </w:pPr>
    </w:p>
    <w:p w14:paraId="4E842D19" w14:textId="3FC2FA9D" w:rsidR="008003B2" w:rsidRPr="008910AC" w:rsidRDefault="008003B2" w:rsidP="001A7F6E">
      <w:pPr>
        <w:tabs>
          <w:tab w:val="left" w:pos="5670"/>
        </w:tabs>
        <w:jc w:val="left"/>
        <w:rPr>
          <w:szCs w:val="24"/>
        </w:rPr>
      </w:pPr>
    </w:p>
    <w:p w14:paraId="36152D68" w14:textId="657BB67C" w:rsidR="008003B2" w:rsidRPr="008910AC" w:rsidRDefault="008003B2" w:rsidP="001A7F6E">
      <w:pPr>
        <w:tabs>
          <w:tab w:val="left" w:pos="5670"/>
        </w:tabs>
        <w:jc w:val="left"/>
        <w:rPr>
          <w:szCs w:val="24"/>
        </w:rPr>
      </w:pPr>
    </w:p>
    <w:p w14:paraId="63F44002" w14:textId="08A0BA94" w:rsidR="00E831C0" w:rsidRPr="008910AC" w:rsidRDefault="00E831C0" w:rsidP="005C6497">
      <w:pPr>
        <w:tabs>
          <w:tab w:val="left" w:pos="5670"/>
        </w:tabs>
        <w:spacing w:line="360" w:lineRule="auto"/>
        <w:ind w:left="1418" w:hanging="1418"/>
        <w:rPr>
          <w:szCs w:val="24"/>
        </w:rPr>
      </w:pPr>
      <w:bookmarkStart w:id="240" w:name="_Hlk68119275"/>
      <w:r w:rsidRPr="008910AC">
        <w:rPr>
          <w:b/>
          <w:szCs w:val="24"/>
        </w:rPr>
        <w:lastRenderedPageBreak/>
        <w:t xml:space="preserve">Ek </w:t>
      </w:r>
      <w:r w:rsidR="00423EF1" w:rsidRPr="008910AC">
        <w:rPr>
          <w:b/>
          <w:szCs w:val="24"/>
        </w:rPr>
        <w:t xml:space="preserve">Tablo </w:t>
      </w:r>
      <w:r w:rsidR="00061FFF" w:rsidRPr="008910AC">
        <w:rPr>
          <w:b/>
          <w:szCs w:val="24"/>
        </w:rPr>
        <w:t>24</w:t>
      </w:r>
      <w:r w:rsidR="00423EF1" w:rsidRPr="008910AC">
        <w:rPr>
          <w:b/>
          <w:szCs w:val="24"/>
        </w:rPr>
        <w:t xml:space="preserve">. </w:t>
      </w:r>
      <w:r w:rsidRPr="008910AC">
        <w:rPr>
          <w:b/>
          <w:szCs w:val="24"/>
        </w:rPr>
        <w:t xml:space="preserve">: </w:t>
      </w:r>
      <w:r w:rsidRPr="008910AC">
        <w:rPr>
          <w:szCs w:val="24"/>
        </w:rPr>
        <w:t>2012-2013 Yılları Arası İllerin Hafif, Ağır ve Toplam Yaralı Sayılarına Göre Kaza Maliyetleri</w:t>
      </w:r>
    </w:p>
    <w:bookmarkEnd w:id="240"/>
    <w:p w14:paraId="5614ACBB" w14:textId="1EAB3B41" w:rsidR="008003B2" w:rsidRPr="008910AC" w:rsidRDefault="00E831C0" w:rsidP="001A7F6E">
      <w:pPr>
        <w:tabs>
          <w:tab w:val="left" w:pos="5670"/>
        </w:tabs>
        <w:jc w:val="left"/>
        <w:rPr>
          <w:szCs w:val="24"/>
        </w:rPr>
      </w:pPr>
      <w:r w:rsidRPr="008910AC">
        <w:rPr>
          <w:noProof/>
          <w:lang w:eastAsia="tr-TR"/>
        </w:rPr>
        <w:drawing>
          <wp:inline distT="0" distB="0" distL="0" distR="0" wp14:anchorId="43F5E422" wp14:editId="60C5C239">
            <wp:extent cx="5579745" cy="8045855"/>
            <wp:effectExtent l="0" t="0" r="1905" b="0"/>
            <wp:docPr id="965" name="Resim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79745" cy="8045855"/>
                    </a:xfrm>
                    <a:prstGeom prst="rect">
                      <a:avLst/>
                    </a:prstGeom>
                    <a:noFill/>
                    <a:ln>
                      <a:noFill/>
                    </a:ln>
                  </pic:spPr>
                </pic:pic>
              </a:graphicData>
            </a:graphic>
          </wp:inline>
        </w:drawing>
      </w:r>
    </w:p>
    <w:p w14:paraId="5AE1F423" w14:textId="1E45DF18" w:rsidR="00E831C0" w:rsidRPr="008910AC" w:rsidRDefault="00E831C0" w:rsidP="00E831C0">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5C6497" w:rsidRPr="008910AC">
        <w:rPr>
          <w:rFonts w:cs="Times New Roman"/>
          <w:szCs w:val="24"/>
        </w:rPr>
        <w:t xml:space="preserve">Tablo </w:t>
      </w:r>
      <w:r w:rsidR="00061FFF" w:rsidRPr="008910AC">
        <w:rPr>
          <w:rFonts w:cs="Times New Roman"/>
          <w:szCs w:val="24"/>
        </w:rPr>
        <w:t>24</w:t>
      </w:r>
      <w:r w:rsidR="005C6497" w:rsidRPr="008910AC">
        <w:rPr>
          <w:rFonts w:cs="Times New Roman"/>
          <w:szCs w:val="24"/>
        </w:rPr>
        <w:t>.</w:t>
      </w:r>
      <w:r w:rsidRPr="008910AC">
        <w:rPr>
          <w:rFonts w:cs="Times New Roman"/>
          <w:szCs w:val="24"/>
        </w:rPr>
        <w:t>’</w:t>
      </w:r>
      <w:r w:rsidR="00061FFF" w:rsidRPr="008910AC">
        <w:rPr>
          <w:rFonts w:cs="Times New Roman"/>
          <w:szCs w:val="24"/>
        </w:rPr>
        <w:t>ü</w:t>
      </w:r>
      <w:r w:rsidRPr="008910AC">
        <w:rPr>
          <w:rFonts w:cs="Times New Roman"/>
          <w:szCs w:val="24"/>
        </w:rPr>
        <w:t>n devamı</w:t>
      </w:r>
    </w:p>
    <w:p w14:paraId="24FED668" w14:textId="77777777" w:rsidR="00E831C0" w:rsidRPr="008910AC" w:rsidRDefault="00E831C0" w:rsidP="00E831C0">
      <w:pPr>
        <w:pStyle w:val="ListeParagraf"/>
        <w:ind w:left="0"/>
        <w:rPr>
          <w:rFonts w:cs="Times New Roman"/>
          <w:szCs w:val="24"/>
        </w:rPr>
      </w:pPr>
    </w:p>
    <w:p w14:paraId="373D8DA3" w14:textId="78EEFB50" w:rsidR="008003B2" w:rsidRPr="008910AC" w:rsidRDefault="00E831C0" w:rsidP="001A7F6E">
      <w:pPr>
        <w:tabs>
          <w:tab w:val="left" w:pos="5670"/>
        </w:tabs>
        <w:jc w:val="left"/>
        <w:rPr>
          <w:szCs w:val="24"/>
        </w:rPr>
      </w:pPr>
      <w:r w:rsidRPr="008910AC">
        <w:rPr>
          <w:noProof/>
          <w:lang w:eastAsia="tr-TR"/>
        </w:rPr>
        <w:drawing>
          <wp:inline distT="0" distB="0" distL="0" distR="0" wp14:anchorId="3E8BDAB2" wp14:editId="4B5D0290">
            <wp:extent cx="5578395" cy="2590800"/>
            <wp:effectExtent l="0" t="0" r="3810" b="0"/>
            <wp:docPr id="966" name="Resim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3631" cy="2593232"/>
                    </a:xfrm>
                    <a:prstGeom prst="rect">
                      <a:avLst/>
                    </a:prstGeom>
                    <a:noFill/>
                    <a:ln>
                      <a:noFill/>
                    </a:ln>
                  </pic:spPr>
                </pic:pic>
              </a:graphicData>
            </a:graphic>
          </wp:inline>
        </w:drawing>
      </w:r>
    </w:p>
    <w:p w14:paraId="02B5F497" w14:textId="1974FE2E" w:rsidR="008003B2" w:rsidRPr="008910AC" w:rsidRDefault="008003B2" w:rsidP="001A7F6E">
      <w:pPr>
        <w:tabs>
          <w:tab w:val="left" w:pos="5670"/>
        </w:tabs>
        <w:jc w:val="left"/>
        <w:rPr>
          <w:szCs w:val="24"/>
        </w:rPr>
      </w:pPr>
    </w:p>
    <w:p w14:paraId="3847DC77" w14:textId="37E1A316" w:rsidR="008003B2" w:rsidRPr="008910AC" w:rsidRDefault="008003B2" w:rsidP="001A7F6E">
      <w:pPr>
        <w:tabs>
          <w:tab w:val="left" w:pos="5670"/>
        </w:tabs>
        <w:jc w:val="left"/>
        <w:rPr>
          <w:szCs w:val="24"/>
        </w:rPr>
      </w:pPr>
    </w:p>
    <w:p w14:paraId="663A655F" w14:textId="694FDA4E" w:rsidR="008003B2" w:rsidRPr="008910AC" w:rsidRDefault="008003B2" w:rsidP="001A7F6E">
      <w:pPr>
        <w:tabs>
          <w:tab w:val="left" w:pos="5670"/>
        </w:tabs>
        <w:jc w:val="left"/>
        <w:rPr>
          <w:szCs w:val="24"/>
        </w:rPr>
      </w:pPr>
    </w:p>
    <w:p w14:paraId="3776D8A6" w14:textId="65622AE0" w:rsidR="008003B2" w:rsidRPr="008910AC" w:rsidRDefault="008003B2" w:rsidP="001A7F6E">
      <w:pPr>
        <w:tabs>
          <w:tab w:val="left" w:pos="5670"/>
        </w:tabs>
        <w:jc w:val="left"/>
        <w:rPr>
          <w:szCs w:val="24"/>
        </w:rPr>
      </w:pPr>
    </w:p>
    <w:p w14:paraId="0213B3A9" w14:textId="48E01D88" w:rsidR="008003B2" w:rsidRPr="008910AC" w:rsidRDefault="008003B2" w:rsidP="001A7F6E">
      <w:pPr>
        <w:tabs>
          <w:tab w:val="left" w:pos="5670"/>
        </w:tabs>
        <w:jc w:val="left"/>
        <w:rPr>
          <w:szCs w:val="24"/>
        </w:rPr>
      </w:pPr>
    </w:p>
    <w:p w14:paraId="58D9BAA8" w14:textId="33DA9E1E" w:rsidR="008003B2" w:rsidRPr="008910AC" w:rsidRDefault="008003B2" w:rsidP="001A7F6E">
      <w:pPr>
        <w:tabs>
          <w:tab w:val="left" w:pos="5670"/>
        </w:tabs>
        <w:jc w:val="left"/>
        <w:rPr>
          <w:szCs w:val="24"/>
        </w:rPr>
      </w:pPr>
    </w:p>
    <w:p w14:paraId="64F0ABA1" w14:textId="7FF52B4E" w:rsidR="008003B2" w:rsidRPr="008910AC" w:rsidRDefault="008003B2" w:rsidP="001A7F6E">
      <w:pPr>
        <w:tabs>
          <w:tab w:val="left" w:pos="5670"/>
        </w:tabs>
        <w:jc w:val="left"/>
        <w:rPr>
          <w:szCs w:val="24"/>
        </w:rPr>
      </w:pPr>
    </w:p>
    <w:p w14:paraId="7B8B5E25" w14:textId="2CA7B9BD" w:rsidR="008003B2" w:rsidRPr="008910AC" w:rsidRDefault="008003B2" w:rsidP="001A7F6E">
      <w:pPr>
        <w:tabs>
          <w:tab w:val="left" w:pos="5670"/>
        </w:tabs>
        <w:jc w:val="left"/>
        <w:rPr>
          <w:szCs w:val="24"/>
        </w:rPr>
      </w:pPr>
    </w:p>
    <w:p w14:paraId="398D4AB9" w14:textId="7C78647C" w:rsidR="008003B2" w:rsidRPr="008910AC" w:rsidRDefault="008003B2" w:rsidP="001A7F6E">
      <w:pPr>
        <w:tabs>
          <w:tab w:val="left" w:pos="5670"/>
        </w:tabs>
        <w:jc w:val="left"/>
        <w:rPr>
          <w:szCs w:val="24"/>
        </w:rPr>
      </w:pPr>
    </w:p>
    <w:p w14:paraId="31B3DB9D" w14:textId="5BFCE588" w:rsidR="008003B2" w:rsidRPr="008910AC" w:rsidRDefault="008003B2" w:rsidP="001A7F6E">
      <w:pPr>
        <w:tabs>
          <w:tab w:val="left" w:pos="5670"/>
        </w:tabs>
        <w:jc w:val="left"/>
        <w:rPr>
          <w:szCs w:val="24"/>
        </w:rPr>
      </w:pPr>
    </w:p>
    <w:p w14:paraId="0FFE87E6" w14:textId="32B02ED7" w:rsidR="008003B2" w:rsidRPr="008910AC" w:rsidRDefault="008003B2" w:rsidP="001A7F6E">
      <w:pPr>
        <w:tabs>
          <w:tab w:val="left" w:pos="5670"/>
        </w:tabs>
        <w:jc w:val="left"/>
        <w:rPr>
          <w:szCs w:val="24"/>
        </w:rPr>
      </w:pPr>
    </w:p>
    <w:p w14:paraId="2C01AEFF" w14:textId="57A32BA6" w:rsidR="008003B2" w:rsidRPr="008910AC" w:rsidRDefault="008003B2" w:rsidP="001A7F6E">
      <w:pPr>
        <w:tabs>
          <w:tab w:val="left" w:pos="5670"/>
        </w:tabs>
        <w:jc w:val="left"/>
        <w:rPr>
          <w:szCs w:val="24"/>
        </w:rPr>
      </w:pPr>
    </w:p>
    <w:p w14:paraId="29CE764B" w14:textId="709CDFCE" w:rsidR="008003B2" w:rsidRPr="008910AC" w:rsidRDefault="008003B2" w:rsidP="001A7F6E">
      <w:pPr>
        <w:tabs>
          <w:tab w:val="left" w:pos="5670"/>
        </w:tabs>
        <w:jc w:val="left"/>
        <w:rPr>
          <w:szCs w:val="24"/>
        </w:rPr>
      </w:pPr>
    </w:p>
    <w:p w14:paraId="4D42C364" w14:textId="154EC05A" w:rsidR="008003B2" w:rsidRPr="008910AC" w:rsidRDefault="008003B2" w:rsidP="001A7F6E">
      <w:pPr>
        <w:tabs>
          <w:tab w:val="left" w:pos="5670"/>
        </w:tabs>
        <w:jc w:val="left"/>
        <w:rPr>
          <w:szCs w:val="24"/>
        </w:rPr>
      </w:pPr>
    </w:p>
    <w:p w14:paraId="0935FB30" w14:textId="76F226A4" w:rsidR="008003B2" w:rsidRPr="008910AC" w:rsidRDefault="008003B2" w:rsidP="001A7F6E">
      <w:pPr>
        <w:tabs>
          <w:tab w:val="left" w:pos="5670"/>
        </w:tabs>
        <w:jc w:val="left"/>
        <w:rPr>
          <w:szCs w:val="24"/>
        </w:rPr>
      </w:pPr>
    </w:p>
    <w:p w14:paraId="42C16959" w14:textId="10F35A45" w:rsidR="008003B2" w:rsidRPr="008910AC" w:rsidRDefault="008003B2" w:rsidP="001A7F6E">
      <w:pPr>
        <w:tabs>
          <w:tab w:val="left" w:pos="5670"/>
        </w:tabs>
        <w:jc w:val="left"/>
        <w:rPr>
          <w:szCs w:val="24"/>
        </w:rPr>
      </w:pPr>
    </w:p>
    <w:p w14:paraId="62DAC1DC" w14:textId="1AEB02B4" w:rsidR="008003B2" w:rsidRPr="008910AC" w:rsidRDefault="008003B2" w:rsidP="001A7F6E">
      <w:pPr>
        <w:tabs>
          <w:tab w:val="left" w:pos="5670"/>
        </w:tabs>
        <w:jc w:val="left"/>
        <w:rPr>
          <w:szCs w:val="24"/>
        </w:rPr>
      </w:pPr>
    </w:p>
    <w:p w14:paraId="44D37F11" w14:textId="30EEDF6F" w:rsidR="00E77CF8" w:rsidRPr="008910AC" w:rsidRDefault="00E77CF8" w:rsidP="001A7F6E">
      <w:pPr>
        <w:tabs>
          <w:tab w:val="left" w:pos="5670"/>
        </w:tabs>
        <w:jc w:val="left"/>
        <w:rPr>
          <w:szCs w:val="24"/>
        </w:rPr>
      </w:pPr>
    </w:p>
    <w:p w14:paraId="56FE63A0" w14:textId="7840DF74" w:rsidR="00E77CF8" w:rsidRPr="008910AC" w:rsidRDefault="00E77CF8" w:rsidP="001A7F6E">
      <w:pPr>
        <w:tabs>
          <w:tab w:val="left" w:pos="5670"/>
        </w:tabs>
        <w:jc w:val="left"/>
        <w:rPr>
          <w:szCs w:val="24"/>
        </w:rPr>
      </w:pPr>
    </w:p>
    <w:p w14:paraId="7264EBF1" w14:textId="33AA4F7C" w:rsidR="00E77CF8" w:rsidRPr="008910AC" w:rsidRDefault="00E77CF8" w:rsidP="005C6497">
      <w:pPr>
        <w:tabs>
          <w:tab w:val="left" w:pos="5670"/>
        </w:tabs>
        <w:spacing w:line="360" w:lineRule="auto"/>
        <w:ind w:left="1418" w:hanging="1418"/>
        <w:rPr>
          <w:szCs w:val="24"/>
        </w:rPr>
      </w:pPr>
      <w:r w:rsidRPr="008910AC">
        <w:rPr>
          <w:b/>
          <w:szCs w:val="24"/>
        </w:rPr>
        <w:lastRenderedPageBreak/>
        <w:t xml:space="preserve">Ek </w:t>
      </w:r>
      <w:r w:rsidR="005C6497" w:rsidRPr="008910AC">
        <w:rPr>
          <w:b/>
          <w:szCs w:val="24"/>
        </w:rPr>
        <w:t xml:space="preserve">Tablo </w:t>
      </w:r>
      <w:r w:rsidR="00061FFF" w:rsidRPr="008910AC">
        <w:rPr>
          <w:b/>
          <w:szCs w:val="24"/>
        </w:rPr>
        <w:t>25</w:t>
      </w:r>
      <w:r w:rsidR="005C6497" w:rsidRPr="008910AC">
        <w:rPr>
          <w:b/>
          <w:szCs w:val="24"/>
        </w:rPr>
        <w:t xml:space="preserve">. </w:t>
      </w:r>
      <w:r w:rsidRPr="008910AC">
        <w:rPr>
          <w:b/>
          <w:szCs w:val="24"/>
        </w:rPr>
        <w:t xml:space="preserve">: </w:t>
      </w:r>
      <w:r w:rsidRPr="008910AC">
        <w:rPr>
          <w:szCs w:val="24"/>
        </w:rPr>
        <w:t>2014-2015 Yılları Arası İllerin Hafif, Ağır ve Toplam Yaralı Sayılarına Göre Kaza Maliyetleri</w:t>
      </w:r>
    </w:p>
    <w:p w14:paraId="6BC96411" w14:textId="47B60A39" w:rsidR="00E77CF8" w:rsidRPr="008910AC" w:rsidRDefault="00E77CF8" w:rsidP="001A7F6E">
      <w:pPr>
        <w:tabs>
          <w:tab w:val="left" w:pos="5670"/>
        </w:tabs>
        <w:jc w:val="left"/>
        <w:rPr>
          <w:szCs w:val="24"/>
        </w:rPr>
      </w:pPr>
      <w:r w:rsidRPr="008910AC">
        <w:rPr>
          <w:noProof/>
          <w:lang w:eastAsia="tr-TR"/>
        </w:rPr>
        <w:drawing>
          <wp:inline distT="0" distB="0" distL="0" distR="0" wp14:anchorId="7B4F765F" wp14:editId="52CA6948">
            <wp:extent cx="5579432" cy="8077200"/>
            <wp:effectExtent l="0" t="0" r="2540" b="0"/>
            <wp:docPr id="971" name="Resim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82643" cy="8081849"/>
                    </a:xfrm>
                    <a:prstGeom prst="rect">
                      <a:avLst/>
                    </a:prstGeom>
                    <a:noFill/>
                    <a:ln>
                      <a:noFill/>
                    </a:ln>
                  </pic:spPr>
                </pic:pic>
              </a:graphicData>
            </a:graphic>
          </wp:inline>
        </w:drawing>
      </w:r>
    </w:p>
    <w:p w14:paraId="09C33805" w14:textId="6231418B" w:rsidR="00E77CF8" w:rsidRPr="008910AC" w:rsidRDefault="00E77CF8" w:rsidP="00E77CF8">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5C6497" w:rsidRPr="008910AC">
        <w:rPr>
          <w:rFonts w:cs="Times New Roman"/>
          <w:szCs w:val="24"/>
        </w:rPr>
        <w:t xml:space="preserve">Tablo </w:t>
      </w:r>
      <w:r w:rsidR="00061FFF" w:rsidRPr="008910AC">
        <w:rPr>
          <w:rFonts w:cs="Times New Roman"/>
          <w:szCs w:val="24"/>
        </w:rPr>
        <w:t>25</w:t>
      </w:r>
      <w:r w:rsidR="005C6497" w:rsidRPr="008910AC">
        <w:rPr>
          <w:rFonts w:cs="Times New Roman"/>
          <w:szCs w:val="24"/>
        </w:rPr>
        <w:t>.</w:t>
      </w:r>
      <w:r w:rsidRPr="008910AC">
        <w:rPr>
          <w:rFonts w:cs="Times New Roman"/>
          <w:szCs w:val="24"/>
        </w:rPr>
        <w:t>’in devamı</w:t>
      </w:r>
    </w:p>
    <w:p w14:paraId="257F40B0" w14:textId="77777777" w:rsidR="00E77CF8" w:rsidRPr="008910AC" w:rsidRDefault="00E77CF8" w:rsidP="00E77CF8">
      <w:pPr>
        <w:pStyle w:val="ListeParagraf"/>
        <w:ind w:left="0"/>
        <w:rPr>
          <w:rFonts w:cs="Times New Roman"/>
          <w:szCs w:val="24"/>
        </w:rPr>
      </w:pPr>
    </w:p>
    <w:p w14:paraId="28C7CEA5" w14:textId="5FD90D69" w:rsidR="00E77CF8" w:rsidRPr="008910AC" w:rsidRDefault="00E77CF8" w:rsidP="001A7F6E">
      <w:pPr>
        <w:tabs>
          <w:tab w:val="left" w:pos="5670"/>
        </w:tabs>
        <w:jc w:val="left"/>
        <w:rPr>
          <w:szCs w:val="24"/>
        </w:rPr>
      </w:pPr>
      <w:r w:rsidRPr="008910AC">
        <w:rPr>
          <w:noProof/>
          <w:lang w:eastAsia="tr-TR"/>
        </w:rPr>
        <w:drawing>
          <wp:inline distT="0" distB="0" distL="0" distR="0" wp14:anchorId="1EEAD3CC" wp14:editId="221EC352">
            <wp:extent cx="5578690" cy="2567940"/>
            <wp:effectExtent l="0" t="0" r="3175" b="3810"/>
            <wp:docPr id="972" name="Resim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80175" cy="2568624"/>
                    </a:xfrm>
                    <a:prstGeom prst="rect">
                      <a:avLst/>
                    </a:prstGeom>
                    <a:noFill/>
                    <a:ln>
                      <a:noFill/>
                    </a:ln>
                  </pic:spPr>
                </pic:pic>
              </a:graphicData>
            </a:graphic>
          </wp:inline>
        </w:drawing>
      </w:r>
    </w:p>
    <w:p w14:paraId="42B73091" w14:textId="08CEF502" w:rsidR="00E77CF8" w:rsidRPr="008910AC" w:rsidRDefault="00E77CF8" w:rsidP="001A7F6E">
      <w:pPr>
        <w:tabs>
          <w:tab w:val="left" w:pos="5670"/>
        </w:tabs>
        <w:jc w:val="left"/>
        <w:rPr>
          <w:szCs w:val="24"/>
        </w:rPr>
      </w:pPr>
    </w:p>
    <w:p w14:paraId="069A0866" w14:textId="5E40ED25" w:rsidR="00E77CF8" w:rsidRPr="008910AC" w:rsidRDefault="00E77CF8" w:rsidP="001A7F6E">
      <w:pPr>
        <w:tabs>
          <w:tab w:val="left" w:pos="5670"/>
        </w:tabs>
        <w:jc w:val="left"/>
        <w:rPr>
          <w:szCs w:val="24"/>
        </w:rPr>
      </w:pPr>
    </w:p>
    <w:p w14:paraId="7BD69834" w14:textId="7299F514" w:rsidR="00E77CF8" w:rsidRPr="008910AC" w:rsidRDefault="00E77CF8" w:rsidP="001A7F6E">
      <w:pPr>
        <w:tabs>
          <w:tab w:val="left" w:pos="5670"/>
        </w:tabs>
        <w:jc w:val="left"/>
        <w:rPr>
          <w:szCs w:val="24"/>
        </w:rPr>
      </w:pPr>
    </w:p>
    <w:p w14:paraId="175BF994" w14:textId="3E82593D" w:rsidR="00E77CF8" w:rsidRPr="008910AC" w:rsidRDefault="00E77CF8" w:rsidP="001A7F6E">
      <w:pPr>
        <w:tabs>
          <w:tab w:val="left" w:pos="5670"/>
        </w:tabs>
        <w:jc w:val="left"/>
        <w:rPr>
          <w:szCs w:val="24"/>
        </w:rPr>
      </w:pPr>
    </w:p>
    <w:p w14:paraId="29A65506" w14:textId="6D18952D" w:rsidR="00E77CF8" w:rsidRPr="008910AC" w:rsidRDefault="00E77CF8" w:rsidP="001A7F6E">
      <w:pPr>
        <w:tabs>
          <w:tab w:val="left" w:pos="5670"/>
        </w:tabs>
        <w:jc w:val="left"/>
        <w:rPr>
          <w:szCs w:val="24"/>
        </w:rPr>
      </w:pPr>
    </w:p>
    <w:p w14:paraId="631FE2EB" w14:textId="59515013" w:rsidR="00E77CF8" w:rsidRPr="008910AC" w:rsidRDefault="00E77CF8" w:rsidP="001A7F6E">
      <w:pPr>
        <w:tabs>
          <w:tab w:val="left" w:pos="5670"/>
        </w:tabs>
        <w:jc w:val="left"/>
        <w:rPr>
          <w:szCs w:val="24"/>
        </w:rPr>
      </w:pPr>
    </w:p>
    <w:p w14:paraId="1F79C8AA" w14:textId="1E13DA7B" w:rsidR="00E77CF8" w:rsidRPr="008910AC" w:rsidRDefault="00E77CF8" w:rsidP="001A7F6E">
      <w:pPr>
        <w:tabs>
          <w:tab w:val="left" w:pos="5670"/>
        </w:tabs>
        <w:jc w:val="left"/>
        <w:rPr>
          <w:szCs w:val="24"/>
        </w:rPr>
      </w:pPr>
    </w:p>
    <w:p w14:paraId="7AB1676A" w14:textId="02D93955" w:rsidR="00E77CF8" w:rsidRPr="008910AC" w:rsidRDefault="00E77CF8" w:rsidP="001A7F6E">
      <w:pPr>
        <w:tabs>
          <w:tab w:val="left" w:pos="5670"/>
        </w:tabs>
        <w:jc w:val="left"/>
        <w:rPr>
          <w:szCs w:val="24"/>
        </w:rPr>
      </w:pPr>
    </w:p>
    <w:p w14:paraId="6279340A" w14:textId="5ECE4C62" w:rsidR="00E77CF8" w:rsidRPr="008910AC" w:rsidRDefault="00E77CF8" w:rsidP="001A7F6E">
      <w:pPr>
        <w:tabs>
          <w:tab w:val="left" w:pos="5670"/>
        </w:tabs>
        <w:jc w:val="left"/>
        <w:rPr>
          <w:szCs w:val="24"/>
        </w:rPr>
      </w:pPr>
    </w:p>
    <w:p w14:paraId="2B5539E6" w14:textId="7F9AEE6A" w:rsidR="00E77CF8" w:rsidRPr="008910AC" w:rsidRDefault="00E77CF8" w:rsidP="001A7F6E">
      <w:pPr>
        <w:tabs>
          <w:tab w:val="left" w:pos="5670"/>
        </w:tabs>
        <w:jc w:val="left"/>
        <w:rPr>
          <w:szCs w:val="24"/>
        </w:rPr>
      </w:pPr>
    </w:p>
    <w:p w14:paraId="75B94BBF" w14:textId="609BC650" w:rsidR="00E77CF8" w:rsidRPr="008910AC" w:rsidRDefault="00E77CF8" w:rsidP="001A7F6E">
      <w:pPr>
        <w:tabs>
          <w:tab w:val="left" w:pos="5670"/>
        </w:tabs>
        <w:jc w:val="left"/>
        <w:rPr>
          <w:szCs w:val="24"/>
        </w:rPr>
      </w:pPr>
    </w:p>
    <w:p w14:paraId="5313C281" w14:textId="3819A7BB" w:rsidR="00E77CF8" w:rsidRPr="008910AC" w:rsidRDefault="00E77CF8" w:rsidP="001A7F6E">
      <w:pPr>
        <w:tabs>
          <w:tab w:val="left" w:pos="5670"/>
        </w:tabs>
        <w:jc w:val="left"/>
        <w:rPr>
          <w:szCs w:val="24"/>
        </w:rPr>
      </w:pPr>
    </w:p>
    <w:p w14:paraId="4B4474BE" w14:textId="1C3F85A0" w:rsidR="00E77CF8" w:rsidRPr="008910AC" w:rsidRDefault="00E77CF8" w:rsidP="001A7F6E">
      <w:pPr>
        <w:tabs>
          <w:tab w:val="left" w:pos="5670"/>
        </w:tabs>
        <w:jc w:val="left"/>
        <w:rPr>
          <w:szCs w:val="24"/>
        </w:rPr>
      </w:pPr>
    </w:p>
    <w:p w14:paraId="4BF6147B" w14:textId="3A7C85DB" w:rsidR="00E77CF8" w:rsidRPr="008910AC" w:rsidRDefault="00E77CF8" w:rsidP="001A7F6E">
      <w:pPr>
        <w:tabs>
          <w:tab w:val="left" w:pos="5670"/>
        </w:tabs>
        <w:jc w:val="left"/>
        <w:rPr>
          <w:szCs w:val="24"/>
        </w:rPr>
      </w:pPr>
    </w:p>
    <w:p w14:paraId="5627EDDC" w14:textId="54DCFFD1" w:rsidR="00E77CF8" w:rsidRPr="008910AC" w:rsidRDefault="00E77CF8" w:rsidP="001A7F6E">
      <w:pPr>
        <w:tabs>
          <w:tab w:val="left" w:pos="5670"/>
        </w:tabs>
        <w:jc w:val="left"/>
        <w:rPr>
          <w:szCs w:val="24"/>
        </w:rPr>
      </w:pPr>
    </w:p>
    <w:p w14:paraId="3D4EC82C" w14:textId="12621242" w:rsidR="00E77CF8" w:rsidRPr="008910AC" w:rsidRDefault="00E77CF8" w:rsidP="001A7F6E">
      <w:pPr>
        <w:tabs>
          <w:tab w:val="left" w:pos="5670"/>
        </w:tabs>
        <w:jc w:val="left"/>
        <w:rPr>
          <w:szCs w:val="24"/>
        </w:rPr>
      </w:pPr>
    </w:p>
    <w:p w14:paraId="57633263" w14:textId="1390D396" w:rsidR="00E77CF8" w:rsidRPr="008910AC" w:rsidRDefault="00E77CF8" w:rsidP="001A7F6E">
      <w:pPr>
        <w:tabs>
          <w:tab w:val="left" w:pos="5670"/>
        </w:tabs>
        <w:jc w:val="left"/>
        <w:rPr>
          <w:szCs w:val="24"/>
        </w:rPr>
      </w:pPr>
    </w:p>
    <w:p w14:paraId="3611F03E" w14:textId="693A50B0" w:rsidR="00E77CF8" w:rsidRPr="008910AC" w:rsidRDefault="00E77CF8" w:rsidP="001A7F6E">
      <w:pPr>
        <w:tabs>
          <w:tab w:val="left" w:pos="5670"/>
        </w:tabs>
        <w:jc w:val="left"/>
        <w:rPr>
          <w:szCs w:val="24"/>
        </w:rPr>
      </w:pPr>
    </w:p>
    <w:p w14:paraId="39452F7B" w14:textId="2E3B608B" w:rsidR="00E77CF8" w:rsidRPr="008910AC" w:rsidRDefault="00E77CF8" w:rsidP="001A7F6E">
      <w:pPr>
        <w:tabs>
          <w:tab w:val="left" w:pos="5670"/>
        </w:tabs>
        <w:jc w:val="left"/>
        <w:rPr>
          <w:szCs w:val="24"/>
        </w:rPr>
      </w:pPr>
    </w:p>
    <w:p w14:paraId="6583095A" w14:textId="017C73B6" w:rsidR="00E77CF8" w:rsidRPr="008910AC" w:rsidRDefault="00E77CF8" w:rsidP="005C6497">
      <w:pPr>
        <w:tabs>
          <w:tab w:val="left" w:pos="5670"/>
        </w:tabs>
        <w:spacing w:line="360" w:lineRule="auto"/>
        <w:ind w:left="1418" w:hanging="1418"/>
        <w:rPr>
          <w:szCs w:val="24"/>
        </w:rPr>
      </w:pPr>
      <w:r w:rsidRPr="008910AC">
        <w:rPr>
          <w:b/>
          <w:szCs w:val="24"/>
        </w:rPr>
        <w:lastRenderedPageBreak/>
        <w:t xml:space="preserve">Ek </w:t>
      </w:r>
      <w:r w:rsidR="005C6497" w:rsidRPr="008910AC">
        <w:rPr>
          <w:b/>
          <w:szCs w:val="24"/>
        </w:rPr>
        <w:t xml:space="preserve">Tablo </w:t>
      </w:r>
      <w:r w:rsidR="00061FFF" w:rsidRPr="008910AC">
        <w:rPr>
          <w:b/>
          <w:szCs w:val="24"/>
        </w:rPr>
        <w:t>26</w:t>
      </w:r>
      <w:r w:rsidR="005C6497" w:rsidRPr="008910AC">
        <w:rPr>
          <w:b/>
          <w:szCs w:val="24"/>
        </w:rPr>
        <w:t xml:space="preserve">. </w:t>
      </w:r>
      <w:r w:rsidRPr="008910AC">
        <w:rPr>
          <w:b/>
          <w:szCs w:val="24"/>
        </w:rPr>
        <w:t xml:space="preserve">: </w:t>
      </w:r>
      <w:r w:rsidRPr="008910AC">
        <w:rPr>
          <w:szCs w:val="24"/>
        </w:rPr>
        <w:t>2016-2017 Yılları Arası İllerin Hafif, Ağır ve Toplam Yaralı Sayılarına Göre Kaza Maliyetleri</w:t>
      </w:r>
    </w:p>
    <w:p w14:paraId="36F38CB0" w14:textId="4EB77216" w:rsidR="00E77CF8" w:rsidRPr="008910AC" w:rsidRDefault="00E77CF8" w:rsidP="001A7F6E">
      <w:pPr>
        <w:tabs>
          <w:tab w:val="left" w:pos="5670"/>
        </w:tabs>
        <w:jc w:val="left"/>
        <w:rPr>
          <w:szCs w:val="24"/>
        </w:rPr>
      </w:pPr>
      <w:r w:rsidRPr="008910AC">
        <w:rPr>
          <w:noProof/>
          <w:lang w:eastAsia="tr-TR"/>
        </w:rPr>
        <w:drawing>
          <wp:inline distT="0" distB="0" distL="0" distR="0" wp14:anchorId="6E0CE4EE" wp14:editId="68DEC46A">
            <wp:extent cx="5579655" cy="8077200"/>
            <wp:effectExtent l="0" t="0" r="2540" b="0"/>
            <wp:docPr id="973" name="Resim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89018" cy="8090754"/>
                    </a:xfrm>
                    <a:prstGeom prst="rect">
                      <a:avLst/>
                    </a:prstGeom>
                    <a:noFill/>
                    <a:ln>
                      <a:noFill/>
                    </a:ln>
                  </pic:spPr>
                </pic:pic>
              </a:graphicData>
            </a:graphic>
          </wp:inline>
        </w:drawing>
      </w:r>
    </w:p>
    <w:p w14:paraId="1DE154D7" w14:textId="77C66036" w:rsidR="00E77CF8" w:rsidRPr="008910AC" w:rsidRDefault="00E77CF8" w:rsidP="00E77CF8">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5C6497" w:rsidRPr="008910AC">
        <w:rPr>
          <w:rFonts w:cs="Times New Roman"/>
          <w:szCs w:val="24"/>
        </w:rPr>
        <w:t xml:space="preserve">Tablo </w:t>
      </w:r>
      <w:r w:rsidR="00061FFF" w:rsidRPr="008910AC">
        <w:rPr>
          <w:rFonts w:cs="Times New Roman"/>
          <w:szCs w:val="24"/>
        </w:rPr>
        <w:t>26</w:t>
      </w:r>
      <w:r w:rsidR="005C6497" w:rsidRPr="008910AC">
        <w:rPr>
          <w:rFonts w:cs="Times New Roman"/>
          <w:szCs w:val="24"/>
        </w:rPr>
        <w:t>.</w:t>
      </w:r>
      <w:r w:rsidRPr="008910AC">
        <w:rPr>
          <w:rFonts w:cs="Times New Roman"/>
          <w:szCs w:val="24"/>
        </w:rPr>
        <w:t>’</w:t>
      </w:r>
      <w:r w:rsidR="00061FFF" w:rsidRPr="008910AC">
        <w:rPr>
          <w:rFonts w:cs="Times New Roman"/>
          <w:szCs w:val="24"/>
        </w:rPr>
        <w:t>nı</w:t>
      </w:r>
      <w:r w:rsidRPr="008910AC">
        <w:rPr>
          <w:rFonts w:cs="Times New Roman"/>
          <w:szCs w:val="24"/>
        </w:rPr>
        <w:t>n devamı</w:t>
      </w:r>
    </w:p>
    <w:p w14:paraId="34E882A4" w14:textId="77777777" w:rsidR="00E77CF8" w:rsidRPr="008910AC" w:rsidRDefault="00E77CF8" w:rsidP="00E77CF8">
      <w:pPr>
        <w:pStyle w:val="ListeParagraf"/>
        <w:ind w:left="0"/>
        <w:rPr>
          <w:rFonts w:cs="Times New Roman"/>
          <w:szCs w:val="24"/>
        </w:rPr>
      </w:pPr>
    </w:p>
    <w:p w14:paraId="3141B2CE" w14:textId="772EC6A0" w:rsidR="00E77CF8" w:rsidRPr="008910AC" w:rsidRDefault="00E77CF8" w:rsidP="001A7F6E">
      <w:pPr>
        <w:tabs>
          <w:tab w:val="left" w:pos="5670"/>
        </w:tabs>
        <w:jc w:val="left"/>
        <w:rPr>
          <w:szCs w:val="24"/>
        </w:rPr>
      </w:pPr>
      <w:r w:rsidRPr="008910AC">
        <w:rPr>
          <w:noProof/>
          <w:lang w:eastAsia="tr-TR"/>
        </w:rPr>
        <w:drawing>
          <wp:inline distT="0" distB="0" distL="0" distR="0" wp14:anchorId="41D633C5" wp14:editId="1DA9A74F">
            <wp:extent cx="5578800" cy="2598420"/>
            <wp:effectExtent l="0" t="0" r="3175" b="0"/>
            <wp:docPr id="974" name="Resim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82020" cy="2599920"/>
                    </a:xfrm>
                    <a:prstGeom prst="rect">
                      <a:avLst/>
                    </a:prstGeom>
                    <a:noFill/>
                    <a:ln>
                      <a:noFill/>
                    </a:ln>
                  </pic:spPr>
                </pic:pic>
              </a:graphicData>
            </a:graphic>
          </wp:inline>
        </w:drawing>
      </w:r>
    </w:p>
    <w:p w14:paraId="6F5D9ACA" w14:textId="750822AD" w:rsidR="00E77CF8" w:rsidRPr="008910AC" w:rsidRDefault="00E77CF8" w:rsidP="001A7F6E">
      <w:pPr>
        <w:tabs>
          <w:tab w:val="left" w:pos="5670"/>
        </w:tabs>
        <w:jc w:val="left"/>
        <w:rPr>
          <w:szCs w:val="24"/>
        </w:rPr>
      </w:pPr>
    </w:p>
    <w:p w14:paraId="54274B3F" w14:textId="027E883B" w:rsidR="00E77CF8" w:rsidRPr="008910AC" w:rsidRDefault="00E77CF8" w:rsidP="001A7F6E">
      <w:pPr>
        <w:tabs>
          <w:tab w:val="left" w:pos="5670"/>
        </w:tabs>
        <w:jc w:val="left"/>
        <w:rPr>
          <w:szCs w:val="24"/>
        </w:rPr>
      </w:pPr>
    </w:p>
    <w:p w14:paraId="4B3CF8D4" w14:textId="7D22BC19" w:rsidR="00E77CF8" w:rsidRPr="008910AC" w:rsidRDefault="00E77CF8" w:rsidP="001A7F6E">
      <w:pPr>
        <w:tabs>
          <w:tab w:val="left" w:pos="5670"/>
        </w:tabs>
        <w:jc w:val="left"/>
        <w:rPr>
          <w:szCs w:val="24"/>
        </w:rPr>
      </w:pPr>
    </w:p>
    <w:p w14:paraId="38970F2E" w14:textId="162E3A8B" w:rsidR="00E77CF8" w:rsidRPr="008910AC" w:rsidRDefault="00E77CF8" w:rsidP="001A7F6E">
      <w:pPr>
        <w:tabs>
          <w:tab w:val="left" w:pos="5670"/>
        </w:tabs>
        <w:jc w:val="left"/>
        <w:rPr>
          <w:szCs w:val="24"/>
        </w:rPr>
      </w:pPr>
    </w:p>
    <w:p w14:paraId="0688B061" w14:textId="44E33076" w:rsidR="00E77CF8" w:rsidRPr="008910AC" w:rsidRDefault="00E77CF8" w:rsidP="001A7F6E">
      <w:pPr>
        <w:tabs>
          <w:tab w:val="left" w:pos="5670"/>
        </w:tabs>
        <w:jc w:val="left"/>
        <w:rPr>
          <w:szCs w:val="24"/>
        </w:rPr>
      </w:pPr>
    </w:p>
    <w:p w14:paraId="5AC6F3AF" w14:textId="1D7F7218" w:rsidR="00E77CF8" w:rsidRPr="008910AC" w:rsidRDefault="00E77CF8" w:rsidP="001A7F6E">
      <w:pPr>
        <w:tabs>
          <w:tab w:val="left" w:pos="5670"/>
        </w:tabs>
        <w:jc w:val="left"/>
        <w:rPr>
          <w:szCs w:val="24"/>
        </w:rPr>
      </w:pPr>
    </w:p>
    <w:p w14:paraId="3D48BD50" w14:textId="2A93818D" w:rsidR="00E77CF8" w:rsidRPr="008910AC" w:rsidRDefault="00E77CF8" w:rsidP="001A7F6E">
      <w:pPr>
        <w:tabs>
          <w:tab w:val="left" w:pos="5670"/>
        </w:tabs>
        <w:jc w:val="left"/>
        <w:rPr>
          <w:szCs w:val="24"/>
        </w:rPr>
      </w:pPr>
    </w:p>
    <w:p w14:paraId="77DDCFBE" w14:textId="13779DD8" w:rsidR="00E77CF8" w:rsidRPr="008910AC" w:rsidRDefault="00E77CF8" w:rsidP="001A7F6E">
      <w:pPr>
        <w:tabs>
          <w:tab w:val="left" w:pos="5670"/>
        </w:tabs>
        <w:jc w:val="left"/>
        <w:rPr>
          <w:szCs w:val="24"/>
        </w:rPr>
      </w:pPr>
    </w:p>
    <w:p w14:paraId="6EEF17A5" w14:textId="656B0D46" w:rsidR="00E77CF8" w:rsidRPr="008910AC" w:rsidRDefault="00E77CF8" w:rsidP="001A7F6E">
      <w:pPr>
        <w:tabs>
          <w:tab w:val="left" w:pos="5670"/>
        </w:tabs>
        <w:jc w:val="left"/>
        <w:rPr>
          <w:szCs w:val="24"/>
        </w:rPr>
      </w:pPr>
    </w:p>
    <w:p w14:paraId="56E92BD7" w14:textId="4A43C925" w:rsidR="00E77CF8" w:rsidRPr="008910AC" w:rsidRDefault="00E77CF8" w:rsidP="001A7F6E">
      <w:pPr>
        <w:tabs>
          <w:tab w:val="left" w:pos="5670"/>
        </w:tabs>
        <w:jc w:val="left"/>
        <w:rPr>
          <w:szCs w:val="24"/>
        </w:rPr>
      </w:pPr>
    </w:p>
    <w:p w14:paraId="25887BD1" w14:textId="0002BF92" w:rsidR="00E77CF8" w:rsidRPr="008910AC" w:rsidRDefault="00E77CF8" w:rsidP="001A7F6E">
      <w:pPr>
        <w:tabs>
          <w:tab w:val="left" w:pos="5670"/>
        </w:tabs>
        <w:jc w:val="left"/>
        <w:rPr>
          <w:szCs w:val="24"/>
        </w:rPr>
      </w:pPr>
    </w:p>
    <w:p w14:paraId="047BF1D3" w14:textId="21F8DE75" w:rsidR="00E77CF8" w:rsidRPr="008910AC" w:rsidRDefault="00E77CF8" w:rsidP="001A7F6E">
      <w:pPr>
        <w:tabs>
          <w:tab w:val="left" w:pos="5670"/>
        </w:tabs>
        <w:jc w:val="left"/>
        <w:rPr>
          <w:szCs w:val="24"/>
        </w:rPr>
      </w:pPr>
    </w:p>
    <w:p w14:paraId="637AF5A8" w14:textId="7F2F15E1" w:rsidR="00E77CF8" w:rsidRPr="008910AC" w:rsidRDefault="00E77CF8" w:rsidP="001A7F6E">
      <w:pPr>
        <w:tabs>
          <w:tab w:val="left" w:pos="5670"/>
        </w:tabs>
        <w:jc w:val="left"/>
        <w:rPr>
          <w:szCs w:val="24"/>
        </w:rPr>
      </w:pPr>
    </w:p>
    <w:p w14:paraId="4C674F80" w14:textId="3261B798" w:rsidR="00E77CF8" w:rsidRPr="008910AC" w:rsidRDefault="00E77CF8" w:rsidP="001A7F6E">
      <w:pPr>
        <w:tabs>
          <w:tab w:val="left" w:pos="5670"/>
        </w:tabs>
        <w:jc w:val="left"/>
        <w:rPr>
          <w:szCs w:val="24"/>
        </w:rPr>
      </w:pPr>
    </w:p>
    <w:p w14:paraId="69CD10BE" w14:textId="7B0830A5" w:rsidR="00E77CF8" w:rsidRPr="008910AC" w:rsidRDefault="00E77CF8" w:rsidP="001A7F6E">
      <w:pPr>
        <w:tabs>
          <w:tab w:val="left" w:pos="5670"/>
        </w:tabs>
        <w:jc w:val="left"/>
        <w:rPr>
          <w:szCs w:val="24"/>
        </w:rPr>
      </w:pPr>
    </w:p>
    <w:p w14:paraId="043F322A" w14:textId="0774316E" w:rsidR="00E77CF8" w:rsidRPr="008910AC" w:rsidRDefault="00E77CF8" w:rsidP="001A7F6E">
      <w:pPr>
        <w:tabs>
          <w:tab w:val="left" w:pos="5670"/>
        </w:tabs>
        <w:jc w:val="left"/>
        <w:rPr>
          <w:szCs w:val="24"/>
        </w:rPr>
      </w:pPr>
    </w:p>
    <w:p w14:paraId="0F98F6F8" w14:textId="7A474FCC" w:rsidR="00E77CF8" w:rsidRPr="008910AC" w:rsidRDefault="00E77CF8" w:rsidP="001A7F6E">
      <w:pPr>
        <w:tabs>
          <w:tab w:val="left" w:pos="5670"/>
        </w:tabs>
        <w:jc w:val="left"/>
        <w:rPr>
          <w:szCs w:val="24"/>
        </w:rPr>
      </w:pPr>
    </w:p>
    <w:p w14:paraId="1CCD3ECC" w14:textId="08EECAFD" w:rsidR="00E77CF8" w:rsidRPr="008910AC" w:rsidRDefault="00E77CF8" w:rsidP="001A7F6E">
      <w:pPr>
        <w:tabs>
          <w:tab w:val="left" w:pos="5670"/>
        </w:tabs>
        <w:jc w:val="left"/>
        <w:rPr>
          <w:szCs w:val="24"/>
        </w:rPr>
      </w:pPr>
    </w:p>
    <w:p w14:paraId="4BEE0C33" w14:textId="0656D487" w:rsidR="00E77CF8" w:rsidRPr="008910AC" w:rsidRDefault="00E77CF8" w:rsidP="001A7F6E">
      <w:pPr>
        <w:tabs>
          <w:tab w:val="left" w:pos="5670"/>
        </w:tabs>
        <w:jc w:val="left"/>
        <w:rPr>
          <w:szCs w:val="24"/>
        </w:rPr>
      </w:pPr>
    </w:p>
    <w:p w14:paraId="56E89BBA" w14:textId="3BFFBB86" w:rsidR="00E77CF8" w:rsidRPr="008910AC" w:rsidRDefault="00E77CF8" w:rsidP="005C6497">
      <w:pPr>
        <w:tabs>
          <w:tab w:val="left" w:pos="5670"/>
        </w:tabs>
        <w:spacing w:line="360" w:lineRule="auto"/>
        <w:ind w:left="1560" w:hanging="1560"/>
        <w:rPr>
          <w:szCs w:val="24"/>
        </w:rPr>
      </w:pPr>
      <w:r w:rsidRPr="008910AC">
        <w:rPr>
          <w:b/>
          <w:szCs w:val="24"/>
        </w:rPr>
        <w:lastRenderedPageBreak/>
        <w:t>Ek</w:t>
      </w:r>
      <w:r w:rsidR="005C6497" w:rsidRPr="008910AC">
        <w:rPr>
          <w:b/>
          <w:szCs w:val="24"/>
        </w:rPr>
        <w:t xml:space="preserve"> Tablo</w:t>
      </w:r>
      <w:r w:rsidRPr="008910AC">
        <w:rPr>
          <w:b/>
          <w:szCs w:val="24"/>
        </w:rPr>
        <w:t xml:space="preserve"> </w:t>
      </w:r>
      <w:r w:rsidR="00061FFF" w:rsidRPr="008910AC">
        <w:rPr>
          <w:b/>
          <w:szCs w:val="24"/>
        </w:rPr>
        <w:t>27</w:t>
      </w:r>
      <w:r w:rsidR="005C6497" w:rsidRPr="008910AC">
        <w:rPr>
          <w:b/>
          <w:szCs w:val="24"/>
        </w:rPr>
        <w:t xml:space="preserve">. </w:t>
      </w:r>
      <w:r w:rsidRPr="008910AC">
        <w:rPr>
          <w:b/>
          <w:szCs w:val="24"/>
        </w:rPr>
        <w:t xml:space="preserve">: </w:t>
      </w:r>
      <w:r w:rsidRPr="008910AC">
        <w:rPr>
          <w:szCs w:val="24"/>
        </w:rPr>
        <w:t>2018 Yılında İllerin Hafif, Ağır ve Toplam Yaralı Sayılarına Göre Kaza Maliyetleri</w:t>
      </w:r>
    </w:p>
    <w:p w14:paraId="4C23E3E8" w14:textId="0AAE0336" w:rsidR="00E77CF8" w:rsidRPr="008910AC" w:rsidRDefault="00E77CF8" w:rsidP="001A7F6E">
      <w:pPr>
        <w:tabs>
          <w:tab w:val="left" w:pos="5670"/>
        </w:tabs>
        <w:jc w:val="left"/>
        <w:rPr>
          <w:szCs w:val="24"/>
        </w:rPr>
      </w:pPr>
      <w:r w:rsidRPr="008910AC">
        <w:rPr>
          <w:noProof/>
          <w:lang w:eastAsia="tr-TR"/>
        </w:rPr>
        <w:drawing>
          <wp:inline distT="0" distB="0" distL="0" distR="0" wp14:anchorId="2216B885" wp14:editId="449EB593">
            <wp:extent cx="3573780" cy="8068310"/>
            <wp:effectExtent l="0" t="0" r="7620" b="8890"/>
            <wp:docPr id="976" name="Resim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90830" cy="8106803"/>
                    </a:xfrm>
                    <a:prstGeom prst="rect">
                      <a:avLst/>
                    </a:prstGeom>
                    <a:noFill/>
                    <a:ln>
                      <a:noFill/>
                    </a:ln>
                  </pic:spPr>
                </pic:pic>
              </a:graphicData>
            </a:graphic>
          </wp:inline>
        </w:drawing>
      </w:r>
    </w:p>
    <w:p w14:paraId="61CE7287" w14:textId="04D6F9AA" w:rsidR="00E77CF8" w:rsidRPr="008910AC" w:rsidRDefault="00E77CF8" w:rsidP="00E77CF8">
      <w:pPr>
        <w:pStyle w:val="ListeParagraf"/>
        <w:ind w:left="0"/>
        <w:rPr>
          <w:rFonts w:cs="Times New Roman"/>
          <w:szCs w:val="24"/>
        </w:rPr>
      </w:pPr>
      <w:r w:rsidRPr="008910AC">
        <w:rPr>
          <w:rFonts w:cs="Times New Roman"/>
          <w:szCs w:val="24"/>
        </w:rPr>
        <w:lastRenderedPageBreak/>
        <w:t>Ek</w:t>
      </w:r>
      <w:r w:rsidR="00061FFF" w:rsidRPr="008910AC">
        <w:rPr>
          <w:rFonts w:cs="Times New Roman"/>
          <w:szCs w:val="24"/>
        </w:rPr>
        <w:t xml:space="preserve"> </w:t>
      </w:r>
      <w:r w:rsidR="005C6497" w:rsidRPr="008910AC">
        <w:rPr>
          <w:rFonts w:cs="Times New Roman"/>
          <w:szCs w:val="24"/>
        </w:rPr>
        <w:t xml:space="preserve">Tablo </w:t>
      </w:r>
      <w:r w:rsidR="00061FFF" w:rsidRPr="008910AC">
        <w:rPr>
          <w:rFonts w:cs="Times New Roman"/>
          <w:szCs w:val="24"/>
        </w:rPr>
        <w:t>27</w:t>
      </w:r>
      <w:r w:rsidR="005C6497" w:rsidRPr="008910AC">
        <w:rPr>
          <w:rFonts w:cs="Times New Roman"/>
          <w:szCs w:val="24"/>
        </w:rPr>
        <w:t>.</w:t>
      </w:r>
      <w:r w:rsidRPr="008910AC">
        <w:rPr>
          <w:rFonts w:cs="Times New Roman"/>
          <w:szCs w:val="24"/>
        </w:rPr>
        <w:t>’</w:t>
      </w:r>
      <w:r w:rsidR="00061FFF" w:rsidRPr="008910AC">
        <w:rPr>
          <w:rFonts w:cs="Times New Roman"/>
          <w:szCs w:val="24"/>
        </w:rPr>
        <w:t>ni</w:t>
      </w:r>
      <w:r w:rsidRPr="008910AC">
        <w:rPr>
          <w:rFonts w:cs="Times New Roman"/>
          <w:szCs w:val="24"/>
        </w:rPr>
        <w:t>n devamı</w:t>
      </w:r>
    </w:p>
    <w:p w14:paraId="048E72A1" w14:textId="77777777" w:rsidR="00E77CF8" w:rsidRPr="008910AC" w:rsidRDefault="00E77CF8" w:rsidP="00E77CF8">
      <w:pPr>
        <w:pStyle w:val="ListeParagraf"/>
        <w:ind w:left="0"/>
        <w:rPr>
          <w:rFonts w:cs="Times New Roman"/>
          <w:szCs w:val="24"/>
        </w:rPr>
      </w:pPr>
    </w:p>
    <w:p w14:paraId="32B27F9F" w14:textId="422A8A10" w:rsidR="00E77CF8" w:rsidRPr="008910AC" w:rsidRDefault="00E77CF8" w:rsidP="001A7F6E">
      <w:pPr>
        <w:tabs>
          <w:tab w:val="left" w:pos="5670"/>
        </w:tabs>
        <w:jc w:val="left"/>
        <w:rPr>
          <w:szCs w:val="24"/>
        </w:rPr>
      </w:pPr>
      <w:r w:rsidRPr="008910AC">
        <w:rPr>
          <w:noProof/>
          <w:lang w:eastAsia="tr-TR"/>
        </w:rPr>
        <w:drawing>
          <wp:inline distT="0" distB="0" distL="0" distR="0" wp14:anchorId="25CA27A9" wp14:editId="2A61E2FF">
            <wp:extent cx="3558540" cy="2720124"/>
            <wp:effectExtent l="0" t="0" r="3810" b="4445"/>
            <wp:docPr id="978" name="Resim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578560" cy="2735427"/>
                    </a:xfrm>
                    <a:prstGeom prst="rect">
                      <a:avLst/>
                    </a:prstGeom>
                    <a:noFill/>
                    <a:ln>
                      <a:noFill/>
                    </a:ln>
                  </pic:spPr>
                </pic:pic>
              </a:graphicData>
            </a:graphic>
          </wp:inline>
        </w:drawing>
      </w:r>
    </w:p>
    <w:p w14:paraId="3EDCC353" w14:textId="363E2F61" w:rsidR="00E77CF8" w:rsidRPr="008910AC" w:rsidRDefault="00E77CF8" w:rsidP="001A7F6E">
      <w:pPr>
        <w:tabs>
          <w:tab w:val="left" w:pos="5670"/>
        </w:tabs>
        <w:jc w:val="left"/>
        <w:rPr>
          <w:szCs w:val="24"/>
        </w:rPr>
      </w:pPr>
    </w:p>
    <w:p w14:paraId="0AAC691E" w14:textId="13496550" w:rsidR="00E77CF8" w:rsidRPr="008910AC" w:rsidRDefault="00E77CF8" w:rsidP="001A7F6E">
      <w:pPr>
        <w:tabs>
          <w:tab w:val="left" w:pos="5670"/>
        </w:tabs>
        <w:jc w:val="left"/>
        <w:rPr>
          <w:szCs w:val="24"/>
        </w:rPr>
      </w:pPr>
    </w:p>
    <w:p w14:paraId="01C0777F" w14:textId="4FB4F6E9" w:rsidR="00E77CF8" w:rsidRPr="008910AC" w:rsidRDefault="00E77CF8" w:rsidP="001A7F6E">
      <w:pPr>
        <w:tabs>
          <w:tab w:val="left" w:pos="5670"/>
        </w:tabs>
        <w:jc w:val="left"/>
        <w:rPr>
          <w:szCs w:val="24"/>
        </w:rPr>
      </w:pPr>
    </w:p>
    <w:p w14:paraId="6C713631" w14:textId="4E38D5B5" w:rsidR="00E77CF8" w:rsidRPr="008910AC" w:rsidRDefault="00E77CF8" w:rsidP="001A7F6E">
      <w:pPr>
        <w:tabs>
          <w:tab w:val="left" w:pos="5670"/>
        </w:tabs>
        <w:jc w:val="left"/>
        <w:rPr>
          <w:szCs w:val="24"/>
        </w:rPr>
      </w:pPr>
    </w:p>
    <w:p w14:paraId="756B6DC6" w14:textId="355F29C9" w:rsidR="00E77CF8" w:rsidRPr="008910AC" w:rsidRDefault="00E77CF8" w:rsidP="001A7F6E">
      <w:pPr>
        <w:tabs>
          <w:tab w:val="left" w:pos="5670"/>
        </w:tabs>
        <w:jc w:val="left"/>
        <w:rPr>
          <w:szCs w:val="24"/>
        </w:rPr>
      </w:pPr>
    </w:p>
    <w:p w14:paraId="1ED2CA61" w14:textId="17AAB439" w:rsidR="00E77CF8" w:rsidRPr="008910AC" w:rsidRDefault="00E77CF8" w:rsidP="001A7F6E">
      <w:pPr>
        <w:tabs>
          <w:tab w:val="left" w:pos="5670"/>
        </w:tabs>
        <w:jc w:val="left"/>
        <w:rPr>
          <w:szCs w:val="24"/>
        </w:rPr>
      </w:pPr>
    </w:p>
    <w:p w14:paraId="0AD09F0A" w14:textId="0071FC2F" w:rsidR="00E77CF8" w:rsidRPr="008910AC" w:rsidRDefault="00E77CF8" w:rsidP="001A7F6E">
      <w:pPr>
        <w:tabs>
          <w:tab w:val="left" w:pos="5670"/>
        </w:tabs>
        <w:jc w:val="left"/>
        <w:rPr>
          <w:szCs w:val="24"/>
        </w:rPr>
      </w:pPr>
    </w:p>
    <w:p w14:paraId="13D1AEC6" w14:textId="084E2097" w:rsidR="00E77CF8" w:rsidRPr="008910AC" w:rsidRDefault="00E77CF8" w:rsidP="001A7F6E">
      <w:pPr>
        <w:tabs>
          <w:tab w:val="left" w:pos="5670"/>
        </w:tabs>
        <w:jc w:val="left"/>
        <w:rPr>
          <w:szCs w:val="24"/>
        </w:rPr>
      </w:pPr>
    </w:p>
    <w:p w14:paraId="3844ED10" w14:textId="47475F18" w:rsidR="00E77CF8" w:rsidRPr="008910AC" w:rsidRDefault="00E77CF8" w:rsidP="001A7F6E">
      <w:pPr>
        <w:tabs>
          <w:tab w:val="left" w:pos="5670"/>
        </w:tabs>
        <w:jc w:val="left"/>
        <w:rPr>
          <w:szCs w:val="24"/>
        </w:rPr>
      </w:pPr>
    </w:p>
    <w:p w14:paraId="18180538" w14:textId="6C8D0597" w:rsidR="00E77CF8" w:rsidRPr="008910AC" w:rsidRDefault="00E77CF8" w:rsidP="001A7F6E">
      <w:pPr>
        <w:tabs>
          <w:tab w:val="left" w:pos="5670"/>
        </w:tabs>
        <w:jc w:val="left"/>
        <w:rPr>
          <w:szCs w:val="24"/>
        </w:rPr>
      </w:pPr>
    </w:p>
    <w:p w14:paraId="791C604C" w14:textId="50A739EC" w:rsidR="00E77CF8" w:rsidRPr="008910AC" w:rsidRDefault="00E77CF8" w:rsidP="001A7F6E">
      <w:pPr>
        <w:tabs>
          <w:tab w:val="left" w:pos="5670"/>
        </w:tabs>
        <w:jc w:val="left"/>
        <w:rPr>
          <w:szCs w:val="24"/>
        </w:rPr>
      </w:pPr>
    </w:p>
    <w:p w14:paraId="3A65E562" w14:textId="721DA17D" w:rsidR="00E77CF8" w:rsidRPr="008910AC" w:rsidRDefault="00E77CF8" w:rsidP="001A7F6E">
      <w:pPr>
        <w:tabs>
          <w:tab w:val="left" w:pos="5670"/>
        </w:tabs>
        <w:jc w:val="left"/>
        <w:rPr>
          <w:szCs w:val="24"/>
        </w:rPr>
      </w:pPr>
    </w:p>
    <w:p w14:paraId="75C91DC9" w14:textId="3F889F15" w:rsidR="00E77CF8" w:rsidRPr="008910AC" w:rsidRDefault="00E77CF8" w:rsidP="001A7F6E">
      <w:pPr>
        <w:tabs>
          <w:tab w:val="left" w:pos="5670"/>
        </w:tabs>
        <w:jc w:val="left"/>
        <w:rPr>
          <w:szCs w:val="24"/>
        </w:rPr>
      </w:pPr>
    </w:p>
    <w:p w14:paraId="774BB43A" w14:textId="2E4E1FD7" w:rsidR="00E77CF8" w:rsidRPr="008910AC" w:rsidRDefault="00E77CF8" w:rsidP="001A7F6E">
      <w:pPr>
        <w:tabs>
          <w:tab w:val="left" w:pos="5670"/>
        </w:tabs>
        <w:jc w:val="left"/>
        <w:rPr>
          <w:szCs w:val="24"/>
        </w:rPr>
      </w:pPr>
    </w:p>
    <w:p w14:paraId="06283DDF" w14:textId="50DA416B" w:rsidR="00E77CF8" w:rsidRPr="008910AC" w:rsidRDefault="00E77CF8" w:rsidP="001A7F6E">
      <w:pPr>
        <w:tabs>
          <w:tab w:val="left" w:pos="5670"/>
        </w:tabs>
        <w:jc w:val="left"/>
        <w:rPr>
          <w:szCs w:val="24"/>
        </w:rPr>
      </w:pPr>
    </w:p>
    <w:p w14:paraId="600C828E" w14:textId="5AF975E0" w:rsidR="00E77CF8" w:rsidRPr="008910AC" w:rsidRDefault="00E77CF8" w:rsidP="001A7F6E">
      <w:pPr>
        <w:tabs>
          <w:tab w:val="left" w:pos="5670"/>
        </w:tabs>
        <w:jc w:val="left"/>
        <w:rPr>
          <w:szCs w:val="24"/>
        </w:rPr>
      </w:pPr>
    </w:p>
    <w:p w14:paraId="2F2BE89E" w14:textId="2207BE3E" w:rsidR="00E77CF8" w:rsidRPr="008910AC" w:rsidRDefault="00E77CF8" w:rsidP="001A7F6E">
      <w:pPr>
        <w:tabs>
          <w:tab w:val="left" w:pos="5670"/>
        </w:tabs>
        <w:jc w:val="left"/>
        <w:rPr>
          <w:szCs w:val="24"/>
        </w:rPr>
      </w:pPr>
    </w:p>
    <w:p w14:paraId="4819A657" w14:textId="2D623452" w:rsidR="003C1602" w:rsidRDefault="003C1602" w:rsidP="003C1602">
      <w:pPr>
        <w:jc w:val="left"/>
        <w:rPr>
          <w:rFonts w:eastAsiaTheme="majorEastAsia" w:cstheme="majorBidi"/>
          <w:b/>
          <w:bCs/>
          <w:szCs w:val="28"/>
        </w:rPr>
      </w:pPr>
    </w:p>
    <w:p w14:paraId="7FB1CD6D" w14:textId="77777777" w:rsidR="0073156D" w:rsidRPr="008910AC" w:rsidRDefault="0073156D" w:rsidP="0073156D">
      <w:pPr>
        <w:pStyle w:val="Balk1"/>
        <w:jc w:val="center"/>
      </w:pPr>
      <w:bookmarkStart w:id="241" w:name="_Toc75990500"/>
      <w:r w:rsidRPr="008910AC">
        <w:lastRenderedPageBreak/>
        <w:t>ÖZGEÇMİŞ</w:t>
      </w:r>
      <w:bookmarkEnd w:id="241"/>
    </w:p>
    <w:p w14:paraId="6322C2E2" w14:textId="77777777" w:rsidR="0073156D" w:rsidRPr="008910AC" w:rsidRDefault="0073156D" w:rsidP="0073156D">
      <w:pPr>
        <w:spacing w:after="0" w:line="240" w:lineRule="auto"/>
      </w:pPr>
    </w:p>
    <w:p w14:paraId="479B54B5" w14:textId="77777777" w:rsidR="0073156D" w:rsidRPr="008910AC" w:rsidRDefault="0073156D" w:rsidP="0073156D">
      <w:pPr>
        <w:spacing w:after="0" w:line="240" w:lineRule="auto"/>
      </w:pPr>
    </w:p>
    <w:p w14:paraId="2D0D8038" w14:textId="133C4218" w:rsidR="0073156D" w:rsidRPr="00425849" w:rsidRDefault="0073156D" w:rsidP="0073156D">
      <w:pPr>
        <w:spacing w:after="0" w:line="360" w:lineRule="auto"/>
        <w:ind w:firstLine="567"/>
        <w:rPr>
          <w:szCs w:val="24"/>
        </w:rPr>
      </w:pPr>
      <w:r w:rsidRPr="008910AC">
        <w:rPr>
          <w:szCs w:val="24"/>
        </w:rPr>
        <w:t xml:space="preserve">Rahmi TOPÇU, Lise eğitimini </w:t>
      </w:r>
      <w:r w:rsidR="008B0158">
        <w:rPr>
          <w:szCs w:val="24"/>
        </w:rPr>
        <w:t>2008-</w:t>
      </w:r>
      <w:r w:rsidRPr="008910AC">
        <w:rPr>
          <w:szCs w:val="24"/>
        </w:rPr>
        <w:t>2012 yıl</w:t>
      </w:r>
      <w:r w:rsidR="008B0158">
        <w:rPr>
          <w:szCs w:val="24"/>
        </w:rPr>
        <w:t>ları arasında</w:t>
      </w:r>
      <w:r w:rsidRPr="008910AC">
        <w:rPr>
          <w:szCs w:val="24"/>
        </w:rPr>
        <w:t xml:space="preserve"> Trabzon Ahmet Can Bali Anadolu Lisesinde tamamlamıştır. Üniversite eğitimini</w:t>
      </w:r>
      <w:r w:rsidR="008B0158">
        <w:rPr>
          <w:szCs w:val="24"/>
        </w:rPr>
        <w:t xml:space="preserve"> </w:t>
      </w:r>
      <w:r w:rsidRPr="008910AC">
        <w:rPr>
          <w:szCs w:val="24"/>
        </w:rPr>
        <w:t>2012-2016 yılları arasında Gümüşhane Üniversitesi İnşaat Mühendisliği bölümünden alarak mezun oldu. 2016 yılında</w:t>
      </w:r>
      <w:r>
        <w:rPr>
          <w:szCs w:val="24"/>
        </w:rPr>
        <w:t xml:space="preserve"> </w:t>
      </w:r>
      <w:r w:rsidR="008B0158">
        <w:rPr>
          <w:szCs w:val="24"/>
        </w:rPr>
        <w:t xml:space="preserve">başladığı </w:t>
      </w:r>
      <w:r w:rsidRPr="008910AC">
        <w:rPr>
          <w:szCs w:val="24"/>
        </w:rPr>
        <w:t>Gümüşhane Üniversitesi</w:t>
      </w:r>
      <w:r>
        <w:rPr>
          <w:szCs w:val="24"/>
        </w:rPr>
        <w:t xml:space="preserve"> </w:t>
      </w:r>
      <w:r w:rsidRPr="008910AC">
        <w:rPr>
          <w:szCs w:val="24"/>
        </w:rPr>
        <w:t xml:space="preserve">Fen Bilimleri Enstitüsü İnşaat Mühendisliği Anabilim Dalı’ndaki Yüksek Lisans eğitimine </w:t>
      </w:r>
      <w:r w:rsidR="008B0158">
        <w:rPr>
          <w:szCs w:val="24"/>
        </w:rPr>
        <w:t>halen devam etmektedir</w:t>
      </w:r>
      <w:r w:rsidRPr="008910AC">
        <w:rPr>
          <w:szCs w:val="24"/>
        </w:rPr>
        <w:t>. Çalışma hayatına 2017 yılında özel bir firmada ulaştırma projesinde başlamıştır</w:t>
      </w:r>
      <w:r>
        <w:rPr>
          <w:szCs w:val="24"/>
        </w:rPr>
        <w:t xml:space="preserve"> ve a</w:t>
      </w:r>
      <w:r w:rsidRPr="008910AC">
        <w:rPr>
          <w:szCs w:val="24"/>
        </w:rPr>
        <w:t>rdından çeşitli özel firmalarla çalışmaya devam etmiştir. Halen özel firmada görevini icra etmektedir. Yabancı dili İngilizce</w:t>
      </w:r>
      <w:r w:rsidR="008B0158">
        <w:rPr>
          <w:szCs w:val="24"/>
        </w:rPr>
        <w:t>’dir.</w:t>
      </w:r>
    </w:p>
    <w:p w14:paraId="2B7DF187" w14:textId="77777777" w:rsidR="0073156D" w:rsidRPr="003C1602" w:rsidRDefault="0073156D" w:rsidP="003C1602">
      <w:pPr>
        <w:jc w:val="left"/>
        <w:rPr>
          <w:rFonts w:eastAsiaTheme="majorEastAsia" w:cstheme="majorBidi"/>
          <w:b/>
          <w:bCs/>
          <w:szCs w:val="28"/>
        </w:rPr>
      </w:pPr>
    </w:p>
    <w:sectPr w:rsidR="0073156D" w:rsidRPr="003C1602" w:rsidSect="00AB3FEE">
      <w:pgSz w:w="11906" w:h="16838"/>
      <w:pgMar w:top="1701" w:right="1418" w:bottom="1418" w:left="1701" w:header="709" w:footer="709"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264D9" w16cex:dateUtc="2021-02-13T11:46:00Z"/>
  <w16cex:commentExtensible w16cex:durableId="23D25A00" w16cex:dateUtc="2021-02-13T11:00:00Z"/>
  <w16cex:commentExtensible w16cex:durableId="23D39ECE" w16cex:dateUtc="2021-02-14T10:06:00Z"/>
  <w16cex:commentExtensible w16cex:durableId="23D3A90E" w16cex:dateUtc="2021-02-14T10:50:00Z"/>
  <w16cex:commentExtensible w16cex:durableId="23D3A9EE" w16cex:dateUtc="2021-02-14T10:53:00Z"/>
  <w16cex:commentExtensible w16cex:durableId="23D3ACCD" w16cex:dateUtc="2021-02-14T11:06:00Z"/>
  <w16cex:commentExtensible w16cex:durableId="23D2607D" w16cex:dateUtc="2021-02-13T11:28:00Z"/>
  <w16cex:commentExtensible w16cex:durableId="23D2614B" w16cex:dateUtc="2021-02-13T11:31:00Z"/>
  <w16cex:commentExtensible w16cex:durableId="23D3AE48" w16cex:dateUtc="2021-02-14T11:12:00Z"/>
  <w16cex:commentExtensible w16cex:durableId="23D3AE6F" w16cex:dateUtc="2021-02-14T11:13:00Z"/>
  <w16cex:commentExtensible w16cex:durableId="23D3AEE8" w16cex:dateUtc="2021-02-14T11:15:00Z"/>
  <w16cex:commentExtensible w16cex:durableId="23D262B9" w16cex:dateUtc="2021-02-13T11:37:00Z"/>
  <w16cex:commentExtensible w16cex:durableId="23D41F9D" w16cex:dateUtc="2021-02-14T19:15:00Z"/>
</w16cex:commentsExtensibl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131BE4" w14:textId="77777777" w:rsidR="00AD3BA6" w:rsidRDefault="00AD3BA6" w:rsidP="005E4AC1">
      <w:pPr>
        <w:spacing w:after="0" w:line="240" w:lineRule="auto"/>
      </w:pPr>
      <w:r>
        <w:separator/>
      </w:r>
    </w:p>
  </w:endnote>
  <w:endnote w:type="continuationSeparator" w:id="0">
    <w:p w14:paraId="05F85F52" w14:textId="77777777" w:rsidR="00AD3BA6" w:rsidRDefault="00AD3BA6" w:rsidP="005E4A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imesNewRomanPSMT">
    <w:altName w:val="Times New Roman"/>
    <w:charset w:val="00"/>
    <w:family w:val="roman"/>
    <w:pitch w:val="default"/>
    <w:sig w:usb0="00000007" w:usb1="09070000" w:usb2="00000010" w:usb3="00000000" w:csb0="000A0011" w:csb1="00000000"/>
  </w:font>
  <w:font w:name="Cambria Math">
    <w:panose1 w:val="02040503050406030204"/>
    <w:charset w:val="A2"/>
    <w:family w:val="roman"/>
    <w:pitch w:val="variable"/>
    <w:sig w:usb0="E00002FF" w:usb1="420024FF" w:usb2="0000000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8427876"/>
      <w:docPartObj>
        <w:docPartGallery w:val="Page Numbers (Bottom of Page)"/>
        <w:docPartUnique/>
      </w:docPartObj>
    </w:sdtPr>
    <w:sdtContent>
      <w:p w14:paraId="19F3C53E" w14:textId="0EA51103" w:rsidR="00AD3BA6" w:rsidRDefault="00AD3BA6">
        <w:pPr>
          <w:pStyle w:val="Altbilgi"/>
          <w:jc w:val="center"/>
        </w:pPr>
        <w:r>
          <w:fldChar w:fldCharType="begin"/>
        </w:r>
        <w:r>
          <w:instrText>PAGE   \* MERGEFORMAT</w:instrText>
        </w:r>
        <w:r>
          <w:fldChar w:fldCharType="separate"/>
        </w:r>
        <w:r w:rsidR="007C3C5A">
          <w:rPr>
            <w:noProof/>
          </w:rPr>
          <w:t>35</w:t>
        </w:r>
        <w:r>
          <w:fldChar w:fldCharType="end"/>
        </w:r>
      </w:p>
    </w:sdtContent>
  </w:sdt>
  <w:p w14:paraId="295E190D" w14:textId="77777777" w:rsidR="00AD3BA6" w:rsidRDefault="00AD3BA6">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67396666"/>
      <w:docPartObj>
        <w:docPartGallery w:val="Page Numbers (Bottom of Page)"/>
        <w:docPartUnique/>
      </w:docPartObj>
    </w:sdtPr>
    <w:sdtContent>
      <w:p w14:paraId="2D627BD2" w14:textId="2B71B0FB" w:rsidR="00AD3BA6" w:rsidRDefault="00AD3BA6">
        <w:pPr>
          <w:pStyle w:val="Altbilgi"/>
          <w:jc w:val="center"/>
        </w:pPr>
        <w:r>
          <w:fldChar w:fldCharType="begin"/>
        </w:r>
        <w:r>
          <w:instrText>PAGE   \* MERGEFORMAT</w:instrText>
        </w:r>
        <w:r>
          <w:fldChar w:fldCharType="separate"/>
        </w:r>
        <w:r w:rsidR="007C3C5A">
          <w:rPr>
            <w:noProof/>
          </w:rPr>
          <w:t>19</w:t>
        </w:r>
        <w:r>
          <w:fldChar w:fldCharType="end"/>
        </w:r>
      </w:p>
    </w:sdtContent>
  </w:sdt>
  <w:p w14:paraId="3634E88D" w14:textId="77777777" w:rsidR="00AD3BA6" w:rsidRDefault="00AD3BA6">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C640F4" w14:textId="77777777" w:rsidR="00AD3BA6" w:rsidRDefault="00AD3BA6" w:rsidP="005E4AC1">
      <w:pPr>
        <w:spacing w:after="0" w:line="240" w:lineRule="auto"/>
      </w:pPr>
      <w:r>
        <w:separator/>
      </w:r>
    </w:p>
  </w:footnote>
  <w:footnote w:type="continuationSeparator" w:id="0">
    <w:p w14:paraId="5DB3CB77" w14:textId="77777777" w:rsidR="00AD3BA6" w:rsidRDefault="00AD3BA6" w:rsidP="005E4AC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83480"/>
    <w:multiLevelType w:val="multilevel"/>
    <w:tmpl w:val="F06E49CE"/>
    <w:lvl w:ilvl="0">
      <w:start w:val="1"/>
      <w:numFmt w:val="decimal"/>
      <w:suff w:val="nothing"/>
      <w:lvlText w:val="%1."/>
      <w:lvlJc w:val="left"/>
      <w:pPr>
        <w:ind w:left="142" w:firstLine="567"/>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
    <w:nsid w:val="05BD55A9"/>
    <w:multiLevelType w:val="hybridMultilevel"/>
    <w:tmpl w:val="18F4B02E"/>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
    <w:nsid w:val="0E9349DE"/>
    <w:multiLevelType w:val="hybridMultilevel"/>
    <w:tmpl w:val="327625E4"/>
    <w:lvl w:ilvl="0" w:tplc="CE0651A2">
      <w:start w:val="1"/>
      <w:numFmt w:val="decimal"/>
      <w:lvlText w:val="%1."/>
      <w:lvlJc w:val="left"/>
      <w:pPr>
        <w:ind w:left="927" w:hanging="360"/>
      </w:pPr>
      <w:rPr>
        <w:rFonts w:hint="default"/>
      </w:rPr>
    </w:lvl>
    <w:lvl w:ilvl="1" w:tplc="1D52237C">
      <w:numFmt w:val="bullet"/>
      <w:lvlText w:val="-"/>
      <w:lvlJc w:val="left"/>
      <w:pPr>
        <w:ind w:left="1647" w:hanging="360"/>
      </w:pPr>
      <w:rPr>
        <w:rFonts w:ascii="Times New Roman" w:eastAsiaTheme="minorEastAsia" w:hAnsi="Times New Roman" w:cs="Times New Roman" w:hint="default"/>
      </w:r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3">
    <w:nsid w:val="1172709D"/>
    <w:multiLevelType w:val="hybridMultilevel"/>
    <w:tmpl w:val="1BB8EBE8"/>
    <w:lvl w:ilvl="0" w:tplc="041F000F">
      <w:start w:val="1"/>
      <w:numFmt w:val="decimal"/>
      <w:lvlText w:val="%1."/>
      <w:lvlJc w:val="left"/>
      <w:pPr>
        <w:ind w:left="1287" w:hanging="360"/>
      </w:p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4">
    <w:nsid w:val="13555B04"/>
    <w:multiLevelType w:val="multilevel"/>
    <w:tmpl w:val="06C6196C"/>
    <w:lvl w:ilvl="0">
      <w:start w:val="1"/>
      <w:numFmt w:val="decimal"/>
      <w:lvlText w:val="%1."/>
      <w:lvlJc w:val="left"/>
      <w:pPr>
        <w:ind w:left="786" w:hanging="360"/>
      </w:pPr>
      <w:rPr>
        <w:rFonts w:hint="default"/>
      </w:rPr>
    </w:lvl>
    <w:lvl w:ilvl="1">
      <w:start w:val="3"/>
      <w:numFmt w:val="decimal"/>
      <w:isLgl/>
      <w:lvlText w:val="%1.%2."/>
      <w:lvlJc w:val="left"/>
      <w:pPr>
        <w:ind w:left="1527" w:hanging="960"/>
      </w:pPr>
      <w:rPr>
        <w:rFonts w:hint="default"/>
      </w:rPr>
    </w:lvl>
    <w:lvl w:ilvl="2">
      <w:start w:val="1"/>
      <w:numFmt w:val="decimal"/>
      <w:isLgl/>
      <w:lvlText w:val="%1.%2.%3."/>
      <w:lvlJc w:val="left"/>
      <w:pPr>
        <w:ind w:left="1527" w:hanging="960"/>
      </w:pPr>
      <w:rPr>
        <w:rFonts w:hint="default"/>
      </w:rPr>
    </w:lvl>
    <w:lvl w:ilvl="3">
      <w:start w:val="1"/>
      <w:numFmt w:val="decimal"/>
      <w:isLgl/>
      <w:lvlText w:val="%1.%2.%3.%4."/>
      <w:lvlJc w:val="left"/>
      <w:pPr>
        <w:ind w:left="1527" w:hanging="96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5">
    <w:nsid w:val="14E002B4"/>
    <w:multiLevelType w:val="hybridMultilevel"/>
    <w:tmpl w:val="8F80A0CC"/>
    <w:lvl w:ilvl="0" w:tplc="041F0001">
      <w:start w:val="1"/>
      <w:numFmt w:val="bullet"/>
      <w:lvlText w:val=""/>
      <w:lvlJc w:val="left"/>
      <w:pPr>
        <w:ind w:left="1287" w:hanging="360"/>
      </w:pPr>
      <w:rPr>
        <w:rFonts w:ascii="Symbol" w:hAnsi="Symbol" w:hint="default"/>
      </w:rPr>
    </w:lvl>
    <w:lvl w:ilvl="1" w:tplc="041F0001">
      <w:start w:val="1"/>
      <w:numFmt w:val="bullet"/>
      <w:lvlText w:val=""/>
      <w:lvlJc w:val="left"/>
      <w:pPr>
        <w:ind w:left="2007" w:hanging="360"/>
      </w:pPr>
      <w:rPr>
        <w:rFonts w:ascii="Symbol" w:hAnsi="Symbol"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6">
    <w:nsid w:val="14E971A3"/>
    <w:multiLevelType w:val="hybridMultilevel"/>
    <w:tmpl w:val="328CA72C"/>
    <w:lvl w:ilvl="0" w:tplc="2230E502">
      <w:numFmt w:val="bullet"/>
      <w:lvlText w:val=""/>
      <w:lvlJc w:val="left"/>
      <w:pPr>
        <w:ind w:left="720" w:hanging="360"/>
      </w:pPr>
      <w:rPr>
        <w:rFonts w:ascii="Symbol" w:eastAsiaTheme="minorEastAsia"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AD879E8"/>
    <w:multiLevelType w:val="hybridMultilevel"/>
    <w:tmpl w:val="A348919A"/>
    <w:lvl w:ilvl="0" w:tplc="5032F90A">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8">
    <w:nsid w:val="24E058BB"/>
    <w:multiLevelType w:val="hybridMultilevel"/>
    <w:tmpl w:val="E536F3B8"/>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start w:val="1"/>
      <w:numFmt w:val="bullet"/>
      <w:lvlText w:val=""/>
      <w:lvlJc w:val="left"/>
      <w:pPr>
        <w:ind w:left="92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9">
    <w:nsid w:val="267B6A5F"/>
    <w:multiLevelType w:val="hybridMultilevel"/>
    <w:tmpl w:val="EA96FE40"/>
    <w:lvl w:ilvl="0" w:tplc="204EA6E4">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0">
    <w:nsid w:val="29FA22AF"/>
    <w:multiLevelType w:val="hybridMultilevel"/>
    <w:tmpl w:val="A46AE6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2E86170A"/>
    <w:multiLevelType w:val="hybridMultilevel"/>
    <w:tmpl w:val="9A786508"/>
    <w:lvl w:ilvl="0" w:tplc="F60255C4">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2">
    <w:nsid w:val="344C0D47"/>
    <w:multiLevelType w:val="hybridMultilevel"/>
    <w:tmpl w:val="4074334E"/>
    <w:lvl w:ilvl="0" w:tplc="041F0001">
      <w:start w:val="1"/>
      <w:numFmt w:val="bullet"/>
      <w:lvlText w:val=""/>
      <w:lvlJc w:val="left"/>
      <w:pPr>
        <w:ind w:left="1380" w:hanging="360"/>
      </w:pPr>
      <w:rPr>
        <w:rFonts w:ascii="Symbol" w:hAnsi="Symbol" w:hint="default"/>
      </w:rPr>
    </w:lvl>
    <w:lvl w:ilvl="1" w:tplc="041F0003" w:tentative="1">
      <w:start w:val="1"/>
      <w:numFmt w:val="bullet"/>
      <w:lvlText w:val="o"/>
      <w:lvlJc w:val="left"/>
      <w:pPr>
        <w:ind w:left="2100" w:hanging="360"/>
      </w:pPr>
      <w:rPr>
        <w:rFonts w:ascii="Courier New" w:hAnsi="Courier New" w:cs="Courier New" w:hint="default"/>
      </w:rPr>
    </w:lvl>
    <w:lvl w:ilvl="2" w:tplc="041F0005" w:tentative="1">
      <w:start w:val="1"/>
      <w:numFmt w:val="bullet"/>
      <w:lvlText w:val=""/>
      <w:lvlJc w:val="left"/>
      <w:pPr>
        <w:ind w:left="2820" w:hanging="360"/>
      </w:pPr>
      <w:rPr>
        <w:rFonts w:ascii="Wingdings" w:hAnsi="Wingdings" w:hint="default"/>
      </w:rPr>
    </w:lvl>
    <w:lvl w:ilvl="3" w:tplc="041F0001" w:tentative="1">
      <w:start w:val="1"/>
      <w:numFmt w:val="bullet"/>
      <w:lvlText w:val=""/>
      <w:lvlJc w:val="left"/>
      <w:pPr>
        <w:ind w:left="3540" w:hanging="360"/>
      </w:pPr>
      <w:rPr>
        <w:rFonts w:ascii="Symbol" w:hAnsi="Symbol" w:hint="default"/>
      </w:rPr>
    </w:lvl>
    <w:lvl w:ilvl="4" w:tplc="041F0003" w:tentative="1">
      <w:start w:val="1"/>
      <w:numFmt w:val="bullet"/>
      <w:lvlText w:val="o"/>
      <w:lvlJc w:val="left"/>
      <w:pPr>
        <w:ind w:left="4260" w:hanging="360"/>
      </w:pPr>
      <w:rPr>
        <w:rFonts w:ascii="Courier New" w:hAnsi="Courier New" w:cs="Courier New" w:hint="default"/>
      </w:rPr>
    </w:lvl>
    <w:lvl w:ilvl="5" w:tplc="041F0005" w:tentative="1">
      <w:start w:val="1"/>
      <w:numFmt w:val="bullet"/>
      <w:lvlText w:val=""/>
      <w:lvlJc w:val="left"/>
      <w:pPr>
        <w:ind w:left="4980" w:hanging="360"/>
      </w:pPr>
      <w:rPr>
        <w:rFonts w:ascii="Wingdings" w:hAnsi="Wingdings" w:hint="default"/>
      </w:rPr>
    </w:lvl>
    <w:lvl w:ilvl="6" w:tplc="041F0001" w:tentative="1">
      <w:start w:val="1"/>
      <w:numFmt w:val="bullet"/>
      <w:lvlText w:val=""/>
      <w:lvlJc w:val="left"/>
      <w:pPr>
        <w:ind w:left="5700" w:hanging="360"/>
      </w:pPr>
      <w:rPr>
        <w:rFonts w:ascii="Symbol" w:hAnsi="Symbol" w:hint="default"/>
      </w:rPr>
    </w:lvl>
    <w:lvl w:ilvl="7" w:tplc="041F0003" w:tentative="1">
      <w:start w:val="1"/>
      <w:numFmt w:val="bullet"/>
      <w:lvlText w:val="o"/>
      <w:lvlJc w:val="left"/>
      <w:pPr>
        <w:ind w:left="6420" w:hanging="360"/>
      </w:pPr>
      <w:rPr>
        <w:rFonts w:ascii="Courier New" w:hAnsi="Courier New" w:cs="Courier New" w:hint="default"/>
      </w:rPr>
    </w:lvl>
    <w:lvl w:ilvl="8" w:tplc="041F0005" w:tentative="1">
      <w:start w:val="1"/>
      <w:numFmt w:val="bullet"/>
      <w:lvlText w:val=""/>
      <w:lvlJc w:val="left"/>
      <w:pPr>
        <w:ind w:left="7140" w:hanging="360"/>
      </w:pPr>
      <w:rPr>
        <w:rFonts w:ascii="Wingdings" w:hAnsi="Wingdings" w:hint="default"/>
      </w:rPr>
    </w:lvl>
  </w:abstractNum>
  <w:abstractNum w:abstractNumId="13">
    <w:nsid w:val="38D6224F"/>
    <w:multiLevelType w:val="hybridMultilevel"/>
    <w:tmpl w:val="CB947E98"/>
    <w:lvl w:ilvl="0" w:tplc="A4586D9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B625D64"/>
    <w:multiLevelType w:val="hybridMultilevel"/>
    <w:tmpl w:val="321E1D5C"/>
    <w:lvl w:ilvl="0" w:tplc="BE382192">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5">
    <w:nsid w:val="3ED83359"/>
    <w:multiLevelType w:val="hybridMultilevel"/>
    <w:tmpl w:val="F33011C2"/>
    <w:lvl w:ilvl="0" w:tplc="FEB620F0">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6">
    <w:nsid w:val="432A5E72"/>
    <w:multiLevelType w:val="hybridMultilevel"/>
    <w:tmpl w:val="D2EE84FA"/>
    <w:lvl w:ilvl="0" w:tplc="6520F9FC">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17">
    <w:nsid w:val="43542092"/>
    <w:multiLevelType w:val="hybridMultilevel"/>
    <w:tmpl w:val="38081064"/>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D073CD9"/>
    <w:multiLevelType w:val="multilevel"/>
    <w:tmpl w:val="F06E49CE"/>
    <w:lvl w:ilvl="0">
      <w:start w:val="1"/>
      <w:numFmt w:val="decimal"/>
      <w:suff w:val="nothing"/>
      <w:lvlText w:val="%1."/>
      <w:lvlJc w:val="left"/>
      <w:pPr>
        <w:ind w:left="0" w:firstLine="567"/>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9">
    <w:nsid w:val="4D2C5DD8"/>
    <w:multiLevelType w:val="hybridMultilevel"/>
    <w:tmpl w:val="D0D63714"/>
    <w:lvl w:ilvl="0" w:tplc="9934EDA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F640418"/>
    <w:multiLevelType w:val="hybridMultilevel"/>
    <w:tmpl w:val="7C52EDA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5D342C4"/>
    <w:multiLevelType w:val="hybridMultilevel"/>
    <w:tmpl w:val="2B863088"/>
    <w:lvl w:ilvl="0" w:tplc="041F0001">
      <w:start w:val="1"/>
      <w:numFmt w:val="bullet"/>
      <w:lvlText w:val=""/>
      <w:lvlJc w:val="left"/>
      <w:pPr>
        <w:ind w:left="1287" w:hanging="360"/>
      </w:pPr>
      <w:rPr>
        <w:rFonts w:ascii="Symbol" w:hAnsi="Symbol" w:hint="default"/>
      </w:rPr>
    </w:lvl>
    <w:lvl w:ilvl="1" w:tplc="041F0003" w:tentative="1">
      <w:start w:val="1"/>
      <w:numFmt w:val="bullet"/>
      <w:lvlText w:val="o"/>
      <w:lvlJc w:val="left"/>
      <w:pPr>
        <w:ind w:left="2007" w:hanging="360"/>
      </w:pPr>
      <w:rPr>
        <w:rFonts w:ascii="Courier New" w:hAnsi="Courier New" w:cs="Courier New" w:hint="default"/>
      </w:rPr>
    </w:lvl>
    <w:lvl w:ilvl="2" w:tplc="041F0005" w:tentative="1">
      <w:start w:val="1"/>
      <w:numFmt w:val="bullet"/>
      <w:lvlText w:val=""/>
      <w:lvlJc w:val="left"/>
      <w:pPr>
        <w:ind w:left="2727" w:hanging="360"/>
      </w:pPr>
      <w:rPr>
        <w:rFonts w:ascii="Wingdings" w:hAnsi="Wingdings" w:hint="default"/>
      </w:rPr>
    </w:lvl>
    <w:lvl w:ilvl="3" w:tplc="041F0001" w:tentative="1">
      <w:start w:val="1"/>
      <w:numFmt w:val="bullet"/>
      <w:lvlText w:val=""/>
      <w:lvlJc w:val="left"/>
      <w:pPr>
        <w:ind w:left="3447" w:hanging="360"/>
      </w:pPr>
      <w:rPr>
        <w:rFonts w:ascii="Symbol" w:hAnsi="Symbol" w:hint="default"/>
      </w:rPr>
    </w:lvl>
    <w:lvl w:ilvl="4" w:tplc="041F0003" w:tentative="1">
      <w:start w:val="1"/>
      <w:numFmt w:val="bullet"/>
      <w:lvlText w:val="o"/>
      <w:lvlJc w:val="left"/>
      <w:pPr>
        <w:ind w:left="4167" w:hanging="360"/>
      </w:pPr>
      <w:rPr>
        <w:rFonts w:ascii="Courier New" w:hAnsi="Courier New" w:cs="Courier New" w:hint="default"/>
      </w:rPr>
    </w:lvl>
    <w:lvl w:ilvl="5" w:tplc="041F0005" w:tentative="1">
      <w:start w:val="1"/>
      <w:numFmt w:val="bullet"/>
      <w:lvlText w:val=""/>
      <w:lvlJc w:val="left"/>
      <w:pPr>
        <w:ind w:left="4887" w:hanging="360"/>
      </w:pPr>
      <w:rPr>
        <w:rFonts w:ascii="Wingdings" w:hAnsi="Wingdings" w:hint="default"/>
      </w:rPr>
    </w:lvl>
    <w:lvl w:ilvl="6" w:tplc="041F0001" w:tentative="1">
      <w:start w:val="1"/>
      <w:numFmt w:val="bullet"/>
      <w:lvlText w:val=""/>
      <w:lvlJc w:val="left"/>
      <w:pPr>
        <w:ind w:left="5607" w:hanging="360"/>
      </w:pPr>
      <w:rPr>
        <w:rFonts w:ascii="Symbol" w:hAnsi="Symbol" w:hint="default"/>
      </w:rPr>
    </w:lvl>
    <w:lvl w:ilvl="7" w:tplc="041F0003" w:tentative="1">
      <w:start w:val="1"/>
      <w:numFmt w:val="bullet"/>
      <w:lvlText w:val="o"/>
      <w:lvlJc w:val="left"/>
      <w:pPr>
        <w:ind w:left="6327" w:hanging="360"/>
      </w:pPr>
      <w:rPr>
        <w:rFonts w:ascii="Courier New" w:hAnsi="Courier New" w:cs="Courier New" w:hint="default"/>
      </w:rPr>
    </w:lvl>
    <w:lvl w:ilvl="8" w:tplc="041F0005" w:tentative="1">
      <w:start w:val="1"/>
      <w:numFmt w:val="bullet"/>
      <w:lvlText w:val=""/>
      <w:lvlJc w:val="left"/>
      <w:pPr>
        <w:ind w:left="7047" w:hanging="360"/>
      </w:pPr>
      <w:rPr>
        <w:rFonts w:ascii="Wingdings" w:hAnsi="Wingdings" w:hint="default"/>
      </w:rPr>
    </w:lvl>
  </w:abstractNum>
  <w:abstractNum w:abstractNumId="22">
    <w:nsid w:val="55DB7635"/>
    <w:multiLevelType w:val="hybridMultilevel"/>
    <w:tmpl w:val="30E42334"/>
    <w:lvl w:ilvl="0" w:tplc="02F23B52">
      <w:numFmt w:val="bullet"/>
      <w:lvlText w:val=""/>
      <w:lvlJc w:val="left"/>
      <w:pPr>
        <w:ind w:left="720" w:hanging="360"/>
      </w:pPr>
      <w:rPr>
        <w:rFonts w:ascii="Symbol" w:eastAsiaTheme="minorEastAsia"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8366906"/>
    <w:multiLevelType w:val="hybridMultilevel"/>
    <w:tmpl w:val="E68AF8D2"/>
    <w:lvl w:ilvl="0" w:tplc="E4F2C02C">
      <w:start w:val="31"/>
      <w:numFmt w:val="decimal"/>
      <w:lvlText w:val="%1"/>
      <w:lvlJc w:val="left"/>
      <w:pPr>
        <w:ind w:left="405" w:hanging="360"/>
      </w:pPr>
      <w:rPr>
        <w:rFonts w:hint="default"/>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24">
    <w:nsid w:val="5F8E0252"/>
    <w:multiLevelType w:val="multilevel"/>
    <w:tmpl w:val="9C423DAA"/>
    <w:lvl w:ilvl="0">
      <w:start w:val="1"/>
      <w:numFmt w:val="none"/>
      <w:lvlText w:val="4."/>
      <w:lvlJc w:val="left"/>
      <w:pPr>
        <w:ind w:left="786" w:hanging="360"/>
      </w:pPr>
      <w:rPr>
        <w:rFonts w:hint="default"/>
      </w:rPr>
    </w:lvl>
    <w:lvl w:ilvl="1">
      <w:start w:val="3"/>
      <w:numFmt w:val="decimal"/>
      <w:isLgl/>
      <w:lvlText w:val="%1.%2."/>
      <w:lvlJc w:val="left"/>
      <w:pPr>
        <w:ind w:left="1527" w:hanging="960"/>
      </w:pPr>
      <w:rPr>
        <w:rFonts w:hint="default"/>
      </w:rPr>
    </w:lvl>
    <w:lvl w:ilvl="2">
      <w:start w:val="1"/>
      <w:numFmt w:val="decimal"/>
      <w:isLgl/>
      <w:lvlText w:val="%1.%2.%3."/>
      <w:lvlJc w:val="left"/>
      <w:pPr>
        <w:ind w:left="1527" w:hanging="960"/>
      </w:pPr>
      <w:rPr>
        <w:rFonts w:hint="default"/>
      </w:rPr>
    </w:lvl>
    <w:lvl w:ilvl="3">
      <w:start w:val="1"/>
      <w:numFmt w:val="decimal"/>
      <w:isLgl/>
      <w:lvlText w:val="%1.%2.%3.%4."/>
      <w:lvlJc w:val="left"/>
      <w:pPr>
        <w:ind w:left="1527" w:hanging="96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5">
    <w:nsid w:val="6AA16A1C"/>
    <w:multiLevelType w:val="hybridMultilevel"/>
    <w:tmpl w:val="7A6059BC"/>
    <w:lvl w:ilvl="0" w:tplc="9D48453C">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6">
    <w:nsid w:val="6E406A9D"/>
    <w:multiLevelType w:val="hybridMultilevel"/>
    <w:tmpl w:val="848A2BB6"/>
    <w:lvl w:ilvl="0" w:tplc="93C8FCE4">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27">
    <w:nsid w:val="6F8501A4"/>
    <w:multiLevelType w:val="hybridMultilevel"/>
    <w:tmpl w:val="E9829CA6"/>
    <w:lvl w:ilvl="0" w:tplc="EFE24D7C">
      <w:start w:val="1"/>
      <w:numFmt w:val="lowerLetter"/>
      <w:lvlText w:val="%1-"/>
      <w:lvlJc w:val="left"/>
      <w:pPr>
        <w:ind w:left="1287" w:hanging="360"/>
      </w:pPr>
      <w:rPr>
        <w:rFonts w:hint="default"/>
      </w:rPr>
    </w:lvl>
    <w:lvl w:ilvl="1" w:tplc="041F0019" w:tentative="1">
      <w:start w:val="1"/>
      <w:numFmt w:val="lowerLetter"/>
      <w:lvlText w:val="%2."/>
      <w:lvlJc w:val="left"/>
      <w:pPr>
        <w:ind w:left="2007" w:hanging="360"/>
      </w:pPr>
    </w:lvl>
    <w:lvl w:ilvl="2" w:tplc="041F001B" w:tentative="1">
      <w:start w:val="1"/>
      <w:numFmt w:val="lowerRoman"/>
      <w:lvlText w:val="%3."/>
      <w:lvlJc w:val="right"/>
      <w:pPr>
        <w:ind w:left="2727" w:hanging="180"/>
      </w:pPr>
    </w:lvl>
    <w:lvl w:ilvl="3" w:tplc="041F000F" w:tentative="1">
      <w:start w:val="1"/>
      <w:numFmt w:val="decimal"/>
      <w:lvlText w:val="%4."/>
      <w:lvlJc w:val="left"/>
      <w:pPr>
        <w:ind w:left="3447" w:hanging="360"/>
      </w:pPr>
    </w:lvl>
    <w:lvl w:ilvl="4" w:tplc="041F0019" w:tentative="1">
      <w:start w:val="1"/>
      <w:numFmt w:val="lowerLetter"/>
      <w:lvlText w:val="%5."/>
      <w:lvlJc w:val="left"/>
      <w:pPr>
        <w:ind w:left="4167" w:hanging="360"/>
      </w:pPr>
    </w:lvl>
    <w:lvl w:ilvl="5" w:tplc="041F001B" w:tentative="1">
      <w:start w:val="1"/>
      <w:numFmt w:val="lowerRoman"/>
      <w:lvlText w:val="%6."/>
      <w:lvlJc w:val="right"/>
      <w:pPr>
        <w:ind w:left="4887" w:hanging="180"/>
      </w:pPr>
    </w:lvl>
    <w:lvl w:ilvl="6" w:tplc="041F000F" w:tentative="1">
      <w:start w:val="1"/>
      <w:numFmt w:val="decimal"/>
      <w:lvlText w:val="%7."/>
      <w:lvlJc w:val="left"/>
      <w:pPr>
        <w:ind w:left="5607" w:hanging="360"/>
      </w:pPr>
    </w:lvl>
    <w:lvl w:ilvl="7" w:tplc="041F0019" w:tentative="1">
      <w:start w:val="1"/>
      <w:numFmt w:val="lowerLetter"/>
      <w:lvlText w:val="%8."/>
      <w:lvlJc w:val="left"/>
      <w:pPr>
        <w:ind w:left="6327" w:hanging="360"/>
      </w:pPr>
    </w:lvl>
    <w:lvl w:ilvl="8" w:tplc="041F001B" w:tentative="1">
      <w:start w:val="1"/>
      <w:numFmt w:val="lowerRoman"/>
      <w:lvlText w:val="%9."/>
      <w:lvlJc w:val="right"/>
      <w:pPr>
        <w:ind w:left="7047" w:hanging="180"/>
      </w:pPr>
    </w:lvl>
  </w:abstractNum>
  <w:abstractNum w:abstractNumId="28">
    <w:nsid w:val="711572C9"/>
    <w:multiLevelType w:val="hybridMultilevel"/>
    <w:tmpl w:val="66FA04F2"/>
    <w:lvl w:ilvl="0" w:tplc="D3168212">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9">
    <w:nsid w:val="765B5F5D"/>
    <w:multiLevelType w:val="multilevel"/>
    <w:tmpl w:val="7CF0799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B5D70F9"/>
    <w:multiLevelType w:val="multilevel"/>
    <w:tmpl w:val="7CF0799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7BFF40C0"/>
    <w:multiLevelType w:val="hybridMultilevel"/>
    <w:tmpl w:val="B344D846"/>
    <w:lvl w:ilvl="0" w:tplc="87FE8376">
      <w:start w:val="1"/>
      <w:numFmt w:val="decimal"/>
      <w:lvlText w:val="%1."/>
      <w:lvlJc w:val="left"/>
      <w:pPr>
        <w:ind w:left="927" w:hanging="360"/>
      </w:pPr>
      <w:rPr>
        <w:rFonts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32">
    <w:nsid w:val="7E0278F2"/>
    <w:multiLevelType w:val="hybridMultilevel"/>
    <w:tmpl w:val="33743BB0"/>
    <w:lvl w:ilvl="0" w:tplc="F42AA6EC">
      <w:start w:val="1"/>
      <w:numFmt w:val="bullet"/>
      <w:lvlText w:val="-"/>
      <w:lvlJc w:val="left"/>
      <w:pPr>
        <w:ind w:left="720" w:hanging="360"/>
      </w:pPr>
      <w:rPr>
        <w:rFonts w:ascii="Times New Roman" w:eastAsiaTheme="minorEastAsia"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25"/>
  </w:num>
  <w:num w:numId="4">
    <w:abstractNumId w:val="4"/>
  </w:num>
  <w:num w:numId="5">
    <w:abstractNumId w:val="14"/>
  </w:num>
  <w:num w:numId="6">
    <w:abstractNumId w:val="2"/>
  </w:num>
  <w:num w:numId="7">
    <w:abstractNumId w:val="17"/>
  </w:num>
  <w:num w:numId="8">
    <w:abstractNumId w:val="19"/>
  </w:num>
  <w:num w:numId="9">
    <w:abstractNumId w:val="13"/>
  </w:num>
  <w:num w:numId="10">
    <w:abstractNumId w:val="28"/>
  </w:num>
  <w:num w:numId="11">
    <w:abstractNumId w:val="9"/>
  </w:num>
  <w:num w:numId="12">
    <w:abstractNumId w:val="26"/>
  </w:num>
  <w:num w:numId="13">
    <w:abstractNumId w:val="27"/>
  </w:num>
  <w:num w:numId="14">
    <w:abstractNumId w:val="16"/>
  </w:num>
  <w:num w:numId="15">
    <w:abstractNumId w:val="11"/>
  </w:num>
  <w:num w:numId="16">
    <w:abstractNumId w:val="15"/>
  </w:num>
  <w:num w:numId="17">
    <w:abstractNumId w:val="0"/>
  </w:num>
  <w:num w:numId="18">
    <w:abstractNumId w:val="29"/>
  </w:num>
  <w:num w:numId="19">
    <w:abstractNumId w:val="30"/>
  </w:num>
  <w:num w:numId="20">
    <w:abstractNumId w:val="6"/>
  </w:num>
  <w:num w:numId="21">
    <w:abstractNumId w:val="24"/>
  </w:num>
  <w:num w:numId="22">
    <w:abstractNumId w:val="22"/>
  </w:num>
  <w:num w:numId="23">
    <w:abstractNumId w:val="5"/>
  </w:num>
  <w:num w:numId="24">
    <w:abstractNumId w:val="32"/>
  </w:num>
  <w:num w:numId="25">
    <w:abstractNumId w:val="23"/>
  </w:num>
  <w:num w:numId="26">
    <w:abstractNumId w:val="12"/>
  </w:num>
  <w:num w:numId="27">
    <w:abstractNumId w:val="31"/>
  </w:num>
  <w:num w:numId="28">
    <w:abstractNumId w:val="3"/>
  </w:num>
  <w:num w:numId="29">
    <w:abstractNumId w:val="21"/>
  </w:num>
  <w:num w:numId="30">
    <w:abstractNumId w:val="8"/>
  </w:num>
  <w:num w:numId="31">
    <w:abstractNumId w:val="1"/>
  </w:num>
  <w:num w:numId="32">
    <w:abstractNumId w:val="10"/>
  </w:num>
  <w:num w:numId="33">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14D"/>
    <w:rsid w:val="00002110"/>
    <w:rsid w:val="0000287F"/>
    <w:rsid w:val="00004801"/>
    <w:rsid w:val="00005B6C"/>
    <w:rsid w:val="00005E88"/>
    <w:rsid w:val="00010247"/>
    <w:rsid w:val="00010735"/>
    <w:rsid w:val="00010E4C"/>
    <w:rsid w:val="00010F13"/>
    <w:rsid w:val="00010F5E"/>
    <w:rsid w:val="0001106A"/>
    <w:rsid w:val="00011650"/>
    <w:rsid w:val="00012285"/>
    <w:rsid w:val="000134EF"/>
    <w:rsid w:val="0001371C"/>
    <w:rsid w:val="00013F20"/>
    <w:rsid w:val="00014494"/>
    <w:rsid w:val="000146D5"/>
    <w:rsid w:val="00015383"/>
    <w:rsid w:val="00015DDD"/>
    <w:rsid w:val="00015F4E"/>
    <w:rsid w:val="00016177"/>
    <w:rsid w:val="0001743D"/>
    <w:rsid w:val="00017ABC"/>
    <w:rsid w:val="00017D80"/>
    <w:rsid w:val="000216C8"/>
    <w:rsid w:val="00021A23"/>
    <w:rsid w:val="000222D8"/>
    <w:rsid w:val="00022D02"/>
    <w:rsid w:val="000230A8"/>
    <w:rsid w:val="00024229"/>
    <w:rsid w:val="00025795"/>
    <w:rsid w:val="0002582F"/>
    <w:rsid w:val="0002656D"/>
    <w:rsid w:val="00027485"/>
    <w:rsid w:val="00027779"/>
    <w:rsid w:val="00027CFE"/>
    <w:rsid w:val="000311CE"/>
    <w:rsid w:val="0003252D"/>
    <w:rsid w:val="00032693"/>
    <w:rsid w:val="000340CF"/>
    <w:rsid w:val="000341AC"/>
    <w:rsid w:val="00034F01"/>
    <w:rsid w:val="00035C4F"/>
    <w:rsid w:val="00035F21"/>
    <w:rsid w:val="0003623E"/>
    <w:rsid w:val="0003630B"/>
    <w:rsid w:val="0003671C"/>
    <w:rsid w:val="00036DA3"/>
    <w:rsid w:val="00037322"/>
    <w:rsid w:val="00037B30"/>
    <w:rsid w:val="00040867"/>
    <w:rsid w:val="00040D24"/>
    <w:rsid w:val="00042061"/>
    <w:rsid w:val="0004235D"/>
    <w:rsid w:val="0004265A"/>
    <w:rsid w:val="000430B3"/>
    <w:rsid w:val="00043547"/>
    <w:rsid w:val="00043922"/>
    <w:rsid w:val="0004482D"/>
    <w:rsid w:val="00044D70"/>
    <w:rsid w:val="00045440"/>
    <w:rsid w:val="000461BD"/>
    <w:rsid w:val="000469DA"/>
    <w:rsid w:val="00047B08"/>
    <w:rsid w:val="00050051"/>
    <w:rsid w:val="0005055E"/>
    <w:rsid w:val="00050A9B"/>
    <w:rsid w:val="00050B3E"/>
    <w:rsid w:val="00050F18"/>
    <w:rsid w:val="00051870"/>
    <w:rsid w:val="0005208B"/>
    <w:rsid w:val="00053833"/>
    <w:rsid w:val="00054392"/>
    <w:rsid w:val="00054FF8"/>
    <w:rsid w:val="00055953"/>
    <w:rsid w:val="00056F9C"/>
    <w:rsid w:val="00056FCB"/>
    <w:rsid w:val="00057210"/>
    <w:rsid w:val="00057F65"/>
    <w:rsid w:val="00060E0F"/>
    <w:rsid w:val="0006110F"/>
    <w:rsid w:val="0006129A"/>
    <w:rsid w:val="00061485"/>
    <w:rsid w:val="00061ABE"/>
    <w:rsid w:val="00061EEE"/>
    <w:rsid w:val="00061FFF"/>
    <w:rsid w:val="00062685"/>
    <w:rsid w:val="000629C6"/>
    <w:rsid w:val="00063896"/>
    <w:rsid w:val="00063E77"/>
    <w:rsid w:val="000667D2"/>
    <w:rsid w:val="00066FF2"/>
    <w:rsid w:val="0006715C"/>
    <w:rsid w:val="00067160"/>
    <w:rsid w:val="000675C4"/>
    <w:rsid w:val="000677E2"/>
    <w:rsid w:val="00067A14"/>
    <w:rsid w:val="00067F1A"/>
    <w:rsid w:val="0007034C"/>
    <w:rsid w:val="000704C7"/>
    <w:rsid w:val="0007137B"/>
    <w:rsid w:val="00071443"/>
    <w:rsid w:val="00071B17"/>
    <w:rsid w:val="000726D2"/>
    <w:rsid w:val="00072B64"/>
    <w:rsid w:val="00074847"/>
    <w:rsid w:val="00074B42"/>
    <w:rsid w:val="00074F53"/>
    <w:rsid w:val="00075A7F"/>
    <w:rsid w:val="000760F5"/>
    <w:rsid w:val="00076182"/>
    <w:rsid w:val="00081237"/>
    <w:rsid w:val="0008125F"/>
    <w:rsid w:val="0008143E"/>
    <w:rsid w:val="00081C84"/>
    <w:rsid w:val="00081C9D"/>
    <w:rsid w:val="000825E6"/>
    <w:rsid w:val="0008287D"/>
    <w:rsid w:val="00082DF7"/>
    <w:rsid w:val="0008342A"/>
    <w:rsid w:val="00083454"/>
    <w:rsid w:val="0008390C"/>
    <w:rsid w:val="00084A55"/>
    <w:rsid w:val="00084ADC"/>
    <w:rsid w:val="000851A8"/>
    <w:rsid w:val="0008551B"/>
    <w:rsid w:val="000857E9"/>
    <w:rsid w:val="00086447"/>
    <w:rsid w:val="00090119"/>
    <w:rsid w:val="00090288"/>
    <w:rsid w:val="0009037F"/>
    <w:rsid w:val="00090646"/>
    <w:rsid w:val="0009092A"/>
    <w:rsid w:val="00090D27"/>
    <w:rsid w:val="00091263"/>
    <w:rsid w:val="00092525"/>
    <w:rsid w:val="00093280"/>
    <w:rsid w:val="0009333A"/>
    <w:rsid w:val="00093A87"/>
    <w:rsid w:val="00094112"/>
    <w:rsid w:val="000945F4"/>
    <w:rsid w:val="0009489A"/>
    <w:rsid w:val="0009518E"/>
    <w:rsid w:val="0009534E"/>
    <w:rsid w:val="000958B1"/>
    <w:rsid w:val="00095A8C"/>
    <w:rsid w:val="00096156"/>
    <w:rsid w:val="000964C5"/>
    <w:rsid w:val="000965D3"/>
    <w:rsid w:val="00096AF5"/>
    <w:rsid w:val="00097391"/>
    <w:rsid w:val="000979B0"/>
    <w:rsid w:val="000A145B"/>
    <w:rsid w:val="000A1C7D"/>
    <w:rsid w:val="000A21F7"/>
    <w:rsid w:val="000A3585"/>
    <w:rsid w:val="000A3651"/>
    <w:rsid w:val="000A3DCB"/>
    <w:rsid w:val="000A3FC8"/>
    <w:rsid w:val="000A4C99"/>
    <w:rsid w:val="000A4D5B"/>
    <w:rsid w:val="000A5949"/>
    <w:rsid w:val="000A5B12"/>
    <w:rsid w:val="000A5BE2"/>
    <w:rsid w:val="000B1C61"/>
    <w:rsid w:val="000B20FE"/>
    <w:rsid w:val="000B3A70"/>
    <w:rsid w:val="000B5513"/>
    <w:rsid w:val="000B5B56"/>
    <w:rsid w:val="000B60AA"/>
    <w:rsid w:val="000B61AD"/>
    <w:rsid w:val="000B63B1"/>
    <w:rsid w:val="000B6F3E"/>
    <w:rsid w:val="000C06C8"/>
    <w:rsid w:val="000C12B5"/>
    <w:rsid w:val="000C130A"/>
    <w:rsid w:val="000C1628"/>
    <w:rsid w:val="000C20BB"/>
    <w:rsid w:val="000C2450"/>
    <w:rsid w:val="000C2766"/>
    <w:rsid w:val="000C2A23"/>
    <w:rsid w:val="000C2AF7"/>
    <w:rsid w:val="000C360E"/>
    <w:rsid w:val="000C4604"/>
    <w:rsid w:val="000C47BD"/>
    <w:rsid w:val="000C5333"/>
    <w:rsid w:val="000C58BA"/>
    <w:rsid w:val="000C6B90"/>
    <w:rsid w:val="000C7D17"/>
    <w:rsid w:val="000D03A2"/>
    <w:rsid w:val="000D05B6"/>
    <w:rsid w:val="000D0F5A"/>
    <w:rsid w:val="000D281C"/>
    <w:rsid w:val="000D288D"/>
    <w:rsid w:val="000D2C3A"/>
    <w:rsid w:val="000D2F95"/>
    <w:rsid w:val="000D3933"/>
    <w:rsid w:val="000D40D5"/>
    <w:rsid w:val="000D524D"/>
    <w:rsid w:val="000D5454"/>
    <w:rsid w:val="000D58B4"/>
    <w:rsid w:val="000D6F4A"/>
    <w:rsid w:val="000D7744"/>
    <w:rsid w:val="000E021A"/>
    <w:rsid w:val="000E0B79"/>
    <w:rsid w:val="000E1491"/>
    <w:rsid w:val="000E171C"/>
    <w:rsid w:val="000E2083"/>
    <w:rsid w:val="000E30FF"/>
    <w:rsid w:val="000E372F"/>
    <w:rsid w:val="000E37AC"/>
    <w:rsid w:val="000E39E2"/>
    <w:rsid w:val="000E4245"/>
    <w:rsid w:val="000E44A1"/>
    <w:rsid w:val="000E4920"/>
    <w:rsid w:val="000E4C46"/>
    <w:rsid w:val="000E58E0"/>
    <w:rsid w:val="000E5943"/>
    <w:rsid w:val="000E5AA6"/>
    <w:rsid w:val="000E5B5D"/>
    <w:rsid w:val="000E5F54"/>
    <w:rsid w:val="000E635C"/>
    <w:rsid w:val="000E6509"/>
    <w:rsid w:val="000E6756"/>
    <w:rsid w:val="000F051A"/>
    <w:rsid w:val="000F3831"/>
    <w:rsid w:val="000F4C36"/>
    <w:rsid w:val="000F519F"/>
    <w:rsid w:val="000F5CD5"/>
    <w:rsid w:val="000F5EAE"/>
    <w:rsid w:val="000F602D"/>
    <w:rsid w:val="000F6838"/>
    <w:rsid w:val="000F6B48"/>
    <w:rsid w:val="000F6BBF"/>
    <w:rsid w:val="000F6C9B"/>
    <w:rsid w:val="0010088A"/>
    <w:rsid w:val="00101058"/>
    <w:rsid w:val="00101071"/>
    <w:rsid w:val="00101396"/>
    <w:rsid w:val="00101AC8"/>
    <w:rsid w:val="00101E20"/>
    <w:rsid w:val="0010200E"/>
    <w:rsid w:val="001029EE"/>
    <w:rsid w:val="00103595"/>
    <w:rsid w:val="001036B6"/>
    <w:rsid w:val="00103C26"/>
    <w:rsid w:val="00103FC5"/>
    <w:rsid w:val="0010523B"/>
    <w:rsid w:val="00105387"/>
    <w:rsid w:val="00105E74"/>
    <w:rsid w:val="00106118"/>
    <w:rsid w:val="00107B24"/>
    <w:rsid w:val="0011085E"/>
    <w:rsid w:val="001112F4"/>
    <w:rsid w:val="0011143B"/>
    <w:rsid w:val="00111C69"/>
    <w:rsid w:val="00112FE5"/>
    <w:rsid w:val="001137BD"/>
    <w:rsid w:val="00113A90"/>
    <w:rsid w:val="00113C66"/>
    <w:rsid w:val="0011467B"/>
    <w:rsid w:val="00114819"/>
    <w:rsid w:val="00114E73"/>
    <w:rsid w:val="00115055"/>
    <w:rsid w:val="00115572"/>
    <w:rsid w:val="001158C8"/>
    <w:rsid w:val="001160F7"/>
    <w:rsid w:val="00116720"/>
    <w:rsid w:val="00117A79"/>
    <w:rsid w:val="00120DA9"/>
    <w:rsid w:val="00121540"/>
    <w:rsid w:val="00121875"/>
    <w:rsid w:val="001227B5"/>
    <w:rsid w:val="00122FE5"/>
    <w:rsid w:val="00124240"/>
    <w:rsid w:val="001266A1"/>
    <w:rsid w:val="00126F6B"/>
    <w:rsid w:val="00127B0B"/>
    <w:rsid w:val="00131E19"/>
    <w:rsid w:val="00131E1C"/>
    <w:rsid w:val="001320C2"/>
    <w:rsid w:val="00132342"/>
    <w:rsid w:val="00133CC5"/>
    <w:rsid w:val="00134733"/>
    <w:rsid w:val="00135271"/>
    <w:rsid w:val="001354DC"/>
    <w:rsid w:val="00135C6F"/>
    <w:rsid w:val="0013655E"/>
    <w:rsid w:val="00137A5E"/>
    <w:rsid w:val="00137A72"/>
    <w:rsid w:val="00137DA9"/>
    <w:rsid w:val="00140433"/>
    <w:rsid w:val="00141BCA"/>
    <w:rsid w:val="0014202F"/>
    <w:rsid w:val="00143312"/>
    <w:rsid w:val="00143441"/>
    <w:rsid w:val="001434C2"/>
    <w:rsid w:val="00143A5B"/>
    <w:rsid w:val="00143EAA"/>
    <w:rsid w:val="001446A5"/>
    <w:rsid w:val="0014523F"/>
    <w:rsid w:val="001457F5"/>
    <w:rsid w:val="00145FD9"/>
    <w:rsid w:val="001463AD"/>
    <w:rsid w:val="001463DD"/>
    <w:rsid w:val="0014694D"/>
    <w:rsid w:val="00146EFC"/>
    <w:rsid w:val="001478BB"/>
    <w:rsid w:val="00147976"/>
    <w:rsid w:val="00147BEC"/>
    <w:rsid w:val="00150A4F"/>
    <w:rsid w:val="00150CFA"/>
    <w:rsid w:val="0015118C"/>
    <w:rsid w:val="00151653"/>
    <w:rsid w:val="00151A9C"/>
    <w:rsid w:val="00151C74"/>
    <w:rsid w:val="001523A5"/>
    <w:rsid w:val="00152982"/>
    <w:rsid w:val="001530BC"/>
    <w:rsid w:val="0015328D"/>
    <w:rsid w:val="00153E22"/>
    <w:rsid w:val="001547AC"/>
    <w:rsid w:val="001551A8"/>
    <w:rsid w:val="00156768"/>
    <w:rsid w:val="00156E45"/>
    <w:rsid w:val="001572BA"/>
    <w:rsid w:val="001573AC"/>
    <w:rsid w:val="0016065F"/>
    <w:rsid w:val="00160E41"/>
    <w:rsid w:val="00160FF8"/>
    <w:rsid w:val="0016152F"/>
    <w:rsid w:val="00163129"/>
    <w:rsid w:val="00163166"/>
    <w:rsid w:val="00163D81"/>
    <w:rsid w:val="00163EE5"/>
    <w:rsid w:val="00164543"/>
    <w:rsid w:val="0016545B"/>
    <w:rsid w:val="0016551B"/>
    <w:rsid w:val="001672C5"/>
    <w:rsid w:val="00167757"/>
    <w:rsid w:val="00171726"/>
    <w:rsid w:val="0017184C"/>
    <w:rsid w:val="00173199"/>
    <w:rsid w:val="0017569A"/>
    <w:rsid w:val="00175C0F"/>
    <w:rsid w:val="00175F6E"/>
    <w:rsid w:val="001762DB"/>
    <w:rsid w:val="001764F8"/>
    <w:rsid w:val="00176C86"/>
    <w:rsid w:val="0017736D"/>
    <w:rsid w:val="00177960"/>
    <w:rsid w:val="00180186"/>
    <w:rsid w:val="00180769"/>
    <w:rsid w:val="00181283"/>
    <w:rsid w:val="00181360"/>
    <w:rsid w:val="00182671"/>
    <w:rsid w:val="00182A8F"/>
    <w:rsid w:val="001834B5"/>
    <w:rsid w:val="001834ED"/>
    <w:rsid w:val="001835B6"/>
    <w:rsid w:val="00184D5A"/>
    <w:rsid w:val="00186CF5"/>
    <w:rsid w:val="0018763B"/>
    <w:rsid w:val="00187EB1"/>
    <w:rsid w:val="0019088D"/>
    <w:rsid w:val="00191454"/>
    <w:rsid w:val="00191629"/>
    <w:rsid w:val="001928C5"/>
    <w:rsid w:val="00193C7B"/>
    <w:rsid w:val="00194C91"/>
    <w:rsid w:val="00194D20"/>
    <w:rsid w:val="00194FE1"/>
    <w:rsid w:val="00196228"/>
    <w:rsid w:val="00196AD2"/>
    <w:rsid w:val="001973DC"/>
    <w:rsid w:val="00197415"/>
    <w:rsid w:val="001A03ED"/>
    <w:rsid w:val="001A142A"/>
    <w:rsid w:val="001A25E0"/>
    <w:rsid w:val="001A2AA6"/>
    <w:rsid w:val="001A2B44"/>
    <w:rsid w:val="001A3388"/>
    <w:rsid w:val="001A44E1"/>
    <w:rsid w:val="001A4BEE"/>
    <w:rsid w:val="001A4D1E"/>
    <w:rsid w:val="001A5A12"/>
    <w:rsid w:val="001A5A78"/>
    <w:rsid w:val="001A6356"/>
    <w:rsid w:val="001A64A8"/>
    <w:rsid w:val="001A7F6E"/>
    <w:rsid w:val="001B07FC"/>
    <w:rsid w:val="001B0953"/>
    <w:rsid w:val="001B16C1"/>
    <w:rsid w:val="001B2680"/>
    <w:rsid w:val="001B298E"/>
    <w:rsid w:val="001B3D84"/>
    <w:rsid w:val="001B403C"/>
    <w:rsid w:val="001B533F"/>
    <w:rsid w:val="001B6A6C"/>
    <w:rsid w:val="001B6EE7"/>
    <w:rsid w:val="001B79A6"/>
    <w:rsid w:val="001C023B"/>
    <w:rsid w:val="001C054A"/>
    <w:rsid w:val="001C0881"/>
    <w:rsid w:val="001C0B00"/>
    <w:rsid w:val="001C2111"/>
    <w:rsid w:val="001C30C2"/>
    <w:rsid w:val="001C31B2"/>
    <w:rsid w:val="001C374E"/>
    <w:rsid w:val="001C3A40"/>
    <w:rsid w:val="001C3A75"/>
    <w:rsid w:val="001C41DD"/>
    <w:rsid w:val="001C503D"/>
    <w:rsid w:val="001C53D2"/>
    <w:rsid w:val="001C56DC"/>
    <w:rsid w:val="001C5871"/>
    <w:rsid w:val="001C5F28"/>
    <w:rsid w:val="001C717E"/>
    <w:rsid w:val="001C7289"/>
    <w:rsid w:val="001C7781"/>
    <w:rsid w:val="001C7EA5"/>
    <w:rsid w:val="001D0A91"/>
    <w:rsid w:val="001D0F43"/>
    <w:rsid w:val="001D141C"/>
    <w:rsid w:val="001D1A35"/>
    <w:rsid w:val="001D1B87"/>
    <w:rsid w:val="001D1B8A"/>
    <w:rsid w:val="001D26C2"/>
    <w:rsid w:val="001D37FA"/>
    <w:rsid w:val="001D39E7"/>
    <w:rsid w:val="001D3B30"/>
    <w:rsid w:val="001D3C1B"/>
    <w:rsid w:val="001D4135"/>
    <w:rsid w:val="001D446A"/>
    <w:rsid w:val="001D594C"/>
    <w:rsid w:val="001D6CAE"/>
    <w:rsid w:val="001D75DC"/>
    <w:rsid w:val="001E1886"/>
    <w:rsid w:val="001E19AD"/>
    <w:rsid w:val="001E22A1"/>
    <w:rsid w:val="001E37C5"/>
    <w:rsid w:val="001E4725"/>
    <w:rsid w:val="001E534B"/>
    <w:rsid w:val="001E5CC9"/>
    <w:rsid w:val="001E6018"/>
    <w:rsid w:val="001E6495"/>
    <w:rsid w:val="001E733D"/>
    <w:rsid w:val="001E76D3"/>
    <w:rsid w:val="001E792A"/>
    <w:rsid w:val="001E7969"/>
    <w:rsid w:val="001E79F8"/>
    <w:rsid w:val="001E7D22"/>
    <w:rsid w:val="001E7EB3"/>
    <w:rsid w:val="001E7F47"/>
    <w:rsid w:val="001F0F18"/>
    <w:rsid w:val="001F192D"/>
    <w:rsid w:val="001F1F76"/>
    <w:rsid w:val="001F2143"/>
    <w:rsid w:val="001F27AD"/>
    <w:rsid w:val="001F36C3"/>
    <w:rsid w:val="001F4DA4"/>
    <w:rsid w:val="001F5845"/>
    <w:rsid w:val="001F6732"/>
    <w:rsid w:val="001F6A4B"/>
    <w:rsid w:val="001F6A8A"/>
    <w:rsid w:val="00200EC1"/>
    <w:rsid w:val="00201549"/>
    <w:rsid w:val="00201893"/>
    <w:rsid w:val="00201D67"/>
    <w:rsid w:val="00202465"/>
    <w:rsid w:val="00202624"/>
    <w:rsid w:val="00204594"/>
    <w:rsid w:val="00204E19"/>
    <w:rsid w:val="002058A2"/>
    <w:rsid w:val="00205DA3"/>
    <w:rsid w:val="00207DA4"/>
    <w:rsid w:val="00211374"/>
    <w:rsid w:val="00211476"/>
    <w:rsid w:val="00211BB7"/>
    <w:rsid w:val="00212822"/>
    <w:rsid w:val="00212DC2"/>
    <w:rsid w:val="00213596"/>
    <w:rsid w:val="00213AF1"/>
    <w:rsid w:val="00213DBA"/>
    <w:rsid w:val="00213ED2"/>
    <w:rsid w:val="00213F3A"/>
    <w:rsid w:val="00214B5A"/>
    <w:rsid w:val="00215305"/>
    <w:rsid w:val="00215376"/>
    <w:rsid w:val="00215AE5"/>
    <w:rsid w:val="00215EFF"/>
    <w:rsid w:val="00216B91"/>
    <w:rsid w:val="002175BD"/>
    <w:rsid w:val="00217900"/>
    <w:rsid w:val="002200F7"/>
    <w:rsid w:val="002205FB"/>
    <w:rsid w:val="0022184D"/>
    <w:rsid w:val="002251C6"/>
    <w:rsid w:val="00225D12"/>
    <w:rsid w:val="002265B7"/>
    <w:rsid w:val="00226CA8"/>
    <w:rsid w:val="00227191"/>
    <w:rsid w:val="00227644"/>
    <w:rsid w:val="00231207"/>
    <w:rsid w:val="002313B5"/>
    <w:rsid w:val="00232050"/>
    <w:rsid w:val="00232654"/>
    <w:rsid w:val="00232E89"/>
    <w:rsid w:val="00232FB1"/>
    <w:rsid w:val="00233700"/>
    <w:rsid w:val="00233DCB"/>
    <w:rsid w:val="00234D47"/>
    <w:rsid w:val="00235547"/>
    <w:rsid w:val="0023585D"/>
    <w:rsid w:val="00235AA1"/>
    <w:rsid w:val="00240110"/>
    <w:rsid w:val="002401B6"/>
    <w:rsid w:val="002401C0"/>
    <w:rsid w:val="00240573"/>
    <w:rsid w:val="002413D4"/>
    <w:rsid w:val="00241662"/>
    <w:rsid w:val="00241F4E"/>
    <w:rsid w:val="00242DA1"/>
    <w:rsid w:val="00243224"/>
    <w:rsid w:val="002440B8"/>
    <w:rsid w:val="00244B75"/>
    <w:rsid w:val="00244BA9"/>
    <w:rsid w:val="00244D45"/>
    <w:rsid w:val="002453C2"/>
    <w:rsid w:val="00245BB0"/>
    <w:rsid w:val="00245E11"/>
    <w:rsid w:val="00246097"/>
    <w:rsid w:val="00246319"/>
    <w:rsid w:val="0024693F"/>
    <w:rsid w:val="00246961"/>
    <w:rsid w:val="002479C6"/>
    <w:rsid w:val="00247D76"/>
    <w:rsid w:val="002503AE"/>
    <w:rsid w:val="00250C1B"/>
    <w:rsid w:val="002511B7"/>
    <w:rsid w:val="002514CA"/>
    <w:rsid w:val="0025198A"/>
    <w:rsid w:val="00251CC5"/>
    <w:rsid w:val="002528F1"/>
    <w:rsid w:val="00252AB8"/>
    <w:rsid w:val="00253C83"/>
    <w:rsid w:val="0025423C"/>
    <w:rsid w:val="0025467B"/>
    <w:rsid w:val="00254807"/>
    <w:rsid w:val="00254A5F"/>
    <w:rsid w:val="00255110"/>
    <w:rsid w:val="0025519B"/>
    <w:rsid w:val="002552F4"/>
    <w:rsid w:val="00255B3D"/>
    <w:rsid w:val="00255D46"/>
    <w:rsid w:val="00256208"/>
    <w:rsid w:val="0025681A"/>
    <w:rsid w:val="00257DE6"/>
    <w:rsid w:val="002609B1"/>
    <w:rsid w:val="0026103C"/>
    <w:rsid w:val="00261394"/>
    <w:rsid w:val="002614CD"/>
    <w:rsid w:val="00261AC5"/>
    <w:rsid w:val="002620F8"/>
    <w:rsid w:val="00262916"/>
    <w:rsid w:val="00262C6D"/>
    <w:rsid w:val="00263AF9"/>
    <w:rsid w:val="00264DA6"/>
    <w:rsid w:val="0026518F"/>
    <w:rsid w:val="00266217"/>
    <w:rsid w:val="00266605"/>
    <w:rsid w:val="00267866"/>
    <w:rsid w:val="0026797B"/>
    <w:rsid w:val="002704E9"/>
    <w:rsid w:val="0027144D"/>
    <w:rsid w:val="00272066"/>
    <w:rsid w:val="0027315E"/>
    <w:rsid w:val="0027335B"/>
    <w:rsid w:val="002737CE"/>
    <w:rsid w:val="00276144"/>
    <w:rsid w:val="00276820"/>
    <w:rsid w:val="00276BB6"/>
    <w:rsid w:val="00277F3E"/>
    <w:rsid w:val="0028014D"/>
    <w:rsid w:val="002805C3"/>
    <w:rsid w:val="00280857"/>
    <w:rsid w:val="00283497"/>
    <w:rsid w:val="0028436C"/>
    <w:rsid w:val="00284CEF"/>
    <w:rsid w:val="00285611"/>
    <w:rsid w:val="00285E9E"/>
    <w:rsid w:val="00287E59"/>
    <w:rsid w:val="00290359"/>
    <w:rsid w:val="0029053D"/>
    <w:rsid w:val="00290E33"/>
    <w:rsid w:val="0029124D"/>
    <w:rsid w:val="00291465"/>
    <w:rsid w:val="00291B07"/>
    <w:rsid w:val="0029223F"/>
    <w:rsid w:val="00292F86"/>
    <w:rsid w:val="00293230"/>
    <w:rsid w:val="00293D1B"/>
    <w:rsid w:val="00294769"/>
    <w:rsid w:val="00295C49"/>
    <w:rsid w:val="00296F49"/>
    <w:rsid w:val="00297653"/>
    <w:rsid w:val="002A012D"/>
    <w:rsid w:val="002A033C"/>
    <w:rsid w:val="002A03BE"/>
    <w:rsid w:val="002A0AD1"/>
    <w:rsid w:val="002A0BD5"/>
    <w:rsid w:val="002A0C24"/>
    <w:rsid w:val="002A0F29"/>
    <w:rsid w:val="002A146B"/>
    <w:rsid w:val="002A1491"/>
    <w:rsid w:val="002A165B"/>
    <w:rsid w:val="002A1FCB"/>
    <w:rsid w:val="002A2C0B"/>
    <w:rsid w:val="002A2CBA"/>
    <w:rsid w:val="002A3726"/>
    <w:rsid w:val="002A38EA"/>
    <w:rsid w:val="002A3A7D"/>
    <w:rsid w:val="002A3ED0"/>
    <w:rsid w:val="002A4EB8"/>
    <w:rsid w:val="002A500C"/>
    <w:rsid w:val="002A53D4"/>
    <w:rsid w:val="002A5410"/>
    <w:rsid w:val="002A6C7F"/>
    <w:rsid w:val="002A7240"/>
    <w:rsid w:val="002A7287"/>
    <w:rsid w:val="002A7440"/>
    <w:rsid w:val="002B0D71"/>
    <w:rsid w:val="002B16D2"/>
    <w:rsid w:val="002B22E0"/>
    <w:rsid w:val="002B276D"/>
    <w:rsid w:val="002B3366"/>
    <w:rsid w:val="002B3B04"/>
    <w:rsid w:val="002B3BF2"/>
    <w:rsid w:val="002B3CBD"/>
    <w:rsid w:val="002B4231"/>
    <w:rsid w:val="002B580F"/>
    <w:rsid w:val="002B6386"/>
    <w:rsid w:val="002B7D51"/>
    <w:rsid w:val="002B7DF5"/>
    <w:rsid w:val="002C0727"/>
    <w:rsid w:val="002C1A96"/>
    <w:rsid w:val="002C1F3F"/>
    <w:rsid w:val="002C1FC3"/>
    <w:rsid w:val="002C2160"/>
    <w:rsid w:val="002C254E"/>
    <w:rsid w:val="002C2A13"/>
    <w:rsid w:val="002C371C"/>
    <w:rsid w:val="002C3B64"/>
    <w:rsid w:val="002C4582"/>
    <w:rsid w:val="002C468F"/>
    <w:rsid w:val="002C566B"/>
    <w:rsid w:val="002C6BB5"/>
    <w:rsid w:val="002C72DC"/>
    <w:rsid w:val="002D0728"/>
    <w:rsid w:val="002D0CE1"/>
    <w:rsid w:val="002D14D3"/>
    <w:rsid w:val="002D1A1A"/>
    <w:rsid w:val="002D20FB"/>
    <w:rsid w:val="002D3332"/>
    <w:rsid w:val="002D3388"/>
    <w:rsid w:val="002D394C"/>
    <w:rsid w:val="002D39A5"/>
    <w:rsid w:val="002D405B"/>
    <w:rsid w:val="002D414A"/>
    <w:rsid w:val="002D4965"/>
    <w:rsid w:val="002D52A2"/>
    <w:rsid w:val="002D54C4"/>
    <w:rsid w:val="002D5AEA"/>
    <w:rsid w:val="002D5B22"/>
    <w:rsid w:val="002D615F"/>
    <w:rsid w:val="002D6C10"/>
    <w:rsid w:val="002D7009"/>
    <w:rsid w:val="002D7388"/>
    <w:rsid w:val="002E03FD"/>
    <w:rsid w:val="002E0615"/>
    <w:rsid w:val="002E14E0"/>
    <w:rsid w:val="002E21C7"/>
    <w:rsid w:val="002E6358"/>
    <w:rsid w:val="002E6968"/>
    <w:rsid w:val="002E6A2F"/>
    <w:rsid w:val="002E744B"/>
    <w:rsid w:val="002E7F79"/>
    <w:rsid w:val="002F1124"/>
    <w:rsid w:val="002F1508"/>
    <w:rsid w:val="002F232A"/>
    <w:rsid w:val="002F283D"/>
    <w:rsid w:val="002F29C4"/>
    <w:rsid w:val="002F2A09"/>
    <w:rsid w:val="002F40CF"/>
    <w:rsid w:val="002F6561"/>
    <w:rsid w:val="002F6D0F"/>
    <w:rsid w:val="002F705F"/>
    <w:rsid w:val="002F7BE4"/>
    <w:rsid w:val="002F7D86"/>
    <w:rsid w:val="002F7E4B"/>
    <w:rsid w:val="002F7FD1"/>
    <w:rsid w:val="00300439"/>
    <w:rsid w:val="00300FB9"/>
    <w:rsid w:val="00301511"/>
    <w:rsid w:val="00301CAF"/>
    <w:rsid w:val="00302294"/>
    <w:rsid w:val="00302FE4"/>
    <w:rsid w:val="003032CD"/>
    <w:rsid w:val="003035C6"/>
    <w:rsid w:val="00303FE3"/>
    <w:rsid w:val="003044CE"/>
    <w:rsid w:val="003052BE"/>
    <w:rsid w:val="00305959"/>
    <w:rsid w:val="00305D26"/>
    <w:rsid w:val="00306FC6"/>
    <w:rsid w:val="00307976"/>
    <w:rsid w:val="00307C62"/>
    <w:rsid w:val="00307F8C"/>
    <w:rsid w:val="003101DA"/>
    <w:rsid w:val="00310CF9"/>
    <w:rsid w:val="00311236"/>
    <w:rsid w:val="00311480"/>
    <w:rsid w:val="00312BA3"/>
    <w:rsid w:val="00312CC9"/>
    <w:rsid w:val="0031446E"/>
    <w:rsid w:val="003146C6"/>
    <w:rsid w:val="00314722"/>
    <w:rsid w:val="00314E0B"/>
    <w:rsid w:val="0031559B"/>
    <w:rsid w:val="00315654"/>
    <w:rsid w:val="00315900"/>
    <w:rsid w:val="00316052"/>
    <w:rsid w:val="003175F9"/>
    <w:rsid w:val="003211D5"/>
    <w:rsid w:val="003212D9"/>
    <w:rsid w:val="0032134C"/>
    <w:rsid w:val="0032178C"/>
    <w:rsid w:val="003219B4"/>
    <w:rsid w:val="00321A2B"/>
    <w:rsid w:val="00321A37"/>
    <w:rsid w:val="00321BE0"/>
    <w:rsid w:val="00321F90"/>
    <w:rsid w:val="0032211D"/>
    <w:rsid w:val="00322F3C"/>
    <w:rsid w:val="00323140"/>
    <w:rsid w:val="0032344E"/>
    <w:rsid w:val="00323F6A"/>
    <w:rsid w:val="0032458A"/>
    <w:rsid w:val="00325F8E"/>
    <w:rsid w:val="00326585"/>
    <w:rsid w:val="00327714"/>
    <w:rsid w:val="00327896"/>
    <w:rsid w:val="00327982"/>
    <w:rsid w:val="00330D2F"/>
    <w:rsid w:val="003310B3"/>
    <w:rsid w:val="00331BBB"/>
    <w:rsid w:val="00331CEC"/>
    <w:rsid w:val="0033399A"/>
    <w:rsid w:val="003341EF"/>
    <w:rsid w:val="00335056"/>
    <w:rsid w:val="003353D7"/>
    <w:rsid w:val="003354CF"/>
    <w:rsid w:val="003357B7"/>
    <w:rsid w:val="00335BC7"/>
    <w:rsid w:val="00336396"/>
    <w:rsid w:val="00336898"/>
    <w:rsid w:val="0033694F"/>
    <w:rsid w:val="00336B86"/>
    <w:rsid w:val="00336EB0"/>
    <w:rsid w:val="00337336"/>
    <w:rsid w:val="003374CE"/>
    <w:rsid w:val="00340193"/>
    <w:rsid w:val="003402A2"/>
    <w:rsid w:val="00340C85"/>
    <w:rsid w:val="003413E0"/>
    <w:rsid w:val="00342D7D"/>
    <w:rsid w:val="0034315E"/>
    <w:rsid w:val="00343CB1"/>
    <w:rsid w:val="003443F8"/>
    <w:rsid w:val="003445E7"/>
    <w:rsid w:val="00344934"/>
    <w:rsid w:val="00345026"/>
    <w:rsid w:val="003452B4"/>
    <w:rsid w:val="00345CC4"/>
    <w:rsid w:val="00346CE4"/>
    <w:rsid w:val="00346D1B"/>
    <w:rsid w:val="00347337"/>
    <w:rsid w:val="003477FC"/>
    <w:rsid w:val="003479CF"/>
    <w:rsid w:val="00350EA0"/>
    <w:rsid w:val="003510E7"/>
    <w:rsid w:val="0035239B"/>
    <w:rsid w:val="00352A82"/>
    <w:rsid w:val="00352DAA"/>
    <w:rsid w:val="00352F47"/>
    <w:rsid w:val="003555EB"/>
    <w:rsid w:val="0035582B"/>
    <w:rsid w:val="003558A8"/>
    <w:rsid w:val="00355BE9"/>
    <w:rsid w:val="00356617"/>
    <w:rsid w:val="00356793"/>
    <w:rsid w:val="00356AD3"/>
    <w:rsid w:val="003570BA"/>
    <w:rsid w:val="003579AA"/>
    <w:rsid w:val="00357C5B"/>
    <w:rsid w:val="0036011B"/>
    <w:rsid w:val="0036132C"/>
    <w:rsid w:val="003613A5"/>
    <w:rsid w:val="00361912"/>
    <w:rsid w:val="00361985"/>
    <w:rsid w:val="00361BF6"/>
    <w:rsid w:val="003622D8"/>
    <w:rsid w:val="003634F9"/>
    <w:rsid w:val="003636EE"/>
    <w:rsid w:val="00363787"/>
    <w:rsid w:val="00364068"/>
    <w:rsid w:val="003640A6"/>
    <w:rsid w:val="0036458C"/>
    <w:rsid w:val="003646D2"/>
    <w:rsid w:val="003647ED"/>
    <w:rsid w:val="00365375"/>
    <w:rsid w:val="0036538D"/>
    <w:rsid w:val="00365A2B"/>
    <w:rsid w:val="003665A0"/>
    <w:rsid w:val="00366EA3"/>
    <w:rsid w:val="00366EF0"/>
    <w:rsid w:val="00367668"/>
    <w:rsid w:val="00367670"/>
    <w:rsid w:val="0037007E"/>
    <w:rsid w:val="00370A7E"/>
    <w:rsid w:val="00371CFF"/>
    <w:rsid w:val="00372827"/>
    <w:rsid w:val="003728C7"/>
    <w:rsid w:val="00372E2D"/>
    <w:rsid w:val="00374A6E"/>
    <w:rsid w:val="00374D23"/>
    <w:rsid w:val="00375865"/>
    <w:rsid w:val="00375A1F"/>
    <w:rsid w:val="00377442"/>
    <w:rsid w:val="00377A2C"/>
    <w:rsid w:val="00377F4E"/>
    <w:rsid w:val="003811DB"/>
    <w:rsid w:val="00381C1E"/>
    <w:rsid w:val="00381E10"/>
    <w:rsid w:val="0038261B"/>
    <w:rsid w:val="003833FB"/>
    <w:rsid w:val="00384EF7"/>
    <w:rsid w:val="00384F01"/>
    <w:rsid w:val="00385048"/>
    <w:rsid w:val="00386B61"/>
    <w:rsid w:val="00386F1A"/>
    <w:rsid w:val="00387C4B"/>
    <w:rsid w:val="003912DD"/>
    <w:rsid w:val="003915CB"/>
    <w:rsid w:val="00392548"/>
    <w:rsid w:val="00392CD9"/>
    <w:rsid w:val="00392E1F"/>
    <w:rsid w:val="00393F48"/>
    <w:rsid w:val="00394568"/>
    <w:rsid w:val="00394AE9"/>
    <w:rsid w:val="00395978"/>
    <w:rsid w:val="003959D5"/>
    <w:rsid w:val="00395D97"/>
    <w:rsid w:val="0039653A"/>
    <w:rsid w:val="00396A15"/>
    <w:rsid w:val="003A0335"/>
    <w:rsid w:val="003A0FF5"/>
    <w:rsid w:val="003A1DA6"/>
    <w:rsid w:val="003A350B"/>
    <w:rsid w:val="003A3670"/>
    <w:rsid w:val="003A3792"/>
    <w:rsid w:val="003A3FB6"/>
    <w:rsid w:val="003A40CA"/>
    <w:rsid w:val="003A4DE2"/>
    <w:rsid w:val="003A5EA0"/>
    <w:rsid w:val="003A60A8"/>
    <w:rsid w:val="003A6BEF"/>
    <w:rsid w:val="003A7003"/>
    <w:rsid w:val="003A7F2F"/>
    <w:rsid w:val="003B0507"/>
    <w:rsid w:val="003B0943"/>
    <w:rsid w:val="003B0C20"/>
    <w:rsid w:val="003B110B"/>
    <w:rsid w:val="003B1639"/>
    <w:rsid w:val="003B1747"/>
    <w:rsid w:val="003B1A20"/>
    <w:rsid w:val="003B46CC"/>
    <w:rsid w:val="003B4A76"/>
    <w:rsid w:val="003B4C2B"/>
    <w:rsid w:val="003B4DA2"/>
    <w:rsid w:val="003B53A4"/>
    <w:rsid w:val="003B64E4"/>
    <w:rsid w:val="003B697A"/>
    <w:rsid w:val="003B699F"/>
    <w:rsid w:val="003B7C4D"/>
    <w:rsid w:val="003C027B"/>
    <w:rsid w:val="003C0B29"/>
    <w:rsid w:val="003C0CE6"/>
    <w:rsid w:val="003C0FB8"/>
    <w:rsid w:val="003C14C3"/>
    <w:rsid w:val="003C1602"/>
    <w:rsid w:val="003C2197"/>
    <w:rsid w:val="003C240D"/>
    <w:rsid w:val="003C327C"/>
    <w:rsid w:val="003C3440"/>
    <w:rsid w:val="003C3C5F"/>
    <w:rsid w:val="003C4275"/>
    <w:rsid w:val="003C5D93"/>
    <w:rsid w:val="003C5F8F"/>
    <w:rsid w:val="003C7696"/>
    <w:rsid w:val="003D0F58"/>
    <w:rsid w:val="003D10C5"/>
    <w:rsid w:val="003D11B7"/>
    <w:rsid w:val="003D3162"/>
    <w:rsid w:val="003D346F"/>
    <w:rsid w:val="003D3E8A"/>
    <w:rsid w:val="003D3F8A"/>
    <w:rsid w:val="003D43E2"/>
    <w:rsid w:val="003D5617"/>
    <w:rsid w:val="003D5624"/>
    <w:rsid w:val="003D5E6A"/>
    <w:rsid w:val="003D5F64"/>
    <w:rsid w:val="003D5FC0"/>
    <w:rsid w:val="003D6123"/>
    <w:rsid w:val="003D64F1"/>
    <w:rsid w:val="003D7A9F"/>
    <w:rsid w:val="003D7F1A"/>
    <w:rsid w:val="003E062C"/>
    <w:rsid w:val="003E0C76"/>
    <w:rsid w:val="003E13D8"/>
    <w:rsid w:val="003E18E8"/>
    <w:rsid w:val="003E1961"/>
    <w:rsid w:val="003E1A81"/>
    <w:rsid w:val="003E1F58"/>
    <w:rsid w:val="003E218E"/>
    <w:rsid w:val="003E22FA"/>
    <w:rsid w:val="003E3736"/>
    <w:rsid w:val="003E4590"/>
    <w:rsid w:val="003E474B"/>
    <w:rsid w:val="003E4BD6"/>
    <w:rsid w:val="003E712B"/>
    <w:rsid w:val="003E7744"/>
    <w:rsid w:val="003E78A6"/>
    <w:rsid w:val="003E7AB2"/>
    <w:rsid w:val="003E7D91"/>
    <w:rsid w:val="003F0917"/>
    <w:rsid w:val="003F093D"/>
    <w:rsid w:val="003F0C59"/>
    <w:rsid w:val="003F0E71"/>
    <w:rsid w:val="003F24C7"/>
    <w:rsid w:val="003F2CB7"/>
    <w:rsid w:val="003F2D1C"/>
    <w:rsid w:val="003F2E52"/>
    <w:rsid w:val="003F402B"/>
    <w:rsid w:val="003F4BA1"/>
    <w:rsid w:val="003F51C8"/>
    <w:rsid w:val="003F5743"/>
    <w:rsid w:val="003F69F0"/>
    <w:rsid w:val="003F6FE9"/>
    <w:rsid w:val="003F77E7"/>
    <w:rsid w:val="003F7824"/>
    <w:rsid w:val="00400498"/>
    <w:rsid w:val="00400825"/>
    <w:rsid w:val="00401741"/>
    <w:rsid w:val="00401A93"/>
    <w:rsid w:val="00402693"/>
    <w:rsid w:val="00402F3B"/>
    <w:rsid w:val="00403697"/>
    <w:rsid w:val="00403EC1"/>
    <w:rsid w:val="00404278"/>
    <w:rsid w:val="00404725"/>
    <w:rsid w:val="0040548C"/>
    <w:rsid w:val="00405716"/>
    <w:rsid w:val="00405A9A"/>
    <w:rsid w:val="00405F23"/>
    <w:rsid w:val="00407429"/>
    <w:rsid w:val="00407BE8"/>
    <w:rsid w:val="00407EDC"/>
    <w:rsid w:val="00410CA0"/>
    <w:rsid w:val="00410FD0"/>
    <w:rsid w:val="004120F3"/>
    <w:rsid w:val="00412E36"/>
    <w:rsid w:val="004134D2"/>
    <w:rsid w:val="0041382B"/>
    <w:rsid w:val="00413F2D"/>
    <w:rsid w:val="00415611"/>
    <w:rsid w:val="00415881"/>
    <w:rsid w:val="00415CB7"/>
    <w:rsid w:val="0041634B"/>
    <w:rsid w:val="00416417"/>
    <w:rsid w:val="00416FFD"/>
    <w:rsid w:val="00417145"/>
    <w:rsid w:val="004204BA"/>
    <w:rsid w:val="0042054B"/>
    <w:rsid w:val="00421659"/>
    <w:rsid w:val="0042176E"/>
    <w:rsid w:val="00421EB3"/>
    <w:rsid w:val="00421FE1"/>
    <w:rsid w:val="00422409"/>
    <w:rsid w:val="00423EF1"/>
    <w:rsid w:val="00424623"/>
    <w:rsid w:val="004257F0"/>
    <w:rsid w:val="00425849"/>
    <w:rsid w:val="00425E19"/>
    <w:rsid w:val="004263A7"/>
    <w:rsid w:val="004269B3"/>
    <w:rsid w:val="00430538"/>
    <w:rsid w:val="00430D4E"/>
    <w:rsid w:val="00431130"/>
    <w:rsid w:val="00433310"/>
    <w:rsid w:val="00434212"/>
    <w:rsid w:val="004405CD"/>
    <w:rsid w:val="0044091A"/>
    <w:rsid w:val="00440ED0"/>
    <w:rsid w:val="0044113A"/>
    <w:rsid w:val="00441D92"/>
    <w:rsid w:val="00442750"/>
    <w:rsid w:val="004428C0"/>
    <w:rsid w:val="00442A50"/>
    <w:rsid w:val="00442F06"/>
    <w:rsid w:val="0044395F"/>
    <w:rsid w:val="0044436E"/>
    <w:rsid w:val="00444C1E"/>
    <w:rsid w:val="00444CDE"/>
    <w:rsid w:val="004465B5"/>
    <w:rsid w:val="00446F79"/>
    <w:rsid w:val="00447957"/>
    <w:rsid w:val="00447DBA"/>
    <w:rsid w:val="00450AF0"/>
    <w:rsid w:val="00450EFB"/>
    <w:rsid w:val="00451968"/>
    <w:rsid w:val="00451D01"/>
    <w:rsid w:val="00451E8A"/>
    <w:rsid w:val="00451F73"/>
    <w:rsid w:val="0045242A"/>
    <w:rsid w:val="00452728"/>
    <w:rsid w:val="00452EEA"/>
    <w:rsid w:val="00453349"/>
    <w:rsid w:val="0045362C"/>
    <w:rsid w:val="00453D4B"/>
    <w:rsid w:val="004550AA"/>
    <w:rsid w:val="004552C4"/>
    <w:rsid w:val="00455F94"/>
    <w:rsid w:val="00456973"/>
    <w:rsid w:val="00456AFF"/>
    <w:rsid w:val="00457ED2"/>
    <w:rsid w:val="004600A0"/>
    <w:rsid w:val="0046034B"/>
    <w:rsid w:val="00460956"/>
    <w:rsid w:val="00460E27"/>
    <w:rsid w:val="00462054"/>
    <w:rsid w:val="00462339"/>
    <w:rsid w:val="00462E40"/>
    <w:rsid w:val="00463348"/>
    <w:rsid w:val="00463A8B"/>
    <w:rsid w:val="0046584D"/>
    <w:rsid w:val="00465F81"/>
    <w:rsid w:val="0046601B"/>
    <w:rsid w:val="004667DD"/>
    <w:rsid w:val="00467DE9"/>
    <w:rsid w:val="00467ED1"/>
    <w:rsid w:val="00470B45"/>
    <w:rsid w:val="0047117B"/>
    <w:rsid w:val="00473E3C"/>
    <w:rsid w:val="00473E72"/>
    <w:rsid w:val="00475DBD"/>
    <w:rsid w:val="004760CF"/>
    <w:rsid w:val="004761D4"/>
    <w:rsid w:val="00477002"/>
    <w:rsid w:val="004777AE"/>
    <w:rsid w:val="00481120"/>
    <w:rsid w:val="00481F86"/>
    <w:rsid w:val="004820B9"/>
    <w:rsid w:val="004820D6"/>
    <w:rsid w:val="00482720"/>
    <w:rsid w:val="00482FA3"/>
    <w:rsid w:val="00483264"/>
    <w:rsid w:val="00483AF7"/>
    <w:rsid w:val="00483F72"/>
    <w:rsid w:val="0048409E"/>
    <w:rsid w:val="00484431"/>
    <w:rsid w:val="0048529D"/>
    <w:rsid w:val="004862E1"/>
    <w:rsid w:val="0048640F"/>
    <w:rsid w:val="00486596"/>
    <w:rsid w:val="00486706"/>
    <w:rsid w:val="0048681F"/>
    <w:rsid w:val="004870F5"/>
    <w:rsid w:val="00487305"/>
    <w:rsid w:val="0048750B"/>
    <w:rsid w:val="004907D8"/>
    <w:rsid w:val="004917E9"/>
    <w:rsid w:val="00492289"/>
    <w:rsid w:val="00492851"/>
    <w:rsid w:val="00492BB6"/>
    <w:rsid w:val="00492F4A"/>
    <w:rsid w:val="004932A5"/>
    <w:rsid w:val="0049338A"/>
    <w:rsid w:val="004948D7"/>
    <w:rsid w:val="0049491D"/>
    <w:rsid w:val="00497840"/>
    <w:rsid w:val="004A008B"/>
    <w:rsid w:val="004A1388"/>
    <w:rsid w:val="004A1CD9"/>
    <w:rsid w:val="004A24A0"/>
    <w:rsid w:val="004A4077"/>
    <w:rsid w:val="004A5229"/>
    <w:rsid w:val="004A534E"/>
    <w:rsid w:val="004A65A7"/>
    <w:rsid w:val="004A6CB5"/>
    <w:rsid w:val="004A764D"/>
    <w:rsid w:val="004A7B7B"/>
    <w:rsid w:val="004B085A"/>
    <w:rsid w:val="004B0A93"/>
    <w:rsid w:val="004B0B4A"/>
    <w:rsid w:val="004B0C1F"/>
    <w:rsid w:val="004B19E0"/>
    <w:rsid w:val="004B22B1"/>
    <w:rsid w:val="004B292A"/>
    <w:rsid w:val="004B29DD"/>
    <w:rsid w:val="004B2A20"/>
    <w:rsid w:val="004B3424"/>
    <w:rsid w:val="004B458B"/>
    <w:rsid w:val="004B496E"/>
    <w:rsid w:val="004B514F"/>
    <w:rsid w:val="004B545D"/>
    <w:rsid w:val="004B57D1"/>
    <w:rsid w:val="004B6300"/>
    <w:rsid w:val="004C0A3F"/>
    <w:rsid w:val="004C0AFE"/>
    <w:rsid w:val="004C1574"/>
    <w:rsid w:val="004C1995"/>
    <w:rsid w:val="004C2BAD"/>
    <w:rsid w:val="004C41E7"/>
    <w:rsid w:val="004C4379"/>
    <w:rsid w:val="004C519A"/>
    <w:rsid w:val="004C5D65"/>
    <w:rsid w:val="004C5FBF"/>
    <w:rsid w:val="004C6745"/>
    <w:rsid w:val="004C67FF"/>
    <w:rsid w:val="004C6D37"/>
    <w:rsid w:val="004C7536"/>
    <w:rsid w:val="004C7F26"/>
    <w:rsid w:val="004D0485"/>
    <w:rsid w:val="004D08C9"/>
    <w:rsid w:val="004D1EC3"/>
    <w:rsid w:val="004D250F"/>
    <w:rsid w:val="004D3002"/>
    <w:rsid w:val="004D3893"/>
    <w:rsid w:val="004D429A"/>
    <w:rsid w:val="004D5988"/>
    <w:rsid w:val="004D6731"/>
    <w:rsid w:val="004D6AFA"/>
    <w:rsid w:val="004D6FF2"/>
    <w:rsid w:val="004D7365"/>
    <w:rsid w:val="004E0336"/>
    <w:rsid w:val="004E0A13"/>
    <w:rsid w:val="004E2D95"/>
    <w:rsid w:val="004E30AC"/>
    <w:rsid w:val="004E37E6"/>
    <w:rsid w:val="004E38BB"/>
    <w:rsid w:val="004E3C7E"/>
    <w:rsid w:val="004E4115"/>
    <w:rsid w:val="004E4DC2"/>
    <w:rsid w:val="004E507B"/>
    <w:rsid w:val="004E553E"/>
    <w:rsid w:val="004E5BA8"/>
    <w:rsid w:val="004E5CF0"/>
    <w:rsid w:val="004E5E56"/>
    <w:rsid w:val="004E6D0B"/>
    <w:rsid w:val="004E7911"/>
    <w:rsid w:val="004F0337"/>
    <w:rsid w:val="004F235E"/>
    <w:rsid w:val="004F357D"/>
    <w:rsid w:val="004F4469"/>
    <w:rsid w:val="004F538B"/>
    <w:rsid w:val="004F6F61"/>
    <w:rsid w:val="00500D7B"/>
    <w:rsid w:val="00500E5B"/>
    <w:rsid w:val="00501583"/>
    <w:rsid w:val="00501699"/>
    <w:rsid w:val="005019C3"/>
    <w:rsid w:val="0050285F"/>
    <w:rsid w:val="005029E6"/>
    <w:rsid w:val="00502E32"/>
    <w:rsid w:val="0050366D"/>
    <w:rsid w:val="0050477D"/>
    <w:rsid w:val="005057C5"/>
    <w:rsid w:val="005058FA"/>
    <w:rsid w:val="00505CC4"/>
    <w:rsid w:val="00506467"/>
    <w:rsid w:val="0050685D"/>
    <w:rsid w:val="0050688D"/>
    <w:rsid w:val="00506A47"/>
    <w:rsid w:val="00513772"/>
    <w:rsid w:val="00513D36"/>
    <w:rsid w:val="005148D7"/>
    <w:rsid w:val="00514B1A"/>
    <w:rsid w:val="00514BF4"/>
    <w:rsid w:val="00516081"/>
    <w:rsid w:val="0051615E"/>
    <w:rsid w:val="00516F45"/>
    <w:rsid w:val="005176F3"/>
    <w:rsid w:val="00517DF7"/>
    <w:rsid w:val="00517F20"/>
    <w:rsid w:val="0052146B"/>
    <w:rsid w:val="0052150A"/>
    <w:rsid w:val="00521812"/>
    <w:rsid w:val="00521C36"/>
    <w:rsid w:val="00521C66"/>
    <w:rsid w:val="00522077"/>
    <w:rsid w:val="00522216"/>
    <w:rsid w:val="00522245"/>
    <w:rsid w:val="00522A1B"/>
    <w:rsid w:val="00523716"/>
    <w:rsid w:val="00524406"/>
    <w:rsid w:val="0052458C"/>
    <w:rsid w:val="00525184"/>
    <w:rsid w:val="005257C2"/>
    <w:rsid w:val="005261B4"/>
    <w:rsid w:val="005265DF"/>
    <w:rsid w:val="005269B2"/>
    <w:rsid w:val="00526FE3"/>
    <w:rsid w:val="00530206"/>
    <w:rsid w:val="0053041E"/>
    <w:rsid w:val="0053049A"/>
    <w:rsid w:val="0053152A"/>
    <w:rsid w:val="0053167B"/>
    <w:rsid w:val="00531945"/>
    <w:rsid w:val="005325EC"/>
    <w:rsid w:val="00532AB7"/>
    <w:rsid w:val="00532EAA"/>
    <w:rsid w:val="00534067"/>
    <w:rsid w:val="00534550"/>
    <w:rsid w:val="005349CC"/>
    <w:rsid w:val="00534D8F"/>
    <w:rsid w:val="00535BE8"/>
    <w:rsid w:val="00536E9D"/>
    <w:rsid w:val="00537965"/>
    <w:rsid w:val="00537C7D"/>
    <w:rsid w:val="00537DAD"/>
    <w:rsid w:val="005400ED"/>
    <w:rsid w:val="00540811"/>
    <w:rsid w:val="00540B01"/>
    <w:rsid w:val="00540D0F"/>
    <w:rsid w:val="00540ECA"/>
    <w:rsid w:val="00541106"/>
    <w:rsid w:val="0054149F"/>
    <w:rsid w:val="00542C4D"/>
    <w:rsid w:val="00544082"/>
    <w:rsid w:val="00545293"/>
    <w:rsid w:val="00545AC6"/>
    <w:rsid w:val="005466E0"/>
    <w:rsid w:val="00546B54"/>
    <w:rsid w:val="005477EA"/>
    <w:rsid w:val="00547993"/>
    <w:rsid w:val="00550026"/>
    <w:rsid w:val="0055008A"/>
    <w:rsid w:val="005502AF"/>
    <w:rsid w:val="00550546"/>
    <w:rsid w:val="00551107"/>
    <w:rsid w:val="00552A9F"/>
    <w:rsid w:val="00552F31"/>
    <w:rsid w:val="00554470"/>
    <w:rsid w:val="00554745"/>
    <w:rsid w:val="00556D28"/>
    <w:rsid w:val="00557688"/>
    <w:rsid w:val="00557AA7"/>
    <w:rsid w:val="00557C49"/>
    <w:rsid w:val="00557FD4"/>
    <w:rsid w:val="00557FD7"/>
    <w:rsid w:val="0056116A"/>
    <w:rsid w:val="005613E9"/>
    <w:rsid w:val="005617AE"/>
    <w:rsid w:val="005619BC"/>
    <w:rsid w:val="00562B59"/>
    <w:rsid w:val="00563930"/>
    <w:rsid w:val="00563DED"/>
    <w:rsid w:val="00564207"/>
    <w:rsid w:val="0056456F"/>
    <w:rsid w:val="005647A7"/>
    <w:rsid w:val="005653C2"/>
    <w:rsid w:val="00565AFF"/>
    <w:rsid w:val="00565D39"/>
    <w:rsid w:val="0056661E"/>
    <w:rsid w:val="005667DB"/>
    <w:rsid w:val="00567A97"/>
    <w:rsid w:val="00567AEE"/>
    <w:rsid w:val="00570D57"/>
    <w:rsid w:val="00571B45"/>
    <w:rsid w:val="00571B8F"/>
    <w:rsid w:val="00571D4B"/>
    <w:rsid w:val="00572B51"/>
    <w:rsid w:val="00574B79"/>
    <w:rsid w:val="00575C5A"/>
    <w:rsid w:val="00575DCD"/>
    <w:rsid w:val="005761EB"/>
    <w:rsid w:val="0057642C"/>
    <w:rsid w:val="0057674D"/>
    <w:rsid w:val="005768B8"/>
    <w:rsid w:val="00576A48"/>
    <w:rsid w:val="00576D38"/>
    <w:rsid w:val="00576E59"/>
    <w:rsid w:val="00576FEB"/>
    <w:rsid w:val="00577B2D"/>
    <w:rsid w:val="00580C24"/>
    <w:rsid w:val="00581AD2"/>
    <w:rsid w:val="00581C7A"/>
    <w:rsid w:val="0058235D"/>
    <w:rsid w:val="005823B2"/>
    <w:rsid w:val="00583D65"/>
    <w:rsid w:val="00583E69"/>
    <w:rsid w:val="0058435C"/>
    <w:rsid w:val="00585E78"/>
    <w:rsid w:val="0058640A"/>
    <w:rsid w:val="0058701C"/>
    <w:rsid w:val="00587F40"/>
    <w:rsid w:val="005903C9"/>
    <w:rsid w:val="00590851"/>
    <w:rsid w:val="00590B2F"/>
    <w:rsid w:val="00590D81"/>
    <w:rsid w:val="00590ED7"/>
    <w:rsid w:val="00590ED8"/>
    <w:rsid w:val="00591DA1"/>
    <w:rsid w:val="00593470"/>
    <w:rsid w:val="00593F39"/>
    <w:rsid w:val="00593F92"/>
    <w:rsid w:val="0059412A"/>
    <w:rsid w:val="005947D8"/>
    <w:rsid w:val="00594D57"/>
    <w:rsid w:val="00596537"/>
    <w:rsid w:val="0059717E"/>
    <w:rsid w:val="00597325"/>
    <w:rsid w:val="005979B9"/>
    <w:rsid w:val="005A10DD"/>
    <w:rsid w:val="005A1793"/>
    <w:rsid w:val="005A19FF"/>
    <w:rsid w:val="005A1CDD"/>
    <w:rsid w:val="005A264E"/>
    <w:rsid w:val="005A4251"/>
    <w:rsid w:val="005A497E"/>
    <w:rsid w:val="005A4C9E"/>
    <w:rsid w:val="005A4E41"/>
    <w:rsid w:val="005A533B"/>
    <w:rsid w:val="005A5A94"/>
    <w:rsid w:val="005A780F"/>
    <w:rsid w:val="005B03C8"/>
    <w:rsid w:val="005B04C9"/>
    <w:rsid w:val="005B0862"/>
    <w:rsid w:val="005B173F"/>
    <w:rsid w:val="005B20EF"/>
    <w:rsid w:val="005B21B7"/>
    <w:rsid w:val="005B26A6"/>
    <w:rsid w:val="005B2829"/>
    <w:rsid w:val="005B3494"/>
    <w:rsid w:val="005B3E25"/>
    <w:rsid w:val="005B3FB0"/>
    <w:rsid w:val="005B4282"/>
    <w:rsid w:val="005B432B"/>
    <w:rsid w:val="005B463C"/>
    <w:rsid w:val="005B48EA"/>
    <w:rsid w:val="005B6440"/>
    <w:rsid w:val="005B71FF"/>
    <w:rsid w:val="005B7968"/>
    <w:rsid w:val="005B7AEE"/>
    <w:rsid w:val="005C0965"/>
    <w:rsid w:val="005C0EE9"/>
    <w:rsid w:val="005C10C0"/>
    <w:rsid w:val="005C11F6"/>
    <w:rsid w:val="005C23FD"/>
    <w:rsid w:val="005C2FFA"/>
    <w:rsid w:val="005C397A"/>
    <w:rsid w:val="005C4A2C"/>
    <w:rsid w:val="005C502D"/>
    <w:rsid w:val="005C50C1"/>
    <w:rsid w:val="005C630A"/>
    <w:rsid w:val="005C6497"/>
    <w:rsid w:val="005C6A1B"/>
    <w:rsid w:val="005C78C7"/>
    <w:rsid w:val="005C7B6F"/>
    <w:rsid w:val="005D004A"/>
    <w:rsid w:val="005D05F2"/>
    <w:rsid w:val="005D0893"/>
    <w:rsid w:val="005D1139"/>
    <w:rsid w:val="005D1351"/>
    <w:rsid w:val="005D2074"/>
    <w:rsid w:val="005D22A0"/>
    <w:rsid w:val="005D24EA"/>
    <w:rsid w:val="005D298B"/>
    <w:rsid w:val="005D2CE7"/>
    <w:rsid w:val="005D39B0"/>
    <w:rsid w:val="005D409D"/>
    <w:rsid w:val="005D456E"/>
    <w:rsid w:val="005D4E08"/>
    <w:rsid w:val="005D5A8A"/>
    <w:rsid w:val="005D6B33"/>
    <w:rsid w:val="005D6CF9"/>
    <w:rsid w:val="005D6E3A"/>
    <w:rsid w:val="005D7424"/>
    <w:rsid w:val="005D7A43"/>
    <w:rsid w:val="005D7D9C"/>
    <w:rsid w:val="005D7DF7"/>
    <w:rsid w:val="005E0C7F"/>
    <w:rsid w:val="005E11D9"/>
    <w:rsid w:val="005E16E1"/>
    <w:rsid w:val="005E1884"/>
    <w:rsid w:val="005E18AB"/>
    <w:rsid w:val="005E2089"/>
    <w:rsid w:val="005E2321"/>
    <w:rsid w:val="005E2EC7"/>
    <w:rsid w:val="005E34DD"/>
    <w:rsid w:val="005E3CFA"/>
    <w:rsid w:val="005E3DA6"/>
    <w:rsid w:val="005E3EF2"/>
    <w:rsid w:val="005E49D4"/>
    <w:rsid w:val="005E4AC1"/>
    <w:rsid w:val="005E4C45"/>
    <w:rsid w:val="005E5465"/>
    <w:rsid w:val="005E6B20"/>
    <w:rsid w:val="005E7005"/>
    <w:rsid w:val="005F0231"/>
    <w:rsid w:val="005F04D4"/>
    <w:rsid w:val="005F086E"/>
    <w:rsid w:val="005F101A"/>
    <w:rsid w:val="005F14B9"/>
    <w:rsid w:val="005F1625"/>
    <w:rsid w:val="005F18A4"/>
    <w:rsid w:val="005F199D"/>
    <w:rsid w:val="005F2631"/>
    <w:rsid w:val="005F2C70"/>
    <w:rsid w:val="005F2C9E"/>
    <w:rsid w:val="005F4BDD"/>
    <w:rsid w:val="005F5322"/>
    <w:rsid w:val="005F53D9"/>
    <w:rsid w:val="005F54F2"/>
    <w:rsid w:val="005F5632"/>
    <w:rsid w:val="005F5CF6"/>
    <w:rsid w:val="0060018A"/>
    <w:rsid w:val="0060092E"/>
    <w:rsid w:val="006019BF"/>
    <w:rsid w:val="006021D4"/>
    <w:rsid w:val="00602404"/>
    <w:rsid w:val="00603E5D"/>
    <w:rsid w:val="006046A7"/>
    <w:rsid w:val="00604DBE"/>
    <w:rsid w:val="00604DDB"/>
    <w:rsid w:val="00604FCF"/>
    <w:rsid w:val="006056DC"/>
    <w:rsid w:val="00605902"/>
    <w:rsid w:val="00605B06"/>
    <w:rsid w:val="00605E44"/>
    <w:rsid w:val="00605FDE"/>
    <w:rsid w:val="00606340"/>
    <w:rsid w:val="00606F7A"/>
    <w:rsid w:val="006102FF"/>
    <w:rsid w:val="00610722"/>
    <w:rsid w:val="00611483"/>
    <w:rsid w:val="00611C31"/>
    <w:rsid w:val="006128F0"/>
    <w:rsid w:val="00612AEB"/>
    <w:rsid w:val="00612B29"/>
    <w:rsid w:val="00613F92"/>
    <w:rsid w:val="00614249"/>
    <w:rsid w:val="0061599A"/>
    <w:rsid w:val="006161E5"/>
    <w:rsid w:val="006165FD"/>
    <w:rsid w:val="006168A3"/>
    <w:rsid w:val="00617129"/>
    <w:rsid w:val="00620081"/>
    <w:rsid w:val="006200AE"/>
    <w:rsid w:val="0062098A"/>
    <w:rsid w:val="00620EFF"/>
    <w:rsid w:val="00620FA9"/>
    <w:rsid w:val="006215C8"/>
    <w:rsid w:val="0062192B"/>
    <w:rsid w:val="00621CD7"/>
    <w:rsid w:val="00622BB0"/>
    <w:rsid w:val="00622C4D"/>
    <w:rsid w:val="006230CB"/>
    <w:rsid w:val="006234FB"/>
    <w:rsid w:val="00623CCE"/>
    <w:rsid w:val="0062417E"/>
    <w:rsid w:val="0062451E"/>
    <w:rsid w:val="00624922"/>
    <w:rsid w:val="00625092"/>
    <w:rsid w:val="006252E4"/>
    <w:rsid w:val="00625BB9"/>
    <w:rsid w:val="006278BB"/>
    <w:rsid w:val="00630077"/>
    <w:rsid w:val="0063094F"/>
    <w:rsid w:val="00630C1C"/>
    <w:rsid w:val="00631064"/>
    <w:rsid w:val="006313BE"/>
    <w:rsid w:val="00631F17"/>
    <w:rsid w:val="00632546"/>
    <w:rsid w:val="00634471"/>
    <w:rsid w:val="00634655"/>
    <w:rsid w:val="0063635D"/>
    <w:rsid w:val="00636912"/>
    <w:rsid w:val="00640970"/>
    <w:rsid w:val="00640CD7"/>
    <w:rsid w:val="006411EE"/>
    <w:rsid w:val="006415F9"/>
    <w:rsid w:val="00641DFF"/>
    <w:rsid w:val="00641E65"/>
    <w:rsid w:val="00642A92"/>
    <w:rsid w:val="00642E73"/>
    <w:rsid w:val="00642FE3"/>
    <w:rsid w:val="0064386A"/>
    <w:rsid w:val="006443B9"/>
    <w:rsid w:val="00644DCD"/>
    <w:rsid w:val="00644DE5"/>
    <w:rsid w:val="00645303"/>
    <w:rsid w:val="00645460"/>
    <w:rsid w:val="00646A4D"/>
    <w:rsid w:val="00646F0D"/>
    <w:rsid w:val="006475E5"/>
    <w:rsid w:val="00647AB0"/>
    <w:rsid w:val="00650453"/>
    <w:rsid w:val="00652F89"/>
    <w:rsid w:val="00654507"/>
    <w:rsid w:val="00655624"/>
    <w:rsid w:val="006557D0"/>
    <w:rsid w:val="00656B2D"/>
    <w:rsid w:val="00657B8B"/>
    <w:rsid w:val="00657CCF"/>
    <w:rsid w:val="00660FCB"/>
    <w:rsid w:val="00661258"/>
    <w:rsid w:val="006612D9"/>
    <w:rsid w:val="00661812"/>
    <w:rsid w:val="0066296F"/>
    <w:rsid w:val="00662F19"/>
    <w:rsid w:val="0066383A"/>
    <w:rsid w:val="0066446F"/>
    <w:rsid w:val="00665036"/>
    <w:rsid w:val="00665AFD"/>
    <w:rsid w:val="00666084"/>
    <w:rsid w:val="00666A18"/>
    <w:rsid w:val="00667819"/>
    <w:rsid w:val="0066786E"/>
    <w:rsid w:val="00667A92"/>
    <w:rsid w:val="00670122"/>
    <w:rsid w:val="00670441"/>
    <w:rsid w:val="006712D9"/>
    <w:rsid w:val="006712EF"/>
    <w:rsid w:val="00671C5A"/>
    <w:rsid w:val="006727CB"/>
    <w:rsid w:val="00673EFB"/>
    <w:rsid w:val="006740BA"/>
    <w:rsid w:val="00674271"/>
    <w:rsid w:val="00674A5C"/>
    <w:rsid w:val="006756D6"/>
    <w:rsid w:val="00675B40"/>
    <w:rsid w:val="0067654C"/>
    <w:rsid w:val="00676C4E"/>
    <w:rsid w:val="00677749"/>
    <w:rsid w:val="00677CCE"/>
    <w:rsid w:val="0068074C"/>
    <w:rsid w:val="006809EA"/>
    <w:rsid w:val="00681255"/>
    <w:rsid w:val="00681562"/>
    <w:rsid w:val="006816B8"/>
    <w:rsid w:val="006824E8"/>
    <w:rsid w:val="00683386"/>
    <w:rsid w:val="00683519"/>
    <w:rsid w:val="0068520E"/>
    <w:rsid w:val="00685433"/>
    <w:rsid w:val="00685CE1"/>
    <w:rsid w:val="006865AB"/>
    <w:rsid w:val="00690FD7"/>
    <w:rsid w:val="00693182"/>
    <w:rsid w:val="0069318A"/>
    <w:rsid w:val="00693546"/>
    <w:rsid w:val="006938CC"/>
    <w:rsid w:val="0069419C"/>
    <w:rsid w:val="00694AF1"/>
    <w:rsid w:val="006959E7"/>
    <w:rsid w:val="00695F3E"/>
    <w:rsid w:val="00696911"/>
    <w:rsid w:val="00696C5D"/>
    <w:rsid w:val="00696E84"/>
    <w:rsid w:val="0069716F"/>
    <w:rsid w:val="006972A3"/>
    <w:rsid w:val="006978B0"/>
    <w:rsid w:val="006A0885"/>
    <w:rsid w:val="006A0A48"/>
    <w:rsid w:val="006A12F2"/>
    <w:rsid w:val="006A1E41"/>
    <w:rsid w:val="006A1F99"/>
    <w:rsid w:val="006A3322"/>
    <w:rsid w:val="006A3C24"/>
    <w:rsid w:val="006A3D76"/>
    <w:rsid w:val="006A53D1"/>
    <w:rsid w:val="006A5DB9"/>
    <w:rsid w:val="006A65D5"/>
    <w:rsid w:val="006A6DEB"/>
    <w:rsid w:val="006A720E"/>
    <w:rsid w:val="006A746E"/>
    <w:rsid w:val="006B0484"/>
    <w:rsid w:val="006B06B5"/>
    <w:rsid w:val="006B1A9E"/>
    <w:rsid w:val="006B1E01"/>
    <w:rsid w:val="006B20D3"/>
    <w:rsid w:val="006B2320"/>
    <w:rsid w:val="006B2683"/>
    <w:rsid w:val="006B27DB"/>
    <w:rsid w:val="006B2C79"/>
    <w:rsid w:val="006B3301"/>
    <w:rsid w:val="006B33F9"/>
    <w:rsid w:val="006B3997"/>
    <w:rsid w:val="006B3A15"/>
    <w:rsid w:val="006B3B9E"/>
    <w:rsid w:val="006B4EC4"/>
    <w:rsid w:val="006B52C6"/>
    <w:rsid w:val="006B621B"/>
    <w:rsid w:val="006C04D0"/>
    <w:rsid w:val="006C079B"/>
    <w:rsid w:val="006C0AD0"/>
    <w:rsid w:val="006C1C60"/>
    <w:rsid w:val="006C20E2"/>
    <w:rsid w:val="006C2476"/>
    <w:rsid w:val="006C24F4"/>
    <w:rsid w:val="006C2B1E"/>
    <w:rsid w:val="006C318A"/>
    <w:rsid w:val="006C34F4"/>
    <w:rsid w:val="006C405C"/>
    <w:rsid w:val="006C652C"/>
    <w:rsid w:val="006C6788"/>
    <w:rsid w:val="006C7328"/>
    <w:rsid w:val="006C7413"/>
    <w:rsid w:val="006C78DD"/>
    <w:rsid w:val="006D0190"/>
    <w:rsid w:val="006D05FC"/>
    <w:rsid w:val="006D065E"/>
    <w:rsid w:val="006D095C"/>
    <w:rsid w:val="006D1453"/>
    <w:rsid w:val="006D19AF"/>
    <w:rsid w:val="006D1EE9"/>
    <w:rsid w:val="006D2411"/>
    <w:rsid w:val="006D3F72"/>
    <w:rsid w:val="006D42E7"/>
    <w:rsid w:val="006D52DA"/>
    <w:rsid w:val="006D5339"/>
    <w:rsid w:val="006D5CC5"/>
    <w:rsid w:val="006D6848"/>
    <w:rsid w:val="006D6DF6"/>
    <w:rsid w:val="006D7271"/>
    <w:rsid w:val="006D7463"/>
    <w:rsid w:val="006D7FD7"/>
    <w:rsid w:val="006E06DD"/>
    <w:rsid w:val="006E083F"/>
    <w:rsid w:val="006E0CE4"/>
    <w:rsid w:val="006E1740"/>
    <w:rsid w:val="006E23AC"/>
    <w:rsid w:val="006E31B3"/>
    <w:rsid w:val="006E3571"/>
    <w:rsid w:val="006E3F1E"/>
    <w:rsid w:val="006E4CBF"/>
    <w:rsid w:val="006E5D8E"/>
    <w:rsid w:val="006E7BD8"/>
    <w:rsid w:val="006F06E3"/>
    <w:rsid w:val="006F129C"/>
    <w:rsid w:val="006F171B"/>
    <w:rsid w:val="006F18F1"/>
    <w:rsid w:val="006F26AF"/>
    <w:rsid w:val="006F2945"/>
    <w:rsid w:val="006F2BA3"/>
    <w:rsid w:val="006F2BBA"/>
    <w:rsid w:val="006F2C0F"/>
    <w:rsid w:val="006F2C1A"/>
    <w:rsid w:val="006F2D49"/>
    <w:rsid w:val="006F2EFD"/>
    <w:rsid w:val="006F5820"/>
    <w:rsid w:val="006F6832"/>
    <w:rsid w:val="006F6E9E"/>
    <w:rsid w:val="006F76F8"/>
    <w:rsid w:val="007003D4"/>
    <w:rsid w:val="00701220"/>
    <w:rsid w:val="00701223"/>
    <w:rsid w:val="00702801"/>
    <w:rsid w:val="0070283E"/>
    <w:rsid w:val="00703217"/>
    <w:rsid w:val="0070479F"/>
    <w:rsid w:val="007054BB"/>
    <w:rsid w:val="00705FD6"/>
    <w:rsid w:val="00706755"/>
    <w:rsid w:val="00706E6D"/>
    <w:rsid w:val="00707184"/>
    <w:rsid w:val="00707364"/>
    <w:rsid w:val="00707BFC"/>
    <w:rsid w:val="00710DDE"/>
    <w:rsid w:val="00711506"/>
    <w:rsid w:val="007120C9"/>
    <w:rsid w:val="00713403"/>
    <w:rsid w:val="00713540"/>
    <w:rsid w:val="0071377B"/>
    <w:rsid w:val="00713AEB"/>
    <w:rsid w:val="00713B65"/>
    <w:rsid w:val="00713DF1"/>
    <w:rsid w:val="00714938"/>
    <w:rsid w:val="0071493D"/>
    <w:rsid w:val="007154F7"/>
    <w:rsid w:val="007156A2"/>
    <w:rsid w:val="00716374"/>
    <w:rsid w:val="00717000"/>
    <w:rsid w:val="00717596"/>
    <w:rsid w:val="00717A62"/>
    <w:rsid w:val="00717ED3"/>
    <w:rsid w:val="00717F72"/>
    <w:rsid w:val="007216AE"/>
    <w:rsid w:val="0072170D"/>
    <w:rsid w:val="00721ABB"/>
    <w:rsid w:val="00722161"/>
    <w:rsid w:val="00722509"/>
    <w:rsid w:val="00722542"/>
    <w:rsid w:val="00723253"/>
    <w:rsid w:val="00725067"/>
    <w:rsid w:val="00725D79"/>
    <w:rsid w:val="0072784A"/>
    <w:rsid w:val="0072798E"/>
    <w:rsid w:val="0073156D"/>
    <w:rsid w:val="0073191A"/>
    <w:rsid w:val="0073264C"/>
    <w:rsid w:val="007335A8"/>
    <w:rsid w:val="00734DED"/>
    <w:rsid w:val="00734FFC"/>
    <w:rsid w:val="007350D9"/>
    <w:rsid w:val="00735405"/>
    <w:rsid w:val="0073557D"/>
    <w:rsid w:val="00735604"/>
    <w:rsid w:val="007360C5"/>
    <w:rsid w:val="00736212"/>
    <w:rsid w:val="00736C43"/>
    <w:rsid w:val="00736F10"/>
    <w:rsid w:val="007379B9"/>
    <w:rsid w:val="0074083C"/>
    <w:rsid w:val="00740EBB"/>
    <w:rsid w:val="0074159A"/>
    <w:rsid w:val="007421F6"/>
    <w:rsid w:val="0074399D"/>
    <w:rsid w:val="007440C8"/>
    <w:rsid w:val="00744727"/>
    <w:rsid w:val="00744C9C"/>
    <w:rsid w:val="0074568A"/>
    <w:rsid w:val="00745724"/>
    <w:rsid w:val="0074576B"/>
    <w:rsid w:val="0074595E"/>
    <w:rsid w:val="007474AB"/>
    <w:rsid w:val="00747BBE"/>
    <w:rsid w:val="00747EB1"/>
    <w:rsid w:val="00750B2D"/>
    <w:rsid w:val="00751496"/>
    <w:rsid w:val="00751F67"/>
    <w:rsid w:val="00752067"/>
    <w:rsid w:val="00752210"/>
    <w:rsid w:val="007527B9"/>
    <w:rsid w:val="007529BB"/>
    <w:rsid w:val="00752A7C"/>
    <w:rsid w:val="007548F7"/>
    <w:rsid w:val="00754F27"/>
    <w:rsid w:val="0075519A"/>
    <w:rsid w:val="00755557"/>
    <w:rsid w:val="007557B4"/>
    <w:rsid w:val="00755933"/>
    <w:rsid w:val="00755954"/>
    <w:rsid w:val="007566BA"/>
    <w:rsid w:val="00756A13"/>
    <w:rsid w:val="00756C0F"/>
    <w:rsid w:val="00756FAA"/>
    <w:rsid w:val="0075724F"/>
    <w:rsid w:val="00757749"/>
    <w:rsid w:val="007606DC"/>
    <w:rsid w:val="00760B93"/>
    <w:rsid w:val="00761295"/>
    <w:rsid w:val="00761C8E"/>
    <w:rsid w:val="007622E1"/>
    <w:rsid w:val="00762365"/>
    <w:rsid w:val="0076292B"/>
    <w:rsid w:val="00762BB9"/>
    <w:rsid w:val="00765163"/>
    <w:rsid w:val="00765C9A"/>
    <w:rsid w:val="00766246"/>
    <w:rsid w:val="007672EF"/>
    <w:rsid w:val="0076756F"/>
    <w:rsid w:val="00767AE2"/>
    <w:rsid w:val="00767FD2"/>
    <w:rsid w:val="00772858"/>
    <w:rsid w:val="007729BC"/>
    <w:rsid w:val="00773B1C"/>
    <w:rsid w:val="00773C99"/>
    <w:rsid w:val="007762C1"/>
    <w:rsid w:val="00776345"/>
    <w:rsid w:val="00776FCA"/>
    <w:rsid w:val="0078161A"/>
    <w:rsid w:val="00781668"/>
    <w:rsid w:val="0078263B"/>
    <w:rsid w:val="007831E3"/>
    <w:rsid w:val="007845DA"/>
    <w:rsid w:val="007847CC"/>
    <w:rsid w:val="00784AE0"/>
    <w:rsid w:val="00785DED"/>
    <w:rsid w:val="00785E81"/>
    <w:rsid w:val="007867AA"/>
    <w:rsid w:val="007878AA"/>
    <w:rsid w:val="00787A47"/>
    <w:rsid w:val="00791E8E"/>
    <w:rsid w:val="00792388"/>
    <w:rsid w:val="007923F9"/>
    <w:rsid w:val="007926E1"/>
    <w:rsid w:val="0079291B"/>
    <w:rsid w:val="00792DF8"/>
    <w:rsid w:val="007939B4"/>
    <w:rsid w:val="00793A22"/>
    <w:rsid w:val="007942AD"/>
    <w:rsid w:val="00794572"/>
    <w:rsid w:val="00794E2B"/>
    <w:rsid w:val="007950B3"/>
    <w:rsid w:val="007968A8"/>
    <w:rsid w:val="00796947"/>
    <w:rsid w:val="00797590"/>
    <w:rsid w:val="007A0125"/>
    <w:rsid w:val="007A07C0"/>
    <w:rsid w:val="007A1AEE"/>
    <w:rsid w:val="007A2051"/>
    <w:rsid w:val="007A223F"/>
    <w:rsid w:val="007A2DD6"/>
    <w:rsid w:val="007A4699"/>
    <w:rsid w:val="007A67F2"/>
    <w:rsid w:val="007A6D29"/>
    <w:rsid w:val="007A7B7E"/>
    <w:rsid w:val="007B052C"/>
    <w:rsid w:val="007B0552"/>
    <w:rsid w:val="007B0A3E"/>
    <w:rsid w:val="007B10DA"/>
    <w:rsid w:val="007B1962"/>
    <w:rsid w:val="007B21CE"/>
    <w:rsid w:val="007B33D1"/>
    <w:rsid w:val="007B3667"/>
    <w:rsid w:val="007B42E4"/>
    <w:rsid w:val="007B5276"/>
    <w:rsid w:val="007B594B"/>
    <w:rsid w:val="007B5D39"/>
    <w:rsid w:val="007B600E"/>
    <w:rsid w:val="007B6203"/>
    <w:rsid w:val="007B6CC3"/>
    <w:rsid w:val="007C0F44"/>
    <w:rsid w:val="007C1F18"/>
    <w:rsid w:val="007C27D3"/>
    <w:rsid w:val="007C2995"/>
    <w:rsid w:val="007C3C5A"/>
    <w:rsid w:val="007C4C89"/>
    <w:rsid w:val="007C58AB"/>
    <w:rsid w:val="007C594C"/>
    <w:rsid w:val="007C5C13"/>
    <w:rsid w:val="007C5CE7"/>
    <w:rsid w:val="007C614D"/>
    <w:rsid w:val="007C64A8"/>
    <w:rsid w:val="007C683E"/>
    <w:rsid w:val="007C702F"/>
    <w:rsid w:val="007C7699"/>
    <w:rsid w:val="007C7DC2"/>
    <w:rsid w:val="007D0113"/>
    <w:rsid w:val="007D148A"/>
    <w:rsid w:val="007D23F4"/>
    <w:rsid w:val="007D2FB7"/>
    <w:rsid w:val="007D3739"/>
    <w:rsid w:val="007D3C6F"/>
    <w:rsid w:val="007D3EEE"/>
    <w:rsid w:val="007D441D"/>
    <w:rsid w:val="007D51A6"/>
    <w:rsid w:val="007D597B"/>
    <w:rsid w:val="007D5B07"/>
    <w:rsid w:val="007D6427"/>
    <w:rsid w:val="007D6447"/>
    <w:rsid w:val="007D6DE3"/>
    <w:rsid w:val="007D728C"/>
    <w:rsid w:val="007D79BE"/>
    <w:rsid w:val="007D7B64"/>
    <w:rsid w:val="007E04AB"/>
    <w:rsid w:val="007E0516"/>
    <w:rsid w:val="007E05E6"/>
    <w:rsid w:val="007E05F9"/>
    <w:rsid w:val="007E14D3"/>
    <w:rsid w:val="007E1840"/>
    <w:rsid w:val="007E1A2B"/>
    <w:rsid w:val="007E1F47"/>
    <w:rsid w:val="007E2790"/>
    <w:rsid w:val="007E2B4E"/>
    <w:rsid w:val="007E2C5D"/>
    <w:rsid w:val="007E2DD0"/>
    <w:rsid w:val="007E3143"/>
    <w:rsid w:val="007E31C0"/>
    <w:rsid w:val="007E3228"/>
    <w:rsid w:val="007E33B1"/>
    <w:rsid w:val="007E540F"/>
    <w:rsid w:val="007E680D"/>
    <w:rsid w:val="007E73CF"/>
    <w:rsid w:val="007E7A28"/>
    <w:rsid w:val="007E7B9A"/>
    <w:rsid w:val="007F00A1"/>
    <w:rsid w:val="007F08DB"/>
    <w:rsid w:val="007F0BDF"/>
    <w:rsid w:val="007F0E97"/>
    <w:rsid w:val="007F1168"/>
    <w:rsid w:val="007F3043"/>
    <w:rsid w:val="007F4AF4"/>
    <w:rsid w:val="007F4D90"/>
    <w:rsid w:val="007F4DD0"/>
    <w:rsid w:val="007F4ED4"/>
    <w:rsid w:val="007F5A6C"/>
    <w:rsid w:val="007F6306"/>
    <w:rsid w:val="007F74A7"/>
    <w:rsid w:val="007F7677"/>
    <w:rsid w:val="007F7D0B"/>
    <w:rsid w:val="008003B2"/>
    <w:rsid w:val="008010F2"/>
    <w:rsid w:val="0080113B"/>
    <w:rsid w:val="00802CC2"/>
    <w:rsid w:val="00803496"/>
    <w:rsid w:val="008036E1"/>
    <w:rsid w:val="0080377B"/>
    <w:rsid w:val="00804066"/>
    <w:rsid w:val="00804852"/>
    <w:rsid w:val="00804C61"/>
    <w:rsid w:val="00804E74"/>
    <w:rsid w:val="00805204"/>
    <w:rsid w:val="008053C1"/>
    <w:rsid w:val="00805B9C"/>
    <w:rsid w:val="0080604E"/>
    <w:rsid w:val="008067DA"/>
    <w:rsid w:val="00806DE9"/>
    <w:rsid w:val="00806E5E"/>
    <w:rsid w:val="008072A9"/>
    <w:rsid w:val="00807E8B"/>
    <w:rsid w:val="00811145"/>
    <w:rsid w:val="008112AA"/>
    <w:rsid w:val="00811ADE"/>
    <w:rsid w:val="00812ED2"/>
    <w:rsid w:val="00812FE3"/>
    <w:rsid w:val="00813766"/>
    <w:rsid w:val="00813B7A"/>
    <w:rsid w:val="00813D3A"/>
    <w:rsid w:val="0081429C"/>
    <w:rsid w:val="00815C3E"/>
    <w:rsid w:val="00815E3F"/>
    <w:rsid w:val="0081707A"/>
    <w:rsid w:val="00817929"/>
    <w:rsid w:val="00817E3F"/>
    <w:rsid w:val="008210C0"/>
    <w:rsid w:val="0082207D"/>
    <w:rsid w:val="00823102"/>
    <w:rsid w:val="0082467F"/>
    <w:rsid w:val="00824BB4"/>
    <w:rsid w:val="00825EC1"/>
    <w:rsid w:val="00826480"/>
    <w:rsid w:val="00826FC3"/>
    <w:rsid w:val="008276B7"/>
    <w:rsid w:val="00827A05"/>
    <w:rsid w:val="0083068B"/>
    <w:rsid w:val="008336C5"/>
    <w:rsid w:val="008342B0"/>
    <w:rsid w:val="008347C0"/>
    <w:rsid w:val="00834837"/>
    <w:rsid w:val="00834960"/>
    <w:rsid w:val="008354D5"/>
    <w:rsid w:val="0083557C"/>
    <w:rsid w:val="008357A2"/>
    <w:rsid w:val="00835EF1"/>
    <w:rsid w:val="00836309"/>
    <w:rsid w:val="00836583"/>
    <w:rsid w:val="00836BD3"/>
    <w:rsid w:val="00837EBA"/>
    <w:rsid w:val="00837FD5"/>
    <w:rsid w:val="008412EE"/>
    <w:rsid w:val="00841FA6"/>
    <w:rsid w:val="00842556"/>
    <w:rsid w:val="00842A77"/>
    <w:rsid w:val="008431C9"/>
    <w:rsid w:val="00843393"/>
    <w:rsid w:val="008439EA"/>
    <w:rsid w:val="00843B5C"/>
    <w:rsid w:val="008441DB"/>
    <w:rsid w:val="00844CAC"/>
    <w:rsid w:val="00844DB5"/>
    <w:rsid w:val="0084513D"/>
    <w:rsid w:val="00845752"/>
    <w:rsid w:val="008459C8"/>
    <w:rsid w:val="008461A5"/>
    <w:rsid w:val="008467A3"/>
    <w:rsid w:val="0084750A"/>
    <w:rsid w:val="008475FA"/>
    <w:rsid w:val="008478D4"/>
    <w:rsid w:val="00847AA2"/>
    <w:rsid w:val="008502E3"/>
    <w:rsid w:val="00852644"/>
    <w:rsid w:val="00853088"/>
    <w:rsid w:val="00854107"/>
    <w:rsid w:val="008545C2"/>
    <w:rsid w:val="008546BA"/>
    <w:rsid w:val="00855C99"/>
    <w:rsid w:val="00855CA5"/>
    <w:rsid w:val="00857452"/>
    <w:rsid w:val="00857F91"/>
    <w:rsid w:val="0086071B"/>
    <w:rsid w:val="00860C83"/>
    <w:rsid w:val="008618BF"/>
    <w:rsid w:val="00863245"/>
    <w:rsid w:val="00863825"/>
    <w:rsid w:val="00864F9F"/>
    <w:rsid w:val="008658FC"/>
    <w:rsid w:val="00865DC4"/>
    <w:rsid w:val="008669F0"/>
    <w:rsid w:val="00866E9F"/>
    <w:rsid w:val="00866F10"/>
    <w:rsid w:val="0086761B"/>
    <w:rsid w:val="0087001A"/>
    <w:rsid w:val="00870FE2"/>
    <w:rsid w:val="00871BAD"/>
    <w:rsid w:val="008728CD"/>
    <w:rsid w:val="00872965"/>
    <w:rsid w:val="00872BD6"/>
    <w:rsid w:val="00873893"/>
    <w:rsid w:val="00874C83"/>
    <w:rsid w:val="0087518E"/>
    <w:rsid w:val="008754BE"/>
    <w:rsid w:val="00875BF2"/>
    <w:rsid w:val="00875D57"/>
    <w:rsid w:val="00875DF8"/>
    <w:rsid w:val="00875EED"/>
    <w:rsid w:val="008770CE"/>
    <w:rsid w:val="008777AB"/>
    <w:rsid w:val="00877A7F"/>
    <w:rsid w:val="008800C6"/>
    <w:rsid w:val="008802DB"/>
    <w:rsid w:val="008810BF"/>
    <w:rsid w:val="00881692"/>
    <w:rsid w:val="00881894"/>
    <w:rsid w:val="0088305E"/>
    <w:rsid w:val="00883850"/>
    <w:rsid w:val="00883B42"/>
    <w:rsid w:val="00884511"/>
    <w:rsid w:val="00884B8E"/>
    <w:rsid w:val="00884B97"/>
    <w:rsid w:val="00884D8F"/>
    <w:rsid w:val="008854BF"/>
    <w:rsid w:val="00886E9B"/>
    <w:rsid w:val="0088716C"/>
    <w:rsid w:val="00887618"/>
    <w:rsid w:val="00887C81"/>
    <w:rsid w:val="0089098E"/>
    <w:rsid w:val="00890D00"/>
    <w:rsid w:val="008910AC"/>
    <w:rsid w:val="00891248"/>
    <w:rsid w:val="008919A6"/>
    <w:rsid w:val="008919D6"/>
    <w:rsid w:val="00891A8C"/>
    <w:rsid w:val="00892ED3"/>
    <w:rsid w:val="00893514"/>
    <w:rsid w:val="008945FB"/>
    <w:rsid w:val="00894CA5"/>
    <w:rsid w:val="0089607A"/>
    <w:rsid w:val="008960A2"/>
    <w:rsid w:val="008963BF"/>
    <w:rsid w:val="00896BC0"/>
    <w:rsid w:val="008A036C"/>
    <w:rsid w:val="008A08DA"/>
    <w:rsid w:val="008A142B"/>
    <w:rsid w:val="008A1EA6"/>
    <w:rsid w:val="008A255E"/>
    <w:rsid w:val="008A28D4"/>
    <w:rsid w:val="008A2F14"/>
    <w:rsid w:val="008A3730"/>
    <w:rsid w:val="008A3F62"/>
    <w:rsid w:val="008A3F63"/>
    <w:rsid w:val="008A4CBA"/>
    <w:rsid w:val="008A6413"/>
    <w:rsid w:val="008A690A"/>
    <w:rsid w:val="008A6A39"/>
    <w:rsid w:val="008A6B2D"/>
    <w:rsid w:val="008A78B0"/>
    <w:rsid w:val="008B0158"/>
    <w:rsid w:val="008B09BE"/>
    <w:rsid w:val="008B11C0"/>
    <w:rsid w:val="008B1C48"/>
    <w:rsid w:val="008B226C"/>
    <w:rsid w:val="008B24B4"/>
    <w:rsid w:val="008B4308"/>
    <w:rsid w:val="008B456F"/>
    <w:rsid w:val="008B4D90"/>
    <w:rsid w:val="008B4EEA"/>
    <w:rsid w:val="008B5854"/>
    <w:rsid w:val="008B5E6F"/>
    <w:rsid w:val="008B5EA4"/>
    <w:rsid w:val="008B6BFE"/>
    <w:rsid w:val="008B6E10"/>
    <w:rsid w:val="008B70A6"/>
    <w:rsid w:val="008B71FE"/>
    <w:rsid w:val="008B7697"/>
    <w:rsid w:val="008B76A9"/>
    <w:rsid w:val="008B7A8A"/>
    <w:rsid w:val="008B7E83"/>
    <w:rsid w:val="008C036C"/>
    <w:rsid w:val="008C065F"/>
    <w:rsid w:val="008C0E3C"/>
    <w:rsid w:val="008C10AD"/>
    <w:rsid w:val="008C10DB"/>
    <w:rsid w:val="008C154D"/>
    <w:rsid w:val="008C19A1"/>
    <w:rsid w:val="008C1AC1"/>
    <w:rsid w:val="008C2A73"/>
    <w:rsid w:val="008C306B"/>
    <w:rsid w:val="008C383A"/>
    <w:rsid w:val="008C4C36"/>
    <w:rsid w:val="008C5838"/>
    <w:rsid w:val="008C59AD"/>
    <w:rsid w:val="008C7B1F"/>
    <w:rsid w:val="008C7DE4"/>
    <w:rsid w:val="008D05B2"/>
    <w:rsid w:val="008D0A9F"/>
    <w:rsid w:val="008D0AE3"/>
    <w:rsid w:val="008D1E0F"/>
    <w:rsid w:val="008D1E18"/>
    <w:rsid w:val="008D4BD6"/>
    <w:rsid w:val="008D4CEB"/>
    <w:rsid w:val="008D5487"/>
    <w:rsid w:val="008D5593"/>
    <w:rsid w:val="008D5BA0"/>
    <w:rsid w:val="008D5C7A"/>
    <w:rsid w:val="008D5F0F"/>
    <w:rsid w:val="008D601B"/>
    <w:rsid w:val="008D69CC"/>
    <w:rsid w:val="008D6D9A"/>
    <w:rsid w:val="008D71EB"/>
    <w:rsid w:val="008D7C61"/>
    <w:rsid w:val="008E0E8F"/>
    <w:rsid w:val="008E165A"/>
    <w:rsid w:val="008E1756"/>
    <w:rsid w:val="008E1B39"/>
    <w:rsid w:val="008E1BBE"/>
    <w:rsid w:val="008E1EBB"/>
    <w:rsid w:val="008E316D"/>
    <w:rsid w:val="008E31E6"/>
    <w:rsid w:val="008E3F6A"/>
    <w:rsid w:val="008E461D"/>
    <w:rsid w:val="008E47B0"/>
    <w:rsid w:val="008E541A"/>
    <w:rsid w:val="008E6634"/>
    <w:rsid w:val="008F05B0"/>
    <w:rsid w:val="008F1587"/>
    <w:rsid w:val="008F1605"/>
    <w:rsid w:val="008F1F0E"/>
    <w:rsid w:val="008F266E"/>
    <w:rsid w:val="008F4F23"/>
    <w:rsid w:val="008F5768"/>
    <w:rsid w:val="008F5D42"/>
    <w:rsid w:val="008F67F7"/>
    <w:rsid w:val="008F7061"/>
    <w:rsid w:val="008F7066"/>
    <w:rsid w:val="00900704"/>
    <w:rsid w:val="009011F4"/>
    <w:rsid w:val="0090139A"/>
    <w:rsid w:val="00901B0D"/>
    <w:rsid w:val="00902C3D"/>
    <w:rsid w:val="00902D90"/>
    <w:rsid w:val="00904577"/>
    <w:rsid w:val="00904B28"/>
    <w:rsid w:val="00905BC8"/>
    <w:rsid w:val="00905C45"/>
    <w:rsid w:val="00905DE5"/>
    <w:rsid w:val="009062CD"/>
    <w:rsid w:val="009068D1"/>
    <w:rsid w:val="00906ED8"/>
    <w:rsid w:val="00907897"/>
    <w:rsid w:val="00907C7C"/>
    <w:rsid w:val="00907F13"/>
    <w:rsid w:val="00910E77"/>
    <w:rsid w:val="00911219"/>
    <w:rsid w:val="009123E5"/>
    <w:rsid w:val="009135DE"/>
    <w:rsid w:val="00913F2D"/>
    <w:rsid w:val="0091413B"/>
    <w:rsid w:val="0091440C"/>
    <w:rsid w:val="009150BD"/>
    <w:rsid w:val="00916192"/>
    <w:rsid w:val="0091781D"/>
    <w:rsid w:val="009205FC"/>
    <w:rsid w:val="0092068F"/>
    <w:rsid w:val="009206C4"/>
    <w:rsid w:val="00921A54"/>
    <w:rsid w:val="00921B0B"/>
    <w:rsid w:val="009224B2"/>
    <w:rsid w:val="00922755"/>
    <w:rsid w:val="00924139"/>
    <w:rsid w:val="00925024"/>
    <w:rsid w:val="00927C38"/>
    <w:rsid w:val="00930547"/>
    <w:rsid w:val="00930F40"/>
    <w:rsid w:val="00931FB7"/>
    <w:rsid w:val="00932D66"/>
    <w:rsid w:val="00933025"/>
    <w:rsid w:val="00933355"/>
    <w:rsid w:val="00933CA6"/>
    <w:rsid w:val="00934988"/>
    <w:rsid w:val="009356AF"/>
    <w:rsid w:val="00935FE6"/>
    <w:rsid w:val="0093635B"/>
    <w:rsid w:val="00936406"/>
    <w:rsid w:val="00936493"/>
    <w:rsid w:val="0093714D"/>
    <w:rsid w:val="00937F34"/>
    <w:rsid w:val="00940F03"/>
    <w:rsid w:val="0094194F"/>
    <w:rsid w:val="00941F58"/>
    <w:rsid w:val="00942FEC"/>
    <w:rsid w:val="009432DB"/>
    <w:rsid w:val="00943A9B"/>
    <w:rsid w:val="00943C1B"/>
    <w:rsid w:val="00945216"/>
    <w:rsid w:val="00945230"/>
    <w:rsid w:val="00945749"/>
    <w:rsid w:val="009458F3"/>
    <w:rsid w:val="009460D1"/>
    <w:rsid w:val="0094740A"/>
    <w:rsid w:val="00947574"/>
    <w:rsid w:val="00947E6E"/>
    <w:rsid w:val="009507AC"/>
    <w:rsid w:val="009507E0"/>
    <w:rsid w:val="00951676"/>
    <w:rsid w:val="00951C0F"/>
    <w:rsid w:val="009520DD"/>
    <w:rsid w:val="00952A37"/>
    <w:rsid w:val="00952AA2"/>
    <w:rsid w:val="00953813"/>
    <w:rsid w:val="00953A2B"/>
    <w:rsid w:val="0095630E"/>
    <w:rsid w:val="00957209"/>
    <w:rsid w:val="0095724A"/>
    <w:rsid w:val="009572EE"/>
    <w:rsid w:val="009573B7"/>
    <w:rsid w:val="009576BE"/>
    <w:rsid w:val="009609F0"/>
    <w:rsid w:val="00961CD2"/>
    <w:rsid w:val="00962751"/>
    <w:rsid w:val="00963C73"/>
    <w:rsid w:val="00965CD2"/>
    <w:rsid w:val="0096619A"/>
    <w:rsid w:val="00966DEE"/>
    <w:rsid w:val="00967679"/>
    <w:rsid w:val="0097064B"/>
    <w:rsid w:val="009709EA"/>
    <w:rsid w:val="00971310"/>
    <w:rsid w:val="009720A7"/>
    <w:rsid w:val="0097278B"/>
    <w:rsid w:val="009735A3"/>
    <w:rsid w:val="0097372C"/>
    <w:rsid w:val="00973CD7"/>
    <w:rsid w:val="00974526"/>
    <w:rsid w:val="009746B7"/>
    <w:rsid w:val="00974F4A"/>
    <w:rsid w:val="0097504E"/>
    <w:rsid w:val="0097666D"/>
    <w:rsid w:val="009776F6"/>
    <w:rsid w:val="009816DE"/>
    <w:rsid w:val="009819A8"/>
    <w:rsid w:val="00981DA3"/>
    <w:rsid w:val="00982168"/>
    <w:rsid w:val="00983899"/>
    <w:rsid w:val="009838D9"/>
    <w:rsid w:val="009840D7"/>
    <w:rsid w:val="00985A83"/>
    <w:rsid w:val="00985E42"/>
    <w:rsid w:val="0098635E"/>
    <w:rsid w:val="00986EC9"/>
    <w:rsid w:val="009905F1"/>
    <w:rsid w:val="009909FF"/>
    <w:rsid w:val="00990C38"/>
    <w:rsid w:val="00990E6B"/>
    <w:rsid w:val="00991C45"/>
    <w:rsid w:val="00992803"/>
    <w:rsid w:val="00992A65"/>
    <w:rsid w:val="00992CEA"/>
    <w:rsid w:val="009931DB"/>
    <w:rsid w:val="0099474F"/>
    <w:rsid w:val="009947C5"/>
    <w:rsid w:val="00995502"/>
    <w:rsid w:val="00995A8E"/>
    <w:rsid w:val="00996805"/>
    <w:rsid w:val="00996873"/>
    <w:rsid w:val="00996D80"/>
    <w:rsid w:val="00997CA2"/>
    <w:rsid w:val="009A0369"/>
    <w:rsid w:val="009A0841"/>
    <w:rsid w:val="009A1439"/>
    <w:rsid w:val="009A14D8"/>
    <w:rsid w:val="009A3111"/>
    <w:rsid w:val="009A3227"/>
    <w:rsid w:val="009A38B7"/>
    <w:rsid w:val="009A4159"/>
    <w:rsid w:val="009A5128"/>
    <w:rsid w:val="009A6D9B"/>
    <w:rsid w:val="009A6DD8"/>
    <w:rsid w:val="009B0777"/>
    <w:rsid w:val="009B0BBF"/>
    <w:rsid w:val="009B15DD"/>
    <w:rsid w:val="009B1FA3"/>
    <w:rsid w:val="009B2729"/>
    <w:rsid w:val="009B2A40"/>
    <w:rsid w:val="009B2CFA"/>
    <w:rsid w:val="009B3623"/>
    <w:rsid w:val="009B4E99"/>
    <w:rsid w:val="009B514C"/>
    <w:rsid w:val="009B5734"/>
    <w:rsid w:val="009B57A0"/>
    <w:rsid w:val="009B5820"/>
    <w:rsid w:val="009B667C"/>
    <w:rsid w:val="009B6DD1"/>
    <w:rsid w:val="009B708F"/>
    <w:rsid w:val="009B72FE"/>
    <w:rsid w:val="009B74B0"/>
    <w:rsid w:val="009B7551"/>
    <w:rsid w:val="009C0092"/>
    <w:rsid w:val="009C0C47"/>
    <w:rsid w:val="009C0E5A"/>
    <w:rsid w:val="009C1884"/>
    <w:rsid w:val="009C1A0E"/>
    <w:rsid w:val="009C1D77"/>
    <w:rsid w:val="009C227A"/>
    <w:rsid w:val="009C234A"/>
    <w:rsid w:val="009C28B1"/>
    <w:rsid w:val="009C3474"/>
    <w:rsid w:val="009C47FA"/>
    <w:rsid w:val="009C60D7"/>
    <w:rsid w:val="009C68FF"/>
    <w:rsid w:val="009C73BE"/>
    <w:rsid w:val="009C7722"/>
    <w:rsid w:val="009C7741"/>
    <w:rsid w:val="009C78E5"/>
    <w:rsid w:val="009D0128"/>
    <w:rsid w:val="009D02A6"/>
    <w:rsid w:val="009D0615"/>
    <w:rsid w:val="009D1B57"/>
    <w:rsid w:val="009D20F9"/>
    <w:rsid w:val="009D281A"/>
    <w:rsid w:val="009D37C4"/>
    <w:rsid w:val="009D3C08"/>
    <w:rsid w:val="009D4746"/>
    <w:rsid w:val="009D527F"/>
    <w:rsid w:val="009D530E"/>
    <w:rsid w:val="009D5700"/>
    <w:rsid w:val="009D5AE1"/>
    <w:rsid w:val="009D6531"/>
    <w:rsid w:val="009D6592"/>
    <w:rsid w:val="009D7666"/>
    <w:rsid w:val="009D7AB5"/>
    <w:rsid w:val="009E011F"/>
    <w:rsid w:val="009E0C14"/>
    <w:rsid w:val="009E1354"/>
    <w:rsid w:val="009E1510"/>
    <w:rsid w:val="009E2693"/>
    <w:rsid w:val="009E3B53"/>
    <w:rsid w:val="009E4168"/>
    <w:rsid w:val="009E76EC"/>
    <w:rsid w:val="009E7E1E"/>
    <w:rsid w:val="009E7F50"/>
    <w:rsid w:val="009F038E"/>
    <w:rsid w:val="009F19B1"/>
    <w:rsid w:val="009F20B6"/>
    <w:rsid w:val="009F2BB4"/>
    <w:rsid w:val="009F300C"/>
    <w:rsid w:val="009F437E"/>
    <w:rsid w:val="009F45B2"/>
    <w:rsid w:val="009F4B4A"/>
    <w:rsid w:val="009F53D6"/>
    <w:rsid w:val="009F611A"/>
    <w:rsid w:val="009F6F59"/>
    <w:rsid w:val="009F7B9A"/>
    <w:rsid w:val="00A011BC"/>
    <w:rsid w:val="00A02ED6"/>
    <w:rsid w:val="00A032F2"/>
    <w:rsid w:val="00A053C4"/>
    <w:rsid w:val="00A05BD5"/>
    <w:rsid w:val="00A05EAF"/>
    <w:rsid w:val="00A07713"/>
    <w:rsid w:val="00A10ACF"/>
    <w:rsid w:val="00A10D25"/>
    <w:rsid w:val="00A12709"/>
    <w:rsid w:val="00A12921"/>
    <w:rsid w:val="00A12AA1"/>
    <w:rsid w:val="00A12AEC"/>
    <w:rsid w:val="00A12B62"/>
    <w:rsid w:val="00A12E46"/>
    <w:rsid w:val="00A13178"/>
    <w:rsid w:val="00A13843"/>
    <w:rsid w:val="00A13DD0"/>
    <w:rsid w:val="00A141E0"/>
    <w:rsid w:val="00A148A9"/>
    <w:rsid w:val="00A14E09"/>
    <w:rsid w:val="00A15ACD"/>
    <w:rsid w:val="00A15DA3"/>
    <w:rsid w:val="00A16DFF"/>
    <w:rsid w:val="00A17F2E"/>
    <w:rsid w:val="00A17F9B"/>
    <w:rsid w:val="00A200DF"/>
    <w:rsid w:val="00A21240"/>
    <w:rsid w:val="00A21AB7"/>
    <w:rsid w:val="00A21D55"/>
    <w:rsid w:val="00A22BFD"/>
    <w:rsid w:val="00A22C5F"/>
    <w:rsid w:val="00A246AA"/>
    <w:rsid w:val="00A24934"/>
    <w:rsid w:val="00A249E8"/>
    <w:rsid w:val="00A24C5E"/>
    <w:rsid w:val="00A2657E"/>
    <w:rsid w:val="00A265ED"/>
    <w:rsid w:val="00A27F1E"/>
    <w:rsid w:val="00A30343"/>
    <w:rsid w:val="00A305EF"/>
    <w:rsid w:val="00A3080A"/>
    <w:rsid w:val="00A311AF"/>
    <w:rsid w:val="00A31709"/>
    <w:rsid w:val="00A3203D"/>
    <w:rsid w:val="00A330C5"/>
    <w:rsid w:val="00A33373"/>
    <w:rsid w:val="00A337A2"/>
    <w:rsid w:val="00A33C83"/>
    <w:rsid w:val="00A3444D"/>
    <w:rsid w:val="00A34D3E"/>
    <w:rsid w:val="00A359E0"/>
    <w:rsid w:val="00A35D65"/>
    <w:rsid w:val="00A36786"/>
    <w:rsid w:val="00A40196"/>
    <w:rsid w:val="00A4085C"/>
    <w:rsid w:val="00A4091E"/>
    <w:rsid w:val="00A41702"/>
    <w:rsid w:val="00A41BF5"/>
    <w:rsid w:val="00A421BA"/>
    <w:rsid w:val="00A44897"/>
    <w:rsid w:val="00A44EBC"/>
    <w:rsid w:val="00A451B2"/>
    <w:rsid w:val="00A454DA"/>
    <w:rsid w:val="00A4553A"/>
    <w:rsid w:val="00A46442"/>
    <w:rsid w:val="00A46AAA"/>
    <w:rsid w:val="00A46EFC"/>
    <w:rsid w:val="00A46F6B"/>
    <w:rsid w:val="00A47017"/>
    <w:rsid w:val="00A5059B"/>
    <w:rsid w:val="00A5071B"/>
    <w:rsid w:val="00A50A71"/>
    <w:rsid w:val="00A50B1D"/>
    <w:rsid w:val="00A51DB3"/>
    <w:rsid w:val="00A53957"/>
    <w:rsid w:val="00A54744"/>
    <w:rsid w:val="00A548A9"/>
    <w:rsid w:val="00A56956"/>
    <w:rsid w:val="00A56D61"/>
    <w:rsid w:val="00A56F06"/>
    <w:rsid w:val="00A5708B"/>
    <w:rsid w:val="00A601F7"/>
    <w:rsid w:val="00A602D1"/>
    <w:rsid w:val="00A60B44"/>
    <w:rsid w:val="00A610DA"/>
    <w:rsid w:val="00A6146D"/>
    <w:rsid w:val="00A6188F"/>
    <w:rsid w:val="00A62F25"/>
    <w:rsid w:val="00A64220"/>
    <w:rsid w:val="00A643D0"/>
    <w:rsid w:val="00A644CF"/>
    <w:rsid w:val="00A648D1"/>
    <w:rsid w:val="00A65474"/>
    <w:rsid w:val="00A664F8"/>
    <w:rsid w:val="00A66573"/>
    <w:rsid w:val="00A703AB"/>
    <w:rsid w:val="00A72A20"/>
    <w:rsid w:val="00A72DF3"/>
    <w:rsid w:val="00A73286"/>
    <w:rsid w:val="00A734D9"/>
    <w:rsid w:val="00A73DFC"/>
    <w:rsid w:val="00A74B97"/>
    <w:rsid w:val="00A779B0"/>
    <w:rsid w:val="00A77F19"/>
    <w:rsid w:val="00A80833"/>
    <w:rsid w:val="00A80E94"/>
    <w:rsid w:val="00A8156C"/>
    <w:rsid w:val="00A81DF3"/>
    <w:rsid w:val="00A83781"/>
    <w:rsid w:val="00A83CC5"/>
    <w:rsid w:val="00A84244"/>
    <w:rsid w:val="00A855F8"/>
    <w:rsid w:val="00A85795"/>
    <w:rsid w:val="00A87224"/>
    <w:rsid w:val="00A87674"/>
    <w:rsid w:val="00A87935"/>
    <w:rsid w:val="00A87BDE"/>
    <w:rsid w:val="00A87ED0"/>
    <w:rsid w:val="00A914E7"/>
    <w:rsid w:val="00A9177B"/>
    <w:rsid w:val="00A91B2C"/>
    <w:rsid w:val="00A91F51"/>
    <w:rsid w:val="00A9221E"/>
    <w:rsid w:val="00A924E0"/>
    <w:rsid w:val="00A93980"/>
    <w:rsid w:val="00A948EC"/>
    <w:rsid w:val="00A95347"/>
    <w:rsid w:val="00A96A23"/>
    <w:rsid w:val="00AA102B"/>
    <w:rsid w:val="00AA135C"/>
    <w:rsid w:val="00AA1CBD"/>
    <w:rsid w:val="00AA22C8"/>
    <w:rsid w:val="00AA2732"/>
    <w:rsid w:val="00AA2B0E"/>
    <w:rsid w:val="00AA2DE4"/>
    <w:rsid w:val="00AA2EC2"/>
    <w:rsid w:val="00AA2EFC"/>
    <w:rsid w:val="00AA2F47"/>
    <w:rsid w:val="00AA4851"/>
    <w:rsid w:val="00AA5327"/>
    <w:rsid w:val="00AA5972"/>
    <w:rsid w:val="00AA5D4C"/>
    <w:rsid w:val="00AA604A"/>
    <w:rsid w:val="00AA7488"/>
    <w:rsid w:val="00AA7DAE"/>
    <w:rsid w:val="00AA7E75"/>
    <w:rsid w:val="00AA7EEE"/>
    <w:rsid w:val="00AB0D92"/>
    <w:rsid w:val="00AB10D2"/>
    <w:rsid w:val="00AB1F91"/>
    <w:rsid w:val="00AB3136"/>
    <w:rsid w:val="00AB355E"/>
    <w:rsid w:val="00AB3620"/>
    <w:rsid w:val="00AB3FEE"/>
    <w:rsid w:val="00AB401D"/>
    <w:rsid w:val="00AB42E3"/>
    <w:rsid w:val="00AB577C"/>
    <w:rsid w:val="00AB5FE2"/>
    <w:rsid w:val="00AB603C"/>
    <w:rsid w:val="00AB6356"/>
    <w:rsid w:val="00AB6567"/>
    <w:rsid w:val="00AB72B7"/>
    <w:rsid w:val="00AC0166"/>
    <w:rsid w:val="00AC0319"/>
    <w:rsid w:val="00AC04C1"/>
    <w:rsid w:val="00AC0960"/>
    <w:rsid w:val="00AC1379"/>
    <w:rsid w:val="00AC15B8"/>
    <w:rsid w:val="00AC17CA"/>
    <w:rsid w:val="00AC21F4"/>
    <w:rsid w:val="00AC2F40"/>
    <w:rsid w:val="00AC5A58"/>
    <w:rsid w:val="00AC6426"/>
    <w:rsid w:val="00AD0BF8"/>
    <w:rsid w:val="00AD1CC0"/>
    <w:rsid w:val="00AD2675"/>
    <w:rsid w:val="00AD3BA6"/>
    <w:rsid w:val="00AD452E"/>
    <w:rsid w:val="00AD4E0E"/>
    <w:rsid w:val="00AD505D"/>
    <w:rsid w:val="00AD5421"/>
    <w:rsid w:val="00AD6470"/>
    <w:rsid w:val="00AD68CD"/>
    <w:rsid w:val="00AD7B95"/>
    <w:rsid w:val="00AE1391"/>
    <w:rsid w:val="00AE1D1F"/>
    <w:rsid w:val="00AE1EBA"/>
    <w:rsid w:val="00AE33B1"/>
    <w:rsid w:val="00AE3607"/>
    <w:rsid w:val="00AE365A"/>
    <w:rsid w:val="00AE49B7"/>
    <w:rsid w:val="00AE5DF9"/>
    <w:rsid w:val="00AE631C"/>
    <w:rsid w:val="00AE6780"/>
    <w:rsid w:val="00AE7130"/>
    <w:rsid w:val="00AE74AF"/>
    <w:rsid w:val="00AE7D3D"/>
    <w:rsid w:val="00AF197B"/>
    <w:rsid w:val="00AF19A9"/>
    <w:rsid w:val="00AF1B87"/>
    <w:rsid w:val="00AF2399"/>
    <w:rsid w:val="00AF38FF"/>
    <w:rsid w:val="00AF3F5E"/>
    <w:rsid w:val="00AF4250"/>
    <w:rsid w:val="00AF467B"/>
    <w:rsid w:val="00AF4D6A"/>
    <w:rsid w:val="00AF518D"/>
    <w:rsid w:val="00AF61F5"/>
    <w:rsid w:val="00AF6714"/>
    <w:rsid w:val="00AF71AB"/>
    <w:rsid w:val="00AF7B60"/>
    <w:rsid w:val="00B0189A"/>
    <w:rsid w:val="00B01E39"/>
    <w:rsid w:val="00B020EB"/>
    <w:rsid w:val="00B0221B"/>
    <w:rsid w:val="00B03064"/>
    <w:rsid w:val="00B03D6B"/>
    <w:rsid w:val="00B03D91"/>
    <w:rsid w:val="00B0546F"/>
    <w:rsid w:val="00B05C8E"/>
    <w:rsid w:val="00B065DC"/>
    <w:rsid w:val="00B065F0"/>
    <w:rsid w:val="00B068C7"/>
    <w:rsid w:val="00B07FA4"/>
    <w:rsid w:val="00B10035"/>
    <w:rsid w:val="00B10CC6"/>
    <w:rsid w:val="00B11746"/>
    <w:rsid w:val="00B12679"/>
    <w:rsid w:val="00B12986"/>
    <w:rsid w:val="00B13AF2"/>
    <w:rsid w:val="00B14983"/>
    <w:rsid w:val="00B150DC"/>
    <w:rsid w:val="00B15ED0"/>
    <w:rsid w:val="00B16B7E"/>
    <w:rsid w:val="00B16E8D"/>
    <w:rsid w:val="00B20D5C"/>
    <w:rsid w:val="00B21080"/>
    <w:rsid w:val="00B21D83"/>
    <w:rsid w:val="00B233C7"/>
    <w:rsid w:val="00B23AFE"/>
    <w:rsid w:val="00B23F82"/>
    <w:rsid w:val="00B24783"/>
    <w:rsid w:val="00B2479E"/>
    <w:rsid w:val="00B24C14"/>
    <w:rsid w:val="00B250BE"/>
    <w:rsid w:val="00B26F59"/>
    <w:rsid w:val="00B274D9"/>
    <w:rsid w:val="00B2761D"/>
    <w:rsid w:val="00B30F93"/>
    <w:rsid w:val="00B3202A"/>
    <w:rsid w:val="00B336E1"/>
    <w:rsid w:val="00B340EE"/>
    <w:rsid w:val="00B347E0"/>
    <w:rsid w:val="00B34FBF"/>
    <w:rsid w:val="00B35082"/>
    <w:rsid w:val="00B3584F"/>
    <w:rsid w:val="00B35D83"/>
    <w:rsid w:val="00B35F01"/>
    <w:rsid w:val="00B360CF"/>
    <w:rsid w:val="00B360DD"/>
    <w:rsid w:val="00B36199"/>
    <w:rsid w:val="00B369AA"/>
    <w:rsid w:val="00B37E5B"/>
    <w:rsid w:val="00B402F8"/>
    <w:rsid w:val="00B40F4C"/>
    <w:rsid w:val="00B41720"/>
    <w:rsid w:val="00B41AB3"/>
    <w:rsid w:val="00B42247"/>
    <w:rsid w:val="00B43DF1"/>
    <w:rsid w:val="00B44291"/>
    <w:rsid w:val="00B448D5"/>
    <w:rsid w:val="00B45F32"/>
    <w:rsid w:val="00B461B0"/>
    <w:rsid w:val="00B46CFE"/>
    <w:rsid w:val="00B47C32"/>
    <w:rsid w:val="00B47DE7"/>
    <w:rsid w:val="00B50636"/>
    <w:rsid w:val="00B51321"/>
    <w:rsid w:val="00B513DA"/>
    <w:rsid w:val="00B51DDC"/>
    <w:rsid w:val="00B52C7D"/>
    <w:rsid w:val="00B5437C"/>
    <w:rsid w:val="00B543CC"/>
    <w:rsid w:val="00B54698"/>
    <w:rsid w:val="00B54ED0"/>
    <w:rsid w:val="00B54FC4"/>
    <w:rsid w:val="00B55E57"/>
    <w:rsid w:val="00B5635F"/>
    <w:rsid w:val="00B5708C"/>
    <w:rsid w:val="00B6021A"/>
    <w:rsid w:val="00B6130B"/>
    <w:rsid w:val="00B6297B"/>
    <w:rsid w:val="00B63C76"/>
    <w:rsid w:val="00B640BB"/>
    <w:rsid w:val="00B644A9"/>
    <w:rsid w:val="00B6548E"/>
    <w:rsid w:val="00B657E3"/>
    <w:rsid w:val="00B66357"/>
    <w:rsid w:val="00B66D49"/>
    <w:rsid w:val="00B67497"/>
    <w:rsid w:val="00B67A30"/>
    <w:rsid w:val="00B733E6"/>
    <w:rsid w:val="00B7397A"/>
    <w:rsid w:val="00B73D1B"/>
    <w:rsid w:val="00B74361"/>
    <w:rsid w:val="00B74788"/>
    <w:rsid w:val="00B74BC9"/>
    <w:rsid w:val="00B74E9C"/>
    <w:rsid w:val="00B75D96"/>
    <w:rsid w:val="00B76177"/>
    <w:rsid w:val="00B7726C"/>
    <w:rsid w:val="00B77384"/>
    <w:rsid w:val="00B77F87"/>
    <w:rsid w:val="00B80516"/>
    <w:rsid w:val="00B80573"/>
    <w:rsid w:val="00B80DCC"/>
    <w:rsid w:val="00B8120F"/>
    <w:rsid w:val="00B81266"/>
    <w:rsid w:val="00B81D8D"/>
    <w:rsid w:val="00B82155"/>
    <w:rsid w:val="00B82DA3"/>
    <w:rsid w:val="00B82FA0"/>
    <w:rsid w:val="00B841B9"/>
    <w:rsid w:val="00B8535B"/>
    <w:rsid w:val="00B86A1C"/>
    <w:rsid w:val="00B86D52"/>
    <w:rsid w:val="00B86FAD"/>
    <w:rsid w:val="00B87728"/>
    <w:rsid w:val="00B90313"/>
    <w:rsid w:val="00B9200F"/>
    <w:rsid w:val="00B921CF"/>
    <w:rsid w:val="00B926F3"/>
    <w:rsid w:val="00B927EF"/>
    <w:rsid w:val="00B93447"/>
    <w:rsid w:val="00B93752"/>
    <w:rsid w:val="00B93B47"/>
    <w:rsid w:val="00B95087"/>
    <w:rsid w:val="00B95A1E"/>
    <w:rsid w:val="00BA07B0"/>
    <w:rsid w:val="00BA0FE5"/>
    <w:rsid w:val="00BA1E7C"/>
    <w:rsid w:val="00BA3626"/>
    <w:rsid w:val="00BA3AD2"/>
    <w:rsid w:val="00BA3C66"/>
    <w:rsid w:val="00BA3CE5"/>
    <w:rsid w:val="00BA4B74"/>
    <w:rsid w:val="00BA6792"/>
    <w:rsid w:val="00BA6903"/>
    <w:rsid w:val="00BA690F"/>
    <w:rsid w:val="00BA6D8C"/>
    <w:rsid w:val="00BA6F19"/>
    <w:rsid w:val="00BA7A4F"/>
    <w:rsid w:val="00BB07B4"/>
    <w:rsid w:val="00BB083B"/>
    <w:rsid w:val="00BB0D4B"/>
    <w:rsid w:val="00BB1106"/>
    <w:rsid w:val="00BB1129"/>
    <w:rsid w:val="00BB13DA"/>
    <w:rsid w:val="00BB19F7"/>
    <w:rsid w:val="00BB1C13"/>
    <w:rsid w:val="00BB1C3A"/>
    <w:rsid w:val="00BB1E61"/>
    <w:rsid w:val="00BB23CA"/>
    <w:rsid w:val="00BB2FB8"/>
    <w:rsid w:val="00BB301A"/>
    <w:rsid w:val="00BB414F"/>
    <w:rsid w:val="00BB5183"/>
    <w:rsid w:val="00BB5253"/>
    <w:rsid w:val="00BB5730"/>
    <w:rsid w:val="00BB59FC"/>
    <w:rsid w:val="00BB6326"/>
    <w:rsid w:val="00BB6AA4"/>
    <w:rsid w:val="00BB701C"/>
    <w:rsid w:val="00BB7462"/>
    <w:rsid w:val="00BB7EE6"/>
    <w:rsid w:val="00BC188B"/>
    <w:rsid w:val="00BC1941"/>
    <w:rsid w:val="00BC1B49"/>
    <w:rsid w:val="00BC22B4"/>
    <w:rsid w:val="00BC2648"/>
    <w:rsid w:val="00BC2E3A"/>
    <w:rsid w:val="00BC3278"/>
    <w:rsid w:val="00BC3EA0"/>
    <w:rsid w:val="00BC606C"/>
    <w:rsid w:val="00BC69BF"/>
    <w:rsid w:val="00BC6DDA"/>
    <w:rsid w:val="00BC75BA"/>
    <w:rsid w:val="00BC791C"/>
    <w:rsid w:val="00BC7A37"/>
    <w:rsid w:val="00BC7C06"/>
    <w:rsid w:val="00BD246E"/>
    <w:rsid w:val="00BD33A2"/>
    <w:rsid w:val="00BD3790"/>
    <w:rsid w:val="00BD4FC4"/>
    <w:rsid w:val="00BD5D8F"/>
    <w:rsid w:val="00BD66A5"/>
    <w:rsid w:val="00BD71FD"/>
    <w:rsid w:val="00BD7893"/>
    <w:rsid w:val="00BD7AFC"/>
    <w:rsid w:val="00BD7FDD"/>
    <w:rsid w:val="00BE0337"/>
    <w:rsid w:val="00BE0594"/>
    <w:rsid w:val="00BE06EF"/>
    <w:rsid w:val="00BE13B3"/>
    <w:rsid w:val="00BE1A1A"/>
    <w:rsid w:val="00BE27D4"/>
    <w:rsid w:val="00BE29FF"/>
    <w:rsid w:val="00BE306D"/>
    <w:rsid w:val="00BE356C"/>
    <w:rsid w:val="00BE3C7C"/>
    <w:rsid w:val="00BE5BAF"/>
    <w:rsid w:val="00BE661D"/>
    <w:rsid w:val="00BE6F10"/>
    <w:rsid w:val="00BE7195"/>
    <w:rsid w:val="00BE735E"/>
    <w:rsid w:val="00BE7E3B"/>
    <w:rsid w:val="00BF0461"/>
    <w:rsid w:val="00BF0528"/>
    <w:rsid w:val="00BF1D6D"/>
    <w:rsid w:val="00BF22AD"/>
    <w:rsid w:val="00BF2C5C"/>
    <w:rsid w:val="00BF4073"/>
    <w:rsid w:val="00BF44FA"/>
    <w:rsid w:val="00BF4DAF"/>
    <w:rsid w:val="00BF4F54"/>
    <w:rsid w:val="00BF5852"/>
    <w:rsid w:val="00BF5D9A"/>
    <w:rsid w:val="00BF751D"/>
    <w:rsid w:val="00BF7CFB"/>
    <w:rsid w:val="00C00176"/>
    <w:rsid w:val="00C00720"/>
    <w:rsid w:val="00C00CAC"/>
    <w:rsid w:val="00C01099"/>
    <w:rsid w:val="00C0114A"/>
    <w:rsid w:val="00C01408"/>
    <w:rsid w:val="00C025A7"/>
    <w:rsid w:val="00C02FA9"/>
    <w:rsid w:val="00C0325F"/>
    <w:rsid w:val="00C033D1"/>
    <w:rsid w:val="00C0349F"/>
    <w:rsid w:val="00C040B2"/>
    <w:rsid w:val="00C048CC"/>
    <w:rsid w:val="00C048FB"/>
    <w:rsid w:val="00C056ED"/>
    <w:rsid w:val="00C05865"/>
    <w:rsid w:val="00C0594B"/>
    <w:rsid w:val="00C05A74"/>
    <w:rsid w:val="00C0686C"/>
    <w:rsid w:val="00C10568"/>
    <w:rsid w:val="00C105D7"/>
    <w:rsid w:val="00C10A1E"/>
    <w:rsid w:val="00C11099"/>
    <w:rsid w:val="00C12CB2"/>
    <w:rsid w:val="00C1329F"/>
    <w:rsid w:val="00C132DD"/>
    <w:rsid w:val="00C1378A"/>
    <w:rsid w:val="00C13CBC"/>
    <w:rsid w:val="00C1400E"/>
    <w:rsid w:val="00C15F62"/>
    <w:rsid w:val="00C16ECD"/>
    <w:rsid w:val="00C17B60"/>
    <w:rsid w:val="00C17C55"/>
    <w:rsid w:val="00C20F3F"/>
    <w:rsid w:val="00C21943"/>
    <w:rsid w:val="00C240FD"/>
    <w:rsid w:val="00C2489F"/>
    <w:rsid w:val="00C24959"/>
    <w:rsid w:val="00C256D1"/>
    <w:rsid w:val="00C256D4"/>
    <w:rsid w:val="00C25A12"/>
    <w:rsid w:val="00C26BFE"/>
    <w:rsid w:val="00C26F55"/>
    <w:rsid w:val="00C27079"/>
    <w:rsid w:val="00C27367"/>
    <w:rsid w:val="00C27B47"/>
    <w:rsid w:val="00C27F59"/>
    <w:rsid w:val="00C304EA"/>
    <w:rsid w:val="00C31867"/>
    <w:rsid w:val="00C3281F"/>
    <w:rsid w:val="00C33252"/>
    <w:rsid w:val="00C339AB"/>
    <w:rsid w:val="00C349D6"/>
    <w:rsid w:val="00C34E8B"/>
    <w:rsid w:val="00C354B9"/>
    <w:rsid w:val="00C36A40"/>
    <w:rsid w:val="00C36FA2"/>
    <w:rsid w:val="00C371C5"/>
    <w:rsid w:val="00C376FA"/>
    <w:rsid w:val="00C37F8D"/>
    <w:rsid w:val="00C40150"/>
    <w:rsid w:val="00C40176"/>
    <w:rsid w:val="00C4044A"/>
    <w:rsid w:val="00C40A21"/>
    <w:rsid w:val="00C410BB"/>
    <w:rsid w:val="00C424EA"/>
    <w:rsid w:val="00C43042"/>
    <w:rsid w:val="00C43503"/>
    <w:rsid w:val="00C45296"/>
    <w:rsid w:val="00C455BE"/>
    <w:rsid w:val="00C460D9"/>
    <w:rsid w:val="00C46457"/>
    <w:rsid w:val="00C4667D"/>
    <w:rsid w:val="00C47510"/>
    <w:rsid w:val="00C50721"/>
    <w:rsid w:val="00C50EFC"/>
    <w:rsid w:val="00C51D01"/>
    <w:rsid w:val="00C524F3"/>
    <w:rsid w:val="00C52FF0"/>
    <w:rsid w:val="00C5462A"/>
    <w:rsid w:val="00C5465F"/>
    <w:rsid w:val="00C55677"/>
    <w:rsid w:val="00C55CAD"/>
    <w:rsid w:val="00C56038"/>
    <w:rsid w:val="00C56799"/>
    <w:rsid w:val="00C56B29"/>
    <w:rsid w:val="00C56B80"/>
    <w:rsid w:val="00C579C4"/>
    <w:rsid w:val="00C6089D"/>
    <w:rsid w:val="00C6099A"/>
    <w:rsid w:val="00C6148B"/>
    <w:rsid w:val="00C616D7"/>
    <w:rsid w:val="00C61FAB"/>
    <w:rsid w:val="00C638AE"/>
    <w:rsid w:val="00C64472"/>
    <w:rsid w:val="00C65386"/>
    <w:rsid w:val="00C663D4"/>
    <w:rsid w:val="00C67078"/>
    <w:rsid w:val="00C6742C"/>
    <w:rsid w:val="00C67447"/>
    <w:rsid w:val="00C67656"/>
    <w:rsid w:val="00C716B2"/>
    <w:rsid w:val="00C7287D"/>
    <w:rsid w:val="00C72FAB"/>
    <w:rsid w:val="00C7337A"/>
    <w:rsid w:val="00C73AF6"/>
    <w:rsid w:val="00C74387"/>
    <w:rsid w:val="00C74825"/>
    <w:rsid w:val="00C74869"/>
    <w:rsid w:val="00C74A35"/>
    <w:rsid w:val="00C74E05"/>
    <w:rsid w:val="00C75ED2"/>
    <w:rsid w:val="00C764C0"/>
    <w:rsid w:val="00C76722"/>
    <w:rsid w:val="00C76D33"/>
    <w:rsid w:val="00C77069"/>
    <w:rsid w:val="00C773A1"/>
    <w:rsid w:val="00C77768"/>
    <w:rsid w:val="00C805D2"/>
    <w:rsid w:val="00C815D8"/>
    <w:rsid w:val="00C81B3E"/>
    <w:rsid w:val="00C83036"/>
    <w:rsid w:val="00C84AD4"/>
    <w:rsid w:val="00C85CFC"/>
    <w:rsid w:val="00C87A29"/>
    <w:rsid w:val="00C87FF4"/>
    <w:rsid w:val="00C90DCD"/>
    <w:rsid w:val="00C90E6C"/>
    <w:rsid w:val="00C9161F"/>
    <w:rsid w:val="00C91A4D"/>
    <w:rsid w:val="00C91B69"/>
    <w:rsid w:val="00C91CBB"/>
    <w:rsid w:val="00C91D2F"/>
    <w:rsid w:val="00C91F7F"/>
    <w:rsid w:val="00C92196"/>
    <w:rsid w:val="00C926C7"/>
    <w:rsid w:val="00C93B35"/>
    <w:rsid w:val="00C94513"/>
    <w:rsid w:val="00C94F71"/>
    <w:rsid w:val="00C959DE"/>
    <w:rsid w:val="00C96384"/>
    <w:rsid w:val="00C96E72"/>
    <w:rsid w:val="00C9715D"/>
    <w:rsid w:val="00C97F4A"/>
    <w:rsid w:val="00CA01C7"/>
    <w:rsid w:val="00CA0374"/>
    <w:rsid w:val="00CA058A"/>
    <w:rsid w:val="00CA0C37"/>
    <w:rsid w:val="00CA0E03"/>
    <w:rsid w:val="00CA1629"/>
    <w:rsid w:val="00CA168D"/>
    <w:rsid w:val="00CA1CED"/>
    <w:rsid w:val="00CA2689"/>
    <w:rsid w:val="00CA2701"/>
    <w:rsid w:val="00CA2FA9"/>
    <w:rsid w:val="00CA39DA"/>
    <w:rsid w:val="00CA39DB"/>
    <w:rsid w:val="00CA46D2"/>
    <w:rsid w:val="00CA5A16"/>
    <w:rsid w:val="00CA5B2A"/>
    <w:rsid w:val="00CA64BC"/>
    <w:rsid w:val="00CA6DA6"/>
    <w:rsid w:val="00CB0EC4"/>
    <w:rsid w:val="00CB1618"/>
    <w:rsid w:val="00CB239C"/>
    <w:rsid w:val="00CB283E"/>
    <w:rsid w:val="00CB2FC7"/>
    <w:rsid w:val="00CB3B32"/>
    <w:rsid w:val="00CB3E8F"/>
    <w:rsid w:val="00CB425A"/>
    <w:rsid w:val="00CB427E"/>
    <w:rsid w:val="00CB538B"/>
    <w:rsid w:val="00CB57AD"/>
    <w:rsid w:val="00CB58F8"/>
    <w:rsid w:val="00CB67B3"/>
    <w:rsid w:val="00CB6BAE"/>
    <w:rsid w:val="00CB7166"/>
    <w:rsid w:val="00CB71BF"/>
    <w:rsid w:val="00CB7232"/>
    <w:rsid w:val="00CC0449"/>
    <w:rsid w:val="00CC0493"/>
    <w:rsid w:val="00CC087F"/>
    <w:rsid w:val="00CC148A"/>
    <w:rsid w:val="00CC1928"/>
    <w:rsid w:val="00CC1AFB"/>
    <w:rsid w:val="00CC1EE7"/>
    <w:rsid w:val="00CC237F"/>
    <w:rsid w:val="00CC29A1"/>
    <w:rsid w:val="00CC2B5A"/>
    <w:rsid w:val="00CC31BC"/>
    <w:rsid w:val="00CC37F8"/>
    <w:rsid w:val="00CC3F97"/>
    <w:rsid w:val="00CC44B1"/>
    <w:rsid w:val="00CC4C20"/>
    <w:rsid w:val="00CC4F05"/>
    <w:rsid w:val="00CC6430"/>
    <w:rsid w:val="00CC6CB8"/>
    <w:rsid w:val="00CC7331"/>
    <w:rsid w:val="00CC7A18"/>
    <w:rsid w:val="00CC7F74"/>
    <w:rsid w:val="00CD00FB"/>
    <w:rsid w:val="00CD1A77"/>
    <w:rsid w:val="00CD1BB8"/>
    <w:rsid w:val="00CD1E09"/>
    <w:rsid w:val="00CD23FA"/>
    <w:rsid w:val="00CD2ED6"/>
    <w:rsid w:val="00CD35A1"/>
    <w:rsid w:val="00CD3690"/>
    <w:rsid w:val="00CD6359"/>
    <w:rsid w:val="00CE025A"/>
    <w:rsid w:val="00CE0364"/>
    <w:rsid w:val="00CE09D1"/>
    <w:rsid w:val="00CE168E"/>
    <w:rsid w:val="00CE19B4"/>
    <w:rsid w:val="00CE2E79"/>
    <w:rsid w:val="00CE3286"/>
    <w:rsid w:val="00CE40D7"/>
    <w:rsid w:val="00CE4468"/>
    <w:rsid w:val="00CE4584"/>
    <w:rsid w:val="00CE5F2E"/>
    <w:rsid w:val="00CE64F1"/>
    <w:rsid w:val="00CE6F4C"/>
    <w:rsid w:val="00CE7232"/>
    <w:rsid w:val="00CE7CA3"/>
    <w:rsid w:val="00CF0E1A"/>
    <w:rsid w:val="00CF1670"/>
    <w:rsid w:val="00CF209D"/>
    <w:rsid w:val="00CF2A64"/>
    <w:rsid w:val="00CF2CFC"/>
    <w:rsid w:val="00CF2D9A"/>
    <w:rsid w:val="00CF3302"/>
    <w:rsid w:val="00CF35FA"/>
    <w:rsid w:val="00CF45BD"/>
    <w:rsid w:val="00CF4E38"/>
    <w:rsid w:val="00CF509C"/>
    <w:rsid w:val="00CF5790"/>
    <w:rsid w:val="00CF6293"/>
    <w:rsid w:val="00CF6319"/>
    <w:rsid w:val="00CF7081"/>
    <w:rsid w:val="00CF7353"/>
    <w:rsid w:val="00D00AF9"/>
    <w:rsid w:val="00D00DF7"/>
    <w:rsid w:val="00D0103C"/>
    <w:rsid w:val="00D012D3"/>
    <w:rsid w:val="00D01502"/>
    <w:rsid w:val="00D02686"/>
    <w:rsid w:val="00D03DCF"/>
    <w:rsid w:val="00D05473"/>
    <w:rsid w:val="00D054AC"/>
    <w:rsid w:val="00D061D6"/>
    <w:rsid w:val="00D06D33"/>
    <w:rsid w:val="00D07821"/>
    <w:rsid w:val="00D07EB4"/>
    <w:rsid w:val="00D07F35"/>
    <w:rsid w:val="00D10251"/>
    <w:rsid w:val="00D10678"/>
    <w:rsid w:val="00D10941"/>
    <w:rsid w:val="00D10C1F"/>
    <w:rsid w:val="00D10FEB"/>
    <w:rsid w:val="00D112A8"/>
    <w:rsid w:val="00D11B46"/>
    <w:rsid w:val="00D125B7"/>
    <w:rsid w:val="00D13A80"/>
    <w:rsid w:val="00D1449D"/>
    <w:rsid w:val="00D146BB"/>
    <w:rsid w:val="00D1575E"/>
    <w:rsid w:val="00D162C6"/>
    <w:rsid w:val="00D167FD"/>
    <w:rsid w:val="00D1737E"/>
    <w:rsid w:val="00D17D38"/>
    <w:rsid w:val="00D200C9"/>
    <w:rsid w:val="00D201B5"/>
    <w:rsid w:val="00D202DE"/>
    <w:rsid w:val="00D208A3"/>
    <w:rsid w:val="00D21F11"/>
    <w:rsid w:val="00D22320"/>
    <w:rsid w:val="00D228C7"/>
    <w:rsid w:val="00D229C8"/>
    <w:rsid w:val="00D22FC9"/>
    <w:rsid w:val="00D23009"/>
    <w:rsid w:val="00D230AE"/>
    <w:rsid w:val="00D230C2"/>
    <w:rsid w:val="00D23C00"/>
    <w:rsid w:val="00D23ED4"/>
    <w:rsid w:val="00D24A8F"/>
    <w:rsid w:val="00D24F63"/>
    <w:rsid w:val="00D25120"/>
    <w:rsid w:val="00D25E90"/>
    <w:rsid w:val="00D26800"/>
    <w:rsid w:val="00D26BCE"/>
    <w:rsid w:val="00D27155"/>
    <w:rsid w:val="00D27EAE"/>
    <w:rsid w:val="00D30278"/>
    <w:rsid w:val="00D30DFE"/>
    <w:rsid w:val="00D311A0"/>
    <w:rsid w:val="00D32110"/>
    <w:rsid w:val="00D341C4"/>
    <w:rsid w:val="00D3475E"/>
    <w:rsid w:val="00D351BD"/>
    <w:rsid w:val="00D370A9"/>
    <w:rsid w:val="00D372EF"/>
    <w:rsid w:val="00D37FB2"/>
    <w:rsid w:val="00D400B0"/>
    <w:rsid w:val="00D40FE2"/>
    <w:rsid w:val="00D4167C"/>
    <w:rsid w:val="00D419A9"/>
    <w:rsid w:val="00D42220"/>
    <w:rsid w:val="00D42730"/>
    <w:rsid w:val="00D42B58"/>
    <w:rsid w:val="00D42E27"/>
    <w:rsid w:val="00D4310C"/>
    <w:rsid w:val="00D437B2"/>
    <w:rsid w:val="00D43D39"/>
    <w:rsid w:val="00D44FB6"/>
    <w:rsid w:val="00D46183"/>
    <w:rsid w:val="00D4631C"/>
    <w:rsid w:val="00D46D43"/>
    <w:rsid w:val="00D472C0"/>
    <w:rsid w:val="00D4749B"/>
    <w:rsid w:val="00D4776D"/>
    <w:rsid w:val="00D5052F"/>
    <w:rsid w:val="00D50BFC"/>
    <w:rsid w:val="00D51D8E"/>
    <w:rsid w:val="00D52134"/>
    <w:rsid w:val="00D52425"/>
    <w:rsid w:val="00D53896"/>
    <w:rsid w:val="00D53E3F"/>
    <w:rsid w:val="00D545F7"/>
    <w:rsid w:val="00D56638"/>
    <w:rsid w:val="00D57574"/>
    <w:rsid w:val="00D57F7F"/>
    <w:rsid w:val="00D6059D"/>
    <w:rsid w:val="00D60973"/>
    <w:rsid w:val="00D60EA8"/>
    <w:rsid w:val="00D61590"/>
    <w:rsid w:val="00D6181A"/>
    <w:rsid w:val="00D62121"/>
    <w:rsid w:val="00D623A7"/>
    <w:rsid w:val="00D628A7"/>
    <w:rsid w:val="00D63215"/>
    <w:rsid w:val="00D6395C"/>
    <w:rsid w:val="00D64595"/>
    <w:rsid w:val="00D64B28"/>
    <w:rsid w:val="00D6514E"/>
    <w:rsid w:val="00D65506"/>
    <w:rsid w:val="00D6596D"/>
    <w:rsid w:val="00D65CE9"/>
    <w:rsid w:val="00D65D54"/>
    <w:rsid w:val="00D66539"/>
    <w:rsid w:val="00D66F8C"/>
    <w:rsid w:val="00D67002"/>
    <w:rsid w:val="00D67A3B"/>
    <w:rsid w:val="00D67DCD"/>
    <w:rsid w:val="00D67FF7"/>
    <w:rsid w:val="00D70455"/>
    <w:rsid w:val="00D714A4"/>
    <w:rsid w:val="00D719CF"/>
    <w:rsid w:val="00D71D19"/>
    <w:rsid w:val="00D7562B"/>
    <w:rsid w:val="00D7568F"/>
    <w:rsid w:val="00D7570D"/>
    <w:rsid w:val="00D759CE"/>
    <w:rsid w:val="00D775AC"/>
    <w:rsid w:val="00D80F4C"/>
    <w:rsid w:val="00D83872"/>
    <w:rsid w:val="00D838F2"/>
    <w:rsid w:val="00D83E84"/>
    <w:rsid w:val="00D8486D"/>
    <w:rsid w:val="00D850A6"/>
    <w:rsid w:val="00D85572"/>
    <w:rsid w:val="00D8609B"/>
    <w:rsid w:val="00D8638B"/>
    <w:rsid w:val="00D87BB4"/>
    <w:rsid w:val="00D90417"/>
    <w:rsid w:val="00D904DE"/>
    <w:rsid w:val="00D90939"/>
    <w:rsid w:val="00D92582"/>
    <w:rsid w:val="00D9281C"/>
    <w:rsid w:val="00D92D42"/>
    <w:rsid w:val="00D92F69"/>
    <w:rsid w:val="00D931C2"/>
    <w:rsid w:val="00D937DB"/>
    <w:rsid w:val="00D93ACA"/>
    <w:rsid w:val="00D93B03"/>
    <w:rsid w:val="00D93CEC"/>
    <w:rsid w:val="00D94D86"/>
    <w:rsid w:val="00D9508A"/>
    <w:rsid w:val="00D96287"/>
    <w:rsid w:val="00D96912"/>
    <w:rsid w:val="00D974B7"/>
    <w:rsid w:val="00D97B0C"/>
    <w:rsid w:val="00D97DAD"/>
    <w:rsid w:val="00D97DC4"/>
    <w:rsid w:val="00DA073D"/>
    <w:rsid w:val="00DA153A"/>
    <w:rsid w:val="00DA1798"/>
    <w:rsid w:val="00DA1EC3"/>
    <w:rsid w:val="00DA2F8C"/>
    <w:rsid w:val="00DA371B"/>
    <w:rsid w:val="00DA3806"/>
    <w:rsid w:val="00DA3F61"/>
    <w:rsid w:val="00DA4391"/>
    <w:rsid w:val="00DA46DA"/>
    <w:rsid w:val="00DA4EBE"/>
    <w:rsid w:val="00DA4FD3"/>
    <w:rsid w:val="00DA58BE"/>
    <w:rsid w:val="00DA60DE"/>
    <w:rsid w:val="00DA6546"/>
    <w:rsid w:val="00DA68E5"/>
    <w:rsid w:val="00DA6A44"/>
    <w:rsid w:val="00DA74C7"/>
    <w:rsid w:val="00DA77BE"/>
    <w:rsid w:val="00DA7E3C"/>
    <w:rsid w:val="00DB19C2"/>
    <w:rsid w:val="00DB239B"/>
    <w:rsid w:val="00DB27F3"/>
    <w:rsid w:val="00DB2F0B"/>
    <w:rsid w:val="00DB36F9"/>
    <w:rsid w:val="00DB4D49"/>
    <w:rsid w:val="00DB52F1"/>
    <w:rsid w:val="00DB6E83"/>
    <w:rsid w:val="00DB7136"/>
    <w:rsid w:val="00DB747A"/>
    <w:rsid w:val="00DB7A10"/>
    <w:rsid w:val="00DB7A2E"/>
    <w:rsid w:val="00DB7ABD"/>
    <w:rsid w:val="00DB7B8C"/>
    <w:rsid w:val="00DB7F3C"/>
    <w:rsid w:val="00DC0033"/>
    <w:rsid w:val="00DC0703"/>
    <w:rsid w:val="00DC0BF2"/>
    <w:rsid w:val="00DC0E1C"/>
    <w:rsid w:val="00DC238B"/>
    <w:rsid w:val="00DC24DF"/>
    <w:rsid w:val="00DC28AD"/>
    <w:rsid w:val="00DC2986"/>
    <w:rsid w:val="00DC2B80"/>
    <w:rsid w:val="00DC2F79"/>
    <w:rsid w:val="00DC319F"/>
    <w:rsid w:val="00DC321B"/>
    <w:rsid w:val="00DC3A6B"/>
    <w:rsid w:val="00DC45CE"/>
    <w:rsid w:val="00DC4893"/>
    <w:rsid w:val="00DC4914"/>
    <w:rsid w:val="00DC594D"/>
    <w:rsid w:val="00DC6584"/>
    <w:rsid w:val="00DC6CD5"/>
    <w:rsid w:val="00DC7CE2"/>
    <w:rsid w:val="00DC7EBA"/>
    <w:rsid w:val="00DD13EF"/>
    <w:rsid w:val="00DD1524"/>
    <w:rsid w:val="00DD1730"/>
    <w:rsid w:val="00DD1D28"/>
    <w:rsid w:val="00DD2731"/>
    <w:rsid w:val="00DD288B"/>
    <w:rsid w:val="00DD3907"/>
    <w:rsid w:val="00DD3CC3"/>
    <w:rsid w:val="00DD3DBA"/>
    <w:rsid w:val="00DD4661"/>
    <w:rsid w:val="00DD46C7"/>
    <w:rsid w:val="00DD4AF5"/>
    <w:rsid w:val="00DD4DB0"/>
    <w:rsid w:val="00DD5036"/>
    <w:rsid w:val="00DD51FB"/>
    <w:rsid w:val="00DD58B4"/>
    <w:rsid w:val="00DD5C6A"/>
    <w:rsid w:val="00DD658F"/>
    <w:rsid w:val="00DD6F36"/>
    <w:rsid w:val="00DD70D7"/>
    <w:rsid w:val="00DD72B4"/>
    <w:rsid w:val="00DD7BFB"/>
    <w:rsid w:val="00DD7F2D"/>
    <w:rsid w:val="00DE04A0"/>
    <w:rsid w:val="00DE05BB"/>
    <w:rsid w:val="00DE0D08"/>
    <w:rsid w:val="00DE145D"/>
    <w:rsid w:val="00DE1FA5"/>
    <w:rsid w:val="00DE2681"/>
    <w:rsid w:val="00DE3305"/>
    <w:rsid w:val="00DE3BF6"/>
    <w:rsid w:val="00DE3E9E"/>
    <w:rsid w:val="00DE49CA"/>
    <w:rsid w:val="00DE4E40"/>
    <w:rsid w:val="00DE4E45"/>
    <w:rsid w:val="00DE526C"/>
    <w:rsid w:val="00DE6E80"/>
    <w:rsid w:val="00DE73B6"/>
    <w:rsid w:val="00DE7FB3"/>
    <w:rsid w:val="00DF0443"/>
    <w:rsid w:val="00DF046A"/>
    <w:rsid w:val="00DF0701"/>
    <w:rsid w:val="00DF0E06"/>
    <w:rsid w:val="00DF20DF"/>
    <w:rsid w:val="00DF2454"/>
    <w:rsid w:val="00DF2853"/>
    <w:rsid w:val="00DF2A69"/>
    <w:rsid w:val="00DF380A"/>
    <w:rsid w:val="00DF4D67"/>
    <w:rsid w:val="00DF6386"/>
    <w:rsid w:val="00DF6A95"/>
    <w:rsid w:val="00DF7420"/>
    <w:rsid w:val="00DF7E25"/>
    <w:rsid w:val="00E009FC"/>
    <w:rsid w:val="00E00C1E"/>
    <w:rsid w:val="00E01152"/>
    <w:rsid w:val="00E0161A"/>
    <w:rsid w:val="00E02C10"/>
    <w:rsid w:val="00E030E5"/>
    <w:rsid w:val="00E036B4"/>
    <w:rsid w:val="00E036C6"/>
    <w:rsid w:val="00E037B5"/>
    <w:rsid w:val="00E03F49"/>
    <w:rsid w:val="00E046F6"/>
    <w:rsid w:val="00E048FA"/>
    <w:rsid w:val="00E05570"/>
    <w:rsid w:val="00E05D24"/>
    <w:rsid w:val="00E06873"/>
    <w:rsid w:val="00E06DA0"/>
    <w:rsid w:val="00E06FE7"/>
    <w:rsid w:val="00E07133"/>
    <w:rsid w:val="00E10C3C"/>
    <w:rsid w:val="00E11DAA"/>
    <w:rsid w:val="00E123C1"/>
    <w:rsid w:val="00E12B22"/>
    <w:rsid w:val="00E12C1C"/>
    <w:rsid w:val="00E12C92"/>
    <w:rsid w:val="00E1334B"/>
    <w:rsid w:val="00E13E67"/>
    <w:rsid w:val="00E145A9"/>
    <w:rsid w:val="00E1507B"/>
    <w:rsid w:val="00E16203"/>
    <w:rsid w:val="00E1678B"/>
    <w:rsid w:val="00E174A9"/>
    <w:rsid w:val="00E20CE7"/>
    <w:rsid w:val="00E20CEA"/>
    <w:rsid w:val="00E211A8"/>
    <w:rsid w:val="00E21385"/>
    <w:rsid w:val="00E21617"/>
    <w:rsid w:val="00E21F41"/>
    <w:rsid w:val="00E231AF"/>
    <w:rsid w:val="00E246B6"/>
    <w:rsid w:val="00E24D22"/>
    <w:rsid w:val="00E24EF0"/>
    <w:rsid w:val="00E27583"/>
    <w:rsid w:val="00E3006D"/>
    <w:rsid w:val="00E307DC"/>
    <w:rsid w:val="00E30F1C"/>
    <w:rsid w:val="00E32272"/>
    <w:rsid w:val="00E32446"/>
    <w:rsid w:val="00E32D89"/>
    <w:rsid w:val="00E3301B"/>
    <w:rsid w:val="00E33643"/>
    <w:rsid w:val="00E33E98"/>
    <w:rsid w:val="00E34077"/>
    <w:rsid w:val="00E343FA"/>
    <w:rsid w:val="00E345DB"/>
    <w:rsid w:val="00E3465C"/>
    <w:rsid w:val="00E347D9"/>
    <w:rsid w:val="00E34870"/>
    <w:rsid w:val="00E34F09"/>
    <w:rsid w:val="00E35002"/>
    <w:rsid w:val="00E3578A"/>
    <w:rsid w:val="00E36F9C"/>
    <w:rsid w:val="00E370AE"/>
    <w:rsid w:val="00E37A5F"/>
    <w:rsid w:val="00E404DD"/>
    <w:rsid w:val="00E40BDF"/>
    <w:rsid w:val="00E40F02"/>
    <w:rsid w:val="00E431EE"/>
    <w:rsid w:val="00E438B4"/>
    <w:rsid w:val="00E4591B"/>
    <w:rsid w:val="00E4594A"/>
    <w:rsid w:val="00E4615A"/>
    <w:rsid w:val="00E46CC4"/>
    <w:rsid w:val="00E473EC"/>
    <w:rsid w:val="00E47975"/>
    <w:rsid w:val="00E47E70"/>
    <w:rsid w:val="00E500D2"/>
    <w:rsid w:val="00E501E6"/>
    <w:rsid w:val="00E50BCF"/>
    <w:rsid w:val="00E50DDE"/>
    <w:rsid w:val="00E50E78"/>
    <w:rsid w:val="00E50FF6"/>
    <w:rsid w:val="00E51164"/>
    <w:rsid w:val="00E511DB"/>
    <w:rsid w:val="00E53565"/>
    <w:rsid w:val="00E567D4"/>
    <w:rsid w:val="00E56C75"/>
    <w:rsid w:val="00E6003C"/>
    <w:rsid w:val="00E6051A"/>
    <w:rsid w:val="00E60932"/>
    <w:rsid w:val="00E60AD4"/>
    <w:rsid w:val="00E610B6"/>
    <w:rsid w:val="00E61540"/>
    <w:rsid w:val="00E62968"/>
    <w:rsid w:val="00E63498"/>
    <w:rsid w:val="00E63F75"/>
    <w:rsid w:val="00E65301"/>
    <w:rsid w:val="00E65D1C"/>
    <w:rsid w:val="00E66715"/>
    <w:rsid w:val="00E671B6"/>
    <w:rsid w:val="00E676CC"/>
    <w:rsid w:val="00E6793B"/>
    <w:rsid w:val="00E707E5"/>
    <w:rsid w:val="00E71945"/>
    <w:rsid w:val="00E72AD1"/>
    <w:rsid w:val="00E72B8C"/>
    <w:rsid w:val="00E72D06"/>
    <w:rsid w:val="00E73CEF"/>
    <w:rsid w:val="00E741DC"/>
    <w:rsid w:val="00E744C6"/>
    <w:rsid w:val="00E744CB"/>
    <w:rsid w:val="00E7477B"/>
    <w:rsid w:val="00E74BBF"/>
    <w:rsid w:val="00E74BDF"/>
    <w:rsid w:val="00E74ECF"/>
    <w:rsid w:val="00E758B8"/>
    <w:rsid w:val="00E7591D"/>
    <w:rsid w:val="00E760C1"/>
    <w:rsid w:val="00E76263"/>
    <w:rsid w:val="00E76343"/>
    <w:rsid w:val="00E767F0"/>
    <w:rsid w:val="00E771B5"/>
    <w:rsid w:val="00E77256"/>
    <w:rsid w:val="00E77CF8"/>
    <w:rsid w:val="00E80041"/>
    <w:rsid w:val="00E809B9"/>
    <w:rsid w:val="00E80C36"/>
    <w:rsid w:val="00E814B5"/>
    <w:rsid w:val="00E82328"/>
    <w:rsid w:val="00E829BE"/>
    <w:rsid w:val="00E82A48"/>
    <w:rsid w:val="00E82DD5"/>
    <w:rsid w:val="00E831C0"/>
    <w:rsid w:val="00E83840"/>
    <w:rsid w:val="00E84FB9"/>
    <w:rsid w:val="00E85170"/>
    <w:rsid w:val="00E854F9"/>
    <w:rsid w:val="00E860B3"/>
    <w:rsid w:val="00E860E7"/>
    <w:rsid w:val="00E86346"/>
    <w:rsid w:val="00E86A3C"/>
    <w:rsid w:val="00E86D7F"/>
    <w:rsid w:val="00E874E0"/>
    <w:rsid w:val="00E879E2"/>
    <w:rsid w:val="00E87B59"/>
    <w:rsid w:val="00E9012C"/>
    <w:rsid w:val="00E90BF3"/>
    <w:rsid w:val="00E9156A"/>
    <w:rsid w:val="00E921A5"/>
    <w:rsid w:val="00E922AB"/>
    <w:rsid w:val="00E92A8C"/>
    <w:rsid w:val="00E92DB4"/>
    <w:rsid w:val="00E92FF4"/>
    <w:rsid w:val="00E93428"/>
    <w:rsid w:val="00E9367C"/>
    <w:rsid w:val="00E9370A"/>
    <w:rsid w:val="00E93D89"/>
    <w:rsid w:val="00E9508D"/>
    <w:rsid w:val="00E959B9"/>
    <w:rsid w:val="00E96361"/>
    <w:rsid w:val="00E96507"/>
    <w:rsid w:val="00E97363"/>
    <w:rsid w:val="00EA18F0"/>
    <w:rsid w:val="00EA3C7A"/>
    <w:rsid w:val="00EA3F33"/>
    <w:rsid w:val="00EA4114"/>
    <w:rsid w:val="00EA46A0"/>
    <w:rsid w:val="00EA470C"/>
    <w:rsid w:val="00EA48BB"/>
    <w:rsid w:val="00EA4DFB"/>
    <w:rsid w:val="00EA6E06"/>
    <w:rsid w:val="00EA748C"/>
    <w:rsid w:val="00EA7A89"/>
    <w:rsid w:val="00EB037C"/>
    <w:rsid w:val="00EB0C05"/>
    <w:rsid w:val="00EB3959"/>
    <w:rsid w:val="00EB415E"/>
    <w:rsid w:val="00EB519C"/>
    <w:rsid w:val="00EB5B8C"/>
    <w:rsid w:val="00EB7195"/>
    <w:rsid w:val="00EB76F4"/>
    <w:rsid w:val="00EB7AC9"/>
    <w:rsid w:val="00EC04FF"/>
    <w:rsid w:val="00EC07D3"/>
    <w:rsid w:val="00EC0D7B"/>
    <w:rsid w:val="00EC0DBC"/>
    <w:rsid w:val="00EC13AA"/>
    <w:rsid w:val="00EC165D"/>
    <w:rsid w:val="00EC18DC"/>
    <w:rsid w:val="00EC1B9D"/>
    <w:rsid w:val="00EC211F"/>
    <w:rsid w:val="00EC2DC5"/>
    <w:rsid w:val="00EC2E84"/>
    <w:rsid w:val="00EC3791"/>
    <w:rsid w:val="00EC3E39"/>
    <w:rsid w:val="00EC4A6F"/>
    <w:rsid w:val="00EC5086"/>
    <w:rsid w:val="00EC51B8"/>
    <w:rsid w:val="00EC5330"/>
    <w:rsid w:val="00EC559A"/>
    <w:rsid w:val="00EC5A31"/>
    <w:rsid w:val="00EC62DD"/>
    <w:rsid w:val="00ED0F1C"/>
    <w:rsid w:val="00ED13EF"/>
    <w:rsid w:val="00ED141F"/>
    <w:rsid w:val="00ED184D"/>
    <w:rsid w:val="00ED3229"/>
    <w:rsid w:val="00ED328C"/>
    <w:rsid w:val="00ED4DB3"/>
    <w:rsid w:val="00ED5430"/>
    <w:rsid w:val="00ED5F88"/>
    <w:rsid w:val="00ED765A"/>
    <w:rsid w:val="00ED76FB"/>
    <w:rsid w:val="00EE01BF"/>
    <w:rsid w:val="00EE057E"/>
    <w:rsid w:val="00EE09E2"/>
    <w:rsid w:val="00EE1152"/>
    <w:rsid w:val="00EE15A0"/>
    <w:rsid w:val="00EE1A54"/>
    <w:rsid w:val="00EE1F18"/>
    <w:rsid w:val="00EE24D1"/>
    <w:rsid w:val="00EE2A6D"/>
    <w:rsid w:val="00EE529F"/>
    <w:rsid w:val="00EE5B51"/>
    <w:rsid w:val="00EE7455"/>
    <w:rsid w:val="00EF0FF1"/>
    <w:rsid w:val="00EF1353"/>
    <w:rsid w:val="00EF1481"/>
    <w:rsid w:val="00EF1D86"/>
    <w:rsid w:val="00EF2070"/>
    <w:rsid w:val="00EF26D6"/>
    <w:rsid w:val="00EF3454"/>
    <w:rsid w:val="00EF377C"/>
    <w:rsid w:val="00EF581E"/>
    <w:rsid w:val="00EF5EAF"/>
    <w:rsid w:val="00EF6847"/>
    <w:rsid w:val="00EF6AA4"/>
    <w:rsid w:val="00EF735E"/>
    <w:rsid w:val="00EF743E"/>
    <w:rsid w:val="00F01BAA"/>
    <w:rsid w:val="00F01F7F"/>
    <w:rsid w:val="00F0209E"/>
    <w:rsid w:val="00F02ECD"/>
    <w:rsid w:val="00F0311E"/>
    <w:rsid w:val="00F0389D"/>
    <w:rsid w:val="00F04756"/>
    <w:rsid w:val="00F05828"/>
    <w:rsid w:val="00F05CFA"/>
    <w:rsid w:val="00F05E97"/>
    <w:rsid w:val="00F073F6"/>
    <w:rsid w:val="00F0784F"/>
    <w:rsid w:val="00F07EFD"/>
    <w:rsid w:val="00F11509"/>
    <w:rsid w:val="00F12F8F"/>
    <w:rsid w:val="00F13106"/>
    <w:rsid w:val="00F136A4"/>
    <w:rsid w:val="00F13836"/>
    <w:rsid w:val="00F13DD3"/>
    <w:rsid w:val="00F14068"/>
    <w:rsid w:val="00F148CE"/>
    <w:rsid w:val="00F14D96"/>
    <w:rsid w:val="00F15554"/>
    <w:rsid w:val="00F159FB"/>
    <w:rsid w:val="00F167FA"/>
    <w:rsid w:val="00F16917"/>
    <w:rsid w:val="00F174EB"/>
    <w:rsid w:val="00F17909"/>
    <w:rsid w:val="00F179D1"/>
    <w:rsid w:val="00F17D97"/>
    <w:rsid w:val="00F20193"/>
    <w:rsid w:val="00F20563"/>
    <w:rsid w:val="00F20F5F"/>
    <w:rsid w:val="00F21F5E"/>
    <w:rsid w:val="00F22BA0"/>
    <w:rsid w:val="00F23551"/>
    <w:rsid w:val="00F245D9"/>
    <w:rsid w:val="00F25D15"/>
    <w:rsid w:val="00F2622B"/>
    <w:rsid w:val="00F264D8"/>
    <w:rsid w:val="00F26974"/>
    <w:rsid w:val="00F27459"/>
    <w:rsid w:val="00F27991"/>
    <w:rsid w:val="00F30054"/>
    <w:rsid w:val="00F30491"/>
    <w:rsid w:val="00F30829"/>
    <w:rsid w:val="00F32251"/>
    <w:rsid w:val="00F3263B"/>
    <w:rsid w:val="00F33601"/>
    <w:rsid w:val="00F33BF6"/>
    <w:rsid w:val="00F33C30"/>
    <w:rsid w:val="00F34D0F"/>
    <w:rsid w:val="00F3564D"/>
    <w:rsid w:val="00F3607E"/>
    <w:rsid w:val="00F3655A"/>
    <w:rsid w:val="00F36987"/>
    <w:rsid w:val="00F36FA9"/>
    <w:rsid w:val="00F37319"/>
    <w:rsid w:val="00F37DB5"/>
    <w:rsid w:val="00F400D3"/>
    <w:rsid w:val="00F40271"/>
    <w:rsid w:val="00F40715"/>
    <w:rsid w:val="00F42820"/>
    <w:rsid w:val="00F43533"/>
    <w:rsid w:val="00F43ECC"/>
    <w:rsid w:val="00F4458A"/>
    <w:rsid w:val="00F44FDB"/>
    <w:rsid w:val="00F463C1"/>
    <w:rsid w:val="00F4660A"/>
    <w:rsid w:val="00F46B58"/>
    <w:rsid w:val="00F515DC"/>
    <w:rsid w:val="00F5160A"/>
    <w:rsid w:val="00F52341"/>
    <w:rsid w:val="00F53737"/>
    <w:rsid w:val="00F54AB6"/>
    <w:rsid w:val="00F54FB7"/>
    <w:rsid w:val="00F557B6"/>
    <w:rsid w:val="00F55F2E"/>
    <w:rsid w:val="00F5685D"/>
    <w:rsid w:val="00F569A8"/>
    <w:rsid w:val="00F56F03"/>
    <w:rsid w:val="00F5745E"/>
    <w:rsid w:val="00F57661"/>
    <w:rsid w:val="00F60AAF"/>
    <w:rsid w:val="00F60CF5"/>
    <w:rsid w:val="00F60D71"/>
    <w:rsid w:val="00F626AC"/>
    <w:rsid w:val="00F627BF"/>
    <w:rsid w:val="00F630DA"/>
    <w:rsid w:val="00F63392"/>
    <w:rsid w:val="00F63736"/>
    <w:rsid w:val="00F639CE"/>
    <w:rsid w:val="00F63F72"/>
    <w:rsid w:val="00F64A0C"/>
    <w:rsid w:val="00F657B8"/>
    <w:rsid w:val="00F65949"/>
    <w:rsid w:val="00F65FBE"/>
    <w:rsid w:val="00F664C0"/>
    <w:rsid w:val="00F66AC9"/>
    <w:rsid w:val="00F67907"/>
    <w:rsid w:val="00F67EFA"/>
    <w:rsid w:val="00F71212"/>
    <w:rsid w:val="00F71C2E"/>
    <w:rsid w:val="00F733F0"/>
    <w:rsid w:val="00F743C0"/>
    <w:rsid w:val="00F74C29"/>
    <w:rsid w:val="00F75DF7"/>
    <w:rsid w:val="00F76A04"/>
    <w:rsid w:val="00F7712B"/>
    <w:rsid w:val="00F80749"/>
    <w:rsid w:val="00F808C6"/>
    <w:rsid w:val="00F81958"/>
    <w:rsid w:val="00F82284"/>
    <w:rsid w:val="00F82B68"/>
    <w:rsid w:val="00F83A05"/>
    <w:rsid w:val="00F8452A"/>
    <w:rsid w:val="00F8535F"/>
    <w:rsid w:val="00F85A3E"/>
    <w:rsid w:val="00F85AF9"/>
    <w:rsid w:val="00F85E88"/>
    <w:rsid w:val="00F85EBF"/>
    <w:rsid w:val="00F915E2"/>
    <w:rsid w:val="00F9160F"/>
    <w:rsid w:val="00F92098"/>
    <w:rsid w:val="00F924A3"/>
    <w:rsid w:val="00F927D0"/>
    <w:rsid w:val="00F92956"/>
    <w:rsid w:val="00F92B49"/>
    <w:rsid w:val="00F92F9C"/>
    <w:rsid w:val="00F932FE"/>
    <w:rsid w:val="00F93AF4"/>
    <w:rsid w:val="00F949E8"/>
    <w:rsid w:val="00F96167"/>
    <w:rsid w:val="00F975CC"/>
    <w:rsid w:val="00F97868"/>
    <w:rsid w:val="00F97D1C"/>
    <w:rsid w:val="00FA01D0"/>
    <w:rsid w:val="00FA0C6A"/>
    <w:rsid w:val="00FA0D22"/>
    <w:rsid w:val="00FA14E3"/>
    <w:rsid w:val="00FA2074"/>
    <w:rsid w:val="00FA25E7"/>
    <w:rsid w:val="00FA29C1"/>
    <w:rsid w:val="00FA2B6A"/>
    <w:rsid w:val="00FA343F"/>
    <w:rsid w:val="00FA3447"/>
    <w:rsid w:val="00FA37DC"/>
    <w:rsid w:val="00FA3980"/>
    <w:rsid w:val="00FA5351"/>
    <w:rsid w:val="00FA5532"/>
    <w:rsid w:val="00FA62A8"/>
    <w:rsid w:val="00FA6C25"/>
    <w:rsid w:val="00FA6F56"/>
    <w:rsid w:val="00FA7178"/>
    <w:rsid w:val="00FA7450"/>
    <w:rsid w:val="00FA7EDB"/>
    <w:rsid w:val="00FB08AC"/>
    <w:rsid w:val="00FB15C1"/>
    <w:rsid w:val="00FB29BF"/>
    <w:rsid w:val="00FB2D11"/>
    <w:rsid w:val="00FB316B"/>
    <w:rsid w:val="00FB39A6"/>
    <w:rsid w:val="00FB3E7E"/>
    <w:rsid w:val="00FB3F74"/>
    <w:rsid w:val="00FB5ADE"/>
    <w:rsid w:val="00FB5D73"/>
    <w:rsid w:val="00FB5F7B"/>
    <w:rsid w:val="00FB66A9"/>
    <w:rsid w:val="00FB6877"/>
    <w:rsid w:val="00FB6CF3"/>
    <w:rsid w:val="00FB73A4"/>
    <w:rsid w:val="00FB7BAD"/>
    <w:rsid w:val="00FB7BB9"/>
    <w:rsid w:val="00FC0350"/>
    <w:rsid w:val="00FC0CAA"/>
    <w:rsid w:val="00FC1212"/>
    <w:rsid w:val="00FC13AD"/>
    <w:rsid w:val="00FC31B0"/>
    <w:rsid w:val="00FC329E"/>
    <w:rsid w:val="00FC38F0"/>
    <w:rsid w:val="00FC3C70"/>
    <w:rsid w:val="00FC4104"/>
    <w:rsid w:val="00FC48F5"/>
    <w:rsid w:val="00FC4B8E"/>
    <w:rsid w:val="00FC4E56"/>
    <w:rsid w:val="00FC4E73"/>
    <w:rsid w:val="00FC53B5"/>
    <w:rsid w:val="00FC565B"/>
    <w:rsid w:val="00FC5D81"/>
    <w:rsid w:val="00FC5FA7"/>
    <w:rsid w:val="00FC613F"/>
    <w:rsid w:val="00FC64C4"/>
    <w:rsid w:val="00FC64DD"/>
    <w:rsid w:val="00FC6ACC"/>
    <w:rsid w:val="00FC6B53"/>
    <w:rsid w:val="00FC72EE"/>
    <w:rsid w:val="00FC7E39"/>
    <w:rsid w:val="00FD0061"/>
    <w:rsid w:val="00FD1796"/>
    <w:rsid w:val="00FD1B1E"/>
    <w:rsid w:val="00FD1B36"/>
    <w:rsid w:val="00FD1C15"/>
    <w:rsid w:val="00FD1D98"/>
    <w:rsid w:val="00FD2533"/>
    <w:rsid w:val="00FD3034"/>
    <w:rsid w:val="00FD31A2"/>
    <w:rsid w:val="00FD3324"/>
    <w:rsid w:val="00FD359A"/>
    <w:rsid w:val="00FD507B"/>
    <w:rsid w:val="00FD5156"/>
    <w:rsid w:val="00FD546C"/>
    <w:rsid w:val="00FD6384"/>
    <w:rsid w:val="00FD6FA9"/>
    <w:rsid w:val="00FD71A7"/>
    <w:rsid w:val="00FD7440"/>
    <w:rsid w:val="00FD75FF"/>
    <w:rsid w:val="00FE076A"/>
    <w:rsid w:val="00FE1AC1"/>
    <w:rsid w:val="00FE1AC4"/>
    <w:rsid w:val="00FE3AB9"/>
    <w:rsid w:val="00FE4AEE"/>
    <w:rsid w:val="00FE4B7A"/>
    <w:rsid w:val="00FE4E4A"/>
    <w:rsid w:val="00FE55CE"/>
    <w:rsid w:val="00FE5AB5"/>
    <w:rsid w:val="00FE5CAF"/>
    <w:rsid w:val="00FE6018"/>
    <w:rsid w:val="00FE6670"/>
    <w:rsid w:val="00FE6C23"/>
    <w:rsid w:val="00FF0167"/>
    <w:rsid w:val="00FF0AD6"/>
    <w:rsid w:val="00FF12A9"/>
    <w:rsid w:val="00FF1B32"/>
    <w:rsid w:val="00FF1C32"/>
    <w:rsid w:val="00FF1E70"/>
    <w:rsid w:val="00FF26CA"/>
    <w:rsid w:val="00FF2C7B"/>
    <w:rsid w:val="00FF3609"/>
    <w:rsid w:val="00FF376E"/>
    <w:rsid w:val="00FF4A72"/>
    <w:rsid w:val="00FF4A90"/>
    <w:rsid w:val="00FF50A4"/>
    <w:rsid w:val="00FF510C"/>
    <w:rsid w:val="00FF5506"/>
    <w:rsid w:val="00FF56B5"/>
    <w:rsid w:val="00FF644E"/>
    <w:rsid w:val="00FF76B1"/>
    <w:rsid w:val="00FF7819"/>
    <w:rsid w:val="00FF7F52"/>
    <w:rsid w:val="00FF7F7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D993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244"/>
    <w:pPr>
      <w:jc w:val="both"/>
    </w:pPr>
    <w:rPr>
      <w:rFonts w:ascii="Times New Roman" w:hAnsi="Times New Roman"/>
      <w:sz w:val="24"/>
    </w:rPr>
  </w:style>
  <w:style w:type="paragraph" w:styleId="Balk1">
    <w:name w:val="heading 1"/>
    <w:aliases w:val="ANA BAŞLIKLAR"/>
    <w:basedOn w:val="Normal"/>
    <w:next w:val="Normal"/>
    <w:link w:val="Balk1Char"/>
    <w:uiPriority w:val="9"/>
    <w:qFormat/>
    <w:rsid w:val="002D1A1A"/>
    <w:pPr>
      <w:keepNext/>
      <w:keepLines/>
      <w:spacing w:after="0"/>
      <w:jc w:val="left"/>
      <w:outlineLvl w:val="0"/>
    </w:pPr>
    <w:rPr>
      <w:rFonts w:eastAsiaTheme="majorEastAsia" w:cstheme="majorBidi"/>
      <w:b/>
      <w:bCs/>
      <w:szCs w:val="28"/>
    </w:rPr>
  </w:style>
  <w:style w:type="paragraph" w:styleId="Balk2">
    <w:name w:val="heading 2"/>
    <w:aliases w:val="ALT BAŞLIKLAR"/>
    <w:basedOn w:val="Normal"/>
    <w:next w:val="Normal"/>
    <w:link w:val="Balk2Char"/>
    <w:uiPriority w:val="9"/>
    <w:unhideWhenUsed/>
    <w:qFormat/>
    <w:rsid w:val="002C2160"/>
    <w:pPr>
      <w:keepNext/>
      <w:keepLines/>
      <w:spacing w:after="0"/>
      <w:outlineLvl w:val="1"/>
    </w:pPr>
    <w:rPr>
      <w:rFonts w:eastAsiaTheme="majorEastAsia" w:cstheme="majorBidi"/>
      <w:b/>
      <w:bCs/>
      <w:color w:val="000000" w:themeColor="text1"/>
      <w:szCs w:val="26"/>
    </w:rPr>
  </w:style>
  <w:style w:type="paragraph" w:styleId="Balk3">
    <w:name w:val="heading 3"/>
    <w:aliases w:val="ŞEKİLLER"/>
    <w:basedOn w:val="Normal"/>
    <w:next w:val="Normal"/>
    <w:link w:val="Balk3Char"/>
    <w:uiPriority w:val="9"/>
    <w:unhideWhenUsed/>
    <w:qFormat/>
    <w:rsid w:val="00544082"/>
    <w:pPr>
      <w:keepNext/>
      <w:keepLines/>
      <w:spacing w:after="0"/>
      <w:jc w:val="left"/>
      <w:outlineLvl w:val="2"/>
    </w:pPr>
    <w:rPr>
      <w:rFonts w:eastAsiaTheme="majorEastAsia" w:cstheme="majorBidi"/>
      <w:szCs w:val="24"/>
    </w:rPr>
  </w:style>
  <w:style w:type="paragraph" w:styleId="Balk4">
    <w:name w:val="heading 4"/>
    <w:aliases w:val="grafik"/>
    <w:basedOn w:val="Normal"/>
    <w:next w:val="Normal"/>
    <w:link w:val="Balk4Char"/>
    <w:uiPriority w:val="9"/>
    <w:unhideWhenUsed/>
    <w:qFormat/>
    <w:rsid w:val="00160E41"/>
    <w:pPr>
      <w:keepNext/>
      <w:keepLines/>
      <w:spacing w:before="200" w:after="0"/>
      <w:outlineLvl w:val="3"/>
    </w:pPr>
    <w:rPr>
      <w:rFonts w:eastAsiaTheme="majorEastAsia" w:cstheme="majorBidi"/>
      <w:bCs/>
      <w:iCs/>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NA BAŞLIKLAR Char"/>
    <w:basedOn w:val="VarsaylanParagrafYazTipi"/>
    <w:link w:val="Balk1"/>
    <w:uiPriority w:val="9"/>
    <w:rsid w:val="002D1A1A"/>
    <w:rPr>
      <w:rFonts w:ascii="Times New Roman" w:eastAsiaTheme="majorEastAsia" w:hAnsi="Times New Roman" w:cstheme="majorBidi"/>
      <w:b/>
      <w:bCs/>
      <w:sz w:val="24"/>
      <w:szCs w:val="28"/>
    </w:rPr>
  </w:style>
  <w:style w:type="character" w:customStyle="1" w:styleId="Balk2Char">
    <w:name w:val="Başlık 2 Char"/>
    <w:aliases w:val="ALT BAŞLIKLAR Char"/>
    <w:basedOn w:val="VarsaylanParagrafYazTipi"/>
    <w:link w:val="Balk2"/>
    <w:uiPriority w:val="9"/>
    <w:rsid w:val="002C2160"/>
    <w:rPr>
      <w:rFonts w:ascii="Times New Roman" w:eastAsiaTheme="majorEastAsia" w:hAnsi="Times New Roman" w:cstheme="majorBidi"/>
      <w:b/>
      <w:bCs/>
      <w:color w:val="000000" w:themeColor="text1"/>
      <w:sz w:val="24"/>
      <w:szCs w:val="26"/>
    </w:rPr>
  </w:style>
  <w:style w:type="character" w:customStyle="1" w:styleId="Balk3Char">
    <w:name w:val="Başlık 3 Char"/>
    <w:aliases w:val="ŞEKİLLER Char"/>
    <w:basedOn w:val="VarsaylanParagrafYazTipi"/>
    <w:link w:val="Balk3"/>
    <w:uiPriority w:val="9"/>
    <w:rsid w:val="00544082"/>
    <w:rPr>
      <w:rFonts w:ascii="Times New Roman" w:eastAsiaTheme="majorEastAsia" w:hAnsi="Times New Roman" w:cstheme="majorBidi"/>
      <w:sz w:val="24"/>
      <w:szCs w:val="24"/>
    </w:rPr>
  </w:style>
  <w:style w:type="character" w:customStyle="1" w:styleId="Balk4Char">
    <w:name w:val="Başlık 4 Char"/>
    <w:aliases w:val="grafik Char"/>
    <w:basedOn w:val="VarsaylanParagrafYazTipi"/>
    <w:link w:val="Balk4"/>
    <w:uiPriority w:val="9"/>
    <w:rsid w:val="00160E41"/>
    <w:rPr>
      <w:rFonts w:ascii="Times New Roman" w:eastAsiaTheme="majorEastAsia" w:hAnsi="Times New Roman" w:cstheme="majorBidi"/>
      <w:bCs/>
      <w:iCs/>
      <w:sz w:val="24"/>
    </w:rPr>
  </w:style>
  <w:style w:type="paragraph" w:customStyle="1" w:styleId="Default">
    <w:name w:val="Default"/>
    <w:rsid w:val="00F75DF7"/>
    <w:pPr>
      <w:autoSpaceDE w:val="0"/>
      <w:autoSpaceDN w:val="0"/>
      <w:adjustRightInd w:val="0"/>
      <w:spacing w:after="0" w:line="240" w:lineRule="auto"/>
    </w:pPr>
    <w:rPr>
      <w:rFonts w:ascii="Times New Roman" w:hAnsi="Times New Roman" w:cs="Times New Roman"/>
      <w:color w:val="000000"/>
      <w:sz w:val="24"/>
      <w:szCs w:val="24"/>
    </w:rPr>
  </w:style>
  <w:style w:type="paragraph" w:styleId="BalonMetni">
    <w:name w:val="Balloon Text"/>
    <w:basedOn w:val="Normal"/>
    <w:link w:val="BalonMetniChar"/>
    <w:uiPriority w:val="99"/>
    <w:semiHidden/>
    <w:unhideWhenUsed/>
    <w:rsid w:val="005A4E4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A4E41"/>
    <w:rPr>
      <w:rFonts w:ascii="Tahoma" w:hAnsi="Tahoma" w:cs="Tahoma"/>
      <w:sz w:val="16"/>
      <w:szCs w:val="16"/>
    </w:rPr>
  </w:style>
  <w:style w:type="paragraph" w:styleId="ListeParagraf">
    <w:name w:val="List Paragraph"/>
    <w:basedOn w:val="Normal"/>
    <w:uiPriority w:val="34"/>
    <w:qFormat/>
    <w:rsid w:val="00DB7136"/>
    <w:pPr>
      <w:ind w:left="720"/>
      <w:contextualSpacing/>
    </w:pPr>
  </w:style>
  <w:style w:type="paragraph" w:styleId="stbilgi">
    <w:name w:val="header"/>
    <w:basedOn w:val="Normal"/>
    <w:link w:val="stbilgiChar"/>
    <w:uiPriority w:val="99"/>
    <w:unhideWhenUsed/>
    <w:rsid w:val="005E4AC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E4AC1"/>
    <w:rPr>
      <w:rFonts w:ascii="Times New Roman" w:hAnsi="Times New Roman"/>
      <w:sz w:val="24"/>
    </w:rPr>
  </w:style>
  <w:style w:type="paragraph" w:styleId="Altbilgi">
    <w:name w:val="footer"/>
    <w:basedOn w:val="Normal"/>
    <w:link w:val="AltbilgiChar"/>
    <w:uiPriority w:val="99"/>
    <w:unhideWhenUsed/>
    <w:rsid w:val="005E4AC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E4AC1"/>
    <w:rPr>
      <w:rFonts w:ascii="Times New Roman" w:hAnsi="Times New Roman"/>
      <w:sz w:val="24"/>
    </w:rPr>
  </w:style>
  <w:style w:type="character" w:styleId="Gl">
    <w:name w:val="Strong"/>
    <w:basedOn w:val="VarsaylanParagrafYazTipi"/>
    <w:uiPriority w:val="22"/>
    <w:qFormat/>
    <w:rsid w:val="00996D80"/>
    <w:rPr>
      <w:b/>
      <w:bCs/>
    </w:rPr>
  </w:style>
  <w:style w:type="table" w:styleId="TabloKlavuzu">
    <w:name w:val="Table Grid"/>
    <w:basedOn w:val="NormalTablo"/>
    <w:uiPriority w:val="59"/>
    <w:rsid w:val="001C37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215AE5"/>
    <w:rPr>
      <w:color w:val="0000FF" w:themeColor="hyperlink"/>
      <w:u w:val="single"/>
    </w:rPr>
  </w:style>
  <w:style w:type="paragraph" w:styleId="TBal">
    <w:name w:val="TOC Heading"/>
    <w:basedOn w:val="Balk1"/>
    <w:next w:val="Normal"/>
    <w:uiPriority w:val="39"/>
    <w:unhideWhenUsed/>
    <w:qFormat/>
    <w:rsid w:val="00D904DE"/>
    <w:pPr>
      <w:spacing w:before="480" w:line="276" w:lineRule="auto"/>
      <w:outlineLvl w:val="9"/>
    </w:pPr>
    <w:rPr>
      <w:rFonts w:asciiTheme="majorHAnsi" w:hAnsiTheme="majorHAnsi"/>
      <w:color w:val="365F91" w:themeColor="accent1" w:themeShade="BF"/>
      <w:sz w:val="28"/>
    </w:rPr>
  </w:style>
  <w:style w:type="paragraph" w:styleId="T2">
    <w:name w:val="toc 2"/>
    <w:basedOn w:val="Normal"/>
    <w:next w:val="Normal"/>
    <w:autoRedefine/>
    <w:uiPriority w:val="39"/>
    <w:unhideWhenUsed/>
    <w:qFormat/>
    <w:rsid w:val="00D904DE"/>
    <w:pPr>
      <w:spacing w:after="100"/>
      <w:ind w:left="220"/>
      <w:jc w:val="left"/>
    </w:pPr>
    <w:rPr>
      <w:rFonts w:asciiTheme="minorHAnsi" w:hAnsiTheme="minorHAnsi"/>
      <w:sz w:val="22"/>
    </w:rPr>
  </w:style>
  <w:style w:type="paragraph" w:styleId="T1">
    <w:name w:val="toc 1"/>
    <w:basedOn w:val="Normal"/>
    <w:next w:val="Normal"/>
    <w:autoRedefine/>
    <w:uiPriority w:val="39"/>
    <w:unhideWhenUsed/>
    <w:qFormat/>
    <w:rsid w:val="00017ABC"/>
    <w:pPr>
      <w:tabs>
        <w:tab w:val="left" w:pos="993"/>
        <w:tab w:val="right" w:leader="dot" w:pos="8777"/>
      </w:tabs>
      <w:spacing w:after="100" w:line="360" w:lineRule="auto"/>
      <w:ind w:left="993" w:hanging="993"/>
    </w:pPr>
    <w:rPr>
      <w:rFonts w:cs="Times New Roman"/>
      <w:noProof/>
      <w:sz w:val="22"/>
    </w:rPr>
  </w:style>
  <w:style w:type="paragraph" w:styleId="T3">
    <w:name w:val="toc 3"/>
    <w:basedOn w:val="Normal"/>
    <w:next w:val="Normal"/>
    <w:autoRedefine/>
    <w:uiPriority w:val="39"/>
    <w:unhideWhenUsed/>
    <w:qFormat/>
    <w:rsid w:val="00D904DE"/>
    <w:pPr>
      <w:spacing w:after="100"/>
      <w:ind w:left="440"/>
      <w:jc w:val="left"/>
    </w:pPr>
    <w:rPr>
      <w:rFonts w:asciiTheme="minorHAnsi" w:hAnsiTheme="minorHAnsi"/>
      <w:sz w:val="22"/>
    </w:rPr>
  </w:style>
  <w:style w:type="paragraph" w:styleId="T4">
    <w:name w:val="toc 4"/>
    <w:basedOn w:val="Normal"/>
    <w:next w:val="Normal"/>
    <w:autoRedefine/>
    <w:uiPriority w:val="39"/>
    <w:unhideWhenUsed/>
    <w:rsid w:val="00D904DE"/>
    <w:pPr>
      <w:spacing w:after="100"/>
      <w:ind w:left="660"/>
      <w:jc w:val="left"/>
    </w:pPr>
    <w:rPr>
      <w:rFonts w:asciiTheme="minorHAnsi" w:hAnsiTheme="minorHAnsi"/>
      <w:sz w:val="22"/>
    </w:rPr>
  </w:style>
  <w:style w:type="paragraph" w:styleId="T5">
    <w:name w:val="toc 5"/>
    <w:basedOn w:val="Normal"/>
    <w:next w:val="Normal"/>
    <w:autoRedefine/>
    <w:uiPriority w:val="39"/>
    <w:unhideWhenUsed/>
    <w:rsid w:val="00D904DE"/>
    <w:pPr>
      <w:spacing w:after="100"/>
      <w:ind w:left="880"/>
      <w:jc w:val="left"/>
    </w:pPr>
    <w:rPr>
      <w:rFonts w:asciiTheme="minorHAnsi" w:hAnsiTheme="minorHAnsi"/>
      <w:sz w:val="22"/>
    </w:rPr>
  </w:style>
  <w:style w:type="paragraph" w:styleId="T6">
    <w:name w:val="toc 6"/>
    <w:basedOn w:val="Normal"/>
    <w:next w:val="Normal"/>
    <w:autoRedefine/>
    <w:uiPriority w:val="39"/>
    <w:unhideWhenUsed/>
    <w:rsid w:val="00D904DE"/>
    <w:pPr>
      <w:spacing w:after="100"/>
      <w:ind w:left="1100"/>
      <w:jc w:val="left"/>
    </w:pPr>
    <w:rPr>
      <w:rFonts w:asciiTheme="minorHAnsi" w:hAnsiTheme="minorHAnsi"/>
      <w:sz w:val="22"/>
    </w:rPr>
  </w:style>
  <w:style w:type="paragraph" w:styleId="T7">
    <w:name w:val="toc 7"/>
    <w:basedOn w:val="Normal"/>
    <w:next w:val="Normal"/>
    <w:autoRedefine/>
    <w:uiPriority w:val="39"/>
    <w:unhideWhenUsed/>
    <w:rsid w:val="00D904DE"/>
    <w:pPr>
      <w:spacing w:after="100"/>
      <w:ind w:left="1320"/>
      <w:jc w:val="left"/>
    </w:pPr>
    <w:rPr>
      <w:rFonts w:asciiTheme="minorHAnsi" w:hAnsiTheme="minorHAnsi"/>
      <w:sz w:val="22"/>
    </w:rPr>
  </w:style>
  <w:style w:type="paragraph" w:styleId="T8">
    <w:name w:val="toc 8"/>
    <w:basedOn w:val="Normal"/>
    <w:next w:val="Normal"/>
    <w:autoRedefine/>
    <w:uiPriority w:val="39"/>
    <w:unhideWhenUsed/>
    <w:rsid w:val="00D904DE"/>
    <w:pPr>
      <w:spacing w:after="100"/>
      <w:ind w:left="1540"/>
      <w:jc w:val="left"/>
    </w:pPr>
    <w:rPr>
      <w:rFonts w:asciiTheme="minorHAnsi" w:hAnsiTheme="minorHAnsi"/>
      <w:sz w:val="22"/>
    </w:rPr>
  </w:style>
  <w:style w:type="paragraph" w:styleId="T9">
    <w:name w:val="toc 9"/>
    <w:basedOn w:val="Normal"/>
    <w:next w:val="Normal"/>
    <w:autoRedefine/>
    <w:uiPriority w:val="39"/>
    <w:unhideWhenUsed/>
    <w:rsid w:val="00D904DE"/>
    <w:pPr>
      <w:spacing w:after="100"/>
      <w:ind w:left="1760"/>
      <w:jc w:val="left"/>
    </w:pPr>
    <w:rPr>
      <w:rFonts w:asciiTheme="minorHAnsi" w:hAnsiTheme="minorHAnsi"/>
      <w:sz w:val="22"/>
    </w:rPr>
  </w:style>
  <w:style w:type="paragraph" w:customStyle="1" w:styleId="WW-NormalWeb1">
    <w:name w:val="WW-Normal (Web)1"/>
    <w:basedOn w:val="Normal"/>
    <w:rsid w:val="0009489A"/>
    <w:pPr>
      <w:spacing w:before="280" w:after="119" w:line="240" w:lineRule="auto"/>
      <w:jc w:val="left"/>
    </w:pPr>
    <w:rPr>
      <w:rFonts w:eastAsia="Times New Roman" w:cs="Times New Roman"/>
      <w:szCs w:val="24"/>
      <w:lang w:eastAsia="ar-SA"/>
    </w:rPr>
  </w:style>
  <w:style w:type="paragraph" w:styleId="KonuBal">
    <w:name w:val="Title"/>
    <w:aliases w:val="tablo"/>
    <w:basedOn w:val="Normal"/>
    <w:next w:val="Normal"/>
    <w:link w:val="KonuBalChar"/>
    <w:uiPriority w:val="10"/>
    <w:qFormat/>
    <w:rsid w:val="00793A22"/>
    <w:pPr>
      <w:spacing w:after="0"/>
      <w:contextualSpacing/>
      <w:jc w:val="left"/>
    </w:pPr>
    <w:rPr>
      <w:rFonts w:eastAsiaTheme="majorEastAsia" w:cstheme="majorBidi"/>
      <w:szCs w:val="56"/>
    </w:rPr>
  </w:style>
  <w:style w:type="character" w:customStyle="1" w:styleId="KonuBalChar">
    <w:name w:val="Konu Başlığı Char"/>
    <w:aliases w:val="tablo Char"/>
    <w:basedOn w:val="VarsaylanParagrafYazTipi"/>
    <w:link w:val="KonuBal"/>
    <w:uiPriority w:val="10"/>
    <w:rsid w:val="00793A22"/>
    <w:rPr>
      <w:rFonts w:ascii="Times New Roman" w:eastAsiaTheme="majorEastAsia" w:hAnsi="Times New Roman" w:cstheme="majorBidi"/>
      <w:sz w:val="24"/>
      <w:szCs w:val="56"/>
    </w:rPr>
  </w:style>
  <w:style w:type="paragraph" w:styleId="ekillerTablosu">
    <w:name w:val="table of figures"/>
    <w:aliases w:val="Ekler Tablosu"/>
    <w:basedOn w:val="Normal"/>
    <w:next w:val="Normal"/>
    <w:uiPriority w:val="99"/>
    <w:unhideWhenUsed/>
    <w:rsid w:val="00D43D39"/>
    <w:pPr>
      <w:spacing w:after="0"/>
    </w:pPr>
  </w:style>
  <w:style w:type="paragraph" w:styleId="Dizin1">
    <w:name w:val="index 1"/>
    <w:basedOn w:val="Normal"/>
    <w:next w:val="Normal"/>
    <w:autoRedefine/>
    <w:uiPriority w:val="99"/>
    <w:semiHidden/>
    <w:unhideWhenUsed/>
    <w:rsid w:val="00D43D39"/>
    <w:pPr>
      <w:spacing w:after="0" w:line="240" w:lineRule="auto"/>
      <w:ind w:left="240" w:hanging="240"/>
    </w:pPr>
  </w:style>
  <w:style w:type="paragraph" w:styleId="AralkYok">
    <w:name w:val="No Spacing"/>
    <w:uiPriority w:val="1"/>
    <w:qFormat/>
    <w:rsid w:val="001C7781"/>
    <w:pPr>
      <w:spacing w:after="0" w:line="240" w:lineRule="auto"/>
      <w:jc w:val="both"/>
    </w:pPr>
    <w:rPr>
      <w:rFonts w:ascii="Times New Roman" w:hAnsi="Times New Roman"/>
      <w:sz w:val="24"/>
    </w:rPr>
  </w:style>
  <w:style w:type="paragraph" w:styleId="GvdeMetni">
    <w:name w:val="Body Text"/>
    <w:basedOn w:val="Normal"/>
    <w:link w:val="GvdeMetniChar"/>
    <w:uiPriority w:val="1"/>
    <w:qFormat/>
    <w:rsid w:val="005B2829"/>
    <w:pPr>
      <w:widowControl w:val="0"/>
      <w:autoSpaceDE w:val="0"/>
      <w:autoSpaceDN w:val="0"/>
      <w:spacing w:after="0" w:line="240" w:lineRule="auto"/>
      <w:jc w:val="left"/>
    </w:pPr>
    <w:rPr>
      <w:rFonts w:eastAsia="Times New Roman" w:cs="Times New Roman"/>
      <w:szCs w:val="24"/>
      <w:lang w:bidi="tr-TR"/>
    </w:rPr>
  </w:style>
  <w:style w:type="character" w:customStyle="1" w:styleId="GvdeMetniChar">
    <w:name w:val="Gövde Metni Char"/>
    <w:basedOn w:val="VarsaylanParagrafYazTipi"/>
    <w:link w:val="GvdeMetni"/>
    <w:uiPriority w:val="1"/>
    <w:rsid w:val="005B2829"/>
    <w:rPr>
      <w:rFonts w:ascii="Times New Roman" w:eastAsia="Times New Roman" w:hAnsi="Times New Roman" w:cs="Times New Roman"/>
      <w:sz w:val="24"/>
      <w:szCs w:val="24"/>
      <w:lang w:bidi="tr-TR"/>
    </w:rPr>
  </w:style>
  <w:style w:type="character" w:styleId="AklamaBavurusu">
    <w:name w:val="annotation reference"/>
    <w:basedOn w:val="VarsaylanParagrafYazTipi"/>
    <w:uiPriority w:val="99"/>
    <w:semiHidden/>
    <w:unhideWhenUsed/>
    <w:rsid w:val="004B29DD"/>
    <w:rPr>
      <w:sz w:val="16"/>
      <w:szCs w:val="16"/>
    </w:rPr>
  </w:style>
  <w:style w:type="paragraph" w:styleId="AklamaMetni">
    <w:name w:val="annotation text"/>
    <w:basedOn w:val="Normal"/>
    <w:link w:val="AklamaMetniChar"/>
    <w:uiPriority w:val="99"/>
    <w:semiHidden/>
    <w:unhideWhenUsed/>
    <w:rsid w:val="004B29D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B29DD"/>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4B29DD"/>
    <w:rPr>
      <w:b/>
      <w:bCs/>
    </w:rPr>
  </w:style>
  <w:style w:type="character" w:customStyle="1" w:styleId="AklamaKonusuChar">
    <w:name w:val="Açıklama Konusu Char"/>
    <w:basedOn w:val="AklamaMetniChar"/>
    <w:link w:val="AklamaKonusu"/>
    <w:uiPriority w:val="99"/>
    <w:semiHidden/>
    <w:rsid w:val="004B29DD"/>
    <w:rPr>
      <w:rFonts w:ascii="Times New Roman" w:hAnsi="Times New Roman"/>
      <w:b/>
      <w:bCs/>
      <w:sz w:val="20"/>
      <w:szCs w:val="20"/>
    </w:rPr>
  </w:style>
  <w:style w:type="character" w:styleId="zlenenKpr">
    <w:name w:val="FollowedHyperlink"/>
    <w:basedOn w:val="VarsaylanParagrafYazTipi"/>
    <w:uiPriority w:val="99"/>
    <w:semiHidden/>
    <w:unhideWhenUsed/>
    <w:rsid w:val="00A337A2"/>
    <w:rPr>
      <w:color w:val="800080" w:themeColor="followedHyperlink"/>
      <w:u w:val="single"/>
    </w:rPr>
  </w:style>
  <w:style w:type="paragraph" w:styleId="NormalWeb">
    <w:name w:val="Normal (Web)"/>
    <w:basedOn w:val="Normal"/>
    <w:uiPriority w:val="99"/>
    <w:unhideWhenUsed/>
    <w:rsid w:val="00BB701C"/>
    <w:pPr>
      <w:spacing w:before="100" w:beforeAutospacing="1" w:after="100" w:afterAutospacing="1" w:line="240" w:lineRule="auto"/>
      <w:jc w:val="left"/>
    </w:pPr>
    <w:rPr>
      <w:rFonts w:eastAsia="Times New Roman" w:cs="Times New Roman"/>
      <w:szCs w:val="24"/>
    </w:rPr>
  </w:style>
  <w:style w:type="paragraph" w:styleId="GvdeMetni2">
    <w:name w:val="Body Text 2"/>
    <w:basedOn w:val="Normal"/>
    <w:link w:val="GvdeMetni2Char"/>
    <w:rsid w:val="00C84AD4"/>
    <w:pPr>
      <w:spacing w:after="120" w:line="480" w:lineRule="auto"/>
      <w:jc w:val="left"/>
    </w:pPr>
    <w:rPr>
      <w:rFonts w:eastAsia="Times New Roman" w:cs="Times New Roman"/>
      <w:szCs w:val="24"/>
    </w:rPr>
  </w:style>
  <w:style w:type="character" w:customStyle="1" w:styleId="GvdeMetni2Char">
    <w:name w:val="Gövde Metni 2 Char"/>
    <w:basedOn w:val="VarsaylanParagrafYazTipi"/>
    <w:link w:val="GvdeMetni2"/>
    <w:rsid w:val="00C84AD4"/>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240573"/>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40573"/>
    <w:pPr>
      <w:widowControl w:val="0"/>
      <w:autoSpaceDE w:val="0"/>
      <w:autoSpaceDN w:val="0"/>
      <w:spacing w:before="27" w:after="0" w:line="240" w:lineRule="auto"/>
      <w:jc w:val="right"/>
    </w:pPr>
    <w:rPr>
      <w:rFonts w:ascii="Arial" w:eastAsia="Arial" w:hAnsi="Arial" w:cs="Arial"/>
      <w:sz w:val="22"/>
      <w:lang w:val="en-US"/>
    </w:rPr>
  </w:style>
  <w:style w:type="character" w:customStyle="1" w:styleId="zmlenmeyenBahsetme1">
    <w:name w:val="Çözümlenmeyen Bahsetme1"/>
    <w:basedOn w:val="VarsaylanParagrafYazTipi"/>
    <w:uiPriority w:val="99"/>
    <w:semiHidden/>
    <w:unhideWhenUsed/>
    <w:rsid w:val="00137DA9"/>
    <w:rPr>
      <w:color w:val="808080"/>
      <w:shd w:val="clear" w:color="auto" w:fill="E6E6E6"/>
    </w:rPr>
  </w:style>
  <w:style w:type="paragraph" w:styleId="ResimYazs">
    <w:name w:val="caption"/>
    <w:basedOn w:val="Normal"/>
    <w:next w:val="Normal"/>
    <w:uiPriority w:val="35"/>
    <w:unhideWhenUsed/>
    <w:qFormat/>
    <w:rsid w:val="0052146B"/>
    <w:pPr>
      <w:spacing w:after="200" w:line="240" w:lineRule="auto"/>
    </w:pPr>
    <w:rPr>
      <w:i/>
      <w:iCs/>
      <w:color w:val="1F497D" w:themeColor="text2"/>
      <w:sz w:val="18"/>
      <w:szCs w:val="18"/>
    </w:rPr>
  </w:style>
  <w:style w:type="character" w:customStyle="1" w:styleId="zmlenmeyenBahsetme2">
    <w:name w:val="Çözümlenmeyen Bahsetme2"/>
    <w:basedOn w:val="VarsaylanParagrafYazTipi"/>
    <w:uiPriority w:val="99"/>
    <w:semiHidden/>
    <w:unhideWhenUsed/>
    <w:rsid w:val="00433310"/>
    <w:rPr>
      <w:color w:val="808080"/>
      <w:shd w:val="clear" w:color="auto" w:fill="E6E6E6"/>
    </w:rPr>
  </w:style>
  <w:style w:type="character" w:styleId="YerTutucuMetni">
    <w:name w:val="Placeholder Text"/>
    <w:basedOn w:val="VarsaylanParagrafYazTipi"/>
    <w:uiPriority w:val="99"/>
    <w:semiHidden/>
    <w:rsid w:val="002C1A96"/>
    <w:rPr>
      <w:color w:val="808080"/>
    </w:rPr>
  </w:style>
  <w:style w:type="character" w:customStyle="1" w:styleId="zmlenmeyenBahsetme3">
    <w:name w:val="Çözümlenmeyen Bahsetme3"/>
    <w:basedOn w:val="VarsaylanParagrafYazTipi"/>
    <w:uiPriority w:val="99"/>
    <w:semiHidden/>
    <w:unhideWhenUsed/>
    <w:rsid w:val="00577B2D"/>
    <w:rPr>
      <w:color w:val="808080"/>
      <w:shd w:val="clear" w:color="auto" w:fill="E6E6E6"/>
    </w:rPr>
  </w:style>
  <w:style w:type="character" w:styleId="Vurgu">
    <w:name w:val="Emphasis"/>
    <w:basedOn w:val="VarsaylanParagrafYazTipi"/>
    <w:uiPriority w:val="20"/>
    <w:qFormat/>
    <w:rsid w:val="00FA7450"/>
    <w:rPr>
      <w:i/>
      <w:iCs/>
    </w:rPr>
  </w:style>
  <w:style w:type="character" w:customStyle="1" w:styleId="zmlenmeyenBahsetme4">
    <w:name w:val="Çözümlenmeyen Bahsetme4"/>
    <w:basedOn w:val="VarsaylanParagrafYazTipi"/>
    <w:uiPriority w:val="99"/>
    <w:semiHidden/>
    <w:unhideWhenUsed/>
    <w:rsid w:val="005823B2"/>
    <w:rPr>
      <w:color w:val="808080"/>
      <w:shd w:val="clear" w:color="auto" w:fill="E6E6E6"/>
    </w:rPr>
  </w:style>
  <w:style w:type="character" w:customStyle="1" w:styleId="zmlenmeyenBahsetme5">
    <w:name w:val="Çözümlenmeyen Bahsetme5"/>
    <w:basedOn w:val="VarsaylanParagrafYazTipi"/>
    <w:uiPriority w:val="99"/>
    <w:semiHidden/>
    <w:unhideWhenUsed/>
    <w:rsid w:val="001A5A12"/>
    <w:rPr>
      <w:color w:val="808080"/>
      <w:shd w:val="clear" w:color="auto" w:fill="E6E6E6"/>
    </w:rPr>
  </w:style>
  <w:style w:type="table" w:customStyle="1" w:styleId="GridTableLight">
    <w:name w:val="Grid Table Light"/>
    <w:basedOn w:val="NormalTablo"/>
    <w:uiPriority w:val="40"/>
    <w:rsid w:val="0082467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D230C2"/>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244"/>
    <w:pPr>
      <w:jc w:val="both"/>
    </w:pPr>
    <w:rPr>
      <w:rFonts w:ascii="Times New Roman" w:hAnsi="Times New Roman"/>
      <w:sz w:val="24"/>
    </w:rPr>
  </w:style>
  <w:style w:type="paragraph" w:styleId="Balk1">
    <w:name w:val="heading 1"/>
    <w:aliases w:val="ANA BAŞLIKLAR"/>
    <w:basedOn w:val="Normal"/>
    <w:next w:val="Normal"/>
    <w:link w:val="Balk1Char"/>
    <w:uiPriority w:val="9"/>
    <w:qFormat/>
    <w:rsid w:val="002D1A1A"/>
    <w:pPr>
      <w:keepNext/>
      <w:keepLines/>
      <w:spacing w:after="0"/>
      <w:jc w:val="left"/>
      <w:outlineLvl w:val="0"/>
    </w:pPr>
    <w:rPr>
      <w:rFonts w:eastAsiaTheme="majorEastAsia" w:cstheme="majorBidi"/>
      <w:b/>
      <w:bCs/>
      <w:szCs w:val="28"/>
    </w:rPr>
  </w:style>
  <w:style w:type="paragraph" w:styleId="Balk2">
    <w:name w:val="heading 2"/>
    <w:aliases w:val="ALT BAŞLIKLAR"/>
    <w:basedOn w:val="Normal"/>
    <w:next w:val="Normal"/>
    <w:link w:val="Balk2Char"/>
    <w:uiPriority w:val="9"/>
    <w:unhideWhenUsed/>
    <w:qFormat/>
    <w:rsid w:val="002C2160"/>
    <w:pPr>
      <w:keepNext/>
      <w:keepLines/>
      <w:spacing w:after="0"/>
      <w:outlineLvl w:val="1"/>
    </w:pPr>
    <w:rPr>
      <w:rFonts w:eastAsiaTheme="majorEastAsia" w:cstheme="majorBidi"/>
      <w:b/>
      <w:bCs/>
      <w:color w:val="000000" w:themeColor="text1"/>
      <w:szCs w:val="26"/>
    </w:rPr>
  </w:style>
  <w:style w:type="paragraph" w:styleId="Balk3">
    <w:name w:val="heading 3"/>
    <w:aliases w:val="ŞEKİLLER"/>
    <w:basedOn w:val="Normal"/>
    <w:next w:val="Normal"/>
    <w:link w:val="Balk3Char"/>
    <w:uiPriority w:val="9"/>
    <w:unhideWhenUsed/>
    <w:qFormat/>
    <w:rsid w:val="00544082"/>
    <w:pPr>
      <w:keepNext/>
      <w:keepLines/>
      <w:spacing w:after="0"/>
      <w:jc w:val="left"/>
      <w:outlineLvl w:val="2"/>
    </w:pPr>
    <w:rPr>
      <w:rFonts w:eastAsiaTheme="majorEastAsia" w:cstheme="majorBidi"/>
      <w:szCs w:val="24"/>
    </w:rPr>
  </w:style>
  <w:style w:type="paragraph" w:styleId="Balk4">
    <w:name w:val="heading 4"/>
    <w:aliases w:val="grafik"/>
    <w:basedOn w:val="Normal"/>
    <w:next w:val="Normal"/>
    <w:link w:val="Balk4Char"/>
    <w:uiPriority w:val="9"/>
    <w:unhideWhenUsed/>
    <w:qFormat/>
    <w:rsid w:val="00160E41"/>
    <w:pPr>
      <w:keepNext/>
      <w:keepLines/>
      <w:spacing w:before="200" w:after="0"/>
      <w:outlineLvl w:val="3"/>
    </w:pPr>
    <w:rPr>
      <w:rFonts w:eastAsiaTheme="majorEastAsia" w:cstheme="majorBidi"/>
      <w:bCs/>
      <w:iCs/>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NA BAŞLIKLAR Char"/>
    <w:basedOn w:val="VarsaylanParagrafYazTipi"/>
    <w:link w:val="Balk1"/>
    <w:uiPriority w:val="9"/>
    <w:rsid w:val="002D1A1A"/>
    <w:rPr>
      <w:rFonts w:ascii="Times New Roman" w:eastAsiaTheme="majorEastAsia" w:hAnsi="Times New Roman" w:cstheme="majorBidi"/>
      <w:b/>
      <w:bCs/>
      <w:sz w:val="24"/>
      <w:szCs w:val="28"/>
    </w:rPr>
  </w:style>
  <w:style w:type="character" w:customStyle="1" w:styleId="Balk2Char">
    <w:name w:val="Başlık 2 Char"/>
    <w:aliases w:val="ALT BAŞLIKLAR Char"/>
    <w:basedOn w:val="VarsaylanParagrafYazTipi"/>
    <w:link w:val="Balk2"/>
    <w:uiPriority w:val="9"/>
    <w:rsid w:val="002C2160"/>
    <w:rPr>
      <w:rFonts w:ascii="Times New Roman" w:eastAsiaTheme="majorEastAsia" w:hAnsi="Times New Roman" w:cstheme="majorBidi"/>
      <w:b/>
      <w:bCs/>
      <w:color w:val="000000" w:themeColor="text1"/>
      <w:sz w:val="24"/>
      <w:szCs w:val="26"/>
    </w:rPr>
  </w:style>
  <w:style w:type="character" w:customStyle="1" w:styleId="Balk3Char">
    <w:name w:val="Başlık 3 Char"/>
    <w:aliases w:val="ŞEKİLLER Char"/>
    <w:basedOn w:val="VarsaylanParagrafYazTipi"/>
    <w:link w:val="Balk3"/>
    <w:uiPriority w:val="9"/>
    <w:rsid w:val="00544082"/>
    <w:rPr>
      <w:rFonts w:ascii="Times New Roman" w:eastAsiaTheme="majorEastAsia" w:hAnsi="Times New Roman" w:cstheme="majorBidi"/>
      <w:sz w:val="24"/>
      <w:szCs w:val="24"/>
    </w:rPr>
  </w:style>
  <w:style w:type="character" w:customStyle="1" w:styleId="Balk4Char">
    <w:name w:val="Başlık 4 Char"/>
    <w:aliases w:val="grafik Char"/>
    <w:basedOn w:val="VarsaylanParagrafYazTipi"/>
    <w:link w:val="Balk4"/>
    <w:uiPriority w:val="9"/>
    <w:rsid w:val="00160E41"/>
    <w:rPr>
      <w:rFonts w:ascii="Times New Roman" w:eastAsiaTheme="majorEastAsia" w:hAnsi="Times New Roman" w:cstheme="majorBidi"/>
      <w:bCs/>
      <w:iCs/>
      <w:sz w:val="24"/>
    </w:rPr>
  </w:style>
  <w:style w:type="paragraph" w:customStyle="1" w:styleId="Default">
    <w:name w:val="Default"/>
    <w:rsid w:val="00F75DF7"/>
    <w:pPr>
      <w:autoSpaceDE w:val="0"/>
      <w:autoSpaceDN w:val="0"/>
      <w:adjustRightInd w:val="0"/>
      <w:spacing w:after="0" w:line="240" w:lineRule="auto"/>
    </w:pPr>
    <w:rPr>
      <w:rFonts w:ascii="Times New Roman" w:hAnsi="Times New Roman" w:cs="Times New Roman"/>
      <w:color w:val="000000"/>
      <w:sz w:val="24"/>
      <w:szCs w:val="24"/>
    </w:rPr>
  </w:style>
  <w:style w:type="paragraph" w:styleId="BalonMetni">
    <w:name w:val="Balloon Text"/>
    <w:basedOn w:val="Normal"/>
    <w:link w:val="BalonMetniChar"/>
    <w:uiPriority w:val="99"/>
    <w:semiHidden/>
    <w:unhideWhenUsed/>
    <w:rsid w:val="005A4E41"/>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A4E41"/>
    <w:rPr>
      <w:rFonts w:ascii="Tahoma" w:hAnsi="Tahoma" w:cs="Tahoma"/>
      <w:sz w:val="16"/>
      <w:szCs w:val="16"/>
    </w:rPr>
  </w:style>
  <w:style w:type="paragraph" w:styleId="ListeParagraf">
    <w:name w:val="List Paragraph"/>
    <w:basedOn w:val="Normal"/>
    <w:uiPriority w:val="34"/>
    <w:qFormat/>
    <w:rsid w:val="00DB7136"/>
    <w:pPr>
      <w:ind w:left="720"/>
      <w:contextualSpacing/>
    </w:pPr>
  </w:style>
  <w:style w:type="paragraph" w:styleId="stbilgi">
    <w:name w:val="header"/>
    <w:basedOn w:val="Normal"/>
    <w:link w:val="stbilgiChar"/>
    <w:uiPriority w:val="99"/>
    <w:unhideWhenUsed/>
    <w:rsid w:val="005E4AC1"/>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E4AC1"/>
    <w:rPr>
      <w:rFonts w:ascii="Times New Roman" w:hAnsi="Times New Roman"/>
      <w:sz w:val="24"/>
    </w:rPr>
  </w:style>
  <w:style w:type="paragraph" w:styleId="Altbilgi">
    <w:name w:val="footer"/>
    <w:basedOn w:val="Normal"/>
    <w:link w:val="AltbilgiChar"/>
    <w:uiPriority w:val="99"/>
    <w:unhideWhenUsed/>
    <w:rsid w:val="005E4AC1"/>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E4AC1"/>
    <w:rPr>
      <w:rFonts w:ascii="Times New Roman" w:hAnsi="Times New Roman"/>
      <w:sz w:val="24"/>
    </w:rPr>
  </w:style>
  <w:style w:type="character" w:styleId="Gl">
    <w:name w:val="Strong"/>
    <w:basedOn w:val="VarsaylanParagrafYazTipi"/>
    <w:uiPriority w:val="22"/>
    <w:qFormat/>
    <w:rsid w:val="00996D80"/>
    <w:rPr>
      <w:b/>
      <w:bCs/>
    </w:rPr>
  </w:style>
  <w:style w:type="table" w:styleId="TabloKlavuzu">
    <w:name w:val="Table Grid"/>
    <w:basedOn w:val="NormalTablo"/>
    <w:uiPriority w:val="59"/>
    <w:rsid w:val="001C374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215AE5"/>
    <w:rPr>
      <w:color w:val="0000FF" w:themeColor="hyperlink"/>
      <w:u w:val="single"/>
    </w:rPr>
  </w:style>
  <w:style w:type="paragraph" w:styleId="TBal">
    <w:name w:val="TOC Heading"/>
    <w:basedOn w:val="Balk1"/>
    <w:next w:val="Normal"/>
    <w:uiPriority w:val="39"/>
    <w:unhideWhenUsed/>
    <w:qFormat/>
    <w:rsid w:val="00D904DE"/>
    <w:pPr>
      <w:spacing w:before="480" w:line="276" w:lineRule="auto"/>
      <w:outlineLvl w:val="9"/>
    </w:pPr>
    <w:rPr>
      <w:rFonts w:asciiTheme="majorHAnsi" w:hAnsiTheme="majorHAnsi"/>
      <w:color w:val="365F91" w:themeColor="accent1" w:themeShade="BF"/>
      <w:sz w:val="28"/>
    </w:rPr>
  </w:style>
  <w:style w:type="paragraph" w:styleId="T2">
    <w:name w:val="toc 2"/>
    <w:basedOn w:val="Normal"/>
    <w:next w:val="Normal"/>
    <w:autoRedefine/>
    <w:uiPriority w:val="39"/>
    <w:unhideWhenUsed/>
    <w:qFormat/>
    <w:rsid w:val="00D904DE"/>
    <w:pPr>
      <w:spacing w:after="100"/>
      <w:ind w:left="220"/>
      <w:jc w:val="left"/>
    </w:pPr>
    <w:rPr>
      <w:rFonts w:asciiTheme="minorHAnsi" w:hAnsiTheme="minorHAnsi"/>
      <w:sz w:val="22"/>
    </w:rPr>
  </w:style>
  <w:style w:type="paragraph" w:styleId="T1">
    <w:name w:val="toc 1"/>
    <w:basedOn w:val="Normal"/>
    <w:next w:val="Normal"/>
    <w:autoRedefine/>
    <w:uiPriority w:val="39"/>
    <w:unhideWhenUsed/>
    <w:qFormat/>
    <w:rsid w:val="00017ABC"/>
    <w:pPr>
      <w:tabs>
        <w:tab w:val="left" w:pos="993"/>
        <w:tab w:val="right" w:leader="dot" w:pos="8777"/>
      </w:tabs>
      <w:spacing w:after="100" w:line="360" w:lineRule="auto"/>
      <w:ind w:left="993" w:hanging="993"/>
    </w:pPr>
    <w:rPr>
      <w:rFonts w:cs="Times New Roman"/>
      <w:noProof/>
      <w:sz w:val="22"/>
    </w:rPr>
  </w:style>
  <w:style w:type="paragraph" w:styleId="T3">
    <w:name w:val="toc 3"/>
    <w:basedOn w:val="Normal"/>
    <w:next w:val="Normal"/>
    <w:autoRedefine/>
    <w:uiPriority w:val="39"/>
    <w:unhideWhenUsed/>
    <w:qFormat/>
    <w:rsid w:val="00D904DE"/>
    <w:pPr>
      <w:spacing w:after="100"/>
      <w:ind w:left="440"/>
      <w:jc w:val="left"/>
    </w:pPr>
    <w:rPr>
      <w:rFonts w:asciiTheme="minorHAnsi" w:hAnsiTheme="minorHAnsi"/>
      <w:sz w:val="22"/>
    </w:rPr>
  </w:style>
  <w:style w:type="paragraph" w:styleId="T4">
    <w:name w:val="toc 4"/>
    <w:basedOn w:val="Normal"/>
    <w:next w:val="Normal"/>
    <w:autoRedefine/>
    <w:uiPriority w:val="39"/>
    <w:unhideWhenUsed/>
    <w:rsid w:val="00D904DE"/>
    <w:pPr>
      <w:spacing w:after="100"/>
      <w:ind w:left="660"/>
      <w:jc w:val="left"/>
    </w:pPr>
    <w:rPr>
      <w:rFonts w:asciiTheme="minorHAnsi" w:hAnsiTheme="minorHAnsi"/>
      <w:sz w:val="22"/>
    </w:rPr>
  </w:style>
  <w:style w:type="paragraph" w:styleId="T5">
    <w:name w:val="toc 5"/>
    <w:basedOn w:val="Normal"/>
    <w:next w:val="Normal"/>
    <w:autoRedefine/>
    <w:uiPriority w:val="39"/>
    <w:unhideWhenUsed/>
    <w:rsid w:val="00D904DE"/>
    <w:pPr>
      <w:spacing w:after="100"/>
      <w:ind w:left="880"/>
      <w:jc w:val="left"/>
    </w:pPr>
    <w:rPr>
      <w:rFonts w:asciiTheme="minorHAnsi" w:hAnsiTheme="minorHAnsi"/>
      <w:sz w:val="22"/>
    </w:rPr>
  </w:style>
  <w:style w:type="paragraph" w:styleId="T6">
    <w:name w:val="toc 6"/>
    <w:basedOn w:val="Normal"/>
    <w:next w:val="Normal"/>
    <w:autoRedefine/>
    <w:uiPriority w:val="39"/>
    <w:unhideWhenUsed/>
    <w:rsid w:val="00D904DE"/>
    <w:pPr>
      <w:spacing w:after="100"/>
      <w:ind w:left="1100"/>
      <w:jc w:val="left"/>
    </w:pPr>
    <w:rPr>
      <w:rFonts w:asciiTheme="minorHAnsi" w:hAnsiTheme="minorHAnsi"/>
      <w:sz w:val="22"/>
    </w:rPr>
  </w:style>
  <w:style w:type="paragraph" w:styleId="T7">
    <w:name w:val="toc 7"/>
    <w:basedOn w:val="Normal"/>
    <w:next w:val="Normal"/>
    <w:autoRedefine/>
    <w:uiPriority w:val="39"/>
    <w:unhideWhenUsed/>
    <w:rsid w:val="00D904DE"/>
    <w:pPr>
      <w:spacing w:after="100"/>
      <w:ind w:left="1320"/>
      <w:jc w:val="left"/>
    </w:pPr>
    <w:rPr>
      <w:rFonts w:asciiTheme="minorHAnsi" w:hAnsiTheme="minorHAnsi"/>
      <w:sz w:val="22"/>
    </w:rPr>
  </w:style>
  <w:style w:type="paragraph" w:styleId="T8">
    <w:name w:val="toc 8"/>
    <w:basedOn w:val="Normal"/>
    <w:next w:val="Normal"/>
    <w:autoRedefine/>
    <w:uiPriority w:val="39"/>
    <w:unhideWhenUsed/>
    <w:rsid w:val="00D904DE"/>
    <w:pPr>
      <w:spacing w:after="100"/>
      <w:ind w:left="1540"/>
      <w:jc w:val="left"/>
    </w:pPr>
    <w:rPr>
      <w:rFonts w:asciiTheme="minorHAnsi" w:hAnsiTheme="minorHAnsi"/>
      <w:sz w:val="22"/>
    </w:rPr>
  </w:style>
  <w:style w:type="paragraph" w:styleId="T9">
    <w:name w:val="toc 9"/>
    <w:basedOn w:val="Normal"/>
    <w:next w:val="Normal"/>
    <w:autoRedefine/>
    <w:uiPriority w:val="39"/>
    <w:unhideWhenUsed/>
    <w:rsid w:val="00D904DE"/>
    <w:pPr>
      <w:spacing w:after="100"/>
      <w:ind w:left="1760"/>
      <w:jc w:val="left"/>
    </w:pPr>
    <w:rPr>
      <w:rFonts w:asciiTheme="minorHAnsi" w:hAnsiTheme="minorHAnsi"/>
      <w:sz w:val="22"/>
    </w:rPr>
  </w:style>
  <w:style w:type="paragraph" w:customStyle="1" w:styleId="WW-NormalWeb1">
    <w:name w:val="WW-Normal (Web)1"/>
    <w:basedOn w:val="Normal"/>
    <w:rsid w:val="0009489A"/>
    <w:pPr>
      <w:spacing w:before="280" w:after="119" w:line="240" w:lineRule="auto"/>
      <w:jc w:val="left"/>
    </w:pPr>
    <w:rPr>
      <w:rFonts w:eastAsia="Times New Roman" w:cs="Times New Roman"/>
      <w:szCs w:val="24"/>
      <w:lang w:eastAsia="ar-SA"/>
    </w:rPr>
  </w:style>
  <w:style w:type="paragraph" w:styleId="KonuBal">
    <w:name w:val="Title"/>
    <w:aliases w:val="tablo"/>
    <w:basedOn w:val="Normal"/>
    <w:next w:val="Normal"/>
    <w:link w:val="KonuBalChar"/>
    <w:uiPriority w:val="10"/>
    <w:qFormat/>
    <w:rsid w:val="00793A22"/>
    <w:pPr>
      <w:spacing w:after="0"/>
      <w:contextualSpacing/>
      <w:jc w:val="left"/>
    </w:pPr>
    <w:rPr>
      <w:rFonts w:eastAsiaTheme="majorEastAsia" w:cstheme="majorBidi"/>
      <w:szCs w:val="56"/>
    </w:rPr>
  </w:style>
  <w:style w:type="character" w:customStyle="1" w:styleId="KonuBalChar">
    <w:name w:val="Konu Başlığı Char"/>
    <w:aliases w:val="tablo Char"/>
    <w:basedOn w:val="VarsaylanParagrafYazTipi"/>
    <w:link w:val="KonuBal"/>
    <w:uiPriority w:val="10"/>
    <w:rsid w:val="00793A22"/>
    <w:rPr>
      <w:rFonts w:ascii="Times New Roman" w:eastAsiaTheme="majorEastAsia" w:hAnsi="Times New Roman" w:cstheme="majorBidi"/>
      <w:sz w:val="24"/>
      <w:szCs w:val="56"/>
    </w:rPr>
  </w:style>
  <w:style w:type="paragraph" w:styleId="ekillerTablosu">
    <w:name w:val="table of figures"/>
    <w:aliases w:val="Ekler Tablosu"/>
    <w:basedOn w:val="Normal"/>
    <w:next w:val="Normal"/>
    <w:uiPriority w:val="99"/>
    <w:unhideWhenUsed/>
    <w:rsid w:val="00D43D39"/>
    <w:pPr>
      <w:spacing w:after="0"/>
    </w:pPr>
  </w:style>
  <w:style w:type="paragraph" w:styleId="Dizin1">
    <w:name w:val="index 1"/>
    <w:basedOn w:val="Normal"/>
    <w:next w:val="Normal"/>
    <w:autoRedefine/>
    <w:uiPriority w:val="99"/>
    <w:semiHidden/>
    <w:unhideWhenUsed/>
    <w:rsid w:val="00D43D39"/>
    <w:pPr>
      <w:spacing w:after="0" w:line="240" w:lineRule="auto"/>
      <w:ind w:left="240" w:hanging="240"/>
    </w:pPr>
  </w:style>
  <w:style w:type="paragraph" w:styleId="AralkYok">
    <w:name w:val="No Spacing"/>
    <w:uiPriority w:val="1"/>
    <w:qFormat/>
    <w:rsid w:val="001C7781"/>
    <w:pPr>
      <w:spacing w:after="0" w:line="240" w:lineRule="auto"/>
      <w:jc w:val="both"/>
    </w:pPr>
    <w:rPr>
      <w:rFonts w:ascii="Times New Roman" w:hAnsi="Times New Roman"/>
      <w:sz w:val="24"/>
    </w:rPr>
  </w:style>
  <w:style w:type="paragraph" w:styleId="GvdeMetni">
    <w:name w:val="Body Text"/>
    <w:basedOn w:val="Normal"/>
    <w:link w:val="GvdeMetniChar"/>
    <w:uiPriority w:val="1"/>
    <w:qFormat/>
    <w:rsid w:val="005B2829"/>
    <w:pPr>
      <w:widowControl w:val="0"/>
      <w:autoSpaceDE w:val="0"/>
      <w:autoSpaceDN w:val="0"/>
      <w:spacing w:after="0" w:line="240" w:lineRule="auto"/>
      <w:jc w:val="left"/>
    </w:pPr>
    <w:rPr>
      <w:rFonts w:eastAsia="Times New Roman" w:cs="Times New Roman"/>
      <w:szCs w:val="24"/>
      <w:lang w:bidi="tr-TR"/>
    </w:rPr>
  </w:style>
  <w:style w:type="character" w:customStyle="1" w:styleId="GvdeMetniChar">
    <w:name w:val="Gövde Metni Char"/>
    <w:basedOn w:val="VarsaylanParagrafYazTipi"/>
    <w:link w:val="GvdeMetni"/>
    <w:uiPriority w:val="1"/>
    <w:rsid w:val="005B2829"/>
    <w:rPr>
      <w:rFonts w:ascii="Times New Roman" w:eastAsia="Times New Roman" w:hAnsi="Times New Roman" w:cs="Times New Roman"/>
      <w:sz w:val="24"/>
      <w:szCs w:val="24"/>
      <w:lang w:bidi="tr-TR"/>
    </w:rPr>
  </w:style>
  <w:style w:type="character" w:styleId="AklamaBavurusu">
    <w:name w:val="annotation reference"/>
    <w:basedOn w:val="VarsaylanParagrafYazTipi"/>
    <w:uiPriority w:val="99"/>
    <w:semiHidden/>
    <w:unhideWhenUsed/>
    <w:rsid w:val="004B29DD"/>
    <w:rPr>
      <w:sz w:val="16"/>
      <w:szCs w:val="16"/>
    </w:rPr>
  </w:style>
  <w:style w:type="paragraph" w:styleId="AklamaMetni">
    <w:name w:val="annotation text"/>
    <w:basedOn w:val="Normal"/>
    <w:link w:val="AklamaMetniChar"/>
    <w:uiPriority w:val="99"/>
    <w:semiHidden/>
    <w:unhideWhenUsed/>
    <w:rsid w:val="004B29D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4B29DD"/>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4B29DD"/>
    <w:rPr>
      <w:b/>
      <w:bCs/>
    </w:rPr>
  </w:style>
  <w:style w:type="character" w:customStyle="1" w:styleId="AklamaKonusuChar">
    <w:name w:val="Açıklama Konusu Char"/>
    <w:basedOn w:val="AklamaMetniChar"/>
    <w:link w:val="AklamaKonusu"/>
    <w:uiPriority w:val="99"/>
    <w:semiHidden/>
    <w:rsid w:val="004B29DD"/>
    <w:rPr>
      <w:rFonts w:ascii="Times New Roman" w:hAnsi="Times New Roman"/>
      <w:b/>
      <w:bCs/>
      <w:sz w:val="20"/>
      <w:szCs w:val="20"/>
    </w:rPr>
  </w:style>
  <w:style w:type="character" w:styleId="zlenenKpr">
    <w:name w:val="FollowedHyperlink"/>
    <w:basedOn w:val="VarsaylanParagrafYazTipi"/>
    <w:uiPriority w:val="99"/>
    <w:semiHidden/>
    <w:unhideWhenUsed/>
    <w:rsid w:val="00A337A2"/>
    <w:rPr>
      <w:color w:val="800080" w:themeColor="followedHyperlink"/>
      <w:u w:val="single"/>
    </w:rPr>
  </w:style>
  <w:style w:type="paragraph" w:styleId="NormalWeb">
    <w:name w:val="Normal (Web)"/>
    <w:basedOn w:val="Normal"/>
    <w:uiPriority w:val="99"/>
    <w:unhideWhenUsed/>
    <w:rsid w:val="00BB701C"/>
    <w:pPr>
      <w:spacing w:before="100" w:beforeAutospacing="1" w:after="100" w:afterAutospacing="1" w:line="240" w:lineRule="auto"/>
      <w:jc w:val="left"/>
    </w:pPr>
    <w:rPr>
      <w:rFonts w:eastAsia="Times New Roman" w:cs="Times New Roman"/>
      <w:szCs w:val="24"/>
    </w:rPr>
  </w:style>
  <w:style w:type="paragraph" w:styleId="GvdeMetni2">
    <w:name w:val="Body Text 2"/>
    <w:basedOn w:val="Normal"/>
    <w:link w:val="GvdeMetni2Char"/>
    <w:rsid w:val="00C84AD4"/>
    <w:pPr>
      <w:spacing w:after="120" w:line="480" w:lineRule="auto"/>
      <w:jc w:val="left"/>
    </w:pPr>
    <w:rPr>
      <w:rFonts w:eastAsia="Times New Roman" w:cs="Times New Roman"/>
      <w:szCs w:val="24"/>
    </w:rPr>
  </w:style>
  <w:style w:type="character" w:customStyle="1" w:styleId="GvdeMetni2Char">
    <w:name w:val="Gövde Metni 2 Char"/>
    <w:basedOn w:val="VarsaylanParagrafYazTipi"/>
    <w:link w:val="GvdeMetni2"/>
    <w:rsid w:val="00C84AD4"/>
    <w:rPr>
      <w:rFonts w:ascii="Times New Roman" w:eastAsia="Times New Roman" w:hAnsi="Times New Roman" w:cs="Times New Roman"/>
      <w:sz w:val="24"/>
      <w:szCs w:val="24"/>
    </w:rPr>
  </w:style>
  <w:style w:type="table" w:customStyle="1" w:styleId="TableNormal">
    <w:name w:val="Table Normal"/>
    <w:uiPriority w:val="2"/>
    <w:semiHidden/>
    <w:unhideWhenUsed/>
    <w:qFormat/>
    <w:rsid w:val="00240573"/>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40573"/>
    <w:pPr>
      <w:widowControl w:val="0"/>
      <w:autoSpaceDE w:val="0"/>
      <w:autoSpaceDN w:val="0"/>
      <w:spacing w:before="27" w:after="0" w:line="240" w:lineRule="auto"/>
      <w:jc w:val="right"/>
    </w:pPr>
    <w:rPr>
      <w:rFonts w:ascii="Arial" w:eastAsia="Arial" w:hAnsi="Arial" w:cs="Arial"/>
      <w:sz w:val="22"/>
      <w:lang w:val="en-US"/>
    </w:rPr>
  </w:style>
  <w:style w:type="character" w:customStyle="1" w:styleId="zmlenmeyenBahsetme1">
    <w:name w:val="Çözümlenmeyen Bahsetme1"/>
    <w:basedOn w:val="VarsaylanParagrafYazTipi"/>
    <w:uiPriority w:val="99"/>
    <w:semiHidden/>
    <w:unhideWhenUsed/>
    <w:rsid w:val="00137DA9"/>
    <w:rPr>
      <w:color w:val="808080"/>
      <w:shd w:val="clear" w:color="auto" w:fill="E6E6E6"/>
    </w:rPr>
  </w:style>
  <w:style w:type="paragraph" w:styleId="ResimYazs">
    <w:name w:val="caption"/>
    <w:basedOn w:val="Normal"/>
    <w:next w:val="Normal"/>
    <w:uiPriority w:val="35"/>
    <w:unhideWhenUsed/>
    <w:qFormat/>
    <w:rsid w:val="0052146B"/>
    <w:pPr>
      <w:spacing w:after="200" w:line="240" w:lineRule="auto"/>
    </w:pPr>
    <w:rPr>
      <w:i/>
      <w:iCs/>
      <w:color w:val="1F497D" w:themeColor="text2"/>
      <w:sz w:val="18"/>
      <w:szCs w:val="18"/>
    </w:rPr>
  </w:style>
  <w:style w:type="character" w:customStyle="1" w:styleId="zmlenmeyenBahsetme2">
    <w:name w:val="Çözümlenmeyen Bahsetme2"/>
    <w:basedOn w:val="VarsaylanParagrafYazTipi"/>
    <w:uiPriority w:val="99"/>
    <w:semiHidden/>
    <w:unhideWhenUsed/>
    <w:rsid w:val="00433310"/>
    <w:rPr>
      <w:color w:val="808080"/>
      <w:shd w:val="clear" w:color="auto" w:fill="E6E6E6"/>
    </w:rPr>
  </w:style>
  <w:style w:type="character" w:styleId="YerTutucuMetni">
    <w:name w:val="Placeholder Text"/>
    <w:basedOn w:val="VarsaylanParagrafYazTipi"/>
    <w:uiPriority w:val="99"/>
    <w:semiHidden/>
    <w:rsid w:val="002C1A96"/>
    <w:rPr>
      <w:color w:val="808080"/>
    </w:rPr>
  </w:style>
  <w:style w:type="character" w:customStyle="1" w:styleId="zmlenmeyenBahsetme3">
    <w:name w:val="Çözümlenmeyen Bahsetme3"/>
    <w:basedOn w:val="VarsaylanParagrafYazTipi"/>
    <w:uiPriority w:val="99"/>
    <w:semiHidden/>
    <w:unhideWhenUsed/>
    <w:rsid w:val="00577B2D"/>
    <w:rPr>
      <w:color w:val="808080"/>
      <w:shd w:val="clear" w:color="auto" w:fill="E6E6E6"/>
    </w:rPr>
  </w:style>
  <w:style w:type="character" w:styleId="Vurgu">
    <w:name w:val="Emphasis"/>
    <w:basedOn w:val="VarsaylanParagrafYazTipi"/>
    <w:uiPriority w:val="20"/>
    <w:qFormat/>
    <w:rsid w:val="00FA7450"/>
    <w:rPr>
      <w:i/>
      <w:iCs/>
    </w:rPr>
  </w:style>
  <w:style w:type="character" w:customStyle="1" w:styleId="zmlenmeyenBahsetme4">
    <w:name w:val="Çözümlenmeyen Bahsetme4"/>
    <w:basedOn w:val="VarsaylanParagrafYazTipi"/>
    <w:uiPriority w:val="99"/>
    <w:semiHidden/>
    <w:unhideWhenUsed/>
    <w:rsid w:val="005823B2"/>
    <w:rPr>
      <w:color w:val="808080"/>
      <w:shd w:val="clear" w:color="auto" w:fill="E6E6E6"/>
    </w:rPr>
  </w:style>
  <w:style w:type="character" w:customStyle="1" w:styleId="zmlenmeyenBahsetme5">
    <w:name w:val="Çözümlenmeyen Bahsetme5"/>
    <w:basedOn w:val="VarsaylanParagrafYazTipi"/>
    <w:uiPriority w:val="99"/>
    <w:semiHidden/>
    <w:unhideWhenUsed/>
    <w:rsid w:val="001A5A12"/>
    <w:rPr>
      <w:color w:val="808080"/>
      <w:shd w:val="clear" w:color="auto" w:fill="E6E6E6"/>
    </w:rPr>
  </w:style>
  <w:style w:type="table" w:customStyle="1" w:styleId="GridTableLight">
    <w:name w:val="Grid Table Light"/>
    <w:basedOn w:val="NormalTablo"/>
    <w:uiPriority w:val="40"/>
    <w:rsid w:val="0082467F"/>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D230C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84618">
      <w:bodyDiv w:val="1"/>
      <w:marLeft w:val="0"/>
      <w:marRight w:val="0"/>
      <w:marTop w:val="0"/>
      <w:marBottom w:val="0"/>
      <w:divBdr>
        <w:top w:val="none" w:sz="0" w:space="0" w:color="auto"/>
        <w:left w:val="none" w:sz="0" w:space="0" w:color="auto"/>
        <w:bottom w:val="none" w:sz="0" w:space="0" w:color="auto"/>
        <w:right w:val="none" w:sz="0" w:space="0" w:color="auto"/>
      </w:divBdr>
    </w:div>
    <w:div w:id="18816722">
      <w:bodyDiv w:val="1"/>
      <w:marLeft w:val="0"/>
      <w:marRight w:val="0"/>
      <w:marTop w:val="0"/>
      <w:marBottom w:val="0"/>
      <w:divBdr>
        <w:top w:val="none" w:sz="0" w:space="0" w:color="auto"/>
        <w:left w:val="none" w:sz="0" w:space="0" w:color="auto"/>
        <w:bottom w:val="none" w:sz="0" w:space="0" w:color="auto"/>
        <w:right w:val="none" w:sz="0" w:space="0" w:color="auto"/>
      </w:divBdr>
    </w:div>
    <w:div w:id="26687052">
      <w:bodyDiv w:val="1"/>
      <w:marLeft w:val="0"/>
      <w:marRight w:val="0"/>
      <w:marTop w:val="0"/>
      <w:marBottom w:val="0"/>
      <w:divBdr>
        <w:top w:val="none" w:sz="0" w:space="0" w:color="auto"/>
        <w:left w:val="none" w:sz="0" w:space="0" w:color="auto"/>
        <w:bottom w:val="none" w:sz="0" w:space="0" w:color="auto"/>
        <w:right w:val="none" w:sz="0" w:space="0" w:color="auto"/>
      </w:divBdr>
    </w:div>
    <w:div w:id="29112173">
      <w:bodyDiv w:val="1"/>
      <w:marLeft w:val="0"/>
      <w:marRight w:val="0"/>
      <w:marTop w:val="0"/>
      <w:marBottom w:val="0"/>
      <w:divBdr>
        <w:top w:val="none" w:sz="0" w:space="0" w:color="auto"/>
        <w:left w:val="none" w:sz="0" w:space="0" w:color="auto"/>
        <w:bottom w:val="none" w:sz="0" w:space="0" w:color="auto"/>
        <w:right w:val="none" w:sz="0" w:space="0" w:color="auto"/>
      </w:divBdr>
    </w:div>
    <w:div w:id="35548721">
      <w:bodyDiv w:val="1"/>
      <w:marLeft w:val="0"/>
      <w:marRight w:val="0"/>
      <w:marTop w:val="0"/>
      <w:marBottom w:val="0"/>
      <w:divBdr>
        <w:top w:val="none" w:sz="0" w:space="0" w:color="auto"/>
        <w:left w:val="none" w:sz="0" w:space="0" w:color="auto"/>
        <w:bottom w:val="none" w:sz="0" w:space="0" w:color="auto"/>
        <w:right w:val="none" w:sz="0" w:space="0" w:color="auto"/>
      </w:divBdr>
    </w:div>
    <w:div w:id="40717425">
      <w:bodyDiv w:val="1"/>
      <w:marLeft w:val="0"/>
      <w:marRight w:val="0"/>
      <w:marTop w:val="0"/>
      <w:marBottom w:val="0"/>
      <w:divBdr>
        <w:top w:val="none" w:sz="0" w:space="0" w:color="auto"/>
        <w:left w:val="none" w:sz="0" w:space="0" w:color="auto"/>
        <w:bottom w:val="none" w:sz="0" w:space="0" w:color="auto"/>
        <w:right w:val="none" w:sz="0" w:space="0" w:color="auto"/>
      </w:divBdr>
    </w:div>
    <w:div w:id="46339804">
      <w:bodyDiv w:val="1"/>
      <w:marLeft w:val="0"/>
      <w:marRight w:val="0"/>
      <w:marTop w:val="0"/>
      <w:marBottom w:val="0"/>
      <w:divBdr>
        <w:top w:val="none" w:sz="0" w:space="0" w:color="auto"/>
        <w:left w:val="none" w:sz="0" w:space="0" w:color="auto"/>
        <w:bottom w:val="none" w:sz="0" w:space="0" w:color="auto"/>
        <w:right w:val="none" w:sz="0" w:space="0" w:color="auto"/>
      </w:divBdr>
    </w:div>
    <w:div w:id="48236246">
      <w:bodyDiv w:val="1"/>
      <w:marLeft w:val="0"/>
      <w:marRight w:val="0"/>
      <w:marTop w:val="0"/>
      <w:marBottom w:val="0"/>
      <w:divBdr>
        <w:top w:val="none" w:sz="0" w:space="0" w:color="auto"/>
        <w:left w:val="none" w:sz="0" w:space="0" w:color="auto"/>
        <w:bottom w:val="none" w:sz="0" w:space="0" w:color="auto"/>
        <w:right w:val="none" w:sz="0" w:space="0" w:color="auto"/>
      </w:divBdr>
    </w:div>
    <w:div w:id="50080502">
      <w:bodyDiv w:val="1"/>
      <w:marLeft w:val="0"/>
      <w:marRight w:val="0"/>
      <w:marTop w:val="0"/>
      <w:marBottom w:val="0"/>
      <w:divBdr>
        <w:top w:val="none" w:sz="0" w:space="0" w:color="auto"/>
        <w:left w:val="none" w:sz="0" w:space="0" w:color="auto"/>
        <w:bottom w:val="none" w:sz="0" w:space="0" w:color="auto"/>
        <w:right w:val="none" w:sz="0" w:space="0" w:color="auto"/>
      </w:divBdr>
    </w:div>
    <w:div w:id="61098035">
      <w:bodyDiv w:val="1"/>
      <w:marLeft w:val="0"/>
      <w:marRight w:val="0"/>
      <w:marTop w:val="0"/>
      <w:marBottom w:val="0"/>
      <w:divBdr>
        <w:top w:val="none" w:sz="0" w:space="0" w:color="auto"/>
        <w:left w:val="none" w:sz="0" w:space="0" w:color="auto"/>
        <w:bottom w:val="none" w:sz="0" w:space="0" w:color="auto"/>
        <w:right w:val="none" w:sz="0" w:space="0" w:color="auto"/>
      </w:divBdr>
    </w:div>
    <w:div w:id="63841676">
      <w:bodyDiv w:val="1"/>
      <w:marLeft w:val="0"/>
      <w:marRight w:val="0"/>
      <w:marTop w:val="0"/>
      <w:marBottom w:val="0"/>
      <w:divBdr>
        <w:top w:val="none" w:sz="0" w:space="0" w:color="auto"/>
        <w:left w:val="none" w:sz="0" w:space="0" w:color="auto"/>
        <w:bottom w:val="none" w:sz="0" w:space="0" w:color="auto"/>
        <w:right w:val="none" w:sz="0" w:space="0" w:color="auto"/>
      </w:divBdr>
    </w:div>
    <w:div w:id="71658415">
      <w:bodyDiv w:val="1"/>
      <w:marLeft w:val="0"/>
      <w:marRight w:val="0"/>
      <w:marTop w:val="0"/>
      <w:marBottom w:val="0"/>
      <w:divBdr>
        <w:top w:val="none" w:sz="0" w:space="0" w:color="auto"/>
        <w:left w:val="none" w:sz="0" w:space="0" w:color="auto"/>
        <w:bottom w:val="none" w:sz="0" w:space="0" w:color="auto"/>
        <w:right w:val="none" w:sz="0" w:space="0" w:color="auto"/>
      </w:divBdr>
    </w:div>
    <w:div w:id="90123725">
      <w:bodyDiv w:val="1"/>
      <w:marLeft w:val="0"/>
      <w:marRight w:val="0"/>
      <w:marTop w:val="0"/>
      <w:marBottom w:val="0"/>
      <w:divBdr>
        <w:top w:val="none" w:sz="0" w:space="0" w:color="auto"/>
        <w:left w:val="none" w:sz="0" w:space="0" w:color="auto"/>
        <w:bottom w:val="none" w:sz="0" w:space="0" w:color="auto"/>
        <w:right w:val="none" w:sz="0" w:space="0" w:color="auto"/>
      </w:divBdr>
    </w:div>
    <w:div w:id="90399261">
      <w:bodyDiv w:val="1"/>
      <w:marLeft w:val="0"/>
      <w:marRight w:val="0"/>
      <w:marTop w:val="0"/>
      <w:marBottom w:val="0"/>
      <w:divBdr>
        <w:top w:val="none" w:sz="0" w:space="0" w:color="auto"/>
        <w:left w:val="none" w:sz="0" w:space="0" w:color="auto"/>
        <w:bottom w:val="none" w:sz="0" w:space="0" w:color="auto"/>
        <w:right w:val="none" w:sz="0" w:space="0" w:color="auto"/>
      </w:divBdr>
    </w:div>
    <w:div w:id="105395863">
      <w:bodyDiv w:val="1"/>
      <w:marLeft w:val="0"/>
      <w:marRight w:val="0"/>
      <w:marTop w:val="0"/>
      <w:marBottom w:val="0"/>
      <w:divBdr>
        <w:top w:val="none" w:sz="0" w:space="0" w:color="auto"/>
        <w:left w:val="none" w:sz="0" w:space="0" w:color="auto"/>
        <w:bottom w:val="none" w:sz="0" w:space="0" w:color="auto"/>
        <w:right w:val="none" w:sz="0" w:space="0" w:color="auto"/>
      </w:divBdr>
    </w:div>
    <w:div w:id="110588942">
      <w:bodyDiv w:val="1"/>
      <w:marLeft w:val="0"/>
      <w:marRight w:val="0"/>
      <w:marTop w:val="0"/>
      <w:marBottom w:val="0"/>
      <w:divBdr>
        <w:top w:val="none" w:sz="0" w:space="0" w:color="auto"/>
        <w:left w:val="none" w:sz="0" w:space="0" w:color="auto"/>
        <w:bottom w:val="none" w:sz="0" w:space="0" w:color="auto"/>
        <w:right w:val="none" w:sz="0" w:space="0" w:color="auto"/>
      </w:divBdr>
    </w:div>
    <w:div w:id="115635815">
      <w:bodyDiv w:val="1"/>
      <w:marLeft w:val="0"/>
      <w:marRight w:val="0"/>
      <w:marTop w:val="0"/>
      <w:marBottom w:val="0"/>
      <w:divBdr>
        <w:top w:val="none" w:sz="0" w:space="0" w:color="auto"/>
        <w:left w:val="none" w:sz="0" w:space="0" w:color="auto"/>
        <w:bottom w:val="none" w:sz="0" w:space="0" w:color="auto"/>
        <w:right w:val="none" w:sz="0" w:space="0" w:color="auto"/>
      </w:divBdr>
    </w:div>
    <w:div w:id="127089262">
      <w:bodyDiv w:val="1"/>
      <w:marLeft w:val="0"/>
      <w:marRight w:val="0"/>
      <w:marTop w:val="0"/>
      <w:marBottom w:val="0"/>
      <w:divBdr>
        <w:top w:val="none" w:sz="0" w:space="0" w:color="auto"/>
        <w:left w:val="none" w:sz="0" w:space="0" w:color="auto"/>
        <w:bottom w:val="none" w:sz="0" w:space="0" w:color="auto"/>
        <w:right w:val="none" w:sz="0" w:space="0" w:color="auto"/>
      </w:divBdr>
    </w:div>
    <w:div w:id="127359179">
      <w:bodyDiv w:val="1"/>
      <w:marLeft w:val="0"/>
      <w:marRight w:val="0"/>
      <w:marTop w:val="0"/>
      <w:marBottom w:val="0"/>
      <w:divBdr>
        <w:top w:val="none" w:sz="0" w:space="0" w:color="auto"/>
        <w:left w:val="none" w:sz="0" w:space="0" w:color="auto"/>
        <w:bottom w:val="none" w:sz="0" w:space="0" w:color="auto"/>
        <w:right w:val="none" w:sz="0" w:space="0" w:color="auto"/>
      </w:divBdr>
    </w:div>
    <w:div w:id="128745348">
      <w:bodyDiv w:val="1"/>
      <w:marLeft w:val="0"/>
      <w:marRight w:val="0"/>
      <w:marTop w:val="0"/>
      <w:marBottom w:val="0"/>
      <w:divBdr>
        <w:top w:val="none" w:sz="0" w:space="0" w:color="auto"/>
        <w:left w:val="none" w:sz="0" w:space="0" w:color="auto"/>
        <w:bottom w:val="none" w:sz="0" w:space="0" w:color="auto"/>
        <w:right w:val="none" w:sz="0" w:space="0" w:color="auto"/>
      </w:divBdr>
    </w:div>
    <w:div w:id="141695842">
      <w:bodyDiv w:val="1"/>
      <w:marLeft w:val="0"/>
      <w:marRight w:val="0"/>
      <w:marTop w:val="0"/>
      <w:marBottom w:val="0"/>
      <w:divBdr>
        <w:top w:val="none" w:sz="0" w:space="0" w:color="auto"/>
        <w:left w:val="none" w:sz="0" w:space="0" w:color="auto"/>
        <w:bottom w:val="none" w:sz="0" w:space="0" w:color="auto"/>
        <w:right w:val="none" w:sz="0" w:space="0" w:color="auto"/>
      </w:divBdr>
    </w:div>
    <w:div w:id="142041198">
      <w:bodyDiv w:val="1"/>
      <w:marLeft w:val="0"/>
      <w:marRight w:val="0"/>
      <w:marTop w:val="0"/>
      <w:marBottom w:val="0"/>
      <w:divBdr>
        <w:top w:val="none" w:sz="0" w:space="0" w:color="auto"/>
        <w:left w:val="none" w:sz="0" w:space="0" w:color="auto"/>
        <w:bottom w:val="none" w:sz="0" w:space="0" w:color="auto"/>
        <w:right w:val="none" w:sz="0" w:space="0" w:color="auto"/>
      </w:divBdr>
    </w:div>
    <w:div w:id="156265727">
      <w:bodyDiv w:val="1"/>
      <w:marLeft w:val="0"/>
      <w:marRight w:val="0"/>
      <w:marTop w:val="0"/>
      <w:marBottom w:val="0"/>
      <w:divBdr>
        <w:top w:val="none" w:sz="0" w:space="0" w:color="auto"/>
        <w:left w:val="none" w:sz="0" w:space="0" w:color="auto"/>
        <w:bottom w:val="none" w:sz="0" w:space="0" w:color="auto"/>
        <w:right w:val="none" w:sz="0" w:space="0" w:color="auto"/>
      </w:divBdr>
    </w:div>
    <w:div w:id="158469238">
      <w:bodyDiv w:val="1"/>
      <w:marLeft w:val="0"/>
      <w:marRight w:val="0"/>
      <w:marTop w:val="0"/>
      <w:marBottom w:val="0"/>
      <w:divBdr>
        <w:top w:val="none" w:sz="0" w:space="0" w:color="auto"/>
        <w:left w:val="none" w:sz="0" w:space="0" w:color="auto"/>
        <w:bottom w:val="none" w:sz="0" w:space="0" w:color="auto"/>
        <w:right w:val="none" w:sz="0" w:space="0" w:color="auto"/>
      </w:divBdr>
    </w:div>
    <w:div w:id="174999683">
      <w:bodyDiv w:val="1"/>
      <w:marLeft w:val="0"/>
      <w:marRight w:val="0"/>
      <w:marTop w:val="0"/>
      <w:marBottom w:val="0"/>
      <w:divBdr>
        <w:top w:val="none" w:sz="0" w:space="0" w:color="auto"/>
        <w:left w:val="none" w:sz="0" w:space="0" w:color="auto"/>
        <w:bottom w:val="none" w:sz="0" w:space="0" w:color="auto"/>
        <w:right w:val="none" w:sz="0" w:space="0" w:color="auto"/>
      </w:divBdr>
    </w:div>
    <w:div w:id="177547531">
      <w:bodyDiv w:val="1"/>
      <w:marLeft w:val="0"/>
      <w:marRight w:val="0"/>
      <w:marTop w:val="0"/>
      <w:marBottom w:val="0"/>
      <w:divBdr>
        <w:top w:val="none" w:sz="0" w:space="0" w:color="auto"/>
        <w:left w:val="none" w:sz="0" w:space="0" w:color="auto"/>
        <w:bottom w:val="none" w:sz="0" w:space="0" w:color="auto"/>
        <w:right w:val="none" w:sz="0" w:space="0" w:color="auto"/>
      </w:divBdr>
    </w:div>
    <w:div w:id="178668958">
      <w:bodyDiv w:val="1"/>
      <w:marLeft w:val="0"/>
      <w:marRight w:val="0"/>
      <w:marTop w:val="0"/>
      <w:marBottom w:val="0"/>
      <w:divBdr>
        <w:top w:val="none" w:sz="0" w:space="0" w:color="auto"/>
        <w:left w:val="none" w:sz="0" w:space="0" w:color="auto"/>
        <w:bottom w:val="none" w:sz="0" w:space="0" w:color="auto"/>
        <w:right w:val="none" w:sz="0" w:space="0" w:color="auto"/>
      </w:divBdr>
    </w:div>
    <w:div w:id="229120070">
      <w:bodyDiv w:val="1"/>
      <w:marLeft w:val="0"/>
      <w:marRight w:val="0"/>
      <w:marTop w:val="0"/>
      <w:marBottom w:val="0"/>
      <w:divBdr>
        <w:top w:val="none" w:sz="0" w:space="0" w:color="auto"/>
        <w:left w:val="none" w:sz="0" w:space="0" w:color="auto"/>
        <w:bottom w:val="none" w:sz="0" w:space="0" w:color="auto"/>
        <w:right w:val="none" w:sz="0" w:space="0" w:color="auto"/>
      </w:divBdr>
    </w:div>
    <w:div w:id="229928986">
      <w:bodyDiv w:val="1"/>
      <w:marLeft w:val="0"/>
      <w:marRight w:val="0"/>
      <w:marTop w:val="0"/>
      <w:marBottom w:val="0"/>
      <w:divBdr>
        <w:top w:val="none" w:sz="0" w:space="0" w:color="auto"/>
        <w:left w:val="none" w:sz="0" w:space="0" w:color="auto"/>
        <w:bottom w:val="none" w:sz="0" w:space="0" w:color="auto"/>
        <w:right w:val="none" w:sz="0" w:space="0" w:color="auto"/>
      </w:divBdr>
    </w:div>
    <w:div w:id="254825073">
      <w:bodyDiv w:val="1"/>
      <w:marLeft w:val="0"/>
      <w:marRight w:val="0"/>
      <w:marTop w:val="0"/>
      <w:marBottom w:val="0"/>
      <w:divBdr>
        <w:top w:val="none" w:sz="0" w:space="0" w:color="auto"/>
        <w:left w:val="none" w:sz="0" w:space="0" w:color="auto"/>
        <w:bottom w:val="none" w:sz="0" w:space="0" w:color="auto"/>
        <w:right w:val="none" w:sz="0" w:space="0" w:color="auto"/>
      </w:divBdr>
    </w:div>
    <w:div w:id="266012886">
      <w:bodyDiv w:val="1"/>
      <w:marLeft w:val="0"/>
      <w:marRight w:val="0"/>
      <w:marTop w:val="0"/>
      <w:marBottom w:val="0"/>
      <w:divBdr>
        <w:top w:val="none" w:sz="0" w:space="0" w:color="auto"/>
        <w:left w:val="none" w:sz="0" w:space="0" w:color="auto"/>
        <w:bottom w:val="none" w:sz="0" w:space="0" w:color="auto"/>
        <w:right w:val="none" w:sz="0" w:space="0" w:color="auto"/>
      </w:divBdr>
    </w:div>
    <w:div w:id="268319631">
      <w:bodyDiv w:val="1"/>
      <w:marLeft w:val="0"/>
      <w:marRight w:val="0"/>
      <w:marTop w:val="0"/>
      <w:marBottom w:val="0"/>
      <w:divBdr>
        <w:top w:val="none" w:sz="0" w:space="0" w:color="auto"/>
        <w:left w:val="none" w:sz="0" w:space="0" w:color="auto"/>
        <w:bottom w:val="none" w:sz="0" w:space="0" w:color="auto"/>
        <w:right w:val="none" w:sz="0" w:space="0" w:color="auto"/>
      </w:divBdr>
    </w:div>
    <w:div w:id="279531296">
      <w:bodyDiv w:val="1"/>
      <w:marLeft w:val="0"/>
      <w:marRight w:val="0"/>
      <w:marTop w:val="0"/>
      <w:marBottom w:val="0"/>
      <w:divBdr>
        <w:top w:val="none" w:sz="0" w:space="0" w:color="auto"/>
        <w:left w:val="none" w:sz="0" w:space="0" w:color="auto"/>
        <w:bottom w:val="none" w:sz="0" w:space="0" w:color="auto"/>
        <w:right w:val="none" w:sz="0" w:space="0" w:color="auto"/>
      </w:divBdr>
    </w:div>
    <w:div w:id="280460035">
      <w:bodyDiv w:val="1"/>
      <w:marLeft w:val="0"/>
      <w:marRight w:val="0"/>
      <w:marTop w:val="0"/>
      <w:marBottom w:val="0"/>
      <w:divBdr>
        <w:top w:val="none" w:sz="0" w:space="0" w:color="auto"/>
        <w:left w:val="none" w:sz="0" w:space="0" w:color="auto"/>
        <w:bottom w:val="none" w:sz="0" w:space="0" w:color="auto"/>
        <w:right w:val="none" w:sz="0" w:space="0" w:color="auto"/>
      </w:divBdr>
    </w:div>
    <w:div w:id="290288213">
      <w:bodyDiv w:val="1"/>
      <w:marLeft w:val="0"/>
      <w:marRight w:val="0"/>
      <w:marTop w:val="0"/>
      <w:marBottom w:val="0"/>
      <w:divBdr>
        <w:top w:val="none" w:sz="0" w:space="0" w:color="auto"/>
        <w:left w:val="none" w:sz="0" w:space="0" w:color="auto"/>
        <w:bottom w:val="none" w:sz="0" w:space="0" w:color="auto"/>
        <w:right w:val="none" w:sz="0" w:space="0" w:color="auto"/>
      </w:divBdr>
    </w:div>
    <w:div w:id="312292333">
      <w:bodyDiv w:val="1"/>
      <w:marLeft w:val="0"/>
      <w:marRight w:val="0"/>
      <w:marTop w:val="0"/>
      <w:marBottom w:val="0"/>
      <w:divBdr>
        <w:top w:val="none" w:sz="0" w:space="0" w:color="auto"/>
        <w:left w:val="none" w:sz="0" w:space="0" w:color="auto"/>
        <w:bottom w:val="none" w:sz="0" w:space="0" w:color="auto"/>
        <w:right w:val="none" w:sz="0" w:space="0" w:color="auto"/>
      </w:divBdr>
    </w:div>
    <w:div w:id="323976708">
      <w:bodyDiv w:val="1"/>
      <w:marLeft w:val="0"/>
      <w:marRight w:val="0"/>
      <w:marTop w:val="0"/>
      <w:marBottom w:val="0"/>
      <w:divBdr>
        <w:top w:val="none" w:sz="0" w:space="0" w:color="auto"/>
        <w:left w:val="none" w:sz="0" w:space="0" w:color="auto"/>
        <w:bottom w:val="none" w:sz="0" w:space="0" w:color="auto"/>
        <w:right w:val="none" w:sz="0" w:space="0" w:color="auto"/>
      </w:divBdr>
    </w:div>
    <w:div w:id="344552536">
      <w:bodyDiv w:val="1"/>
      <w:marLeft w:val="0"/>
      <w:marRight w:val="0"/>
      <w:marTop w:val="0"/>
      <w:marBottom w:val="0"/>
      <w:divBdr>
        <w:top w:val="none" w:sz="0" w:space="0" w:color="auto"/>
        <w:left w:val="none" w:sz="0" w:space="0" w:color="auto"/>
        <w:bottom w:val="none" w:sz="0" w:space="0" w:color="auto"/>
        <w:right w:val="none" w:sz="0" w:space="0" w:color="auto"/>
      </w:divBdr>
    </w:div>
    <w:div w:id="347608238">
      <w:bodyDiv w:val="1"/>
      <w:marLeft w:val="0"/>
      <w:marRight w:val="0"/>
      <w:marTop w:val="0"/>
      <w:marBottom w:val="0"/>
      <w:divBdr>
        <w:top w:val="none" w:sz="0" w:space="0" w:color="auto"/>
        <w:left w:val="none" w:sz="0" w:space="0" w:color="auto"/>
        <w:bottom w:val="none" w:sz="0" w:space="0" w:color="auto"/>
        <w:right w:val="none" w:sz="0" w:space="0" w:color="auto"/>
      </w:divBdr>
    </w:div>
    <w:div w:id="352610109">
      <w:bodyDiv w:val="1"/>
      <w:marLeft w:val="0"/>
      <w:marRight w:val="0"/>
      <w:marTop w:val="0"/>
      <w:marBottom w:val="0"/>
      <w:divBdr>
        <w:top w:val="none" w:sz="0" w:space="0" w:color="auto"/>
        <w:left w:val="none" w:sz="0" w:space="0" w:color="auto"/>
        <w:bottom w:val="none" w:sz="0" w:space="0" w:color="auto"/>
        <w:right w:val="none" w:sz="0" w:space="0" w:color="auto"/>
      </w:divBdr>
    </w:div>
    <w:div w:id="357048161">
      <w:bodyDiv w:val="1"/>
      <w:marLeft w:val="0"/>
      <w:marRight w:val="0"/>
      <w:marTop w:val="0"/>
      <w:marBottom w:val="0"/>
      <w:divBdr>
        <w:top w:val="none" w:sz="0" w:space="0" w:color="auto"/>
        <w:left w:val="none" w:sz="0" w:space="0" w:color="auto"/>
        <w:bottom w:val="none" w:sz="0" w:space="0" w:color="auto"/>
        <w:right w:val="none" w:sz="0" w:space="0" w:color="auto"/>
      </w:divBdr>
    </w:div>
    <w:div w:id="386496675">
      <w:bodyDiv w:val="1"/>
      <w:marLeft w:val="0"/>
      <w:marRight w:val="0"/>
      <w:marTop w:val="0"/>
      <w:marBottom w:val="0"/>
      <w:divBdr>
        <w:top w:val="none" w:sz="0" w:space="0" w:color="auto"/>
        <w:left w:val="none" w:sz="0" w:space="0" w:color="auto"/>
        <w:bottom w:val="none" w:sz="0" w:space="0" w:color="auto"/>
        <w:right w:val="none" w:sz="0" w:space="0" w:color="auto"/>
      </w:divBdr>
    </w:div>
    <w:div w:id="388192320">
      <w:bodyDiv w:val="1"/>
      <w:marLeft w:val="0"/>
      <w:marRight w:val="0"/>
      <w:marTop w:val="0"/>
      <w:marBottom w:val="0"/>
      <w:divBdr>
        <w:top w:val="none" w:sz="0" w:space="0" w:color="auto"/>
        <w:left w:val="none" w:sz="0" w:space="0" w:color="auto"/>
        <w:bottom w:val="none" w:sz="0" w:space="0" w:color="auto"/>
        <w:right w:val="none" w:sz="0" w:space="0" w:color="auto"/>
      </w:divBdr>
    </w:div>
    <w:div w:id="390664482">
      <w:bodyDiv w:val="1"/>
      <w:marLeft w:val="0"/>
      <w:marRight w:val="0"/>
      <w:marTop w:val="0"/>
      <w:marBottom w:val="0"/>
      <w:divBdr>
        <w:top w:val="none" w:sz="0" w:space="0" w:color="auto"/>
        <w:left w:val="none" w:sz="0" w:space="0" w:color="auto"/>
        <w:bottom w:val="none" w:sz="0" w:space="0" w:color="auto"/>
        <w:right w:val="none" w:sz="0" w:space="0" w:color="auto"/>
      </w:divBdr>
    </w:div>
    <w:div w:id="392045686">
      <w:bodyDiv w:val="1"/>
      <w:marLeft w:val="0"/>
      <w:marRight w:val="0"/>
      <w:marTop w:val="0"/>
      <w:marBottom w:val="0"/>
      <w:divBdr>
        <w:top w:val="none" w:sz="0" w:space="0" w:color="auto"/>
        <w:left w:val="none" w:sz="0" w:space="0" w:color="auto"/>
        <w:bottom w:val="none" w:sz="0" w:space="0" w:color="auto"/>
        <w:right w:val="none" w:sz="0" w:space="0" w:color="auto"/>
      </w:divBdr>
    </w:div>
    <w:div w:id="398213384">
      <w:bodyDiv w:val="1"/>
      <w:marLeft w:val="0"/>
      <w:marRight w:val="0"/>
      <w:marTop w:val="0"/>
      <w:marBottom w:val="0"/>
      <w:divBdr>
        <w:top w:val="none" w:sz="0" w:space="0" w:color="auto"/>
        <w:left w:val="none" w:sz="0" w:space="0" w:color="auto"/>
        <w:bottom w:val="none" w:sz="0" w:space="0" w:color="auto"/>
        <w:right w:val="none" w:sz="0" w:space="0" w:color="auto"/>
      </w:divBdr>
    </w:div>
    <w:div w:id="461460222">
      <w:bodyDiv w:val="1"/>
      <w:marLeft w:val="0"/>
      <w:marRight w:val="0"/>
      <w:marTop w:val="0"/>
      <w:marBottom w:val="0"/>
      <w:divBdr>
        <w:top w:val="none" w:sz="0" w:space="0" w:color="auto"/>
        <w:left w:val="none" w:sz="0" w:space="0" w:color="auto"/>
        <w:bottom w:val="none" w:sz="0" w:space="0" w:color="auto"/>
        <w:right w:val="none" w:sz="0" w:space="0" w:color="auto"/>
      </w:divBdr>
    </w:div>
    <w:div w:id="486869247">
      <w:bodyDiv w:val="1"/>
      <w:marLeft w:val="0"/>
      <w:marRight w:val="0"/>
      <w:marTop w:val="0"/>
      <w:marBottom w:val="0"/>
      <w:divBdr>
        <w:top w:val="none" w:sz="0" w:space="0" w:color="auto"/>
        <w:left w:val="none" w:sz="0" w:space="0" w:color="auto"/>
        <w:bottom w:val="none" w:sz="0" w:space="0" w:color="auto"/>
        <w:right w:val="none" w:sz="0" w:space="0" w:color="auto"/>
      </w:divBdr>
    </w:div>
    <w:div w:id="487357282">
      <w:bodyDiv w:val="1"/>
      <w:marLeft w:val="0"/>
      <w:marRight w:val="0"/>
      <w:marTop w:val="0"/>
      <w:marBottom w:val="0"/>
      <w:divBdr>
        <w:top w:val="none" w:sz="0" w:space="0" w:color="auto"/>
        <w:left w:val="none" w:sz="0" w:space="0" w:color="auto"/>
        <w:bottom w:val="none" w:sz="0" w:space="0" w:color="auto"/>
        <w:right w:val="none" w:sz="0" w:space="0" w:color="auto"/>
      </w:divBdr>
    </w:div>
    <w:div w:id="496119800">
      <w:bodyDiv w:val="1"/>
      <w:marLeft w:val="0"/>
      <w:marRight w:val="0"/>
      <w:marTop w:val="0"/>
      <w:marBottom w:val="0"/>
      <w:divBdr>
        <w:top w:val="none" w:sz="0" w:space="0" w:color="auto"/>
        <w:left w:val="none" w:sz="0" w:space="0" w:color="auto"/>
        <w:bottom w:val="none" w:sz="0" w:space="0" w:color="auto"/>
        <w:right w:val="none" w:sz="0" w:space="0" w:color="auto"/>
      </w:divBdr>
    </w:div>
    <w:div w:id="496463275">
      <w:bodyDiv w:val="1"/>
      <w:marLeft w:val="0"/>
      <w:marRight w:val="0"/>
      <w:marTop w:val="0"/>
      <w:marBottom w:val="0"/>
      <w:divBdr>
        <w:top w:val="none" w:sz="0" w:space="0" w:color="auto"/>
        <w:left w:val="none" w:sz="0" w:space="0" w:color="auto"/>
        <w:bottom w:val="none" w:sz="0" w:space="0" w:color="auto"/>
        <w:right w:val="none" w:sz="0" w:space="0" w:color="auto"/>
      </w:divBdr>
    </w:div>
    <w:div w:id="499468378">
      <w:bodyDiv w:val="1"/>
      <w:marLeft w:val="0"/>
      <w:marRight w:val="0"/>
      <w:marTop w:val="0"/>
      <w:marBottom w:val="0"/>
      <w:divBdr>
        <w:top w:val="none" w:sz="0" w:space="0" w:color="auto"/>
        <w:left w:val="none" w:sz="0" w:space="0" w:color="auto"/>
        <w:bottom w:val="none" w:sz="0" w:space="0" w:color="auto"/>
        <w:right w:val="none" w:sz="0" w:space="0" w:color="auto"/>
      </w:divBdr>
    </w:div>
    <w:div w:id="510028425">
      <w:bodyDiv w:val="1"/>
      <w:marLeft w:val="0"/>
      <w:marRight w:val="0"/>
      <w:marTop w:val="0"/>
      <w:marBottom w:val="0"/>
      <w:divBdr>
        <w:top w:val="none" w:sz="0" w:space="0" w:color="auto"/>
        <w:left w:val="none" w:sz="0" w:space="0" w:color="auto"/>
        <w:bottom w:val="none" w:sz="0" w:space="0" w:color="auto"/>
        <w:right w:val="none" w:sz="0" w:space="0" w:color="auto"/>
      </w:divBdr>
    </w:div>
    <w:div w:id="515581562">
      <w:bodyDiv w:val="1"/>
      <w:marLeft w:val="0"/>
      <w:marRight w:val="0"/>
      <w:marTop w:val="0"/>
      <w:marBottom w:val="0"/>
      <w:divBdr>
        <w:top w:val="none" w:sz="0" w:space="0" w:color="auto"/>
        <w:left w:val="none" w:sz="0" w:space="0" w:color="auto"/>
        <w:bottom w:val="none" w:sz="0" w:space="0" w:color="auto"/>
        <w:right w:val="none" w:sz="0" w:space="0" w:color="auto"/>
      </w:divBdr>
    </w:div>
    <w:div w:id="573465985">
      <w:bodyDiv w:val="1"/>
      <w:marLeft w:val="0"/>
      <w:marRight w:val="0"/>
      <w:marTop w:val="0"/>
      <w:marBottom w:val="0"/>
      <w:divBdr>
        <w:top w:val="none" w:sz="0" w:space="0" w:color="auto"/>
        <w:left w:val="none" w:sz="0" w:space="0" w:color="auto"/>
        <w:bottom w:val="none" w:sz="0" w:space="0" w:color="auto"/>
        <w:right w:val="none" w:sz="0" w:space="0" w:color="auto"/>
      </w:divBdr>
    </w:div>
    <w:div w:id="579484024">
      <w:bodyDiv w:val="1"/>
      <w:marLeft w:val="0"/>
      <w:marRight w:val="0"/>
      <w:marTop w:val="0"/>
      <w:marBottom w:val="0"/>
      <w:divBdr>
        <w:top w:val="none" w:sz="0" w:space="0" w:color="auto"/>
        <w:left w:val="none" w:sz="0" w:space="0" w:color="auto"/>
        <w:bottom w:val="none" w:sz="0" w:space="0" w:color="auto"/>
        <w:right w:val="none" w:sz="0" w:space="0" w:color="auto"/>
      </w:divBdr>
    </w:div>
    <w:div w:id="628820361">
      <w:bodyDiv w:val="1"/>
      <w:marLeft w:val="0"/>
      <w:marRight w:val="0"/>
      <w:marTop w:val="0"/>
      <w:marBottom w:val="0"/>
      <w:divBdr>
        <w:top w:val="none" w:sz="0" w:space="0" w:color="auto"/>
        <w:left w:val="none" w:sz="0" w:space="0" w:color="auto"/>
        <w:bottom w:val="none" w:sz="0" w:space="0" w:color="auto"/>
        <w:right w:val="none" w:sz="0" w:space="0" w:color="auto"/>
      </w:divBdr>
    </w:div>
    <w:div w:id="662969889">
      <w:bodyDiv w:val="1"/>
      <w:marLeft w:val="0"/>
      <w:marRight w:val="0"/>
      <w:marTop w:val="0"/>
      <w:marBottom w:val="0"/>
      <w:divBdr>
        <w:top w:val="none" w:sz="0" w:space="0" w:color="auto"/>
        <w:left w:val="none" w:sz="0" w:space="0" w:color="auto"/>
        <w:bottom w:val="none" w:sz="0" w:space="0" w:color="auto"/>
        <w:right w:val="none" w:sz="0" w:space="0" w:color="auto"/>
      </w:divBdr>
    </w:div>
    <w:div w:id="672953677">
      <w:bodyDiv w:val="1"/>
      <w:marLeft w:val="0"/>
      <w:marRight w:val="0"/>
      <w:marTop w:val="0"/>
      <w:marBottom w:val="0"/>
      <w:divBdr>
        <w:top w:val="none" w:sz="0" w:space="0" w:color="auto"/>
        <w:left w:val="none" w:sz="0" w:space="0" w:color="auto"/>
        <w:bottom w:val="none" w:sz="0" w:space="0" w:color="auto"/>
        <w:right w:val="none" w:sz="0" w:space="0" w:color="auto"/>
      </w:divBdr>
    </w:div>
    <w:div w:id="676540437">
      <w:bodyDiv w:val="1"/>
      <w:marLeft w:val="0"/>
      <w:marRight w:val="0"/>
      <w:marTop w:val="0"/>
      <w:marBottom w:val="0"/>
      <w:divBdr>
        <w:top w:val="none" w:sz="0" w:space="0" w:color="auto"/>
        <w:left w:val="none" w:sz="0" w:space="0" w:color="auto"/>
        <w:bottom w:val="none" w:sz="0" w:space="0" w:color="auto"/>
        <w:right w:val="none" w:sz="0" w:space="0" w:color="auto"/>
      </w:divBdr>
    </w:div>
    <w:div w:id="682586434">
      <w:bodyDiv w:val="1"/>
      <w:marLeft w:val="0"/>
      <w:marRight w:val="0"/>
      <w:marTop w:val="0"/>
      <w:marBottom w:val="0"/>
      <w:divBdr>
        <w:top w:val="none" w:sz="0" w:space="0" w:color="auto"/>
        <w:left w:val="none" w:sz="0" w:space="0" w:color="auto"/>
        <w:bottom w:val="none" w:sz="0" w:space="0" w:color="auto"/>
        <w:right w:val="none" w:sz="0" w:space="0" w:color="auto"/>
      </w:divBdr>
    </w:div>
    <w:div w:id="687220522">
      <w:bodyDiv w:val="1"/>
      <w:marLeft w:val="0"/>
      <w:marRight w:val="0"/>
      <w:marTop w:val="0"/>
      <w:marBottom w:val="0"/>
      <w:divBdr>
        <w:top w:val="none" w:sz="0" w:space="0" w:color="auto"/>
        <w:left w:val="none" w:sz="0" w:space="0" w:color="auto"/>
        <w:bottom w:val="none" w:sz="0" w:space="0" w:color="auto"/>
        <w:right w:val="none" w:sz="0" w:space="0" w:color="auto"/>
      </w:divBdr>
    </w:div>
    <w:div w:id="698892722">
      <w:bodyDiv w:val="1"/>
      <w:marLeft w:val="0"/>
      <w:marRight w:val="0"/>
      <w:marTop w:val="0"/>
      <w:marBottom w:val="0"/>
      <w:divBdr>
        <w:top w:val="none" w:sz="0" w:space="0" w:color="auto"/>
        <w:left w:val="none" w:sz="0" w:space="0" w:color="auto"/>
        <w:bottom w:val="none" w:sz="0" w:space="0" w:color="auto"/>
        <w:right w:val="none" w:sz="0" w:space="0" w:color="auto"/>
      </w:divBdr>
    </w:div>
    <w:div w:id="721710159">
      <w:bodyDiv w:val="1"/>
      <w:marLeft w:val="0"/>
      <w:marRight w:val="0"/>
      <w:marTop w:val="0"/>
      <w:marBottom w:val="0"/>
      <w:divBdr>
        <w:top w:val="none" w:sz="0" w:space="0" w:color="auto"/>
        <w:left w:val="none" w:sz="0" w:space="0" w:color="auto"/>
        <w:bottom w:val="none" w:sz="0" w:space="0" w:color="auto"/>
        <w:right w:val="none" w:sz="0" w:space="0" w:color="auto"/>
      </w:divBdr>
    </w:div>
    <w:div w:id="722171705">
      <w:bodyDiv w:val="1"/>
      <w:marLeft w:val="0"/>
      <w:marRight w:val="0"/>
      <w:marTop w:val="0"/>
      <w:marBottom w:val="0"/>
      <w:divBdr>
        <w:top w:val="none" w:sz="0" w:space="0" w:color="auto"/>
        <w:left w:val="none" w:sz="0" w:space="0" w:color="auto"/>
        <w:bottom w:val="none" w:sz="0" w:space="0" w:color="auto"/>
        <w:right w:val="none" w:sz="0" w:space="0" w:color="auto"/>
      </w:divBdr>
    </w:div>
    <w:div w:id="735323194">
      <w:bodyDiv w:val="1"/>
      <w:marLeft w:val="0"/>
      <w:marRight w:val="0"/>
      <w:marTop w:val="0"/>
      <w:marBottom w:val="0"/>
      <w:divBdr>
        <w:top w:val="none" w:sz="0" w:space="0" w:color="auto"/>
        <w:left w:val="none" w:sz="0" w:space="0" w:color="auto"/>
        <w:bottom w:val="none" w:sz="0" w:space="0" w:color="auto"/>
        <w:right w:val="none" w:sz="0" w:space="0" w:color="auto"/>
      </w:divBdr>
    </w:div>
    <w:div w:id="738092008">
      <w:bodyDiv w:val="1"/>
      <w:marLeft w:val="0"/>
      <w:marRight w:val="0"/>
      <w:marTop w:val="0"/>
      <w:marBottom w:val="0"/>
      <w:divBdr>
        <w:top w:val="none" w:sz="0" w:space="0" w:color="auto"/>
        <w:left w:val="none" w:sz="0" w:space="0" w:color="auto"/>
        <w:bottom w:val="none" w:sz="0" w:space="0" w:color="auto"/>
        <w:right w:val="none" w:sz="0" w:space="0" w:color="auto"/>
      </w:divBdr>
    </w:div>
    <w:div w:id="751901409">
      <w:bodyDiv w:val="1"/>
      <w:marLeft w:val="0"/>
      <w:marRight w:val="0"/>
      <w:marTop w:val="0"/>
      <w:marBottom w:val="0"/>
      <w:divBdr>
        <w:top w:val="none" w:sz="0" w:space="0" w:color="auto"/>
        <w:left w:val="none" w:sz="0" w:space="0" w:color="auto"/>
        <w:bottom w:val="none" w:sz="0" w:space="0" w:color="auto"/>
        <w:right w:val="none" w:sz="0" w:space="0" w:color="auto"/>
      </w:divBdr>
    </w:div>
    <w:div w:id="756563427">
      <w:bodyDiv w:val="1"/>
      <w:marLeft w:val="0"/>
      <w:marRight w:val="0"/>
      <w:marTop w:val="0"/>
      <w:marBottom w:val="0"/>
      <w:divBdr>
        <w:top w:val="none" w:sz="0" w:space="0" w:color="auto"/>
        <w:left w:val="none" w:sz="0" w:space="0" w:color="auto"/>
        <w:bottom w:val="none" w:sz="0" w:space="0" w:color="auto"/>
        <w:right w:val="none" w:sz="0" w:space="0" w:color="auto"/>
      </w:divBdr>
    </w:div>
    <w:div w:id="758020321">
      <w:bodyDiv w:val="1"/>
      <w:marLeft w:val="0"/>
      <w:marRight w:val="0"/>
      <w:marTop w:val="0"/>
      <w:marBottom w:val="0"/>
      <w:divBdr>
        <w:top w:val="none" w:sz="0" w:space="0" w:color="auto"/>
        <w:left w:val="none" w:sz="0" w:space="0" w:color="auto"/>
        <w:bottom w:val="none" w:sz="0" w:space="0" w:color="auto"/>
        <w:right w:val="none" w:sz="0" w:space="0" w:color="auto"/>
      </w:divBdr>
    </w:div>
    <w:div w:id="769668833">
      <w:bodyDiv w:val="1"/>
      <w:marLeft w:val="0"/>
      <w:marRight w:val="0"/>
      <w:marTop w:val="0"/>
      <w:marBottom w:val="0"/>
      <w:divBdr>
        <w:top w:val="none" w:sz="0" w:space="0" w:color="auto"/>
        <w:left w:val="none" w:sz="0" w:space="0" w:color="auto"/>
        <w:bottom w:val="none" w:sz="0" w:space="0" w:color="auto"/>
        <w:right w:val="none" w:sz="0" w:space="0" w:color="auto"/>
      </w:divBdr>
    </w:div>
    <w:div w:id="779493278">
      <w:bodyDiv w:val="1"/>
      <w:marLeft w:val="0"/>
      <w:marRight w:val="0"/>
      <w:marTop w:val="0"/>
      <w:marBottom w:val="0"/>
      <w:divBdr>
        <w:top w:val="none" w:sz="0" w:space="0" w:color="auto"/>
        <w:left w:val="none" w:sz="0" w:space="0" w:color="auto"/>
        <w:bottom w:val="none" w:sz="0" w:space="0" w:color="auto"/>
        <w:right w:val="none" w:sz="0" w:space="0" w:color="auto"/>
      </w:divBdr>
    </w:div>
    <w:div w:id="785347004">
      <w:bodyDiv w:val="1"/>
      <w:marLeft w:val="0"/>
      <w:marRight w:val="0"/>
      <w:marTop w:val="0"/>
      <w:marBottom w:val="0"/>
      <w:divBdr>
        <w:top w:val="none" w:sz="0" w:space="0" w:color="auto"/>
        <w:left w:val="none" w:sz="0" w:space="0" w:color="auto"/>
        <w:bottom w:val="none" w:sz="0" w:space="0" w:color="auto"/>
        <w:right w:val="none" w:sz="0" w:space="0" w:color="auto"/>
      </w:divBdr>
    </w:div>
    <w:div w:id="792752592">
      <w:bodyDiv w:val="1"/>
      <w:marLeft w:val="0"/>
      <w:marRight w:val="0"/>
      <w:marTop w:val="0"/>
      <w:marBottom w:val="0"/>
      <w:divBdr>
        <w:top w:val="none" w:sz="0" w:space="0" w:color="auto"/>
        <w:left w:val="none" w:sz="0" w:space="0" w:color="auto"/>
        <w:bottom w:val="none" w:sz="0" w:space="0" w:color="auto"/>
        <w:right w:val="none" w:sz="0" w:space="0" w:color="auto"/>
      </w:divBdr>
    </w:div>
    <w:div w:id="794563787">
      <w:bodyDiv w:val="1"/>
      <w:marLeft w:val="0"/>
      <w:marRight w:val="0"/>
      <w:marTop w:val="0"/>
      <w:marBottom w:val="0"/>
      <w:divBdr>
        <w:top w:val="none" w:sz="0" w:space="0" w:color="auto"/>
        <w:left w:val="none" w:sz="0" w:space="0" w:color="auto"/>
        <w:bottom w:val="none" w:sz="0" w:space="0" w:color="auto"/>
        <w:right w:val="none" w:sz="0" w:space="0" w:color="auto"/>
      </w:divBdr>
    </w:div>
    <w:div w:id="797340377">
      <w:bodyDiv w:val="1"/>
      <w:marLeft w:val="0"/>
      <w:marRight w:val="0"/>
      <w:marTop w:val="0"/>
      <w:marBottom w:val="0"/>
      <w:divBdr>
        <w:top w:val="none" w:sz="0" w:space="0" w:color="auto"/>
        <w:left w:val="none" w:sz="0" w:space="0" w:color="auto"/>
        <w:bottom w:val="none" w:sz="0" w:space="0" w:color="auto"/>
        <w:right w:val="none" w:sz="0" w:space="0" w:color="auto"/>
      </w:divBdr>
    </w:div>
    <w:div w:id="826751512">
      <w:bodyDiv w:val="1"/>
      <w:marLeft w:val="0"/>
      <w:marRight w:val="0"/>
      <w:marTop w:val="0"/>
      <w:marBottom w:val="0"/>
      <w:divBdr>
        <w:top w:val="none" w:sz="0" w:space="0" w:color="auto"/>
        <w:left w:val="none" w:sz="0" w:space="0" w:color="auto"/>
        <w:bottom w:val="none" w:sz="0" w:space="0" w:color="auto"/>
        <w:right w:val="none" w:sz="0" w:space="0" w:color="auto"/>
      </w:divBdr>
    </w:div>
    <w:div w:id="829641614">
      <w:bodyDiv w:val="1"/>
      <w:marLeft w:val="0"/>
      <w:marRight w:val="0"/>
      <w:marTop w:val="0"/>
      <w:marBottom w:val="0"/>
      <w:divBdr>
        <w:top w:val="none" w:sz="0" w:space="0" w:color="auto"/>
        <w:left w:val="none" w:sz="0" w:space="0" w:color="auto"/>
        <w:bottom w:val="none" w:sz="0" w:space="0" w:color="auto"/>
        <w:right w:val="none" w:sz="0" w:space="0" w:color="auto"/>
      </w:divBdr>
    </w:div>
    <w:div w:id="829709956">
      <w:bodyDiv w:val="1"/>
      <w:marLeft w:val="0"/>
      <w:marRight w:val="0"/>
      <w:marTop w:val="0"/>
      <w:marBottom w:val="0"/>
      <w:divBdr>
        <w:top w:val="none" w:sz="0" w:space="0" w:color="auto"/>
        <w:left w:val="none" w:sz="0" w:space="0" w:color="auto"/>
        <w:bottom w:val="none" w:sz="0" w:space="0" w:color="auto"/>
        <w:right w:val="none" w:sz="0" w:space="0" w:color="auto"/>
      </w:divBdr>
    </w:div>
    <w:div w:id="866917184">
      <w:bodyDiv w:val="1"/>
      <w:marLeft w:val="0"/>
      <w:marRight w:val="0"/>
      <w:marTop w:val="0"/>
      <w:marBottom w:val="0"/>
      <w:divBdr>
        <w:top w:val="none" w:sz="0" w:space="0" w:color="auto"/>
        <w:left w:val="none" w:sz="0" w:space="0" w:color="auto"/>
        <w:bottom w:val="none" w:sz="0" w:space="0" w:color="auto"/>
        <w:right w:val="none" w:sz="0" w:space="0" w:color="auto"/>
      </w:divBdr>
    </w:div>
    <w:div w:id="867525537">
      <w:bodyDiv w:val="1"/>
      <w:marLeft w:val="0"/>
      <w:marRight w:val="0"/>
      <w:marTop w:val="0"/>
      <w:marBottom w:val="0"/>
      <w:divBdr>
        <w:top w:val="none" w:sz="0" w:space="0" w:color="auto"/>
        <w:left w:val="none" w:sz="0" w:space="0" w:color="auto"/>
        <w:bottom w:val="none" w:sz="0" w:space="0" w:color="auto"/>
        <w:right w:val="none" w:sz="0" w:space="0" w:color="auto"/>
      </w:divBdr>
    </w:div>
    <w:div w:id="868883010">
      <w:bodyDiv w:val="1"/>
      <w:marLeft w:val="0"/>
      <w:marRight w:val="0"/>
      <w:marTop w:val="0"/>
      <w:marBottom w:val="0"/>
      <w:divBdr>
        <w:top w:val="none" w:sz="0" w:space="0" w:color="auto"/>
        <w:left w:val="none" w:sz="0" w:space="0" w:color="auto"/>
        <w:bottom w:val="none" w:sz="0" w:space="0" w:color="auto"/>
        <w:right w:val="none" w:sz="0" w:space="0" w:color="auto"/>
      </w:divBdr>
    </w:div>
    <w:div w:id="873544688">
      <w:bodyDiv w:val="1"/>
      <w:marLeft w:val="0"/>
      <w:marRight w:val="0"/>
      <w:marTop w:val="0"/>
      <w:marBottom w:val="0"/>
      <w:divBdr>
        <w:top w:val="none" w:sz="0" w:space="0" w:color="auto"/>
        <w:left w:val="none" w:sz="0" w:space="0" w:color="auto"/>
        <w:bottom w:val="none" w:sz="0" w:space="0" w:color="auto"/>
        <w:right w:val="none" w:sz="0" w:space="0" w:color="auto"/>
      </w:divBdr>
    </w:div>
    <w:div w:id="931007220">
      <w:bodyDiv w:val="1"/>
      <w:marLeft w:val="0"/>
      <w:marRight w:val="0"/>
      <w:marTop w:val="0"/>
      <w:marBottom w:val="0"/>
      <w:divBdr>
        <w:top w:val="none" w:sz="0" w:space="0" w:color="auto"/>
        <w:left w:val="none" w:sz="0" w:space="0" w:color="auto"/>
        <w:bottom w:val="none" w:sz="0" w:space="0" w:color="auto"/>
        <w:right w:val="none" w:sz="0" w:space="0" w:color="auto"/>
      </w:divBdr>
    </w:div>
    <w:div w:id="959260554">
      <w:bodyDiv w:val="1"/>
      <w:marLeft w:val="0"/>
      <w:marRight w:val="0"/>
      <w:marTop w:val="0"/>
      <w:marBottom w:val="0"/>
      <w:divBdr>
        <w:top w:val="none" w:sz="0" w:space="0" w:color="auto"/>
        <w:left w:val="none" w:sz="0" w:space="0" w:color="auto"/>
        <w:bottom w:val="none" w:sz="0" w:space="0" w:color="auto"/>
        <w:right w:val="none" w:sz="0" w:space="0" w:color="auto"/>
      </w:divBdr>
    </w:div>
    <w:div w:id="963969117">
      <w:bodyDiv w:val="1"/>
      <w:marLeft w:val="0"/>
      <w:marRight w:val="0"/>
      <w:marTop w:val="0"/>
      <w:marBottom w:val="0"/>
      <w:divBdr>
        <w:top w:val="none" w:sz="0" w:space="0" w:color="auto"/>
        <w:left w:val="none" w:sz="0" w:space="0" w:color="auto"/>
        <w:bottom w:val="none" w:sz="0" w:space="0" w:color="auto"/>
        <w:right w:val="none" w:sz="0" w:space="0" w:color="auto"/>
      </w:divBdr>
    </w:div>
    <w:div w:id="965044695">
      <w:bodyDiv w:val="1"/>
      <w:marLeft w:val="0"/>
      <w:marRight w:val="0"/>
      <w:marTop w:val="0"/>
      <w:marBottom w:val="0"/>
      <w:divBdr>
        <w:top w:val="none" w:sz="0" w:space="0" w:color="auto"/>
        <w:left w:val="none" w:sz="0" w:space="0" w:color="auto"/>
        <w:bottom w:val="none" w:sz="0" w:space="0" w:color="auto"/>
        <w:right w:val="none" w:sz="0" w:space="0" w:color="auto"/>
      </w:divBdr>
    </w:div>
    <w:div w:id="966005611">
      <w:bodyDiv w:val="1"/>
      <w:marLeft w:val="0"/>
      <w:marRight w:val="0"/>
      <w:marTop w:val="0"/>
      <w:marBottom w:val="0"/>
      <w:divBdr>
        <w:top w:val="none" w:sz="0" w:space="0" w:color="auto"/>
        <w:left w:val="none" w:sz="0" w:space="0" w:color="auto"/>
        <w:bottom w:val="none" w:sz="0" w:space="0" w:color="auto"/>
        <w:right w:val="none" w:sz="0" w:space="0" w:color="auto"/>
      </w:divBdr>
    </w:div>
    <w:div w:id="971668819">
      <w:bodyDiv w:val="1"/>
      <w:marLeft w:val="0"/>
      <w:marRight w:val="0"/>
      <w:marTop w:val="0"/>
      <w:marBottom w:val="0"/>
      <w:divBdr>
        <w:top w:val="none" w:sz="0" w:space="0" w:color="auto"/>
        <w:left w:val="none" w:sz="0" w:space="0" w:color="auto"/>
        <w:bottom w:val="none" w:sz="0" w:space="0" w:color="auto"/>
        <w:right w:val="none" w:sz="0" w:space="0" w:color="auto"/>
      </w:divBdr>
    </w:div>
    <w:div w:id="971907931">
      <w:bodyDiv w:val="1"/>
      <w:marLeft w:val="0"/>
      <w:marRight w:val="0"/>
      <w:marTop w:val="0"/>
      <w:marBottom w:val="0"/>
      <w:divBdr>
        <w:top w:val="none" w:sz="0" w:space="0" w:color="auto"/>
        <w:left w:val="none" w:sz="0" w:space="0" w:color="auto"/>
        <w:bottom w:val="none" w:sz="0" w:space="0" w:color="auto"/>
        <w:right w:val="none" w:sz="0" w:space="0" w:color="auto"/>
      </w:divBdr>
    </w:div>
    <w:div w:id="1000693322">
      <w:bodyDiv w:val="1"/>
      <w:marLeft w:val="0"/>
      <w:marRight w:val="0"/>
      <w:marTop w:val="0"/>
      <w:marBottom w:val="0"/>
      <w:divBdr>
        <w:top w:val="none" w:sz="0" w:space="0" w:color="auto"/>
        <w:left w:val="none" w:sz="0" w:space="0" w:color="auto"/>
        <w:bottom w:val="none" w:sz="0" w:space="0" w:color="auto"/>
        <w:right w:val="none" w:sz="0" w:space="0" w:color="auto"/>
      </w:divBdr>
    </w:div>
    <w:div w:id="1010910497">
      <w:bodyDiv w:val="1"/>
      <w:marLeft w:val="0"/>
      <w:marRight w:val="0"/>
      <w:marTop w:val="0"/>
      <w:marBottom w:val="0"/>
      <w:divBdr>
        <w:top w:val="none" w:sz="0" w:space="0" w:color="auto"/>
        <w:left w:val="none" w:sz="0" w:space="0" w:color="auto"/>
        <w:bottom w:val="none" w:sz="0" w:space="0" w:color="auto"/>
        <w:right w:val="none" w:sz="0" w:space="0" w:color="auto"/>
      </w:divBdr>
    </w:div>
    <w:div w:id="1013415593">
      <w:bodyDiv w:val="1"/>
      <w:marLeft w:val="0"/>
      <w:marRight w:val="0"/>
      <w:marTop w:val="0"/>
      <w:marBottom w:val="0"/>
      <w:divBdr>
        <w:top w:val="none" w:sz="0" w:space="0" w:color="auto"/>
        <w:left w:val="none" w:sz="0" w:space="0" w:color="auto"/>
        <w:bottom w:val="none" w:sz="0" w:space="0" w:color="auto"/>
        <w:right w:val="none" w:sz="0" w:space="0" w:color="auto"/>
      </w:divBdr>
    </w:div>
    <w:div w:id="1019045689">
      <w:bodyDiv w:val="1"/>
      <w:marLeft w:val="0"/>
      <w:marRight w:val="0"/>
      <w:marTop w:val="0"/>
      <w:marBottom w:val="0"/>
      <w:divBdr>
        <w:top w:val="none" w:sz="0" w:space="0" w:color="auto"/>
        <w:left w:val="none" w:sz="0" w:space="0" w:color="auto"/>
        <w:bottom w:val="none" w:sz="0" w:space="0" w:color="auto"/>
        <w:right w:val="none" w:sz="0" w:space="0" w:color="auto"/>
      </w:divBdr>
    </w:div>
    <w:div w:id="1027024414">
      <w:bodyDiv w:val="1"/>
      <w:marLeft w:val="0"/>
      <w:marRight w:val="0"/>
      <w:marTop w:val="0"/>
      <w:marBottom w:val="0"/>
      <w:divBdr>
        <w:top w:val="none" w:sz="0" w:space="0" w:color="auto"/>
        <w:left w:val="none" w:sz="0" w:space="0" w:color="auto"/>
        <w:bottom w:val="none" w:sz="0" w:space="0" w:color="auto"/>
        <w:right w:val="none" w:sz="0" w:space="0" w:color="auto"/>
      </w:divBdr>
    </w:div>
    <w:div w:id="1030843306">
      <w:bodyDiv w:val="1"/>
      <w:marLeft w:val="0"/>
      <w:marRight w:val="0"/>
      <w:marTop w:val="0"/>
      <w:marBottom w:val="0"/>
      <w:divBdr>
        <w:top w:val="none" w:sz="0" w:space="0" w:color="auto"/>
        <w:left w:val="none" w:sz="0" w:space="0" w:color="auto"/>
        <w:bottom w:val="none" w:sz="0" w:space="0" w:color="auto"/>
        <w:right w:val="none" w:sz="0" w:space="0" w:color="auto"/>
      </w:divBdr>
    </w:div>
    <w:div w:id="1044254813">
      <w:bodyDiv w:val="1"/>
      <w:marLeft w:val="0"/>
      <w:marRight w:val="0"/>
      <w:marTop w:val="0"/>
      <w:marBottom w:val="0"/>
      <w:divBdr>
        <w:top w:val="none" w:sz="0" w:space="0" w:color="auto"/>
        <w:left w:val="none" w:sz="0" w:space="0" w:color="auto"/>
        <w:bottom w:val="none" w:sz="0" w:space="0" w:color="auto"/>
        <w:right w:val="none" w:sz="0" w:space="0" w:color="auto"/>
      </w:divBdr>
    </w:div>
    <w:div w:id="1046105569">
      <w:bodyDiv w:val="1"/>
      <w:marLeft w:val="0"/>
      <w:marRight w:val="0"/>
      <w:marTop w:val="0"/>
      <w:marBottom w:val="0"/>
      <w:divBdr>
        <w:top w:val="none" w:sz="0" w:space="0" w:color="auto"/>
        <w:left w:val="none" w:sz="0" w:space="0" w:color="auto"/>
        <w:bottom w:val="none" w:sz="0" w:space="0" w:color="auto"/>
        <w:right w:val="none" w:sz="0" w:space="0" w:color="auto"/>
      </w:divBdr>
    </w:div>
    <w:div w:id="1060636406">
      <w:bodyDiv w:val="1"/>
      <w:marLeft w:val="0"/>
      <w:marRight w:val="0"/>
      <w:marTop w:val="0"/>
      <w:marBottom w:val="0"/>
      <w:divBdr>
        <w:top w:val="none" w:sz="0" w:space="0" w:color="auto"/>
        <w:left w:val="none" w:sz="0" w:space="0" w:color="auto"/>
        <w:bottom w:val="none" w:sz="0" w:space="0" w:color="auto"/>
        <w:right w:val="none" w:sz="0" w:space="0" w:color="auto"/>
      </w:divBdr>
    </w:div>
    <w:div w:id="1074812985">
      <w:bodyDiv w:val="1"/>
      <w:marLeft w:val="0"/>
      <w:marRight w:val="0"/>
      <w:marTop w:val="0"/>
      <w:marBottom w:val="0"/>
      <w:divBdr>
        <w:top w:val="none" w:sz="0" w:space="0" w:color="auto"/>
        <w:left w:val="none" w:sz="0" w:space="0" w:color="auto"/>
        <w:bottom w:val="none" w:sz="0" w:space="0" w:color="auto"/>
        <w:right w:val="none" w:sz="0" w:space="0" w:color="auto"/>
      </w:divBdr>
    </w:div>
    <w:div w:id="1097097658">
      <w:bodyDiv w:val="1"/>
      <w:marLeft w:val="0"/>
      <w:marRight w:val="0"/>
      <w:marTop w:val="0"/>
      <w:marBottom w:val="0"/>
      <w:divBdr>
        <w:top w:val="none" w:sz="0" w:space="0" w:color="auto"/>
        <w:left w:val="none" w:sz="0" w:space="0" w:color="auto"/>
        <w:bottom w:val="none" w:sz="0" w:space="0" w:color="auto"/>
        <w:right w:val="none" w:sz="0" w:space="0" w:color="auto"/>
      </w:divBdr>
    </w:div>
    <w:div w:id="1115441175">
      <w:bodyDiv w:val="1"/>
      <w:marLeft w:val="0"/>
      <w:marRight w:val="0"/>
      <w:marTop w:val="0"/>
      <w:marBottom w:val="0"/>
      <w:divBdr>
        <w:top w:val="none" w:sz="0" w:space="0" w:color="auto"/>
        <w:left w:val="none" w:sz="0" w:space="0" w:color="auto"/>
        <w:bottom w:val="none" w:sz="0" w:space="0" w:color="auto"/>
        <w:right w:val="none" w:sz="0" w:space="0" w:color="auto"/>
      </w:divBdr>
    </w:div>
    <w:div w:id="1115951078">
      <w:bodyDiv w:val="1"/>
      <w:marLeft w:val="0"/>
      <w:marRight w:val="0"/>
      <w:marTop w:val="0"/>
      <w:marBottom w:val="0"/>
      <w:divBdr>
        <w:top w:val="none" w:sz="0" w:space="0" w:color="auto"/>
        <w:left w:val="none" w:sz="0" w:space="0" w:color="auto"/>
        <w:bottom w:val="none" w:sz="0" w:space="0" w:color="auto"/>
        <w:right w:val="none" w:sz="0" w:space="0" w:color="auto"/>
      </w:divBdr>
    </w:div>
    <w:div w:id="1125930774">
      <w:bodyDiv w:val="1"/>
      <w:marLeft w:val="0"/>
      <w:marRight w:val="0"/>
      <w:marTop w:val="0"/>
      <w:marBottom w:val="0"/>
      <w:divBdr>
        <w:top w:val="none" w:sz="0" w:space="0" w:color="auto"/>
        <w:left w:val="none" w:sz="0" w:space="0" w:color="auto"/>
        <w:bottom w:val="none" w:sz="0" w:space="0" w:color="auto"/>
        <w:right w:val="none" w:sz="0" w:space="0" w:color="auto"/>
      </w:divBdr>
    </w:div>
    <w:div w:id="1133982144">
      <w:bodyDiv w:val="1"/>
      <w:marLeft w:val="0"/>
      <w:marRight w:val="0"/>
      <w:marTop w:val="0"/>
      <w:marBottom w:val="0"/>
      <w:divBdr>
        <w:top w:val="none" w:sz="0" w:space="0" w:color="auto"/>
        <w:left w:val="none" w:sz="0" w:space="0" w:color="auto"/>
        <w:bottom w:val="none" w:sz="0" w:space="0" w:color="auto"/>
        <w:right w:val="none" w:sz="0" w:space="0" w:color="auto"/>
      </w:divBdr>
    </w:div>
    <w:div w:id="1163736061">
      <w:bodyDiv w:val="1"/>
      <w:marLeft w:val="0"/>
      <w:marRight w:val="0"/>
      <w:marTop w:val="0"/>
      <w:marBottom w:val="0"/>
      <w:divBdr>
        <w:top w:val="none" w:sz="0" w:space="0" w:color="auto"/>
        <w:left w:val="none" w:sz="0" w:space="0" w:color="auto"/>
        <w:bottom w:val="none" w:sz="0" w:space="0" w:color="auto"/>
        <w:right w:val="none" w:sz="0" w:space="0" w:color="auto"/>
      </w:divBdr>
    </w:div>
    <w:div w:id="1181894664">
      <w:bodyDiv w:val="1"/>
      <w:marLeft w:val="0"/>
      <w:marRight w:val="0"/>
      <w:marTop w:val="0"/>
      <w:marBottom w:val="0"/>
      <w:divBdr>
        <w:top w:val="none" w:sz="0" w:space="0" w:color="auto"/>
        <w:left w:val="none" w:sz="0" w:space="0" w:color="auto"/>
        <w:bottom w:val="none" w:sz="0" w:space="0" w:color="auto"/>
        <w:right w:val="none" w:sz="0" w:space="0" w:color="auto"/>
      </w:divBdr>
    </w:div>
    <w:div w:id="1184704967">
      <w:bodyDiv w:val="1"/>
      <w:marLeft w:val="0"/>
      <w:marRight w:val="0"/>
      <w:marTop w:val="0"/>
      <w:marBottom w:val="0"/>
      <w:divBdr>
        <w:top w:val="none" w:sz="0" w:space="0" w:color="auto"/>
        <w:left w:val="none" w:sz="0" w:space="0" w:color="auto"/>
        <w:bottom w:val="none" w:sz="0" w:space="0" w:color="auto"/>
        <w:right w:val="none" w:sz="0" w:space="0" w:color="auto"/>
      </w:divBdr>
    </w:div>
    <w:div w:id="1190876250">
      <w:bodyDiv w:val="1"/>
      <w:marLeft w:val="0"/>
      <w:marRight w:val="0"/>
      <w:marTop w:val="0"/>
      <w:marBottom w:val="0"/>
      <w:divBdr>
        <w:top w:val="none" w:sz="0" w:space="0" w:color="auto"/>
        <w:left w:val="none" w:sz="0" w:space="0" w:color="auto"/>
        <w:bottom w:val="none" w:sz="0" w:space="0" w:color="auto"/>
        <w:right w:val="none" w:sz="0" w:space="0" w:color="auto"/>
      </w:divBdr>
    </w:div>
    <w:div w:id="1191797364">
      <w:bodyDiv w:val="1"/>
      <w:marLeft w:val="0"/>
      <w:marRight w:val="0"/>
      <w:marTop w:val="0"/>
      <w:marBottom w:val="0"/>
      <w:divBdr>
        <w:top w:val="none" w:sz="0" w:space="0" w:color="auto"/>
        <w:left w:val="none" w:sz="0" w:space="0" w:color="auto"/>
        <w:bottom w:val="none" w:sz="0" w:space="0" w:color="auto"/>
        <w:right w:val="none" w:sz="0" w:space="0" w:color="auto"/>
      </w:divBdr>
    </w:div>
    <w:div w:id="1202591147">
      <w:bodyDiv w:val="1"/>
      <w:marLeft w:val="0"/>
      <w:marRight w:val="0"/>
      <w:marTop w:val="0"/>
      <w:marBottom w:val="0"/>
      <w:divBdr>
        <w:top w:val="none" w:sz="0" w:space="0" w:color="auto"/>
        <w:left w:val="none" w:sz="0" w:space="0" w:color="auto"/>
        <w:bottom w:val="none" w:sz="0" w:space="0" w:color="auto"/>
        <w:right w:val="none" w:sz="0" w:space="0" w:color="auto"/>
      </w:divBdr>
    </w:div>
    <w:div w:id="1202742243">
      <w:bodyDiv w:val="1"/>
      <w:marLeft w:val="0"/>
      <w:marRight w:val="0"/>
      <w:marTop w:val="0"/>
      <w:marBottom w:val="0"/>
      <w:divBdr>
        <w:top w:val="none" w:sz="0" w:space="0" w:color="auto"/>
        <w:left w:val="none" w:sz="0" w:space="0" w:color="auto"/>
        <w:bottom w:val="none" w:sz="0" w:space="0" w:color="auto"/>
        <w:right w:val="none" w:sz="0" w:space="0" w:color="auto"/>
      </w:divBdr>
    </w:div>
    <w:div w:id="1205102076">
      <w:bodyDiv w:val="1"/>
      <w:marLeft w:val="0"/>
      <w:marRight w:val="0"/>
      <w:marTop w:val="0"/>
      <w:marBottom w:val="0"/>
      <w:divBdr>
        <w:top w:val="none" w:sz="0" w:space="0" w:color="auto"/>
        <w:left w:val="none" w:sz="0" w:space="0" w:color="auto"/>
        <w:bottom w:val="none" w:sz="0" w:space="0" w:color="auto"/>
        <w:right w:val="none" w:sz="0" w:space="0" w:color="auto"/>
      </w:divBdr>
    </w:div>
    <w:div w:id="1215850704">
      <w:bodyDiv w:val="1"/>
      <w:marLeft w:val="0"/>
      <w:marRight w:val="0"/>
      <w:marTop w:val="0"/>
      <w:marBottom w:val="0"/>
      <w:divBdr>
        <w:top w:val="none" w:sz="0" w:space="0" w:color="auto"/>
        <w:left w:val="none" w:sz="0" w:space="0" w:color="auto"/>
        <w:bottom w:val="none" w:sz="0" w:space="0" w:color="auto"/>
        <w:right w:val="none" w:sz="0" w:space="0" w:color="auto"/>
      </w:divBdr>
    </w:div>
    <w:div w:id="1230506284">
      <w:bodyDiv w:val="1"/>
      <w:marLeft w:val="0"/>
      <w:marRight w:val="0"/>
      <w:marTop w:val="0"/>
      <w:marBottom w:val="0"/>
      <w:divBdr>
        <w:top w:val="none" w:sz="0" w:space="0" w:color="auto"/>
        <w:left w:val="none" w:sz="0" w:space="0" w:color="auto"/>
        <w:bottom w:val="none" w:sz="0" w:space="0" w:color="auto"/>
        <w:right w:val="none" w:sz="0" w:space="0" w:color="auto"/>
      </w:divBdr>
    </w:div>
    <w:div w:id="1230580033">
      <w:bodyDiv w:val="1"/>
      <w:marLeft w:val="0"/>
      <w:marRight w:val="0"/>
      <w:marTop w:val="0"/>
      <w:marBottom w:val="0"/>
      <w:divBdr>
        <w:top w:val="none" w:sz="0" w:space="0" w:color="auto"/>
        <w:left w:val="none" w:sz="0" w:space="0" w:color="auto"/>
        <w:bottom w:val="none" w:sz="0" w:space="0" w:color="auto"/>
        <w:right w:val="none" w:sz="0" w:space="0" w:color="auto"/>
      </w:divBdr>
    </w:div>
    <w:div w:id="1231505135">
      <w:bodyDiv w:val="1"/>
      <w:marLeft w:val="0"/>
      <w:marRight w:val="0"/>
      <w:marTop w:val="0"/>
      <w:marBottom w:val="0"/>
      <w:divBdr>
        <w:top w:val="none" w:sz="0" w:space="0" w:color="auto"/>
        <w:left w:val="none" w:sz="0" w:space="0" w:color="auto"/>
        <w:bottom w:val="none" w:sz="0" w:space="0" w:color="auto"/>
        <w:right w:val="none" w:sz="0" w:space="0" w:color="auto"/>
      </w:divBdr>
    </w:div>
    <w:div w:id="1234313097">
      <w:bodyDiv w:val="1"/>
      <w:marLeft w:val="0"/>
      <w:marRight w:val="0"/>
      <w:marTop w:val="0"/>
      <w:marBottom w:val="0"/>
      <w:divBdr>
        <w:top w:val="none" w:sz="0" w:space="0" w:color="auto"/>
        <w:left w:val="none" w:sz="0" w:space="0" w:color="auto"/>
        <w:bottom w:val="none" w:sz="0" w:space="0" w:color="auto"/>
        <w:right w:val="none" w:sz="0" w:space="0" w:color="auto"/>
      </w:divBdr>
    </w:div>
    <w:div w:id="1240676086">
      <w:bodyDiv w:val="1"/>
      <w:marLeft w:val="0"/>
      <w:marRight w:val="0"/>
      <w:marTop w:val="0"/>
      <w:marBottom w:val="0"/>
      <w:divBdr>
        <w:top w:val="none" w:sz="0" w:space="0" w:color="auto"/>
        <w:left w:val="none" w:sz="0" w:space="0" w:color="auto"/>
        <w:bottom w:val="none" w:sz="0" w:space="0" w:color="auto"/>
        <w:right w:val="none" w:sz="0" w:space="0" w:color="auto"/>
      </w:divBdr>
    </w:div>
    <w:div w:id="1242332776">
      <w:bodyDiv w:val="1"/>
      <w:marLeft w:val="0"/>
      <w:marRight w:val="0"/>
      <w:marTop w:val="0"/>
      <w:marBottom w:val="0"/>
      <w:divBdr>
        <w:top w:val="none" w:sz="0" w:space="0" w:color="auto"/>
        <w:left w:val="none" w:sz="0" w:space="0" w:color="auto"/>
        <w:bottom w:val="none" w:sz="0" w:space="0" w:color="auto"/>
        <w:right w:val="none" w:sz="0" w:space="0" w:color="auto"/>
      </w:divBdr>
    </w:div>
    <w:div w:id="1250694984">
      <w:bodyDiv w:val="1"/>
      <w:marLeft w:val="0"/>
      <w:marRight w:val="0"/>
      <w:marTop w:val="0"/>
      <w:marBottom w:val="0"/>
      <w:divBdr>
        <w:top w:val="none" w:sz="0" w:space="0" w:color="auto"/>
        <w:left w:val="none" w:sz="0" w:space="0" w:color="auto"/>
        <w:bottom w:val="none" w:sz="0" w:space="0" w:color="auto"/>
        <w:right w:val="none" w:sz="0" w:space="0" w:color="auto"/>
      </w:divBdr>
    </w:div>
    <w:div w:id="1252080442">
      <w:bodyDiv w:val="1"/>
      <w:marLeft w:val="0"/>
      <w:marRight w:val="0"/>
      <w:marTop w:val="0"/>
      <w:marBottom w:val="0"/>
      <w:divBdr>
        <w:top w:val="none" w:sz="0" w:space="0" w:color="auto"/>
        <w:left w:val="none" w:sz="0" w:space="0" w:color="auto"/>
        <w:bottom w:val="none" w:sz="0" w:space="0" w:color="auto"/>
        <w:right w:val="none" w:sz="0" w:space="0" w:color="auto"/>
      </w:divBdr>
    </w:div>
    <w:div w:id="1265772447">
      <w:bodyDiv w:val="1"/>
      <w:marLeft w:val="0"/>
      <w:marRight w:val="0"/>
      <w:marTop w:val="0"/>
      <w:marBottom w:val="0"/>
      <w:divBdr>
        <w:top w:val="none" w:sz="0" w:space="0" w:color="auto"/>
        <w:left w:val="none" w:sz="0" w:space="0" w:color="auto"/>
        <w:bottom w:val="none" w:sz="0" w:space="0" w:color="auto"/>
        <w:right w:val="none" w:sz="0" w:space="0" w:color="auto"/>
      </w:divBdr>
    </w:div>
    <w:div w:id="1268658833">
      <w:bodyDiv w:val="1"/>
      <w:marLeft w:val="0"/>
      <w:marRight w:val="0"/>
      <w:marTop w:val="0"/>
      <w:marBottom w:val="0"/>
      <w:divBdr>
        <w:top w:val="none" w:sz="0" w:space="0" w:color="auto"/>
        <w:left w:val="none" w:sz="0" w:space="0" w:color="auto"/>
        <w:bottom w:val="none" w:sz="0" w:space="0" w:color="auto"/>
        <w:right w:val="none" w:sz="0" w:space="0" w:color="auto"/>
      </w:divBdr>
    </w:div>
    <w:div w:id="1271472625">
      <w:bodyDiv w:val="1"/>
      <w:marLeft w:val="0"/>
      <w:marRight w:val="0"/>
      <w:marTop w:val="0"/>
      <w:marBottom w:val="0"/>
      <w:divBdr>
        <w:top w:val="none" w:sz="0" w:space="0" w:color="auto"/>
        <w:left w:val="none" w:sz="0" w:space="0" w:color="auto"/>
        <w:bottom w:val="none" w:sz="0" w:space="0" w:color="auto"/>
        <w:right w:val="none" w:sz="0" w:space="0" w:color="auto"/>
      </w:divBdr>
    </w:div>
    <w:div w:id="1276058119">
      <w:bodyDiv w:val="1"/>
      <w:marLeft w:val="0"/>
      <w:marRight w:val="0"/>
      <w:marTop w:val="0"/>
      <w:marBottom w:val="0"/>
      <w:divBdr>
        <w:top w:val="none" w:sz="0" w:space="0" w:color="auto"/>
        <w:left w:val="none" w:sz="0" w:space="0" w:color="auto"/>
        <w:bottom w:val="none" w:sz="0" w:space="0" w:color="auto"/>
        <w:right w:val="none" w:sz="0" w:space="0" w:color="auto"/>
      </w:divBdr>
    </w:div>
    <w:div w:id="1276981284">
      <w:bodyDiv w:val="1"/>
      <w:marLeft w:val="0"/>
      <w:marRight w:val="0"/>
      <w:marTop w:val="0"/>
      <w:marBottom w:val="0"/>
      <w:divBdr>
        <w:top w:val="none" w:sz="0" w:space="0" w:color="auto"/>
        <w:left w:val="none" w:sz="0" w:space="0" w:color="auto"/>
        <w:bottom w:val="none" w:sz="0" w:space="0" w:color="auto"/>
        <w:right w:val="none" w:sz="0" w:space="0" w:color="auto"/>
      </w:divBdr>
    </w:div>
    <w:div w:id="1283459021">
      <w:bodyDiv w:val="1"/>
      <w:marLeft w:val="0"/>
      <w:marRight w:val="0"/>
      <w:marTop w:val="0"/>
      <w:marBottom w:val="0"/>
      <w:divBdr>
        <w:top w:val="none" w:sz="0" w:space="0" w:color="auto"/>
        <w:left w:val="none" w:sz="0" w:space="0" w:color="auto"/>
        <w:bottom w:val="none" w:sz="0" w:space="0" w:color="auto"/>
        <w:right w:val="none" w:sz="0" w:space="0" w:color="auto"/>
      </w:divBdr>
    </w:div>
    <w:div w:id="1295528115">
      <w:bodyDiv w:val="1"/>
      <w:marLeft w:val="0"/>
      <w:marRight w:val="0"/>
      <w:marTop w:val="0"/>
      <w:marBottom w:val="0"/>
      <w:divBdr>
        <w:top w:val="none" w:sz="0" w:space="0" w:color="auto"/>
        <w:left w:val="none" w:sz="0" w:space="0" w:color="auto"/>
        <w:bottom w:val="none" w:sz="0" w:space="0" w:color="auto"/>
        <w:right w:val="none" w:sz="0" w:space="0" w:color="auto"/>
      </w:divBdr>
    </w:div>
    <w:div w:id="1301687603">
      <w:bodyDiv w:val="1"/>
      <w:marLeft w:val="0"/>
      <w:marRight w:val="0"/>
      <w:marTop w:val="0"/>
      <w:marBottom w:val="0"/>
      <w:divBdr>
        <w:top w:val="none" w:sz="0" w:space="0" w:color="auto"/>
        <w:left w:val="none" w:sz="0" w:space="0" w:color="auto"/>
        <w:bottom w:val="none" w:sz="0" w:space="0" w:color="auto"/>
        <w:right w:val="none" w:sz="0" w:space="0" w:color="auto"/>
      </w:divBdr>
    </w:div>
    <w:div w:id="1303079483">
      <w:bodyDiv w:val="1"/>
      <w:marLeft w:val="0"/>
      <w:marRight w:val="0"/>
      <w:marTop w:val="0"/>
      <w:marBottom w:val="0"/>
      <w:divBdr>
        <w:top w:val="none" w:sz="0" w:space="0" w:color="auto"/>
        <w:left w:val="none" w:sz="0" w:space="0" w:color="auto"/>
        <w:bottom w:val="none" w:sz="0" w:space="0" w:color="auto"/>
        <w:right w:val="none" w:sz="0" w:space="0" w:color="auto"/>
      </w:divBdr>
    </w:div>
    <w:div w:id="1303853821">
      <w:bodyDiv w:val="1"/>
      <w:marLeft w:val="0"/>
      <w:marRight w:val="0"/>
      <w:marTop w:val="0"/>
      <w:marBottom w:val="0"/>
      <w:divBdr>
        <w:top w:val="none" w:sz="0" w:space="0" w:color="auto"/>
        <w:left w:val="none" w:sz="0" w:space="0" w:color="auto"/>
        <w:bottom w:val="none" w:sz="0" w:space="0" w:color="auto"/>
        <w:right w:val="none" w:sz="0" w:space="0" w:color="auto"/>
      </w:divBdr>
    </w:div>
    <w:div w:id="1310869034">
      <w:bodyDiv w:val="1"/>
      <w:marLeft w:val="0"/>
      <w:marRight w:val="0"/>
      <w:marTop w:val="0"/>
      <w:marBottom w:val="0"/>
      <w:divBdr>
        <w:top w:val="none" w:sz="0" w:space="0" w:color="auto"/>
        <w:left w:val="none" w:sz="0" w:space="0" w:color="auto"/>
        <w:bottom w:val="none" w:sz="0" w:space="0" w:color="auto"/>
        <w:right w:val="none" w:sz="0" w:space="0" w:color="auto"/>
      </w:divBdr>
    </w:div>
    <w:div w:id="1318992544">
      <w:bodyDiv w:val="1"/>
      <w:marLeft w:val="0"/>
      <w:marRight w:val="0"/>
      <w:marTop w:val="0"/>
      <w:marBottom w:val="0"/>
      <w:divBdr>
        <w:top w:val="none" w:sz="0" w:space="0" w:color="auto"/>
        <w:left w:val="none" w:sz="0" w:space="0" w:color="auto"/>
        <w:bottom w:val="none" w:sz="0" w:space="0" w:color="auto"/>
        <w:right w:val="none" w:sz="0" w:space="0" w:color="auto"/>
      </w:divBdr>
    </w:div>
    <w:div w:id="1323197487">
      <w:bodyDiv w:val="1"/>
      <w:marLeft w:val="0"/>
      <w:marRight w:val="0"/>
      <w:marTop w:val="0"/>
      <w:marBottom w:val="0"/>
      <w:divBdr>
        <w:top w:val="none" w:sz="0" w:space="0" w:color="auto"/>
        <w:left w:val="none" w:sz="0" w:space="0" w:color="auto"/>
        <w:bottom w:val="none" w:sz="0" w:space="0" w:color="auto"/>
        <w:right w:val="none" w:sz="0" w:space="0" w:color="auto"/>
      </w:divBdr>
    </w:div>
    <w:div w:id="1336834639">
      <w:bodyDiv w:val="1"/>
      <w:marLeft w:val="0"/>
      <w:marRight w:val="0"/>
      <w:marTop w:val="0"/>
      <w:marBottom w:val="0"/>
      <w:divBdr>
        <w:top w:val="none" w:sz="0" w:space="0" w:color="auto"/>
        <w:left w:val="none" w:sz="0" w:space="0" w:color="auto"/>
        <w:bottom w:val="none" w:sz="0" w:space="0" w:color="auto"/>
        <w:right w:val="none" w:sz="0" w:space="0" w:color="auto"/>
      </w:divBdr>
    </w:div>
    <w:div w:id="1337726386">
      <w:bodyDiv w:val="1"/>
      <w:marLeft w:val="0"/>
      <w:marRight w:val="0"/>
      <w:marTop w:val="0"/>
      <w:marBottom w:val="0"/>
      <w:divBdr>
        <w:top w:val="none" w:sz="0" w:space="0" w:color="auto"/>
        <w:left w:val="none" w:sz="0" w:space="0" w:color="auto"/>
        <w:bottom w:val="none" w:sz="0" w:space="0" w:color="auto"/>
        <w:right w:val="none" w:sz="0" w:space="0" w:color="auto"/>
      </w:divBdr>
    </w:div>
    <w:div w:id="1360738739">
      <w:bodyDiv w:val="1"/>
      <w:marLeft w:val="0"/>
      <w:marRight w:val="0"/>
      <w:marTop w:val="0"/>
      <w:marBottom w:val="0"/>
      <w:divBdr>
        <w:top w:val="none" w:sz="0" w:space="0" w:color="auto"/>
        <w:left w:val="none" w:sz="0" w:space="0" w:color="auto"/>
        <w:bottom w:val="none" w:sz="0" w:space="0" w:color="auto"/>
        <w:right w:val="none" w:sz="0" w:space="0" w:color="auto"/>
      </w:divBdr>
    </w:div>
    <w:div w:id="1370640259">
      <w:bodyDiv w:val="1"/>
      <w:marLeft w:val="0"/>
      <w:marRight w:val="0"/>
      <w:marTop w:val="0"/>
      <w:marBottom w:val="0"/>
      <w:divBdr>
        <w:top w:val="none" w:sz="0" w:space="0" w:color="auto"/>
        <w:left w:val="none" w:sz="0" w:space="0" w:color="auto"/>
        <w:bottom w:val="none" w:sz="0" w:space="0" w:color="auto"/>
        <w:right w:val="none" w:sz="0" w:space="0" w:color="auto"/>
      </w:divBdr>
    </w:div>
    <w:div w:id="1373532987">
      <w:bodyDiv w:val="1"/>
      <w:marLeft w:val="0"/>
      <w:marRight w:val="0"/>
      <w:marTop w:val="0"/>
      <w:marBottom w:val="0"/>
      <w:divBdr>
        <w:top w:val="none" w:sz="0" w:space="0" w:color="auto"/>
        <w:left w:val="none" w:sz="0" w:space="0" w:color="auto"/>
        <w:bottom w:val="none" w:sz="0" w:space="0" w:color="auto"/>
        <w:right w:val="none" w:sz="0" w:space="0" w:color="auto"/>
      </w:divBdr>
    </w:div>
    <w:div w:id="1378353587">
      <w:bodyDiv w:val="1"/>
      <w:marLeft w:val="0"/>
      <w:marRight w:val="0"/>
      <w:marTop w:val="0"/>
      <w:marBottom w:val="0"/>
      <w:divBdr>
        <w:top w:val="none" w:sz="0" w:space="0" w:color="auto"/>
        <w:left w:val="none" w:sz="0" w:space="0" w:color="auto"/>
        <w:bottom w:val="none" w:sz="0" w:space="0" w:color="auto"/>
        <w:right w:val="none" w:sz="0" w:space="0" w:color="auto"/>
      </w:divBdr>
    </w:div>
    <w:div w:id="1415737598">
      <w:bodyDiv w:val="1"/>
      <w:marLeft w:val="0"/>
      <w:marRight w:val="0"/>
      <w:marTop w:val="0"/>
      <w:marBottom w:val="0"/>
      <w:divBdr>
        <w:top w:val="none" w:sz="0" w:space="0" w:color="auto"/>
        <w:left w:val="none" w:sz="0" w:space="0" w:color="auto"/>
        <w:bottom w:val="none" w:sz="0" w:space="0" w:color="auto"/>
        <w:right w:val="none" w:sz="0" w:space="0" w:color="auto"/>
      </w:divBdr>
    </w:div>
    <w:div w:id="1427262746">
      <w:bodyDiv w:val="1"/>
      <w:marLeft w:val="0"/>
      <w:marRight w:val="0"/>
      <w:marTop w:val="0"/>
      <w:marBottom w:val="0"/>
      <w:divBdr>
        <w:top w:val="none" w:sz="0" w:space="0" w:color="auto"/>
        <w:left w:val="none" w:sz="0" w:space="0" w:color="auto"/>
        <w:bottom w:val="none" w:sz="0" w:space="0" w:color="auto"/>
        <w:right w:val="none" w:sz="0" w:space="0" w:color="auto"/>
      </w:divBdr>
    </w:div>
    <w:div w:id="1437679378">
      <w:bodyDiv w:val="1"/>
      <w:marLeft w:val="0"/>
      <w:marRight w:val="0"/>
      <w:marTop w:val="0"/>
      <w:marBottom w:val="0"/>
      <w:divBdr>
        <w:top w:val="none" w:sz="0" w:space="0" w:color="auto"/>
        <w:left w:val="none" w:sz="0" w:space="0" w:color="auto"/>
        <w:bottom w:val="none" w:sz="0" w:space="0" w:color="auto"/>
        <w:right w:val="none" w:sz="0" w:space="0" w:color="auto"/>
      </w:divBdr>
    </w:div>
    <w:div w:id="1456872847">
      <w:bodyDiv w:val="1"/>
      <w:marLeft w:val="0"/>
      <w:marRight w:val="0"/>
      <w:marTop w:val="0"/>
      <w:marBottom w:val="0"/>
      <w:divBdr>
        <w:top w:val="none" w:sz="0" w:space="0" w:color="auto"/>
        <w:left w:val="none" w:sz="0" w:space="0" w:color="auto"/>
        <w:bottom w:val="none" w:sz="0" w:space="0" w:color="auto"/>
        <w:right w:val="none" w:sz="0" w:space="0" w:color="auto"/>
      </w:divBdr>
    </w:div>
    <w:div w:id="1460413923">
      <w:bodyDiv w:val="1"/>
      <w:marLeft w:val="0"/>
      <w:marRight w:val="0"/>
      <w:marTop w:val="0"/>
      <w:marBottom w:val="0"/>
      <w:divBdr>
        <w:top w:val="none" w:sz="0" w:space="0" w:color="auto"/>
        <w:left w:val="none" w:sz="0" w:space="0" w:color="auto"/>
        <w:bottom w:val="none" w:sz="0" w:space="0" w:color="auto"/>
        <w:right w:val="none" w:sz="0" w:space="0" w:color="auto"/>
      </w:divBdr>
    </w:div>
    <w:div w:id="1460605509">
      <w:bodyDiv w:val="1"/>
      <w:marLeft w:val="0"/>
      <w:marRight w:val="0"/>
      <w:marTop w:val="0"/>
      <w:marBottom w:val="0"/>
      <w:divBdr>
        <w:top w:val="none" w:sz="0" w:space="0" w:color="auto"/>
        <w:left w:val="none" w:sz="0" w:space="0" w:color="auto"/>
        <w:bottom w:val="none" w:sz="0" w:space="0" w:color="auto"/>
        <w:right w:val="none" w:sz="0" w:space="0" w:color="auto"/>
      </w:divBdr>
    </w:div>
    <w:div w:id="1464615737">
      <w:bodyDiv w:val="1"/>
      <w:marLeft w:val="0"/>
      <w:marRight w:val="0"/>
      <w:marTop w:val="0"/>
      <w:marBottom w:val="0"/>
      <w:divBdr>
        <w:top w:val="none" w:sz="0" w:space="0" w:color="auto"/>
        <w:left w:val="none" w:sz="0" w:space="0" w:color="auto"/>
        <w:bottom w:val="none" w:sz="0" w:space="0" w:color="auto"/>
        <w:right w:val="none" w:sz="0" w:space="0" w:color="auto"/>
      </w:divBdr>
    </w:div>
    <w:div w:id="1467235080">
      <w:bodyDiv w:val="1"/>
      <w:marLeft w:val="0"/>
      <w:marRight w:val="0"/>
      <w:marTop w:val="0"/>
      <w:marBottom w:val="0"/>
      <w:divBdr>
        <w:top w:val="none" w:sz="0" w:space="0" w:color="auto"/>
        <w:left w:val="none" w:sz="0" w:space="0" w:color="auto"/>
        <w:bottom w:val="none" w:sz="0" w:space="0" w:color="auto"/>
        <w:right w:val="none" w:sz="0" w:space="0" w:color="auto"/>
      </w:divBdr>
    </w:div>
    <w:div w:id="1469980061">
      <w:bodyDiv w:val="1"/>
      <w:marLeft w:val="0"/>
      <w:marRight w:val="0"/>
      <w:marTop w:val="0"/>
      <w:marBottom w:val="0"/>
      <w:divBdr>
        <w:top w:val="none" w:sz="0" w:space="0" w:color="auto"/>
        <w:left w:val="none" w:sz="0" w:space="0" w:color="auto"/>
        <w:bottom w:val="none" w:sz="0" w:space="0" w:color="auto"/>
        <w:right w:val="none" w:sz="0" w:space="0" w:color="auto"/>
      </w:divBdr>
    </w:div>
    <w:div w:id="1471942922">
      <w:bodyDiv w:val="1"/>
      <w:marLeft w:val="0"/>
      <w:marRight w:val="0"/>
      <w:marTop w:val="0"/>
      <w:marBottom w:val="0"/>
      <w:divBdr>
        <w:top w:val="none" w:sz="0" w:space="0" w:color="auto"/>
        <w:left w:val="none" w:sz="0" w:space="0" w:color="auto"/>
        <w:bottom w:val="none" w:sz="0" w:space="0" w:color="auto"/>
        <w:right w:val="none" w:sz="0" w:space="0" w:color="auto"/>
      </w:divBdr>
    </w:div>
    <w:div w:id="1534226457">
      <w:bodyDiv w:val="1"/>
      <w:marLeft w:val="0"/>
      <w:marRight w:val="0"/>
      <w:marTop w:val="0"/>
      <w:marBottom w:val="0"/>
      <w:divBdr>
        <w:top w:val="none" w:sz="0" w:space="0" w:color="auto"/>
        <w:left w:val="none" w:sz="0" w:space="0" w:color="auto"/>
        <w:bottom w:val="none" w:sz="0" w:space="0" w:color="auto"/>
        <w:right w:val="none" w:sz="0" w:space="0" w:color="auto"/>
      </w:divBdr>
    </w:div>
    <w:div w:id="1538540124">
      <w:bodyDiv w:val="1"/>
      <w:marLeft w:val="0"/>
      <w:marRight w:val="0"/>
      <w:marTop w:val="0"/>
      <w:marBottom w:val="0"/>
      <w:divBdr>
        <w:top w:val="none" w:sz="0" w:space="0" w:color="auto"/>
        <w:left w:val="none" w:sz="0" w:space="0" w:color="auto"/>
        <w:bottom w:val="none" w:sz="0" w:space="0" w:color="auto"/>
        <w:right w:val="none" w:sz="0" w:space="0" w:color="auto"/>
      </w:divBdr>
    </w:div>
    <w:div w:id="1561332065">
      <w:bodyDiv w:val="1"/>
      <w:marLeft w:val="0"/>
      <w:marRight w:val="0"/>
      <w:marTop w:val="0"/>
      <w:marBottom w:val="0"/>
      <w:divBdr>
        <w:top w:val="none" w:sz="0" w:space="0" w:color="auto"/>
        <w:left w:val="none" w:sz="0" w:space="0" w:color="auto"/>
        <w:bottom w:val="none" w:sz="0" w:space="0" w:color="auto"/>
        <w:right w:val="none" w:sz="0" w:space="0" w:color="auto"/>
      </w:divBdr>
    </w:div>
    <w:div w:id="1579830066">
      <w:bodyDiv w:val="1"/>
      <w:marLeft w:val="0"/>
      <w:marRight w:val="0"/>
      <w:marTop w:val="0"/>
      <w:marBottom w:val="0"/>
      <w:divBdr>
        <w:top w:val="none" w:sz="0" w:space="0" w:color="auto"/>
        <w:left w:val="none" w:sz="0" w:space="0" w:color="auto"/>
        <w:bottom w:val="none" w:sz="0" w:space="0" w:color="auto"/>
        <w:right w:val="none" w:sz="0" w:space="0" w:color="auto"/>
      </w:divBdr>
    </w:div>
    <w:div w:id="1583948714">
      <w:bodyDiv w:val="1"/>
      <w:marLeft w:val="0"/>
      <w:marRight w:val="0"/>
      <w:marTop w:val="0"/>
      <w:marBottom w:val="0"/>
      <w:divBdr>
        <w:top w:val="none" w:sz="0" w:space="0" w:color="auto"/>
        <w:left w:val="none" w:sz="0" w:space="0" w:color="auto"/>
        <w:bottom w:val="none" w:sz="0" w:space="0" w:color="auto"/>
        <w:right w:val="none" w:sz="0" w:space="0" w:color="auto"/>
      </w:divBdr>
    </w:div>
    <w:div w:id="1593708010">
      <w:bodyDiv w:val="1"/>
      <w:marLeft w:val="0"/>
      <w:marRight w:val="0"/>
      <w:marTop w:val="0"/>
      <w:marBottom w:val="0"/>
      <w:divBdr>
        <w:top w:val="none" w:sz="0" w:space="0" w:color="auto"/>
        <w:left w:val="none" w:sz="0" w:space="0" w:color="auto"/>
        <w:bottom w:val="none" w:sz="0" w:space="0" w:color="auto"/>
        <w:right w:val="none" w:sz="0" w:space="0" w:color="auto"/>
      </w:divBdr>
    </w:div>
    <w:div w:id="1596086534">
      <w:bodyDiv w:val="1"/>
      <w:marLeft w:val="0"/>
      <w:marRight w:val="0"/>
      <w:marTop w:val="0"/>
      <w:marBottom w:val="0"/>
      <w:divBdr>
        <w:top w:val="none" w:sz="0" w:space="0" w:color="auto"/>
        <w:left w:val="none" w:sz="0" w:space="0" w:color="auto"/>
        <w:bottom w:val="none" w:sz="0" w:space="0" w:color="auto"/>
        <w:right w:val="none" w:sz="0" w:space="0" w:color="auto"/>
      </w:divBdr>
    </w:div>
    <w:div w:id="1607930373">
      <w:bodyDiv w:val="1"/>
      <w:marLeft w:val="0"/>
      <w:marRight w:val="0"/>
      <w:marTop w:val="0"/>
      <w:marBottom w:val="0"/>
      <w:divBdr>
        <w:top w:val="none" w:sz="0" w:space="0" w:color="auto"/>
        <w:left w:val="none" w:sz="0" w:space="0" w:color="auto"/>
        <w:bottom w:val="none" w:sz="0" w:space="0" w:color="auto"/>
        <w:right w:val="none" w:sz="0" w:space="0" w:color="auto"/>
      </w:divBdr>
    </w:div>
    <w:div w:id="1616281035">
      <w:bodyDiv w:val="1"/>
      <w:marLeft w:val="0"/>
      <w:marRight w:val="0"/>
      <w:marTop w:val="0"/>
      <w:marBottom w:val="0"/>
      <w:divBdr>
        <w:top w:val="none" w:sz="0" w:space="0" w:color="auto"/>
        <w:left w:val="none" w:sz="0" w:space="0" w:color="auto"/>
        <w:bottom w:val="none" w:sz="0" w:space="0" w:color="auto"/>
        <w:right w:val="none" w:sz="0" w:space="0" w:color="auto"/>
      </w:divBdr>
    </w:div>
    <w:div w:id="1622417098">
      <w:bodyDiv w:val="1"/>
      <w:marLeft w:val="0"/>
      <w:marRight w:val="0"/>
      <w:marTop w:val="0"/>
      <w:marBottom w:val="0"/>
      <w:divBdr>
        <w:top w:val="none" w:sz="0" w:space="0" w:color="auto"/>
        <w:left w:val="none" w:sz="0" w:space="0" w:color="auto"/>
        <w:bottom w:val="none" w:sz="0" w:space="0" w:color="auto"/>
        <w:right w:val="none" w:sz="0" w:space="0" w:color="auto"/>
      </w:divBdr>
    </w:div>
    <w:div w:id="1627928480">
      <w:bodyDiv w:val="1"/>
      <w:marLeft w:val="0"/>
      <w:marRight w:val="0"/>
      <w:marTop w:val="0"/>
      <w:marBottom w:val="0"/>
      <w:divBdr>
        <w:top w:val="none" w:sz="0" w:space="0" w:color="auto"/>
        <w:left w:val="none" w:sz="0" w:space="0" w:color="auto"/>
        <w:bottom w:val="none" w:sz="0" w:space="0" w:color="auto"/>
        <w:right w:val="none" w:sz="0" w:space="0" w:color="auto"/>
      </w:divBdr>
    </w:div>
    <w:div w:id="1640262042">
      <w:bodyDiv w:val="1"/>
      <w:marLeft w:val="0"/>
      <w:marRight w:val="0"/>
      <w:marTop w:val="0"/>
      <w:marBottom w:val="0"/>
      <w:divBdr>
        <w:top w:val="none" w:sz="0" w:space="0" w:color="auto"/>
        <w:left w:val="none" w:sz="0" w:space="0" w:color="auto"/>
        <w:bottom w:val="none" w:sz="0" w:space="0" w:color="auto"/>
        <w:right w:val="none" w:sz="0" w:space="0" w:color="auto"/>
      </w:divBdr>
    </w:div>
    <w:div w:id="1643853319">
      <w:bodyDiv w:val="1"/>
      <w:marLeft w:val="0"/>
      <w:marRight w:val="0"/>
      <w:marTop w:val="0"/>
      <w:marBottom w:val="0"/>
      <w:divBdr>
        <w:top w:val="none" w:sz="0" w:space="0" w:color="auto"/>
        <w:left w:val="none" w:sz="0" w:space="0" w:color="auto"/>
        <w:bottom w:val="none" w:sz="0" w:space="0" w:color="auto"/>
        <w:right w:val="none" w:sz="0" w:space="0" w:color="auto"/>
      </w:divBdr>
    </w:div>
    <w:div w:id="1676376219">
      <w:bodyDiv w:val="1"/>
      <w:marLeft w:val="0"/>
      <w:marRight w:val="0"/>
      <w:marTop w:val="0"/>
      <w:marBottom w:val="0"/>
      <w:divBdr>
        <w:top w:val="none" w:sz="0" w:space="0" w:color="auto"/>
        <w:left w:val="none" w:sz="0" w:space="0" w:color="auto"/>
        <w:bottom w:val="none" w:sz="0" w:space="0" w:color="auto"/>
        <w:right w:val="none" w:sz="0" w:space="0" w:color="auto"/>
      </w:divBdr>
    </w:div>
    <w:div w:id="1689599591">
      <w:bodyDiv w:val="1"/>
      <w:marLeft w:val="0"/>
      <w:marRight w:val="0"/>
      <w:marTop w:val="0"/>
      <w:marBottom w:val="0"/>
      <w:divBdr>
        <w:top w:val="none" w:sz="0" w:space="0" w:color="auto"/>
        <w:left w:val="none" w:sz="0" w:space="0" w:color="auto"/>
        <w:bottom w:val="none" w:sz="0" w:space="0" w:color="auto"/>
        <w:right w:val="none" w:sz="0" w:space="0" w:color="auto"/>
      </w:divBdr>
    </w:div>
    <w:div w:id="1693259709">
      <w:bodyDiv w:val="1"/>
      <w:marLeft w:val="0"/>
      <w:marRight w:val="0"/>
      <w:marTop w:val="0"/>
      <w:marBottom w:val="0"/>
      <w:divBdr>
        <w:top w:val="none" w:sz="0" w:space="0" w:color="auto"/>
        <w:left w:val="none" w:sz="0" w:space="0" w:color="auto"/>
        <w:bottom w:val="none" w:sz="0" w:space="0" w:color="auto"/>
        <w:right w:val="none" w:sz="0" w:space="0" w:color="auto"/>
      </w:divBdr>
    </w:div>
    <w:div w:id="1706054150">
      <w:bodyDiv w:val="1"/>
      <w:marLeft w:val="0"/>
      <w:marRight w:val="0"/>
      <w:marTop w:val="0"/>
      <w:marBottom w:val="0"/>
      <w:divBdr>
        <w:top w:val="none" w:sz="0" w:space="0" w:color="auto"/>
        <w:left w:val="none" w:sz="0" w:space="0" w:color="auto"/>
        <w:bottom w:val="none" w:sz="0" w:space="0" w:color="auto"/>
        <w:right w:val="none" w:sz="0" w:space="0" w:color="auto"/>
      </w:divBdr>
    </w:div>
    <w:div w:id="1738163595">
      <w:bodyDiv w:val="1"/>
      <w:marLeft w:val="0"/>
      <w:marRight w:val="0"/>
      <w:marTop w:val="0"/>
      <w:marBottom w:val="0"/>
      <w:divBdr>
        <w:top w:val="none" w:sz="0" w:space="0" w:color="auto"/>
        <w:left w:val="none" w:sz="0" w:space="0" w:color="auto"/>
        <w:bottom w:val="none" w:sz="0" w:space="0" w:color="auto"/>
        <w:right w:val="none" w:sz="0" w:space="0" w:color="auto"/>
      </w:divBdr>
    </w:div>
    <w:div w:id="1746416154">
      <w:bodyDiv w:val="1"/>
      <w:marLeft w:val="0"/>
      <w:marRight w:val="0"/>
      <w:marTop w:val="0"/>
      <w:marBottom w:val="0"/>
      <w:divBdr>
        <w:top w:val="none" w:sz="0" w:space="0" w:color="auto"/>
        <w:left w:val="none" w:sz="0" w:space="0" w:color="auto"/>
        <w:bottom w:val="none" w:sz="0" w:space="0" w:color="auto"/>
        <w:right w:val="none" w:sz="0" w:space="0" w:color="auto"/>
      </w:divBdr>
    </w:div>
    <w:div w:id="1763069871">
      <w:bodyDiv w:val="1"/>
      <w:marLeft w:val="0"/>
      <w:marRight w:val="0"/>
      <w:marTop w:val="0"/>
      <w:marBottom w:val="0"/>
      <w:divBdr>
        <w:top w:val="none" w:sz="0" w:space="0" w:color="auto"/>
        <w:left w:val="none" w:sz="0" w:space="0" w:color="auto"/>
        <w:bottom w:val="none" w:sz="0" w:space="0" w:color="auto"/>
        <w:right w:val="none" w:sz="0" w:space="0" w:color="auto"/>
      </w:divBdr>
    </w:div>
    <w:div w:id="1786534258">
      <w:bodyDiv w:val="1"/>
      <w:marLeft w:val="0"/>
      <w:marRight w:val="0"/>
      <w:marTop w:val="0"/>
      <w:marBottom w:val="0"/>
      <w:divBdr>
        <w:top w:val="none" w:sz="0" w:space="0" w:color="auto"/>
        <w:left w:val="none" w:sz="0" w:space="0" w:color="auto"/>
        <w:bottom w:val="none" w:sz="0" w:space="0" w:color="auto"/>
        <w:right w:val="none" w:sz="0" w:space="0" w:color="auto"/>
      </w:divBdr>
    </w:div>
    <w:div w:id="1796172656">
      <w:bodyDiv w:val="1"/>
      <w:marLeft w:val="0"/>
      <w:marRight w:val="0"/>
      <w:marTop w:val="0"/>
      <w:marBottom w:val="0"/>
      <w:divBdr>
        <w:top w:val="none" w:sz="0" w:space="0" w:color="auto"/>
        <w:left w:val="none" w:sz="0" w:space="0" w:color="auto"/>
        <w:bottom w:val="none" w:sz="0" w:space="0" w:color="auto"/>
        <w:right w:val="none" w:sz="0" w:space="0" w:color="auto"/>
      </w:divBdr>
    </w:div>
    <w:div w:id="1801459437">
      <w:bodyDiv w:val="1"/>
      <w:marLeft w:val="0"/>
      <w:marRight w:val="0"/>
      <w:marTop w:val="0"/>
      <w:marBottom w:val="0"/>
      <w:divBdr>
        <w:top w:val="none" w:sz="0" w:space="0" w:color="auto"/>
        <w:left w:val="none" w:sz="0" w:space="0" w:color="auto"/>
        <w:bottom w:val="none" w:sz="0" w:space="0" w:color="auto"/>
        <w:right w:val="none" w:sz="0" w:space="0" w:color="auto"/>
      </w:divBdr>
    </w:div>
    <w:div w:id="1810046995">
      <w:bodyDiv w:val="1"/>
      <w:marLeft w:val="0"/>
      <w:marRight w:val="0"/>
      <w:marTop w:val="0"/>
      <w:marBottom w:val="0"/>
      <w:divBdr>
        <w:top w:val="none" w:sz="0" w:space="0" w:color="auto"/>
        <w:left w:val="none" w:sz="0" w:space="0" w:color="auto"/>
        <w:bottom w:val="none" w:sz="0" w:space="0" w:color="auto"/>
        <w:right w:val="none" w:sz="0" w:space="0" w:color="auto"/>
      </w:divBdr>
    </w:div>
    <w:div w:id="1810514043">
      <w:bodyDiv w:val="1"/>
      <w:marLeft w:val="0"/>
      <w:marRight w:val="0"/>
      <w:marTop w:val="0"/>
      <w:marBottom w:val="0"/>
      <w:divBdr>
        <w:top w:val="none" w:sz="0" w:space="0" w:color="auto"/>
        <w:left w:val="none" w:sz="0" w:space="0" w:color="auto"/>
        <w:bottom w:val="none" w:sz="0" w:space="0" w:color="auto"/>
        <w:right w:val="none" w:sz="0" w:space="0" w:color="auto"/>
      </w:divBdr>
    </w:div>
    <w:div w:id="1818037589">
      <w:bodyDiv w:val="1"/>
      <w:marLeft w:val="0"/>
      <w:marRight w:val="0"/>
      <w:marTop w:val="0"/>
      <w:marBottom w:val="0"/>
      <w:divBdr>
        <w:top w:val="none" w:sz="0" w:space="0" w:color="auto"/>
        <w:left w:val="none" w:sz="0" w:space="0" w:color="auto"/>
        <w:bottom w:val="none" w:sz="0" w:space="0" w:color="auto"/>
        <w:right w:val="none" w:sz="0" w:space="0" w:color="auto"/>
      </w:divBdr>
    </w:div>
    <w:div w:id="1829437823">
      <w:bodyDiv w:val="1"/>
      <w:marLeft w:val="0"/>
      <w:marRight w:val="0"/>
      <w:marTop w:val="0"/>
      <w:marBottom w:val="0"/>
      <w:divBdr>
        <w:top w:val="none" w:sz="0" w:space="0" w:color="auto"/>
        <w:left w:val="none" w:sz="0" w:space="0" w:color="auto"/>
        <w:bottom w:val="none" w:sz="0" w:space="0" w:color="auto"/>
        <w:right w:val="none" w:sz="0" w:space="0" w:color="auto"/>
      </w:divBdr>
    </w:div>
    <w:div w:id="1842767912">
      <w:bodyDiv w:val="1"/>
      <w:marLeft w:val="0"/>
      <w:marRight w:val="0"/>
      <w:marTop w:val="0"/>
      <w:marBottom w:val="0"/>
      <w:divBdr>
        <w:top w:val="none" w:sz="0" w:space="0" w:color="auto"/>
        <w:left w:val="none" w:sz="0" w:space="0" w:color="auto"/>
        <w:bottom w:val="none" w:sz="0" w:space="0" w:color="auto"/>
        <w:right w:val="none" w:sz="0" w:space="0" w:color="auto"/>
      </w:divBdr>
    </w:div>
    <w:div w:id="1851680795">
      <w:bodyDiv w:val="1"/>
      <w:marLeft w:val="0"/>
      <w:marRight w:val="0"/>
      <w:marTop w:val="0"/>
      <w:marBottom w:val="0"/>
      <w:divBdr>
        <w:top w:val="none" w:sz="0" w:space="0" w:color="auto"/>
        <w:left w:val="none" w:sz="0" w:space="0" w:color="auto"/>
        <w:bottom w:val="none" w:sz="0" w:space="0" w:color="auto"/>
        <w:right w:val="none" w:sz="0" w:space="0" w:color="auto"/>
      </w:divBdr>
      <w:divsChild>
        <w:div w:id="571163290">
          <w:marLeft w:val="0"/>
          <w:marRight w:val="0"/>
          <w:marTop w:val="0"/>
          <w:marBottom w:val="0"/>
          <w:divBdr>
            <w:top w:val="none" w:sz="0" w:space="0" w:color="auto"/>
            <w:left w:val="none" w:sz="0" w:space="0" w:color="auto"/>
            <w:bottom w:val="none" w:sz="0" w:space="0" w:color="auto"/>
            <w:right w:val="none" w:sz="0" w:space="0" w:color="auto"/>
          </w:divBdr>
        </w:div>
        <w:div w:id="916012182">
          <w:marLeft w:val="0"/>
          <w:marRight w:val="0"/>
          <w:marTop w:val="0"/>
          <w:marBottom w:val="0"/>
          <w:divBdr>
            <w:top w:val="none" w:sz="0" w:space="0" w:color="auto"/>
            <w:left w:val="none" w:sz="0" w:space="0" w:color="auto"/>
            <w:bottom w:val="none" w:sz="0" w:space="0" w:color="auto"/>
            <w:right w:val="none" w:sz="0" w:space="0" w:color="auto"/>
          </w:divBdr>
        </w:div>
      </w:divsChild>
    </w:div>
    <w:div w:id="1862621937">
      <w:bodyDiv w:val="1"/>
      <w:marLeft w:val="0"/>
      <w:marRight w:val="0"/>
      <w:marTop w:val="0"/>
      <w:marBottom w:val="0"/>
      <w:divBdr>
        <w:top w:val="none" w:sz="0" w:space="0" w:color="auto"/>
        <w:left w:val="none" w:sz="0" w:space="0" w:color="auto"/>
        <w:bottom w:val="none" w:sz="0" w:space="0" w:color="auto"/>
        <w:right w:val="none" w:sz="0" w:space="0" w:color="auto"/>
      </w:divBdr>
    </w:div>
    <w:div w:id="1874074878">
      <w:bodyDiv w:val="1"/>
      <w:marLeft w:val="0"/>
      <w:marRight w:val="0"/>
      <w:marTop w:val="0"/>
      <w:marBottom w:val="0"/>
      <w:divBdr>
        <w:top w:val="none" w:sz="0" w:space="0" w:color="auto"/>
        <w:left w:val="none" w:sz="0" w:space="0" w:color="auto"/>
        <w:bottom w:val="none" w:sz="0" w:space="0" w:color="auto"/>
        <w:right w:val="none" w:sz="0" w:space="0" w:color="auto"/>
      </w:divBdr>
    </w:div>
    <w:div w:id="1885671716">
      <w:bodyDiv w:val="1"/>
      <w:marLeft w:val="0"/>
      <w:marRight w:val="0"/>
      <w:marTop w:val="0"/>
      <w:marBottom w:val="0"/>
      <w:divBdr>
        <w:top w:val="none" w:sz="0" w:space="0" w:color="auto"/>
        <w:left w:val="none" w:sz="0" w:space="0" w:color="auto"/>
        <w:bottom w:val="none" w:sz="0" w:space="0" w:color="auto"/>
        <w:right w:val="none" w:sz="0" w:space="0" w:color="auto"/>
      </w:divBdr>
    </w:div>
    <w:div w:id="1891576779">
      <w:bodyDiv w:val="1"/>
      <w:marLeft w:val="0"/>
      <w:marRight w:val="0"/>
      <w:marTop w:val="0"/>
      <w:marBottom w:val="0"/>
      <w:divBdr>
        <w:top w:val="none" w:sz="0" w:space="0" w:color="auto"/>
        <w:left w:val="none" w:sz="0" w:space="0" w:color="auto"/>
        <w:bottom w:val="none" w:sz="0" w:space="0" w:color="auto"/>
        <w:right w:val="none" w:sz="0" w:space="0" w:color="auto"/>
      </w:divBdr>
    </w:div>
    <w:div w:id="1892421840">
      <w:bodyDiv w:val="1"/>
      <w:marLeft w:val="0"/>
      <w:marRight w:val="0"/>
      <w:marTop w:val="0"/>
      <w:marBottom w:val="0"/>
      <w:divBdr>
        <w:top w:val="none" w:sz="0" w:space="0" w:color="auto"/>
        <w:left w:val="none" w:sz="0" w:space="0" w:color="auto"/>
        <w:bottom w:val="none" w:sz="0" w:space="0" w:color="auto"/>
        <w:right w:val="none" w:sz="0" w:space="0" w:color="auto"/>
      </w:divBdr>
    </w:div>
    <w:div w:id="1903717238">
      <w:bodyDiv w:val="1"/>
      <w:marLeft w:val="0"/>
      <w:marRight w:val="0"/>
      <w:marTop w:val="0"/>
      <w:marBottom w:val="0"/>
      <w:divBdr>
        <w:top w:val="none" w:sz="0" w:space="0" w:color="auto"/>
        <w:left w:val="none" w:sz="0" w:space="0" w:color="auto"/>
        <w:bottom w:val="none" w:sz="0" w:space="0" w:color="auto"/>
        <w:right w:val="none" w:sz="0" w:space="0" w:color="auto"/>
      </w:divBdr>
    </w:div>
    <w:div w:id="1914243057">
      <w:bodyDiv w:val="1"/>
      <w:marLeft w:val="0"/>
      <w:marRight w:val="0"/>
      <w:marTop w:val="0"/>
      <w:marBottom w:val="0"/>
      <w:divBdr>
        <w:top w:val="none" w:sz="0" w:space="0" w:color="auto"/>
        <w:left w:val="none" w:sz="0" w:space="0" w:color="auto"/>
        <w:bottom w:val="none" w:sz="0" w:space="0" w:color="auto"/>
        <w:right w:val="none" w:sz="0" w:space="0" w:color="auto"/>
      </w:divBdr>
    </w:div>
    <w:div w:id="1918247814">
      <w:bodyDiv w:val="1"/>
      <w:marLeft w:val="0"/>
      <w:marRight w:val="0"/>
      <w:marTop w:val="0"/>
      <w:marBottom w:val="0"/>
      <w:divBdr>
        <w:top w:val="none" w:sz="0" w:space="0" w:color="auto"/>
        <w:left w:val="none" w:sz="0" w:space="0" w:color="auto"/>
        <w:bottom w:val="none" w:sz="0" w:space="0" w:color="auto"/>
        <w:right w:val="none" w:sz="0" w:space="0" w:color="auto"/>
      </w:divBdr>
    </w:div>
    <w:div w:id="1940142284">
      <w:bodyDiv w:val="1"/>
      <w:marLeft w:val="0"/>
      <w:marRight w:val="0"/>
      <w:marTop w:val="0"/>
      <w:marBottom w:val="0"/>
      <w:divBdr>
        <w:top w:val="none" w:sz="0" w:space="0" w:color="auto"/>
        <w:left w:val="none" w:sz="0" w:space="0" w:color="auto"/>
        <w:bottom w:val="none" w:sz="0" w:space="0" w:color="auto"/>
        <w:right w:val="none" w:sz="0" w:space="0" w:color="auto"/>
      </w:divBdr>
    </w:div>
    <w:div w:id="1951083429">
      <w:bodyDiv w:val="1"/>
      <w:marLeft w:val="0"/>
      <w:marRight w:val="0"/>
      <w:marTop w:val="0"/>
      <w:marBottom w:val="0"/>
      <w:divBdr>
        <w:top w:val="none" w:sz="0" w:space="0" w:color="auto"/>
        <w:left w:val="none" w:sz="0" w:space="0" w:color="auto"/>
        <w:bottom w:val="none" w:sz="0" w:space="0" w:color="auto"/>
        <w:right w:val="none" w:sz="0" w:space="0" w:color="auto"/>
      </w:divBdr>
    </w:div>
    <w:div w:id="1953900070">
      <w:bodyDiv w:val="1"/>
      <w:marLeft w:val="0"/>
      <w:marRight w:val="0"/>
      <w:marTop w:val="0"/>
      <w:marBottom w:val="0"/>
      <w:divBdr>
        <w:top w:val="none" w:sz="0" w:space="0" w:color="auto"/>
        <w:left w:val="none" w:sz="0" w:space="0" w:color="auto"/>
        <w:bottom w:val="none" w:sz="0" w:space="0" w:color="auto"/>
        <w:right w:val="none" w:sz="0" w:space="0" w:color="auto"/>
      </w:divBdr>
    </w:div>
    <w:div w:id="1955359644">
      <w:bodyDiv w:val="1"/>
      <w:marLeft w:val="0"/>
      <w:marRight w:val="0"/>
      <w:marTop w:val="0"/>
      <w:marBottom w:val="0"/>
      <w:divBdr>
        <w:top w:val="none" w:sz="0" w:space="0" w:color="auto"/>
        <w:left w:val="none" w:sz="0" w:space="0" w:color="auto"/>
        <w:bottom w:val="none" w:sz="0" w:space="0" w:color="auto"/>
        <w:right w:val="none" w:sz="0" w:space="0" w:color="auto"/>
      </w:divBdr>
    </w:div>
    <w:div w:id="1958632879">
      <w:bodyDiv w:val="1"/>
      <w:marLeft w:val="0"/>
      <w:marRight w:val="0"/>
      <w:marTop w:val="0"/>
      <w:marBottom w:val="0"/>
      <w:divBdr>
        <w:top w:val="none" w:sz="0" w:space="0" w:color="auto"/>
        <w:left w:val="none" w:sz="0" w:space="0" w:color="auto"/>
        <w:bottom w:val="none" w:sz="0" w:space="0" w:color="auto"/>
        <w:right w:val="none" w:sz="0" w:space="0" w:color="auto"/>
      </w:divBdr>
    </w:div>
    <w:div w:id="1958943695">
      <w:bodyDiv w:val="1"/>
      <w:marLeft w:val="0"/>
      <w:marRight w:val="0"/>
      <w:marTop w:val="0"/>
      <w:marBottom w:val="0"/>
      <w:divBdr>
        <w:top w:val="none" w:sz="0" w:space="0" w:color="auto"/>
        <w:left w:val="none" w:sz="0" w:space="0" w:color="auto"/>
        <w:bottom w:val="none" w:sz="0" w:space="0" w:color="auto"/>
        <w:right w:val="none" w:sz="0" w:space="0" w:color="auto"/>
      </w:divBdr>
    </w:div>
    <w:div w:id="1964575351">
      <w:bodyDiv w:val="1"/>
      <w:marLeft w:val="0"/>
      <w:marRight w:val="0"/>
      <w:marTop w:val="0"/>
      <w:marBottom w:val="0"/>
      <w:divBdr>
        <w:top w:val="none" w:sz="0" w:space="0" w:color="auto"/>
        <w:left w:val="none" w:sz="0" w:space="0" w:color="auto"/>
        <w:bottom w:val="none" w:sz="0" w:space="0" w:color="auto"/>
        <w:right w:val="none" w:sz="0" w:space="0" w:color="auto"/>
      </w:divBdr>
    </w:div>
    <w:div w:id="1964730195">
      <w:bodyDiv w:val="1"/>
      <w:marLeft w:val="0"/>
      <w:marRight w:val="0"/>
      <w:marTop w:val="0"/>
      <w:marBottom w:val="0"/>
      <w:divBdr>
        <w:top w:val="none" w:sz="0" w:space="0" w:color="auto"/>
        <w:left w:val="none" w:sz="0" w:space="0" w:color="auto"/>
        <w:bottom w:val="none" w:sz="0" w:space="0" w:color="auto"/>
        <w:right w:val="none" w:sz="0" w:space="0" w:color="auto"/>
      </w:divBdr>
    </w:div>
    <w:div w:id="1975910798">
      <w:bodyDiv w:val="1"/>
      <w:marLeft w:val="0"/>
      <w:marRight w:val="0"/>
      <w:marTop w:val="0"/>
      <w:marBottom w:val="0"/>
      <w:divBdr>
        <w:top w:val="none" w:sz="0" w:space="0" w:color="auto"/>
        <w:left w:val="none" w:sz="0" w:space="0" w:color="auto"/>
        <w:bottom w:val="none" w:sz="0" w:space="0" w:color="auto"/>
        <w:right w:val="none" w:sz="0" w:space="0" w:color="auto"/>
      </w:divBdr>
    </w:div>
    <w:div w:id="1988166080">
      <w:bodyDiv w:val="1"/>
      <w:marLeft w:val="0"/>
      <w:marRight w:val="0"/>
      <w:marTop w:val="0"/>
      <w:marBottom w:val="0"/>
      <w:divBdr>
        <w:top w:val="none" w:sz="0" w:space="0" w:color="auto"/>
        <w:left w:val="none" w:sz="0" w:space="0" w:color="auto"/>
        <w:bottom w:val="none" w:sz="0" w:space="0" w:color="auto"/>
        <w:right w:val="none" w:sz="0" w:space="0" w:color="auto"/>
      </w:divBdr>
    </w:div>
    <w:div w:id="1990475185">
      <w:bodyDiv w:val="1"/>
      <w:marLeft w:val="0"/>
      <w:marRight w:val="0"/>
      <w:marTop w:val="0"/>
      <w:marBottom w:val="0"/>
      <w:divBdr>
        <w:top w:val="none" w:sz="0" w:space="0" w:color="auto"/>
        <w:left w:val="none" w:sz="0" w:space="0" w:color="auto"/>
        <w:bottom w:val="none" w:sz="0" w:space="0" w:color="auto"/>
        <w:right w:val="none" w:sz="0" w:space="0" w:color="auto"/>
      </w:divBdr>
    </w:div>
    <w:div w:id="2004426783">
      <w:bodyDiv w:val="1"/>
      <w:marLeft w:val="0"/>
      <w:marRight w:val="0"/>
      <w:marTop w:val="0"/>
      <w:marBottom w:val="0"/>
      <w:divBdr>
        <w:top w:val="none" w:sz="0" w:space="0" w:color="auto"/>
        <w:left w:val="none" w:sz="0" w:space="0" w:color="auto"/>
        <w:bottom w:val="none" w:sz="0" w:space="0" w:color="auto"/>
        <w:right w:val="none" w:sz="0" w:space="0" w:color="auto"/>
      </w:divBdr>
    </w:div>
    <w:div w:id="2016303947">
      <w:bodyDiv w:val="1"/>
      <w:marLeft w:val="0"/>
      <w:marRight w:val="0"/>
      <w:marTop w:val="0"/>
      <w:marBottom w:val="0"/>
      <w:divBdr>
        <w:top w:val="none" w:sz="0" w:space="0" w:color="auto"/>
        <w:left w:val="none" w:sz="0" w:space="0" w:color="auto"/>
        <w:bottom w:val="none" w:sz="0" w:space="0" w:color="auto"/>
        <w:right w:val="none" w:sz="0" w:space="0" w:color="auto"/>
      </w:divBdr>
    </w:div>
    <w:div w:id="2024934164">
      <w:bodyDiv w:val="1"/>
      <w:marLeft w:val="0"/>
      <w:marRight w:val="0"/>
      <w:marTop w:val="0"/>
      <w:marBottom w:val="0"/>
      <w:divBdr>
        <w:top w:val="none" w:sz="0" w:space="0" w:color="auto"/>
        <w:left w:val="none" w:sz="0" w:space="0" w:color="auto"/>
        <w:bottom w:val="none" w:sz="0" w:space="0" w:color="auto"/>
        <w:right w:val="none" w:sz="0" w:space="0" w:color="auto"/>
      </w:divBdr>
    </w:div>
    <w:div w:id="2039508691">
      <w:bodyDiv w:val="1"/>
      <w:marLeft w:val="0"/>
      <w:marRight w:val="0"/>
      <w:marTop w:val="0"/>
      <w:marBottom w:val="0"/>
      <w:divBdr>
        <w:top w:val="none" w:sz="0" w:space="0" w:color="auto"/>
        <w:left w:val="none" w:sz="0" w:space="0" w:color="auto"/>
        <w:bottom w:val="none" w:sz="0" w:space="0" w:color="auto"/>
        <w:right w:val="none" w:sz="0" w:space="0" w:color="auto"/>
      </w:divBdr>
    </w:div>
    <w:div w:id="2064598302">
      <w:bodyDiv w:val="1"/>
      <w:marLeft w:val="0"/>
      <w:marRight w:val="0"/>
      <w:marTop w:val="0"/>
      <w:marBottom w:val="0"/>
      <w:divBdr>
        <w:top w:val="none" w:sz="0" w:space="0" w:color="auto"/>
        <w:left w:val="none" w:sz="0" w:space="0" w:color="auto"/>
        <w:bottom w:val="none" w:sz="0" w:space="0" w:color="auto"/>
        <w:right w:val="none" w:sz="0" w:space="0" w:color="auto"/>
      </w:divBdr>
    </w:div>
    <w:div w:id="2071687564">
      <w:bodyDiv w:val="1"/>
      <w:marLeft w:val="0"/>
      <w:marRight w:val="0"/>
      <w:marTop w:val="0"/>
      <w:marBottom w:val="0"/>
      <w:divBdr>
        <w:top w:val="none" w:sz="0" w:space="0" w:color="auto"/>
        <w:left w:val="none" w:sz="0" w:space="0" w:color="auto"/>
        <w:bottom w:val="none" w:sz="0" w:space="0" w:color="auto"/>
        <w:right w:val="none" w:sz="0" w:space="0" w:color="auto"/>
      </w:divBdr>
    </w:div>
    <w:div w:id="2102214479">
      <w:bodyDiv w:val="1"/>
      <w:marLeft w:val="0"/>
      <w:marRight w:val="0"/>
      <w:marTop w:val="0"/>
      <w:marBottom w:val="0"/>
      <w:divBdr>
        <w:top w:val="none" w:sz="0" w:space="0" w:color="auto"/>
        <w:left w:val="none" w:sz="0" w:space="0" w:color="auto"/>
        <w:bottom w:val="none" w:sz="0" w:space="0" w:color="auto"/>
        <w:right w:val="none" w:sz="0" w:space="0" w:color="auto"/>
      </w:divBdr>
    </w:div>
    <w:div w:id="2117745397">
      <w:bodyDiv w:val="1"/>
      <w:marLeft w:val="0"/>
      <w:marRight w:val="0"/>
      <w:marTop w:val="0"/>
      <w:marBottom w:val="0"/>
      <w:divBdr>
        <w:top w:val="none" w:sz="0" w:space="0" w:color="auto"/>
        <w:left w:val="none" w:sz="0" w:space="0" w:color="auto"/>
        <w:bottom w:val="none" w:sz="0" w:space="0" w:color="auto"/>
        <w:right w:val="none" w:sz="0" w:space="0" w:color="auto"/>
      </w:divBdr>
    </w:div>
    <w:div w:id="2119132323">
      <w:bodyDiv w:val="1"/>
      <w:marLeft w:val="0"/>
      <w:marRight w:val="0"/>
      <w:marTop w:val="0"/>
      <w:marBottom w:val="0"/>
      <w:divBdr>
        <w:top w:val="none" w:sz="0" w:space="0" w:color="auto"/>
        <w:left w:val="none" w:sz="0" w:space="0" w:color="auto"/>
        <w:bottom w:val="none" w:sz="0" w:space="0" w:color="auto"/>
        <w:right w:val="none" w:sz="0" w:space="0" w:color="auto"/>
      </w:divBdr>
    </w:div>
    <w:div w:id="2122414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4.xml"/><Relationship Id="rId117" Type="http://schemas.openxmlformats.org/officeDocument/2006/relationships/image" Target="media/image61.emf"/><Relationship Id="rId21" Type="http://schemas.openxmlformats.org/officeDocument/2006/relationships/image" Target="media/image9.emf"/><Relationship Id="rId42" Type="http://schemas.openxmlformats.org/officeDocument/2006/relationships/image" Target="media/image23.png"/><Relationship Id="rId47" Type="http://schemas.openxmlformats.org/officeDocument/2006/relationships/image" Target="media/image25.emf"/><Relationship Id="rId63" Type="http://schemas.openxmlformats.org/officeDocument/2006/relationships/chart" Target="charts/chart26.xml"/><Relationship Id="rId68" Type="http://schemas.openxmlformats.org/officeDocument/2006/relationships/image" Target="media/image28.png"/><Relationship Id="rId84" Type="http://schemas.openxmlformats.org/officeDocument/2006/relationships/hyperlink" Target="https://www.gib.gov.tr/kurumsal/stratejik-yonetim/faaliyet-raporlari" TargetMode="External"/><Relationship Id="rId89" Type="http://schemas.openxmlformats.org/officeDocument/2006/relationships/image" Target="media/image33.emf"/><Relationship Id="rId112" Type="http://schemas.openxmlformats.org/officeDocument/2006/relationships/image" Target="media/image56.emf"/><Relationship Id="rId16" Type="http://schemas.openxmlformats.org/officeDocument/2006/relationships/image" Target="media/image5.emf"/><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chart" Target="charts/chart8.xml"/><Relationship Id="rId37" Type="http://schemas.openxmlformats.org/officeDocument/2006/relationships/image" Target="media/image18.png"/><Relationship Id="rId53" Type="http://schemas.openxmlformats.org/officeDocument/2006/relationships/chart" Target="charts/chart17.xml"/><Relationship Id="rId58" Type="http://schemas.openxmlformats.org/officeDocument/2006/relationships/chart" Target="charts/chart21.xml"/><Relationship Id="rId74" Type="http://schemas.openxmlformats.org/officeDocument/2006/relationships/hyperlink" Target="http://ec.europa.eu" TargetMode="External"/><Relationship Id="rId79" Type="http://schemas.openxmlformats.org/officeDocument/2006/relationships/hyperlink" Target="http://www.tuik.gov.tr/UstMenu.do?metod=temelist" TargetMode="External"/><Relationship Id="rId102" Type="http://schemas.openxmlformats.org/officeDocument/2006/relationships/image" Target="media/image46.emf"/><Relationship Id="rId123" Type="http://schemas.openxmlformats.org/officeDocument/2006/relationships/image" Target="media/image67.emf"/><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34.emf"/><Relationship Id="rId95" Type="http://schemas.openxmlformats.org/officeDocument/2006/relationships/image" Target="media/image39.emf"/><Relationship Id="rId19" Type="http://schemas.openxmlformats.org/officeDocument/2006/relationships/image" Target="media/image7.emf"/><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chart" Target="charts/chart5.xml"/><Relationship Id="rId30" Type="http://schemas.openxmlformats.org/officeDocument/2006/relationships/image" Target="media/image14.emf"/><Relationship Id="rId35" Type="http://schemas.openxmlformats.org/officeDocument/2006/relationships/chart" Target="charts/chart9.xml"/><Relationship Id="rId43" Type="http://schemas.openxmlformats.org/officeDocument/2006/relationships/chart" Target="charts/chart10.xml"/><Relationship Id="rId48" Type="http://schemas.openxmlformats.org/officeDocument/2006/relationships/chart" Target="charts/chart13.xml"/><Relationship Id="rId56" Type="http://schemas.openxmlformats.org/officeDocument/2006/relationships/chart" Target="charts/chart19.xml"/><Relationship Id="rId64" Type="http://schemas.openxmlformats.org/officeDocument/2006/relationships/chart" Target="charts/chart27.xml"/><Relationship Id="rId69" Type="http://schemas.openxmlformats.org/officeDocument/2006/relationships/chart" Target="charts/chart31.xml"/><Relationship Id="rId77" Type="http://schemas.openxmlformats.org/officeDocument/2006/relationships/hyperlink" Target="https://www.trthaber.com/haber/ekonomi/10-yilda-105-milyon-320-bin-adet-trafik-cezasi-kesildi-339439.html" TargetMode="External"/><Relationship Id="rId100" Type="http://schemas.openxmlformats.org/officeDocument/2006/relationships/image" Target="media/image44.emf"/><Relationship Id="rId105" Type="http://schemas.openxmlformats.org/officeDocument/2006/relationships/image" Target="media/image49.emf"/><Relationship Id="rId113" Type="http://schemas.openxmlformats.org/officeDocument/2006/relationships/image" Target="media/image57.emf"/><Relationship Id="rId118" Type="http://schemas.openxmlformats.org/officeDocument/2006/relationships/image" Target="media/image62.emf"/><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chart" Target="charts/chart16.xml"/><Relationship Id="rId72" Type="http://schemas.openxmlformats.org/officeDocument/2006/relationships/image" Target="media/image29.png"/><Relationship Id="rId80" Type="http://schemas.openxmlformats.org/officeDocument/2006/relationships/hyperlink" Target="https://data.oecd.org/transport/road-accidents.htm" TargetMode="External"/><Relationship Id="rId85" Type="http://schemas.openxmlformats.org/officeDocument/2006/relationships/hyperlink" Target="https://www.uab.gov.tr/butce-raporlari" TargetMode="External"/><Relationship Id="rId93" Type="http://schemas.openxmlformats.org/officeDocument/2006/relationships/image" Target="media/image37.emf"/><Relationship Id="rId98" Type="http://schemas.openxmlformats.org/officeDocument/2006/relationships/image" Target="media/image42.emf"/><Relationship Id="rId121" Type="http://schemas.openxmlformats.org/officeDocument/2006/relationships/image" Target="media/image65.emf"/><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6.png"/><Relationship Id="rId25" Type="http://schemas.openxmlformats.org/officeDocument/2006/relationships/chart" Target="charts/chart3.xml"/><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chart" Target="charts/chart12.xml"/><Relationship Id="rId59" Type="http://schemas.openxmlformats.org/officeDocument/2006/relationships/chart" Target="charts/chart22.xml"/><Relationship Id="rId67" Type="http://schemas.openxmlformats.org/officeDocument/2006/relationships/chart" Target="charts/chart30.xml"/><Relationship Id="rId103" Type="http://schemas.openxmlformats.org/officeDocument/2006/relationships/image" Target="media/image47.emf"/><Relationship Id="rId108" Type="http://schemas.openxmlformats.org/officeDocument/2006/relationships/image" Target="media/image52.emf"/><Relationship Id="rId116" Type="http://schemas.openxmlformats.org/officeDocument/2006/relationships/image" Target="media/image60.emf"/><Relationship Id="rId124" Type="http://schemas.openxmlformats.org/officeDocument/2006/relationships/image" Target="media/image68.emf"/><Relationship Id="rId12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2.png"/><Relationship Id="rId54" Type="http://schemas.openxmlformats.org/officeDocument/2006/relationships/image" Target="media/image27.emf"/><Relationship Id="rId62" Type="http://schemas.openxmlformats.org/officeDocument/2006/relationships/chart" Target="charts/chart25.xml"/><Relationship Id="rId70" Type="http://schemas.openxmlformats.org/officeDocument/2006/relationships/chart" Target="charts/chart32.xml"/><Relationship Id="rId75" Type="http://schemas.openxmlformats.org/officeDocument/2006/relationships/hyperlink" Target="http://dx.doi.org/10.1787/irtad-2017-en" TargetMode="External"/><Relationship Id="rId83" Type="http://schemas.openxmlformats.org/officeDocument/2006/relationships/hyperlink" Target="https://www.kgm.gov.tr/Sayfalar/KGM/SiteTr/Kurumsal/FaaliyetRaporu.aspx" TargetMode="External"/><Relationship Id="rId88" Type="http://schemas.openxmlformats.org/officeDocument/2006/relationships/image" Target="media/image32.emf"/><Relationship Id="rId91" Type="http://schemas.openxmlformats.org/officeDocument/2006/relationships/image" Target="media/image35.emf"/><Relationship Id="rId96" Type="http://schemas.openxmlformats.org/officeDocument/2006/relationships/image" Target="media/image40.emf"/><Relationship Id="rId111" Type="http://schemas.openxmlformats.org/officeDocument/2006/relationships/image" Target="media/image55.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3.emf"/><Relationship Id="rId36" Type="http://schemas.openxmlformats.org/officeDocument/2006/relationships/image" Target="media/image17.png"/><Relationship Id="rId49" Type="http://schemas.openxmlformats.org/officeDocument/2006/relationships/chart" Target="charts/chart14.xml"/><Relationship Id="rId57" Type="http://schemas.openxmlformats.org/officeDocument/2006/relationships/chart" Target="charts/chart20.xml"/><Relationship Id="rId106" Type="http://schemas.openxmlformats.org/officeDocument/2006/relationships/image" Target="media/image50.emf"/><Relationship Id="rId114" Type="http://schemas.openxmlformats.org/officeDocument/2006/relationships/image" Target="media/image58.emf"/><Relationship Id="rId119" Type="http://schemas.openxmlformats.org/officeDocument/2006/relationships/image" Target="media/image63.emf"/><Relationship Id="rId127" Type="http://schemas.openxmlformats.org/officeDocument/2006/relationships/image" Target="media/image71.emf"/><Relationship Id="rId10" Type="http://schemas.openxmlformats.org/officeDocument/2006/relationships/image" Target="media/image2.jpeg"/><Relationship Id="rId31" Type="http://schemas.openxmlformats.org/officeDocument/2006/relationships/chart" Target="charts/chart7.xml"/><Relationship Id="rId44" Type="http://schemas.openxmlformats.org/officeDocument/2006/relationships/image" Target="media/image24.png"/><Relationship Id="rId52" Type="http://schemas.openxmlformats.org/officeDocument/2006/relationships/image" Target="media/image26.emf"/><Relationship Id="rId60" Type="http://schemas.openxmlformats.org/officeDocument/2006/relationships/chart" Target="charts/chart23.xml"/><Relationship Id="rId65" Type="http://schemas.openxmlformats.org/officeDocument/2006/relationships/chart" Target="charts/chart28.xml"/><Relationship Id="rId73" Type="http://schemas.openxmlformats.org/officeDocument/2006/relationships/image" Target="media/image30.emf"/><Relationship Id="rId78" Type="http://schemas.openxmlformats.org/officeDocument/2006/relationships/hyperlink" Target="http://www.ubak.gov.tr/" TargetMode="External"/><Relationship Id="rId81" Type="http://schemas.openxmlformats.org/officeDocument/2006/relationships/hyperlink" Target="https://ec.europa.eu/eurostat/web/products-datasets/-/tec00114.%2020%20Aral&#305;k%202020" TargetMode="External"/><Relationship Id="rId86" Type="http://schemas.openxmlformats.org/officeDocument/2006/relationships/hyperlink" Target="https://link.springer.com/book/10.1007/978-94-011-6037-7" TargetMode="External"/><Relationship Id="rId94" Type="http://schemas.openxmlformats.org/officeDocument/2006/relationships/image" Target="media/image38.emf"/><Relationship Id="rId99" Type="http://schemas.openxmlformats.org/officeDocument/2006/relationships/image" Target="media/image43.emf"/><Relationship Id="rId101" Type="http://schemas.openxmlformats.org/officeDocument/2006/relationships/image" Target="media/image45.emf"/><Relationship Id="rId122" Type="http://schemas.openxmlformats.org/officeDocument/2006/relationships/image" Target="media/image66.e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footer" Target="footer2.xml"/><Relationship Id="rId39" Type="http://schemas.openxmlformats.org/officeDocument/2006/relationships/image" Target="media/image20.png"/><Relationship Id="rId109" Type="http://schemas.openxmlformats.org/officeDocument/2006/relationships/image" Target="media/image53.emf"/><Relationship Id="rId34" Type="http://schemas.openxmlformats.org/officeDocument/2006/relationships/image" Target="media/image16.png"/><Relationship Id="rId50" Type="http://schemas.openxmlformats.org/officeDocument/2006/relationships/chart" Target="charts/chart15.xml"/><Relationship Id="rId55" Type="http://schemas.openxmlformats.org/officeDocument/2006/relationships/chart" Target="charts/chart18.xml"/><Relationship Id="rId76" Type="http://schemas.openxmlformats.org/officeDocument/2006/relationships/hyperlink" Target="https://www.kgm.gov.tr/Sayfalar/KGM/SiteTr/Istatistikler/TrafikveUlasim.aspx" TargetMode="External"/><Relationship Id="rId97" Type="http://schemas.openxmlformats.org/officeDocument/2006/relationships/image" Target="media/image41.emf"/><Relationship Id="rId104" Type="http://schemas.openxmlformats.org/officeDocument/2006/relationships/image" Target="media/image48.emf"/><Relationship Id="rId120" Type="http://schemas.openxmlformats.org/officeDocument/2006/relationships/image" Target="media/image64.emf"/><Relationship Id="rId125"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chart" Target="charts/chart33.xml"/><Relationship Id="rId92" Type="http://schemas.openxmlformats.org/officeDocument/2006/relationships/image" Target="media/image36.emf"/><Relationship Id="rId213" Type="http://schemas.microsoft.com/office/2018/08/relationships/commentsExtensible" Target="commentsExtensible.xml"/><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image" Target="media/image12.png"/><Relationship Id="rId40" Type="http://schemas.openxmlformats.org/officeDocument/2006/relationships/image" Target="media/image21.png"/><Relationship Id="rId45" Type="http://schemas.openxmlformats.org/officeDocument/2006/relationships/chart" Target="charts/chart11.xml"/><Relationship Id="rId66" Type="http://schemas.openxmlformats.org/officeDocument/2006/relationships/chart" Target="charts/chart29.xml"/><Relationship Id="rId87" Type="http://schemas.openxmlformats.org/officeDocument/2006/relationships/image" Target="media/image31.emf"/><Relationship Id="rId110" Type="http://schemas.openxmlformats.org/officeDocument/2006/relationships/image" Target="media/image54.emf"/><Relationship Id="rId115" Type="http://schemas.openxmlformats.org/officeDocument/2006/relationships/image" Target="media/image59.emf"/><Relationship Id="rId61" Type="http://schemas.openxmlformats.org/officeDocument/2006/relationships/chart" Target="charts/chart24.xml"/><Relationship Id="rId82" Type="http://schemas.openxmlformats.org/officeDocument/2006/relationships/hyperlink" Target="https://evds2.tcmb.gov.tr/index.php?/evds/serieMarket/"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D:\Y&#252;ksek%20Lisans\Ara&#351;t&#305;rma\Veri-Son%20Halleri\Tezde%20kullan&#305;lan%20veriler\Trafik%20kazalar&#305;na%20neden%20olan%20kusurlar.xls" TargetMode="External"/></Relationships>
</file>

<file path=word/charts/_rels/chart10.xml.rels><?xml version="1.0" encoding="UTF-8" standalone="yes"?>
<Relationships xmlns="http://schemas.openxmlformats.org/package/2006/relationships"><Relationship Id="rId3" Type="http://schemas.microsoft.com/office/2011/relationships/chartColorStyle" Target="colors6.xml"/><Relationship Id="rId2" Type="http://schemas.openxmlformats.org/officeDocument/2006/relationships/package" Target="../embeddings/Microsoft_Excel__al__ma_Sayfas_3.xlsx"/><Relationship Id="rId1" Type="http://schemas.openxmlformats.org/officeDocument/2006/relationships/themeOverride" Target="../theme/themeOverride4.xml"/><Relationship Id="rId4"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microsoft.com/office/2011/relationships/chartColorStyle" Target="colors7.xml"/><Relationship Id="rId2" Type="http://schemas.openxmlformats.org/officeDocument/2006/relationships/package" Target="../embeddings/Microsoft_Excel__al__ma_Sayfas_4.xlsx"/><Relationship Id="rId1" Type="http://schemas.openxmlformats.org/officeDocument/2006/relationships/themeOverride" Target="../theme/themeOverride5.xml"/><Relationship Id="rId4" Type="http://schemas.microsoft.com/office/2011/relationships/chartStyle" Target="style7.xml"/></Relationships>
</file>

<file path=word/charts/_rels/chart12.xml.rels><?xml version="1.0" encoding="UTF-8" standalone="yes"?>
<Relationships xmlns="http://schemas.openxmlformats.org/package/2006/relationships"><Relationship Id="rId3" Type="http://schemas.microsoft.com/office/2011/relationships/chartStyle" Target="style8.xml"/><Relationship Id="rId2" Type="http://schemas.microsoft.com/office/2011/relationships/chartColorStyle" Target="colors8.xml"/><Relationship Id="rId1" Type="http://schemas.openxmlformats.org/officeDocument/2006/relationships/oleObject" Target="file:///D:\Y&#252;ksek%20Lisans\Ara&#351;t&#305;rma-2\Tezde%20kullan&#305;lan%20veriler\KarayoluUlasimIstatistikleri2018-Grafikler.xlsx" TargetMode="External"/></Relationships>
</file>

<file path=word/charts/_rels/chart13.xml.rels><?xml version="1.0" encoding="UTF-8" standalone="yes"?>
<Relationships xmlns="http://schemas.openxmlformats.org/package/2006/relationships"><Relationship Id="rId3" Type="http://schemas.microsoft.com/office/2011/relationships/chartColorStyle" Target="colors9.xml"/><Relationship Id="rId2" Type="http://schemas.openxmlformats.org/officeDocument/2006/relationships/package" Target="../embeddings/Microsoft_Excel__al__ma_Sayfas_5.xlsx"/><Relationship Id="rId1" Type="http://schemas.openxmlformats.org/officeDocument/2006/relationships/themeOverride" Target="../theme/themeOverride6.xml"/><Relationship Id="rId4" Type="http://schemas.microsoft.com/office/2011/relationships/chartStyle" Target="style9.xml"/></Relationships>
</file>

<file path=word/charts/_rels/chart14.xml.rels><?xml version="1.0" encoding="UTF-8" standalone="yes"?>
<Relationships xmlns="http://schemas.openxmlformats.org/package/2006/relationships"><Relationship Id="rId3" Type="http://schemas.microsoft.com/office/2011/relationships/chartColorStyle" Target="colors10.xml"/><Relationship Id="rId2" Type="http://schemas.openxmlformats.org/officeDocument/2006/relationships/package" Target="../embeddings/Microsoft_Excel__al__ma_Sayfas_6.xlsx"/><Relationship Id="rId1" Type="http://schemas.openxmlformats.org/officeDocument/2006/relationships/themeOverride" Target="../theme/themeOverride7.xml"/><Relationship Id="rId4" Type="http://schemas.microsoft.com/office/2011/relationships/chartStyle" Target="style10.xml"/></Relationships>
</file>

<file path=word/charts/_rels/chart15.xml.rels><?xml version="1.0" encoding="UTF-8" standalone="yes"?>
<Relationships xmlns="http://schemas.openxmlformats.org/package/2006/relationships"><Relationship Id="rId3" Type="http://schemas.microsoft.com/office/2011/relationships/chartColorStyle" Target="colors11.xml"/><Relationship Id="rId2" Type="http://schemas.openxmlformats.org/officeDocument/2006/relationships/package" Target="../embeddings/Microsoft_Excel__al__ma_Sayfas_7.xlsx"/><Relationship Id="rId1" Type="http://schemas.openxmlformats.org/officeDocument/2006/relationships/themeOverride" Target="../theme/themeOverride8.xml"/><Relationship Id="rId4" Type="http://schemas.microsoft.com/office/2011/relationships/chartStyle" Target="style11.xml"/></Relationships>
</file>

<file path=word/charts/_rels/chart16.xml.rels><?xml version="1.0" encoding="UTF-8" standalone="yes"?>
<Relationships xmlns="http://schemas.openxmlformats.org/package/2006/relationships"><Relationship Id="rId3" Type="http://schemas.microsoft.com/office/2011/relationships/chartStyle" Target="style12.xml"/><Relationship Id="rId2" Type="http://schemas.microsoft.com/office/2011/relationships/chartColorStyle" Target="colors12.xml"/><Relationship Id="rId1" Type="http://schemas.openxmlformats.org/officeDocument/2006/relationships/oleObject" Target="file:///D:\Y&#252;ksek%20Lisans\Ara&#351;t&#305;rma\T&#252;ik\Y&#305;llara%20g&#246;re%20motorlu%20kara%20ta&#351;&#305;tlar&#305;%20say&#305;s&#305;.xls" TargetMode="External"/></Relationships>
</file>

<file path=word/charts/_rels/chart17.xml.rels><?xml version="1.0" encoding="UTF-8" standalone="yes"?>
<Relationships xmlns="http://schemas.openxmlformats.org/package/2006/relationships"><Relationship Id="rId3" Type="http://schemas.microsoft.com/office/2011/relationships/chartStyle" Target="style13.xml"/><Relationship Id="rId2" Type="http://schemas.microsoft.com/office/2011/relationships/chartColorStyle" Target="colors13.xml"/><Relationship Id="rId1" Type="http://schemas.openxmlformats.org/officeDocument/2006/relationships/package" Target="../embeddings/Microsoft_Excel__al__ma_Sayfas_8.xlsx"/></Relationships>
</file>

<file path=word/charts/_rels/chart18.xml.rels><?xml version="1.0" encoding="UTF-8" standalone="yes"?>
<Relationships xmlns="http://schemas.openxmlformats.org/package/2006/relationships"><Relationship Id="rId3" Type="http://schemas.microsoft.com/office/2011/relationships/chartColorStyle" Target="colors14.xml"/><Relationship Id="rId2" Type="http://schemas.openxmlformats.org/officeDocument/2006/relationships/package" Target="../embeddings/Microsoft_Excel__al__ma_Sayfas_9.xlsx"/><Relationship Id="rId1" Type="http://schemas.openxmlformats.org/officeDocument/2006/relationships/themeOverride" Target="../theme/themeOverride9.xml"/><Relationship Id="rId4" Type="http://schemas.microsoft.com/office/2011/relationships/chartStyle" Target="style14.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_al__ma_Sayfas_10.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1" Type="http://schemas.openxmlformats.org/officeDocument/2006/relationships/oleObject" Target="file:///D:\Y&#252;ksek%20Lisans\Ara&#351;t&#305;rma\Veri-Son%20Halleri\Tezde%20kullan&#305;lan%20veriler\Trafik%20kazalar&#305;na%20neden%20olan%20kusurlar.xls" TargetMode="Externa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_al__ma_Sayfas_11.xlsx"/><Relationship Id="rId1" Type="http://schemas.openxmlformats.org/officeDocument/2006/relationships/themeOverride" Target="../theme/themeOverride11.xml"/></Relationships>
</file>

<file path=word/charts/_rels/chart21.xml.rels><?xml version="1.0" encoding="UTF-8" standalone="yes"?>
<Relationships xmlns="http://schemas.openxmlformats.org/package/2006/relationships"><Relationship Id="rId3" Type="http://schemas.microsoft.com/office/2011/relationships/chartStyle" Target="style15.xml"/><Relationship Id="rId2" Type="http://schemas.microsoft.com/office/2011/relationships/chartColorStyle" Target="colors15.xml"/><Relationship Id="rId1" Type="http://schemas.openxmlformats.org/officeDocument/2006/relationships/oleObject" Target="file:///D:\Y&#252;ksek%20Lisans\Ara&#351;t&#305;rma-2\Tezde%20kullan&#305;lan%20veriler\trafik%20ceza%20say&#305;s&#305;-tutarlar&#305;.xls" TargetMode="External"/></Relationships>
</file>

<file path=word/charts/_rels/chart22.xml.rels><?xml version="1.0" encoding="UTF-8" standalone="yes"?>
<Relationships xmlns="http://schemas.openxmlformats.org/package/2006/relationships"><Relationship Id="rId3" Type="http://schemas.microsoft.com/office/2011/relationships/chartStyle" Target="style16.xml"/><Relationship Id="rId2" Type="http://schemas.microsoft.com/office/2011/relationships/chartColorStyle" Target="colors16.xml"/><Relationship Id="rId1" Type="http://schemas.openxmlformats.org/officeDocument/2006/relationships/oleObject" Target="file:///C:\Users\Rahmi%20Top&#231;u\Desktop\sYRXklcyD3lMeXjam7lNt5CZapn4y2AWAEhqOn9acHugWuuDynTcnuGTA5bfhZeQ.xls" TargetMode="External"/></Relationships>
</file>

<file path=word/charts/_rels/chart23.xml.rels><?xml version="1.0" encoding="UTF-8" standalone="yes"?>
<Relationships xmlns="http://schemas.openxmlformats.org/package/2006/relationships"><Relationship Id="rId3" Type="http://schemas.microsoft.com/office/2011/relationships/chartStyle" Target="style17.xml"/><Relationship Id="rId2" Type="http://schemas.microsoft.com/office/2011/relationships/chartColorStyle" Target="colors17.xml"/><Relationship Id="rId1" Type="http://schemas.openxmlformats.org/officeDocument/2006/relationships/oleObject" Target="file:///D:\Y&#252;ksek%20Lisans\Ara&#351;t&#305;rma-2\Tezde%20kullan&#305;lan%20veriler\Kopya%20TPSB%20Ya&#351;lara%20g&#246;re%20&#246;l&#252;%20say&#305;lar&#305;%20ve%20maliyeti,%20JSB%20maliyet.xlsx" TargetMode="External"/></Relationships>
</file>

<file path=word/charts/_rels/chart24.xml.rels><?xml version="1.0" encoding="UTF-8" standalone="yes"?>
<Relationships xmlns="http://schemas.openxmlformats.org/package/2006/relationships"><Relationship Id="rId3" Type="http://schemas.microsoft.com/office/2011/relationships/chartStyle" Target="style18.xml"/><Relationship Id="rId2" Type="http://schemas.microsoft.com/office/2011/relationships/chartColorStyle" Target="colors18.xml"/><Relationship Id="rId1" Type="http://schemas.openxmlformats.org/officeDocument/2006/relationships/oleObject" Target="file:///D:\Y&#252;ksek%20Lisans\Ara&#351;t&#305;rma-2\Tezde%20kullan&#305;lan%20veriler\Kopya%20TPSB%20Ya&#351;lara%20g&#246;re%20&#246;l&#252;%20say&#305;lar&#305;%20ve%20maliyeti,%20JSB%20maliyet.xlsx" TargetMode="External"/></Relationships>
</file>

<file path=word/charts/_rels/chart25.xml.rels><?xml version="1.0" encoding="UTF-8" standalone="yes"?>
<Relationships xmlns="http://schemas.openxmlformats.org/package/2006/relationships"><Relationship Id="rId3" Type="http://schemas.microsoft.com/office/2011/relationships/chartStyle" Target="style19.xml"/><Relationship Id="rId2" Type="http://schemas.microsoft.com/office/2011/relationships/chartColorStyle" Target="colors19.xml"/><Relationship Id="rId1" Type="http://schemas.openxmlformats.org/officeDocument/2006/relationships/oleObject" Target="file:///D:\Y&#252;ksek%20Lisans\Ara&#351;t&#305;rma-2\Tezde%20kullan&#305;lan%20veriler\koruma%20maliyet%20y&#246;ntemi%20ile%20birim%20maliyet%20ve%20toplam%20d&#305;&#351;sal%20maliyet.xlsx" TargetMode="External"/></Relationships>
</file>

<file path=word/charts/_rels/chart26.xml.rels><?xml version="1.0" encoding="UTF-8" standalone="yes"?>
<Relationships xmlns="http://schemas.openxmlformats.org/package/2006/relationships"><Relationship Id="rId3" Type="http://schemas.microsoft.com/office/2011/relationships/chartColorStyle" Target="colors20.xml"/><Relationship Id="rId2" Type="http://schemas.openxmlformats.org/officeDocument/2006/relationships/package" Target="../embeddings/Microsoft_Excel__al__ma_Sayfas_12.xlsx"/><Relationship Id="rId1" Type="http://schemas.openxmlformats.org/officeDocument/2006/relationships/themeOverride" Target="../theme/themeOverride12.xml"/><Relationship Id="rId4" Type="http://schemas.microsoft.com/office/2011/relationships/chartStyle" Target="style20.xml"/></Relationships>
</file>

<file path=word/charts/_rels/chart27.xml.rels><?xml version="1.0" encoding="UTF-8" standalone="yes"?>
<Relationships xmlns="http://schemas.openxmlformats.org/package/2006/relationships"><Relationship Id="rId3" Type="http://schemas.microsoft.com/office/2011/relationships/chartColorStyle" Target="colors21.xml"/><Relationship Id="rId2" Type="http://schemas.openxmlformats.org/officeDocument/2006/relationships/package" Target="../embeddings/Microsoft_Excel__al__ma_Sayfas_13.xlsx"/><Relationship Id="rId1" Type="http://schemas.openxmlformats.org/officeDocument/2006/relationships/themeOverride" Target="../theme/themeOverride13.xml"/><Relationship Id="rId4" Type="http://schemas.microsoft.com/office/2011/relationships/chartStyle" Target="style21.xml"/></Relationships>
</file>

<file path=word/charts/_rels/chart28.xml.rels><?xml version="1.0" encoding="UTF-8" standalone="yes"?>
<Relationships xmlns="http://schemas.openxmlformats.org/package/2006/relationships"><Relationship Id="rId3" Type="http://schemas.microsoft.com/office/2011/relationships/chartColorStyle" Target="colors22.xml"/><Relationship Id="rId2" Type="http://schemas.openxmlformats.org/officeDocument/2006/relationships/package" Target="../embeddings/Microsoft_Excel__al__ma_Sayfas_14.xlsx"/><Relationship Id="rId1" Type="http://schemas.openxmlformats.org/officeDocument/2006/relationships/themeOverride" Target="../theme/themeOverride14.xml"/><Relationship Id="rId4" Type="http://schemas.microsoft.com/office/2011/relationships/chartStyle" Target="style22.xml"/></Relationships>
</file>

<file path=word/charts/_rels/chart29.xml.rels><?xml version="1.0" encoding="UTF-8" standalone="yes"?>
<Relationships xmlns="http://schemas.openxmlformats.org/package/2006/relationships"><Relationship Id="rId3" Type="http://schemas.microsoft.com/office/2011/relationships/chartColorStyle" Target="colors23.xml"/><Relationship Id="rId2" Type="http://schemas.openxmlformats.org/officeDocument/2006/relationships/package" Target="../embeddings/Microsoft_Excel__al__ma_Sayfas_15.xlsx"/><Relationship Id="rId1" Type="http://schemas.openxmlformats.org/officeDocument/2006/relationships/themeOverride" Target="../theme/themeOverride15.xml"/><Relationship Id="rId4" Type="http://schemas.microsoft.com/office/2011/relationships/chartStyle" Target="style23.xml"/></Relationships>
</file>

<file path=word/charts/_rels/chart3.xml.rels><?xml version="1.0" encoding="UTF-8" standalone="yes"?>
<Relationships xmlns="http://schemas.openxmlformats.org/package/2006/relationships"><Relationship Id="rId1" Type="http://schemas.openxmlformats.org/officeDocument/2006/relationships/oleObject" Target="file:///D:\Y&#252;ksek%20Lisans\Ara&#351;t&#305;rma-2\Tezde%20kullan&#305;lan%20veriler\Y&#305;llara%20g&#246;re%20illerin%20motorlu%20kara%20ta&#351;&#305;tlar&#305;%20say&#305;s&#305;-2008_2018.xls" TargetMode="External"/></Relationships>
</file>

<file path=word/charts/_rels/chart30.xml.rels><?xml version="1.0" encoding="UTF-8" standalone="yes"?>
<Relationships xmlns="http://schemas.openxmlformats.org/package/2006/relationships"><Relationship Id="rId3" Type="http://schemas.microsoft.com/office/2011/relationships/chartColorStyle" Target="colors24.xml"/><Relationship Id="rId2" Type="http://schemas.openxmlformats.org/officeDocument/2006/relationships/package" Target="../embeddings/Microsoft_Excel__al__ma_Sayfas_16.xlsx"/><Relationship Id="rId1" Type="http://schemas.openxmlformats.org/officeDocument/2006/relationships/themeOverride" Target="../theme/themeOverride16.xml"/><Relationship Id="rId4" Type="http://schemas.microsoft.com/office/2011/relationships/chartStyle" Target="style24.xml"/></Relationships>
</file>

<file path=word/charts/_rels/chart31.xml.rels><?xml version="1.0" encoding="UTF-8" standalone="yes"?>
<Relationships xmlns="http://schemas.openxmlformats.org/package/2006/relationships"><Relationship Id="rId3" Type="http://schemas.microsoft.com/office/2011/relationships/chartColorStyle" Target="colors25.xml"/><Relationship Id="rId2" Type="http://schemas.openxmlformats.org/officeDocument/2006/relationships/package" Target="../embeddings/Microsoft_Excel__al__ma_Sayfas_17.xlsx"/><Relationship Id="rId1" Type="http://schemas.openxmlformats.org/officeDocument/2006/relationships/themeOverride" Target="../theme/themeOverride17.xml"/><Relationship Id="rId4" Type="http://schemas.microsoft.com/office/2011/relationships/chartStyle" Target="style25.xml"/></Relationships>
</file>

<file path=word/charts/_rels/chart32.xml.rels><?xml version="1.0" encoding="UTF-8" standalone="yes"?>
<Relationships xmlns="http://schemas.openxmlformats.org/package/2006/relationships"><Relationship Id="rId3" Type="http://schemas.microsoft.com/office/2011/relationships/chartColorStyle" Target="colors26.xml"/><Relationship Id="rId2" Type="http://schemas.openxmlformats.org/officeDocument/2006/relationships/package" Target="../embeddings/Microsoft_Excel__al__ma_Sayfas_18.xlsx"/><Relationship Id="rId1" Type="http://schemas.openxmlformats.org/officeDocument/2006/relationships/themeOverride" Target="../theme/themeOverride18.xml"/><Relationship Id="rId4" Type="http://schemas.microsoft.com/office/2011/relationships/chartStyle" Target="style26.xml"/></Relationships>
</file>

<file path=word/charts/_rels/chart33.xml.rels><?xml version="1.0" encoding="UTF-8" standalone="yes"?>
<Relationships xmlns="http://schemas.openxmlformats.org/package/2006/relationships"><Relationship Id="rId3" Type="http://schemas.microsoft.com/office/2011/relationships/chartStyle" Target="style27.xml"/><Relationship Id="rId2" Type="http://schemas.microsoft.com/office/2011/relationships/chartColorStyle" Target="colors27.xml"/><Relationship Id="rId1" Type="http://schemas.openxmlformats.org/officeDocument/2006/relationships/oleObject" Target="file:///D:\Y&#252;ksek%20Lisans\Ara&#351;t&#305;rma-2\Tezde%20kullan&#305;lan%20veriler\Akaryak&#305;t%20miktarlar&#305;..xls" TargetMode="External"/></Relationships>
</file>

<file path=word/charts/_rels/chart4.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D:\Y&#252;ksek%20Lisans\Ara&#351;t&#305;rma-2\Tezde%20kullan&#305;lan%20veriler\Ta&#351;&#305;t%20say&#305;s&#305;,%20kaza%20say&#305;s&#305;,%20&#246;l&#252;%20say&#305;s&#305;%20ve%20yaral&#305;%20say&#305;s&#305;-%20Grafik.xlsx" TargetMode="External"/></Relationships>
</file>

<file path=word/charts/_rels/chart5.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oleObject" Target="file:///D:\Y&#252;ksek%20Lisans\Ara&#351;t&#305;rma-2\Tezde%20kullan&#305;lan%20veriler\Ta&#351;&#305;t%20say&#305;s&#305;,%20kaza%20say&#305;s&#305;,%20&#246;l&#252;%20say&#305;s&#305;%20ve%20yaral&#305;%20say&#305;s&#305;-%20Grafik.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D:\Y&#252;ksek%20Lisans\Ara&#351;t&#305;rma-2\Tezde%20kullan&#305;lan%20veriler\Ya&#351;%20gruplar&#305;na%20g&#246;re%20&#246;len%20ve%20yaralanan%20ki&#351;i%20say&#305;lar&#305;.xls"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1" Type="http://schemas.openxmlformats.org/officeDocument/2006/relationships/oleObject" Target="file:///D:\Y&#252;ksek%20Lisans\Ara&#351;t&#305;rma-2\Tezde%20kullan&#305;lan%20veriler\Ya&#351;%20gruplar&#305;na%20g&#246;re%20&#246;len%20ve%20yaralanan%20ki&#351;i%20say&#305;lar&#305;.xls" TargetMode="External"/></Relationships>
</file>

<file path=word/charts/_rels/chart8.xml.rels><?xml version="1.0" encoding="UTF-8" standalone="yes"?>
<Relationships xmlns="http://schemas.openxmlformats.org/package/2006/relationships"><Relationship Id="rId3" Type="http://schemas.microsoft.com/office/2011/relationships/chartColorStyle" Target="colors4.xml"/><Relationship Id="rId2" Type="http://schemas.openxmlformats.org/officeDocument/2006/relationships/package" Target="../embeddings/Microsoft_Excel__al__ma_Sayfas_1.xlsx"/><Relationship Id="rId1" Type="http://schemas.openxmlformats.org/officeDocument/2006/relationships/themeOverride" Target="../theme/themeOverride2.xml"/><Relationship Id="rId4" Type="http://schemas.microsoft.com/office/2011/relationships/chartStyle" Target="style4.xml"/></Relationships>
</file>

<file path=word/charts/_rels/chart9.xml.rels><?xml version="1.0" encoding="UTF-8" standalone="yes"?>
<Relationships xmlns="http://schemas.openxmlformats.org/package/2006/relationships"><Relationship Id="rId3" Type="http://schemas.microsoft.com/office/2011/relationships/chartColorStyle" Target="colors5.xml"/><Relationship Id="rId2" Type="http://schemas.openxmlformats.org/officeDocument/2006/relationships/package" Target="../embeddings/Microsoft_Excel__al__ma_Sayfas_2.xlsx"/><Relationship Id="rId1" Type="http://schemas.openxmlformats.org/officeDocument/2006/relationships/themeOverride" Target="../theme/themeOverride3.xml"/><Relationship Id="rId4"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Sayfa1!$R$27</c:f>
              <c:strCache>
                <c:ptCount val="1"/>
                <c:pt idx="0">
                  <c:v>İnsan Kusuru</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Sayfa1!$Q$28:$Q$38</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Sayfa1!$R$28:$R$38</c:f>
              <c:numCache>
                <c:formatCode>0.00</c:formatCode>
                <c:ptCount val="11"/>
                <c:pt idx="0">
                  <c:v>99.320102134173695</c:v>
                </c:pt>
                <c:pt idx="1">
                  <c:v>99.100537241476587</c:v>
                </c:pt>
                <c:pt idx="2">
                  <c:v>99.046021396467694</c:v>
                </c:pt>
                <c:pt idx="3">
                  <c:v>99.098536697116344</c:v>
                </c:pt>
                <c:pt idx="4">
                  <c:v>99.05056657067513</c:v>
                </c:pt>
                <c:pt idx="5">
                  <c:v>98.103589575479432</c:v>
                </c:pt>
                <c:pt idx="6">
                  <c:v>98.466475170147248</c:v>
                </c:pt>
                <c:pt idx="7">
                  <c:v>98.536328136134316</c:v>
                </c:pt>
                <c:pt idx="8">
                  <c:v>98.726712299846582</c:v>
                </c:pt>
                <c:pt idx="9">
                  <c:v>98.719793741943036</c:v>
                </c:pt>
                <c:pt idx="10">
                  <c:v>98.77924533497324</c:v>
                </c:pt>
              </c:numCache>
            </c:numRef>
          </c:val>
          <c:extLst xmlns:c16r2="http://schemas.microsoft.com/office/drawing/2015/06/chart">
            <c:ext xmlns:c16="http://schemas.microsoft.com/office/drawing/2014/chart" uri="{C3380CC4-5D6E-409C-BE32-E72D297353CC}">
              <c16:uniqueId val="{00000000-2B0B-4706-8E33-39BD986A3211}"/>
            </c:ext>
          </c:extLst>
        </c:ser>
        <c:ser>
          <c:idx val="1"/>
          <c:order val="1"/>
          <c:tx>
            <c:strRef>
              <c:f>Sayfa1!$S$27</c:f>
              <c:strCache>
                <c:ptCount val="1"/>
                <c:pt idx="0">
                  <c:v>Yol Kusuru</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Sayfa1!$Q$28:$Q$38</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Sayfa1!$S$28:$S$38</c:f>
              <c:numCache>
                <c:formatCode>0.00</c:formatCode>
                <c:ptCount val="11"/>
                <c:pt idx="0">
                  <c:v>0.41738672853717301</c:v>
                </c:pt>
                <c:pt idx="1">
                  <c:v>0.61417343026759497</c:v>
                </c:pt>
                <c:pt idx="2">
                  <c:v>0.62796733557004492</c:v>
                </c:pt>
                <c:pt idx="3">
                  <c:v>0.5979210217347728</c:v>
                </c:pt>
                <c:pt idx="4">
                  <c:v>0.62008319265609657</c:v>
                </c:pt>
                <c:pt idx="5">
                  <c:v>1.0451838496421351</c:v>
                </c:pt>
                <c:pt idx="6">
                  <c:v>0.95282457366146522</c:v>
                </c:pt>
                <c:pt idx="7">
                  <c:v>0.91022242491615113</c:v>
                </c:pt>
                <c:pt idx="8">
                  <c:v>0.80553978672196436</c:v>
                </c:pt>
                <c:pt idx="9">
                  <c:v>0.75893589593343491</c:v>
                </c:pt>
                <c:pt idx="10">
                  <c:v>0.596609422757437</c:v>
                </c:pt>
              </c:numCache>
            </c:numRef>
          </c:val>
          <c:extLst xmlns:c16r2="http://schemas.microsoft.com/office/drawing/2015/06/chart">
            <c:ext xmlns:c16="http://schemas.microsoft.com/office/drawing/2014/chart" uri="{C3380CC4-5D6E-409C-BE32-E72D297353CC}">
              <c16:uniqueId val="{00000001-2B0B-4706-8E33-39BD986A3211}"/>
            </c:ext>
          </c:extLst>
        </c:ser>
        <c:ser>
          <c:idx val="2"/>
          <c:order val="2"/>
          <c:tx>
            <c:strRef>
              <c:f>Sayfa1!$T$27</c:f>
              <c:strCache>
                <c:ptCount val="1"/>
                <c:pt idx="0">
                  <c:v>Araç Kusuru</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Sayfa1!$Q$28:$Q$38</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Sayfa1!$T$28:$T$38</c:f>
              <c:numCache>
                <c:formatCode>0.00</c:formatCode>
                <c:ptCount val="11"/>
                <c:pt idx="0">
                  <c:v>0.262511137289139</c:v>
                </c:pt>
                <c:pt idx="1">
                  <c:v>0.28528932825582437</c:v>
                </c:pt>
                <c:pt idx="2">
                  <c:v>0.32601126796227131</c:v>
                </c:pt>
                <c:pt idx="3">
                  <c:v>0.30354228114887888</c:v>
                </c:pt>
                <c:pt idx="4">
                  <c:v>0.32935023666876301</c:v>
                </c:pt>
                <c:pt idx="5">
                  <c:v>0.85122657487843523</c:v>
                </c:pt>
                <c:pt idx="6">
                  <c:v>0.58070025619128951</c:v>
                </c:pt>
                <c:pt idx="7">
                  <c:v>0.55344943894953869</c:v>
                </c:pt>
                <c:pt idx="8">
                  <c:v>0.46774791343144934</c:v>
                </c:pt>
                <c:pt idx="9">
                  <c:v>0.52127036212352051</c:v>
                </c:pt>
                <c:pt idx="10">
                  <c:v>0.62414524226931867</c:v>
                </c:pt>
              </c:numCache>
            </c:numRef>
          </c:val>
          <c:extLst xmlns:c16r2="http://schemas.microsoft.com/office/drawing/2015/06/chart">
            <c:ext xmlns:c16="http://schemas.microsoft.com/office/drawing/2014/chart" uri="{C3380CC4-5D6E-409C-BE32-E72D297353CC}">
              <c16:uniqueId val="{00000002-2B0B-4706-8E33-39BD986A3211}"/>
            </c:ext>
          </c:extLst>
        </c:ser>
        <c:dLbls>
          <c:showLegendKey val="0"/>
          <c:showVal val="0"/>
          <c:showCatName val="0"/>
          <c:showSerName val="0"/>
          <c:showPercent val="0"/>
          <c:showBubbleSize val="0"/>
        </c:dLbls>
        <c:gapWidth val="150"/>
        <c:overlap val="100"/>
        <c:axId val="77927936"/>
        <c:axId val="77929856"/>
      </c:barChart>
      <c:catAx>
        <c:axId val="779279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t>Yıllar</a:t>
                </a:r>
              </a:p>
            </c:rich>
          </c:tx>
          <c:layout>
            <c:manualLayout>
              <c:xMode val="edge"/>
              <c:yMode val="edge"/>
              <c:x val="0.49835840022071931"/>
              <c:y val="0.8150830128792039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77929856"/>
        <c:crosses val="autoZero"/>
        <c:auto val="1"/>
        <c:lblAlgn val="ctr"/>
        <c:lblOffset val="100"/>
        <c:noMultiLvlLbl val="0"/>
      </c:catAx>
      <c:valAx>
        <c:axId val="77929856"/>
        <c:scaling>
          <c:orientation val="minMax"/>
          <c:max val="100"/>
          <c:min val="97"/>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77927936"/>
        <c:crosses val="autoZero"/>
        <c:crossBetween val="between"/>
        <c:majorUnit val="0.5"/>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Entry>
      <c:legendEntry>
        <c:idx val="2"/>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Entry>
      <c:layout>
        <c:manualLayout>
          <c:xMode val="edge"/>
          <c:yMode val="edge"/>
          <c:x val="0.27849820121032587"/>
          <c:y val="0.88815334575113591"/>
          <c:w val="0.50293887019309313"/>
          <c:h val="7.600436034205401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Sayfa1!$D$2</c:f>
              <c:strCache>
                <c:ptCount val="1"/>
                <c:pt idx="0">
                  <c:v>DEVLET YOLLARI</c:v>
                </c:pt>
              </c:strCache>
            </c:strRef>
          </c:tx>
          <c:spPr>
            <a:solidFill>
              <a:schemeClr val="accent2"/>
            </a:solidFill>
            <a:ln>
              <a:noFill/>
            </a:ln>
            <a:effectLst/>
          </c:spPr>
          <c:invertIfNegative val="0"/>
          <c:cat>
            <c:numRef>
              <c:f>Sayfa1!$A$3:$A$13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Sayfa1!$D$3:$D$13</c:f>
              <c:numCache>
                <c:formatCode>#,##0</c:formatCode>
                <c:ptCount val="11"/>
                <c:pt idx="0">
                  <c:v>31311</c:v>
                </c:pt>
                <c:pt idx="1">
                  <c:v>31271</c:v>
                </c:pt>
                <c:pt idx="2">
                  <c:v>31395</c:v>
                </c:pt>
                <c:pt idx="3">
                  <c:v>31372</c:v>
                </c:pt>
                <c:pt idx="4">
                  <c:v>31375</c:v>
                </c:pt>
                <c:pt idx="5">
                  <c:v>31341</c:v>
                </c:pt>
                <c:pt idx="6">
                  <c:v>31280</c:v>
                </c:pt>
                <c:pt idx="7">
                  <c:v>31213</c:v>
                </c:pt>
                <c:pt idx="8">
                  <c:v>31106</c:v>
                </c:pt>
                <c:pt idx="9">
                  <c:v>31066</c:v>
                </c:pt>
                <c:pt idx="10">
                  <c:v>31021</c:v>
                </c:pt>
              </c:numCache>
            </c:numRef>
          </c:val>
          <c:extLst xmlns:c16r2="http://schemas.microsoft.com/office/drawing/2015/06/chart">
            <c:ext xmlns:c16="http://schemas.microsoft.com/office/drawing/2014/chart" uri="{C3380CC4-5D6E-409C-BE32-E72D297353CC}">
              <c16:uniqueId val="{00000000-6A2F-4265-8112-71812595E79A}"/>
            </c:ext>
          </c:extLst>
        </c:ser>
        <c:ser>
          <c:idx val="2"/>
          <c:order val="2"/>
          <c:tx>
            <c:strRef>
              <c:f>Sayfa1!$E$2</c:f>
              <c:strCache>
                <c:ptCount val="1"/>
                <c:pt idx="0">
                  <c:v> İL YOLLARI</c:v>
                </c:pt>
              </c:strCache>
            </c:strRef>
          </c:tx>
          <c:spPr>
            <a:solidFill>
              <a:srgbClr val="002060"/>
            </a:solidFill>
            <a:ln>
              <a:noFill/>
            </a:ln>
            <a:effectLst/>
          </c:spPr>
          <c:invertIfNegative val="0"/>
          <c:cat>
            <c:numRef>
              <c:f>Sayfa1!$A$3:$A$13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Sayfa1!$E$3:$E$13</c:f>
              <c:numCache>
                <c:formatCode>#,##0</c:formatCode>
                <c:ptCount val="11"/>
                <c:pt idx="0">
                  <c:v>30712</c:v>
                </c:pt>
                <c:pt idx="1">
                  <c:v>30948</c:v>
                </c:pt>
                <c:pt idx="2">
                  <c:v>31390</c:v>
                </c:pt>
                <c:pt idx="3">
                  <c:v>31558</c:v>
                </c:pt>
                <c:pt idx="4">
                  <c:v>31880</c:v>
                </c:pt>
                <c:pt idx="5">
                  <c:v>32155</c:v>
                </c:pt>
                <c:pt idx="6">
                  <c:v>32474</c:v>
                </c:pt>
                <c:pt idx="7">
                  <c:v>33065</c:v>
                </c:pt>
                <c:pt idx="8">
                  <c:v>33513</c:v>
                </c:pt>
                <c:pt idx="9">
                  <c:v>33896</c:v>
                </c:pt>
                <c:pt idx="10">
                  <c:v>34153</c:v>
                </c:pt>
              </c:numCache>
            </c:numRef>
          </c:val>
          <c:extLst xmlns:c16r2="http://schemas.microsoft.com/office/drawing/2015/06/chart">
            <c:ext xmlns:c16="http://schemas.microsoft.com/office/drawing/2014/chart" uri="{C3380CC4-5D6E-409C-BE32-E72D297353CC}">
              <c16:uniqueId val="{00000001-6A2F-4265-8112-71812595E79A}"/>
            </c:ext>
          </c:extLst>
        </c:ser>
        <c:ser>
          <c:idx val="3"/>
          <c:order val="3"/>
          <c:tx>
            <c:strRef>
              <c:f>Sayfa1!$F$2</c:f>
              <c:strCache>
                <c:ptCount val="1"/>
                <c:pt idx="0">
                  <c:v>TOPLAM</c:v>
                </c:pt>
              </c:strCache>
            </c:strRef>
          </c:tx>
          <c:spPr>
            <a:solidFill>
              <a:schemeClr val="accent4"/>
            </a:solidFill>
            <a:ln>
              <a:noFill/>
            </a:ln>
            <a:effectLst/>
          </c:spPr>
          <c:invertIfNegative val="0"/>
          <c:cat>
            <c:numRef>
              <c:f>Sayfa1!$A$3:$A$13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Sayfa1!$F$3:$F$13</c:f>
              <c:numCache>
                <c:formatCode>#,##0</c:formatCode>
                <c:ptCount val="11"/>
                <c:pt idx="0">
                  <c:v>63945</c:v>
                </c:pt>
                <c:pt idx="1">
                  <c:v>64255</c:v>
                </c:pt>
                <c:pt idx="2">
                  <c:v>64865</c:v>
                </c:pt>
                <c:pt idx="3">
                  <c:v>65049</c:v>
                </c:pt>
                <c:pt idx="4">
                  <c:v>65382</c:v>
                </c:pt>
                <c:pt idx="5">
                  <c:v>65740</c:v>
                </c:pt>
                <c:pt idx="6">
                  <c:v>66032</c:v>
                </c:pt>
                <c:pt idx="7">
                  <c:v>66560</c:v>
                </c:pt>
                <c:pt idx="8">
                  <c:v>67161</c:v>
                </c:pt>
                <c:pt idx="9">
                  <c:v>67619</c:v>
                </c:pt>
                <c:pt idx="10">
                  <c:v>68016</c:v>
                </c:pt>
              </c:numCache>
            </c:numRef>
          </c:val>
          <c:extLst xmlns:c16r2="http://schemas.microsoft.com/office/drawing/2015/06/chart">
            <c:ext xmlns:c16="http://schemas.microsoft.com/office/drawing/2014/chart" uri="{C3380CC4-5D6E-409C-BE32-E72D297353CC}">
              <c16:uniqueId val="{00000002-6A2F-4265-8112-71812595E79A}"/>
            </c:ext>
          </c:extLst>
        </c:ser>
        <c:dLbls>
          <c:showLegendKey val="0"/>
          <c:showVal val="0"/>
          <c:showCatName val="0"/>
          <c:showSerName val="0"/>
          <c:showPercent val="0"/>
          <c:showBubbleSize val="0"/>
        </c:dLbls>
        <c:gapWidth val="219"/>
        <c:axId val="85606400"/>
        <c:axId val="85608704"/>
      </c:barChart>
      <c:lineChart>
        <c:grouping val="standard"/>
        <c:varyColors val="0"/>
        <c:ser>
          <c:idx val="0"/>
          <c:order val="0"/>
          <c:tx>
            <c:strRef>
              <c:f>Sayfa1!$C$2</c:f>
              <c:strCache>
                <c:ptCount val="1"/>
                <c:pt idx="0">
                  <c:v>OTOYOLLAR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Sayfa1!$A$3:$A$13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Sayfa1!$C$3:$C$13</c:f>
              <c:numCache>
                <c:formatCode>#,##0</c:formatCode>
                <c:ptCount val="11"/>
                <c:pt idx="0">
                  <c:v>1922</c:v>
                </c:pt>
                <c:pt idx="1">
                  <c:v>2036</c:v>
                </c:pt>
                <c:pt idx="2">
                  <c:v>2080</c:v>
                </c:pt>
                <c:pt idx="3">
                  <c:v>2119</c:v>
                </c:pt>
                <c:pt idx="4">
                  <c:v>2127</c:v>
                </c:pt>
                <c:pt idx="5">
                  <c:v>2244</c:v>
                </c:pt>
                <c:pt idx="6">
                  <c:v>2278</c:v>
                </c:pt>
                <c:pt idx="7">
                  <c:v>2282</c:v>
                </c:pt>
                <c:pt idx="8">
                  <c:v>2542</c:v>
                </c:pt>
                <c:pt idx="9">
                  <c:v>2657</c:v>
                </c:pt>
                <c:pt idx="10">
                  <c:v>2842</c:v>
                </c:pt>
              </c:numCache>
            </c:numRef>
          </c:val>
          <c:smooth val="0"/>
          <c:extLst xmlns:c16r2="http://schemas.microsoft.com/office/drawing/2015/06/chart">
            <c:ext xmlns:c16="http://schemas.microsoft.com/office/drawing/2014/chart" uri="{C3380CC4-5D6E-409C-BE32-E72D297353CC}">
              <c16:uniqueId val="{00000003-6A2F-4265-8112-71812595E79A}"/>
            </c:ext>
          </c:extLst>
        </c:ser>
        <c:dLbls>
          <c:showLegendKey val="0"/>
          <c:showVal val="0"/>
          <c:showCatName val="0"/>
          <c:showSerName val="0"/>
          <c:showPercent val="0"/>
          <c:showBubbleSize val="0"/>
        </c:dLbls>
        <c:marker val="1"/>
        <c:smooth val="0"/>
        <c:axId val="85620992"/>
        <c:axId val="85619072"/>
      </c:lineChart>
      <c:catAx>
        <c:axId val="85606400"/>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Yıllar</a:t>
                </a:r>
              </a:p>
            </c:rich>
          </c:tx>
          <c:layout/>
          <c:overlay val="0"/>
          <c:spPr>
            <a:noFill/>
            <a:ln>
              <a:noFill/>
            </a:ln>
            <a:effectLst/>
          </c:spPr>
        </c:title>
        <c:numFmt formatCode="General"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5608704"/>
        <c:crosses val="autoZero"/>
        <c:auto val="1"/>
        <c:lblAlgn val="ctr"/>
        <c:lblOffset val="100"/>
        <c:noMultiLvlLbl val="0"/>
      </c:catAx>
      <c:valAx>
        <c:axId val="85608704"/>
        <c:scaling>
          <c:orientation val="minMax"/>
          <c:max val="7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t>Devlet Yolu, İl Yolu ve Toplam Uzunluk</a:t>
                </a:r>
              </a:p>
              <a:p>
                <a:pPr algn="ctr" rtl="0">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sz="1200"/>
              </a:p>
            </c:rich>
          </c:tx>
          <c:layout/>
          <c:overlay val="0"/>
          <c:spPr>
            <a:noFill/>
            <a:ln>
              <a:noFill/>
            </a:ln>
            <a:effectLst/>
          </c:spPr>
        </c:title>
        <c:numFmt formatCode="#\ ###\ ###\ ##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5606400"/>
        <c:crosses val="autoZero"/>
        <c:crossBetween val="between"/>
      </c:valAx>
      <c:valAx>
        <c:axId val="85619072"/>
        <c:scaling>
          <c:orientation val="minMax"/>
          <c:min val="1000"/>
        </c:scaling>
        <c:delete val="0"/>
        <c:axPos val="r"/>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Otoyol</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5620992"/>
        <c:crosses val="max"/>
        <c:crossBetween val="between"/>
      </c:valAx>
      <c:catAx>
        <c:axId val="85620992"/>
        <c:scaling>
          <c:orientation val="minMax"/>
        </c:scaling>
        <c:delete val="1"/>
        <c:axPos val="b"/>
        <c:numFmt formatCode="General" sourceLinked="1"/>
        <c:majorTickMark val="out"/>
        <c:minorTickMark val="none"/>
        <c:tickLblPos val="nextTo"/>
        <c:crossAx val="85619072"/>
        <c:crosses val="autoZero"/>
        <c:auto val="1"/>
        <c:lblAlgn val="ctr"/>
        <c:lblOffset val="100"/>
        <c:noMultiLvlLbl val="0"/>
      </c:cat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67939703471882E-2"/>
          <c:y val="4.6688913805981995E-2"/>
          <c:w val="0.87949261569840176"/>
          <c:h val="0.7161036379629977"/>
        </c:manualLayout>
      </c:layout>
      <c:bar3DChart>
        <c:barDir val="col"/>
        <c:grouping val="percentStacked"/>
        <c:varyColors val="0"/>
        <c:ser>
          <c:idx val="0"/>
          <c:order val="0"/>
          <c:tx>
            <c:strRef>
              <c:f>Sayfa1!$C$1</c:f>
              <c:strCache>
                <c:ptCount val="1"/>
                <c:pt idx="0">
                  <c:v>Karayolları</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Sayfa1!$B$2:$B$12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Sayfa1!$C$2:$C$12</c:f>
              <c:numCache>
                <c:formatCode>General</c:formatCode>
                <c:ptCount val="11"/>
                <c:pt idx="0">
                  <c:v>89.3</c:v>
                </c:pt>
                <c:pt idx="1">
                  <c:v>89</c:v>
                </c:pt>
                <c:pt idx="2">
                  <c:v>88.8</c:v>
                </c:pt>
                <c:pt idx="3">
                  <c:v>88</c:v>
                </c:pt>
                <c:pt idx="4">
                  <c:v>88.7</c:v>
                </c:pt>
                <c:pt idx="5">
                  <c:v>88.7</c:v>
                </c:pt>
                <c:pt idx="6">
                  <c:v>89.5</c:v>
                </c:pt>
                <c:pt idx="7">
                  <c:v>89.8</c:v>
                </c:pt>
                <c:pt idx="8">
                  <c:v>90.2</c:v>
                </c:pt>
                <c:pt idx="9">
                  <c:v>90</c:v>
                </c:pt>
                <c:pt idx="10">
                  <c:v>89.2</c:v>
                </c:pt>
              </c:numCache>
            </c:numRef>
          </c:val>
          <c:extLst xmlns:c16r2="http://schemas.microsoft.com/office/drawing/2015/06/chart">
            <c:ext xmlns:c16="http://schemas.microsoft.com/office/drawing/2014/chart" uri="{C3380CC4-5D6E-409C-BE32-E72D297353CC}">
              <c16:uniqueId val="{00000000-2BD3-4395-A269-7D08B142B915}"/>
            </c:ext>
          </c:extLst>
        </c:ser>
        <c:ser>
          <c:idx val="1"/>
          <c:order val="1"/>
          <c:tx>
            <c:strRef>
              <c:f>Sayfa1!$D$1</c:f>
              <c:strCache>
                <c:ptCount val="1"/>
                <c:pt idx="0">
                  <c:v>Denizyolları</c:v>
                </c:pt>
              </c:strCache>
            </c:strRef>
          </c:tx>
          <c:spPr>
            <a:solidFill>
              <a:schemeClr val="accent2"/>
            </a:solidFill>
            <a:ln>
              <a:noFill/>
            </a:ln>
            <a:effectLst/>
            <a:sp3d/>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Sayfa1!$B$2:$B$12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Sayfa1!$D$2:$D$12</c:f>
              <c:numCache>
                <c:formatCode>General</c:formatCode>
                <c:ptCount val="11"/>
                <c:pt idx="0">
                  <c:v>5.5</c:v>
                </c:pt>
                <c:pt idx="1">
                  <c:v>5.8</c:v>
                </c:pt>
                <c:pt idx="2">
                  <c:v>5.9</c:v>
                </c:pt>
                <c:pt idx="3">
                  <c:v>6.9</c:v>
                </c:pt>
                <c:pt idx="4">
                  <c:v>6.5</c:v>
                </c:pt>
                <c:pt idx="5">
                  <c:v>6.9</c:v>
                </c:pt>
                <c:pt idx="6">
                  <c:v>5.9</c:v>
                </c:pt>
                <c:pt idx="7">
                  <c:v>6.3</c:v>
                </c:pt>
                <c:pt idx="8">
                  <c:v>5.6</c:v>
                </c:pt>
                <c:pt idx="9">
                  <c:v>5.6</c:v>
                </c:pt>
                <c:pt idx="10">
                  <c:v>6</c:v>
                </c:pt>
              </c:numCache>
            </c:numRef>
          </c:val>
          <c:extLst xmlns:c16r2="http://schemas.microsoft.com/office/drawing/2015/06/chart">
            <c:ext xmlns:c16="http://schemas.microsoft.com/office/drawing/2014/chart" uri="{C3380CC4-5D6E-409C-BE32-E72D297353CC}">
              <c16:uniqueId val="{00000001-2BD3-4395-A269-7D08B142B915}"/>
            </c:ext>
          </c:extLst>
        </c:ser>
        <c:ser>
          <c:idx val="2"/>
          <c:order val="2"/>
          <c:tx>
            <c:strRef>
              <c:f>Sayfa1!$E$1</c:f>
              <c:strCache>
                <c:ptCount val="1"/>
                <c:pt idx="0">
                  <c:v>Demiryolları</c:v>
                </c:pt>
              </c:strCache>
            </c:strRef>
          </c:tx>
          <c:spPr>
            <a:solidFill>
              <a:schemeClr val="accent3"/>
            </a:solidFill>
            <a:ln>
              <a:noFill/>
            </a:ln>
            <a:effectLst/>
            <a:sp3d/>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Sayfa1!$B$2:$B$12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Sayfa1!$E$2:$E$12</c:f>
              <c:numCache>
                <c:formatCode>General</c:formatCode>
                <c:ptCount val="11"/>
                <c:pt idx="0">
                  <c:v>5.3</c:v>
                </c:pt>
                <c:pt idx="1">
                  <c:v>5.2</c:v>
                </c:pt>
                <c:pt idx="2">
                  <c:v>5.3</c:v>
                </c:pt>
                <c:pt idx="3">
                  <c:v>5.0999999999999996</c:v>
                </c:pt>
                <c:pt idx="4">
                  <c:v>4.8</c:v>
                </c:pt>
                <c:pt idx="5">
                  <c:v>4.4000000000000004</c:v>
                </c:pt>
                <c:pt idx="6">
                  <c:v>4.5999999999999996</c:v>
                </c:pt>
                <c:pt idx="7">
                  <c:v>3.9</c:v>
                </c:pt>
                <c:pt idx="8">
                  <c:v>4.2</c:v>
                </c:pt>
                <c:pt idx="9">
                  <c:v>4.4000000000000004</c:v>
                </c:pt>
                <c:pt idx="10">
                  <c:v>4.8</c:v>
                </c:pt>
              </c:numCache>
            </c:numRef>
          </c:val>
          <c:extLst xmlns:c16r2="http://schemas.microsoft.com/office/drawing/2015/06/chart">
            <c:ext xmlns:c16="http://schemas.microsoft.com/office/drawing/2014/chart" uri="{C3380CC4-5D6E-409C-BE32-E72D297353CC}">
              <c16:uniqueId val="{00000002-2BD3-4395-A269-7D08B142B915}"/>
            </c:ext>
          </c:extLst>
        </c:ser>
        <c:ser>
          <c:idx val="3"/>
          <c:order val="3"/>
          <c:tx>
            <c:strRef>
              <c:f>Sayfa1!$F$1</c:f>
              <c:strCache>
                <c:ptCount val="1"/>
                <c:pt idx="0">
                  <c:v>Havayolları</c:v>
                </c:pt>
              </c:strCache>
            </c:strRef>
          </c:tx>
          <c:spPr>
            <a:solidFill>
              <a:schemeClr val="accent4"/>
            </a:solidFill>
            <a:ln>
              <a:noFill/>
            </a:ln>
            <a:effectLst/>
            <a:sp3d/>
          </c:spPr>
          <c:invertIfNegative val="0"/>
          <c:dLbls>
            <c:dLbl>
              <c:idx val="0"/>
              <c:layout>
                <c:manualLayout>
                  <c:x val="-2.1014582241573579E-17"/>
                  <c:y val="1.81282574212553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433-481B-8423-630068B92928}"/>
                </c:ext>
              </c:extLst>
            </c:dLbl>
            <c:dLbl>
              <c:idx val="1"/>
              <c:layout>
                <c:manualLayout>
                  <c:x val="0"/>
                  <c:y val="2.26603217765692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433-481B-8423-630068B92928}"/>
                </c:ext>
              </c:extLst>
            </c:dLbl>
            <c:dLbl>
              <c:idx val="2"/>
              <c:layout>
                <c:manualLayout>
                  <c:x val="0"/>
                  <c:y val="1.81282574212553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433-481B-8423-630068B92928}"/>
                </c:ext>
              </c:extLst>
            </c:dLbl>
            <c:dLbl>
              <c:idx val="3"/>
              <c:layout>
                <c:manualLayout>
                  <c:x val="0"/>
                  <c:y val="1.359619306594152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433-481B-8423-630068B92928}"/>
                </c:ext>
              </c:extLst>
            </c:dLbl>
            <c:dLbl>
              <c:idx val="4"/>
              <c:layout>
                <c:manualLayout>
                  <c:x val="0"/>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33-481B-8423-630068B92928}"/>
                </c:ext>
              </c:extLst>
            </c:dLbl>
            <c:dLbl>
              <c:idx val="5"/>
              <c:layout>
                <c:manualLayout>
                  <c:x val="-8.4058328966294317E-17"/>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433-481B-8423-630068B92928}"/>
                </c:ext>
              </c:extLst>
            </c:dLbl>
            <c:dLbl>
              <c:idx val="6"/>
              <c:layout>
                <c:manualLayout>
                  <c:x val="2.2925263640531865E-3"/>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433-481B-8423-630068B92928}"/>
                </c:ext>
              </c:extLst>
            </c:dLbl>
            <c:dLbl>
              <c:idx val="7"/>
              <c:layout>
                <c:manualLayout>
                  <c:x val="-8.4058328966294317E-17"/>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433-481B-8423-630068B92928}"/>
                </c:ext>
              </c:extLst>
            </c:dLbl>
            <c:dLbl>
              <c:idx val="8"/>
              <c:layout>
                <c:manualLayout>
                  <c:x val="2.2925263640531865E-3"/>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433-481B-8423-630068B92928}"/>
                </c:ext>
              </c:extLst>
            </c:dLbl>
            <c:dLbl>
              <c:idx val="9"/>
              <c:layout>
                <c:manualLayout>
                  <c:x val="0"/>
                  <c:y val="1.35961930659415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433-481B-8423-630068B92928}"/>
                </c:ext>
              </c:extLst>
            </c:dLbl>
            <c:dLbl>
              <c:idx val="10"/>
              <c:layout>
                <c:manualLayout>
                  <c:x val="0"/>
                  <c:y val="1.812825742125538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433-481B-8423-630068B92928}"/>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Sayfa1!$B$2:$B$12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Sayfa1!$F$2:$F$12</c:f>
              <c:numCache>
                <c:formatCode>General</c:formatCode>
                <c:ptCount val="11"/>
                <c:pt idx="0">
                  <c:v>0</c:v>
                </c:pt>
                <c:pt idx="1">
                  <c:v>0</c:v>
                </c:pt>
                <c:pt idx="2">
                  <c:v>0</c:v>
                </c:pt>
                <c:pt idx="3">
                  <c:v>0</c:v>
                </c:pt>
                <c:pt idx="4">
                  <c:v>0</c:v>
                </c:pt>
                <c:pt idx="5">
                  <c:v>0</c:v>
                </c:pt>
                <c:pt idx="6">
                  <c:v>0</c:v>
                </c:pt>
                <c:pt idx="7">
                  <c:v>0</c:v>
                </c:pt>
                <c:pt idx="8">
                  <c:v>0</c:v>
                </c:pt>
                <c:pt idx="9">
                  <c:v>0</c:v>
                </c:pt>
                <c:pt idx="10">
                  <c:v>0</c:v>
                </c:pt>
              </c:numCache>
            </c:numRef>
          </c:val>
          <c:extLst xmlns:c16r2="http://schemas.microsoft.com/office/drawing/2015/06/chart">
            <c:ext xmlns:c16="http://schemas.microsoft.com/office/drawing/2014/chart" uri="{C3380CC4-5D6E-409C-BE32-E72D297353CC}">
              <c16:uniqueId val="{00000003-2BD3-4395-A269-7D08B142B915}"/>
            </c:ext>
          </c:extLst>
        </c:ser>
        <c:dLbls>
          <c:showLegendKey val="0"/>
          <c:showVal val="0"/>
          <c:showCatName val="0"/>
          <c:showSerName val="0"/>
          <c:showPercent val="0"/>
          <c:showBubbleSize val="0"/>
        </c:dLbls>
        <c:gapWidth val="150"/>
        <c:shape val="box"/>
        <c:axId val="87069440"/>
        <c:axId val="87071360"/>
        <c:axId val="0"/>
      </c:bar3DChart>
      <c:catAx>
        <c:axId val="8706944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t>Yıllar</a:t>
                </a:r>
              </a:p>
            </c:rich>
          </c:tx>
          <c:layout>
            <c:manualLayout>
              <c:xMode val="edge"/>
              <c:yMode val="edge"/>
              <c:x val="0.48128919407770049"/>
              <c:y val="0.86105368711983743"/>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7071360"/>
        <c:crosses val="autoZero"/>
        <c:auto val="1"/>
        <c:lblAlgn val="ctr"/>
        <c:lblOffset val="100"/>
        <c:noMultiLvlLbl val="0"/>
      </c:catAx>
      <c:valAx>
        <c:axId val="870713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7069440"/>
        <c:crosses val="autoZero"/>
        <c:crossBetween val="between"/>
      </c:valAx>
      <c:spPr>
        <a:noFill/>
        <a:ln>
          <a:solidFill>
            <a:schemeClr val="tx1"/>
          </a:solidFill>
        </a:ln>
        <a:effectLst/>
      </c:spPr>
    </c:plotArea>
    <c:legend>
      <c:legendPos val="b"/>
      <c:layout>
        <c:manualLayout>
          <c:xMode val="edge"/>
          <c:yMode val="edge"/>
          <c:x val="0.17775798142151075"/>
          <c:y val="0.91458120227418704"/>
          <c:w val="0.6444838566430916"/>
          <c:h val="8.541879772581297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625191898182537E-2"/>
          <c:y val="4.8954161103693813E-2"/>
          <c:w val="0.87954881229468962"/>
          <c:h val="0.76380335635615637"/>
        </c:manualLayout>
      </c:layout>
      <c:bar3DChart>
        <c:barDir val="col"/>
        <c:grouping val="percentStacked"/>
        <c:varyColors val="0"/>
        <c:ser>
          <c:idx val="0"/>
          <c:order val="0"/>
          <c:tx>
            <c:strRef>
              <c:f>Sayfa1!$C$22</c:f>
              <c:strCache>
                <c:ptCount val="1"/>
                <c:pt idx="0">
                  <c:v>Karayolları</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lgn="ct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Sayfa1!$B$23:$B$33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Sayfa1!$C$23:$C$33</c:f>
              <c:numCache>
                <c:formatCode>General</c:formatCode>
                <c:ptCount val="11"/>
                <c:pt idx="0">
                  <c:v>96.9</c:v>
                </c:pt>
                <c:pt idx="1">
                  <c:v>96.8</c:v>
                </c:pt>
                <c:pt idx="2">
                  <c:v>97</c:v>
                </c:pt>
                <c:pt idx="3">
                  <c:v>90.5</c:v>
                </c:pt>
                <c:pt idx="4">
                  <c:v>91</c:v>
                </c:pt>
                <c:pt idx="5">
                  <c:v>90.5</c:v>
                </c:pt>
                <c:pt idx="6">
                  <c:v>89.8</c:v>
                </c:pt>
                <c:pt idx="7">
                  <c:v>89.2</c:v>
                </c:pt>
                <c:pt idx="8">
                  <c:v>89</c:v>
                </c:pt>
                <c:pt idx="9">
                  <c:v>88.8</c:v>
                </c:pt>
                <c:pt idx="10">
                  <c:v>88.8</c:v>
                </c:pt>
              </c:numCache>
            </c:numRef>
          </c:val>
          <c:extLst xmlns:c16r2="http://schemas.microsoft.com/office/drawing/2015/06/chart">
            <c:ext xmlns:c16="http://schemas.microsoft.com/office/drawing/2014/chart" uri="{C3380CC4-5D6E-409C-BE32-E72D297353CC}">
              <c16:uniqueId val="{00000000-FAA2-46AC-A5F3-C7F4D7B4840D}"/>
            </c:ext>
          </c:extLst>
        </c:ser>
        <c:ser>
          <c:idx val="1"/>
          <c:order val="1"/>
          <c:tx>
            <c:strRef>
              <c:f>Sayfa1!$D$22</c:f>
              <c:strCache>
                <c:ptCount val="1"/>
                <c:pt idx="0">
                  <c:v>Denizyolları</c:v>
                </c:pt>
              </c:strCache>
            </c:strRef>
          </c:tx>
          <c:spPr>
            <a:solidFill>
              <a:schemeClr val="accent2"/>
            </a:solidFill>
            <a:ln>
              <a:noFill/>
            </a:ln>
            <a:effectLst/>
            <a:sp3d/>
          </c:spPr>
          <c:invertIfNegative val="0"/>
          <c:dLbls>
            <c:spPr>
              <a:noFill/>
              <a:ln>
                <a:noFill/>
              </a:ln>
              <a:effectLst/>
            </c:spPr>
            <c:txPr>
              <a:bodyPr rot="0" spcFirstLastPara="1" vertOverflow="ellipsis" vert="horz" wrap="square" anchor="ctr" anchorCtr="1"/>
              <a:lstStyle/>
              <a:p>
                <a:pPr algn="ct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Sayfa1!$B$23:$B$33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Sayfa1!$D$23:$D$33</c:f>
              <c:numCache>
                <c:formatCode>General</c:formatCode>
                <c:ptCount val="11"/>
                <c:pt idx="0">
                  <c:v>0.7</c:v>
                </c:pt>
                <c:pt idx="1">
                  <c:v>0.7</c:v>
                </c:pt>
                <c:pt idx="2">
                  <c:v>0.7</c:v>
                </c:pt>
                <c:pt idx="3">
                  <c:v>0.6</c:v>
                </c:pt>
                <c:pt idx="4">
                  <c:v>0.5</c:v>
                </c:pt>
                <c:pt idx="5">
                  <c:v>0.6</c:v>
                </c:pt>
                <c:pt idx="6">
                  <c:v>0.6</c:v>
                </c:pt>
                <c:pt idx="7">
                  <c:v>0.6</c:v>
                </c:pt>
                <c:pt idx="8">
                  <c:v>0.6</c:v>
                </c:pt>
                <c:pt idx="9">
                  <c:v>0.5</c:v>
                </c:pt>
                <c:pt idx="10">
                  <c:v>0.6</c:v>
                </c:pt>
              </c:numCache>
            </c:numRef>
          </c:val>
          <c:extLst xmlns:c16r2="http://schemas.microsoft.com/office/drawing/2015/06/chart">
            <c:ext xmlns:c16="http://schemas.microsoft.com/office/drawing/2014/chart" uri="{C3380CC4-5D6E-409C-BE32-E72D297353CC}">
              <c16:uniqueId val="{00000001-FAA2-46AC-A5F3-C7F4D7B4840D}"/>
            </c:ext>
          </c:extLst>
        </c:ser>
        <c:ser>
          <c:idx val="2"/>
          <c:order val="2"/>
          <c:tx>
            <c:strRef>
              <c:f>Sayfa1!$E$22</c:f>
              <c:strCache>
                <c:ptCount val="1"/>
                <c:pt idx="0">
                  <c:v>Demiryolları</c:v>
                </c:pt>
              </c:strCache>
            </c:strRef>
          </c:tx>
          <c:spPr>
            <a:solidFill>
              <a:schemeClr val="accent3"/>
            </a:solidFill>
            <a:ln>
              <a:noFill/>
            </a:ln>
            <a:effectLst/>
            <a:sp3d/>
          </c:spPr>
          <c:invertIfNegative val="0"/>
          <c:dLbls>
            <c:spPr>
              <a:noFill/>
              <a:ln>
                <a:noFill/>
              </a:ln>
              <a:effectLst/>
            </c:spPr>
            <c:txPr>
              <a:bodyPr rot="0" spcFirstLastPara="1" vertOverflow="ellipsis" vert="horz" wrap="square" anchor="ctr" anchorCtr="1"/>
              <a:lstStyle/>
              <a:p>
                <a:pPr algn="ct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Sayfa1!$B$23:$B$33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Sayfa1!$E$23:$E$33</c:f>
              <c:numCache>
                <c:formatCode>General</c:formatCode>
                <c:ptCount val="11"/>
                <c:pt idx="0">
                  <c:v>2.4</c:v>
                </c:pt>
                <c:pt idx="1">
                  <c:v>2.4</c:v>
                </c:pt>
                <c:pt idx="2">
                  <c:v>2.2999999999999998</c:v>
                </c:pt>
                <c:pt idx="3">
                  <c:v>2.2000000000000002</c:v>
                </c:pt>
                <c:pt idx="4">
                  <c:v>1.6</c:v>
                </c:pt>
                <c:pt idx="5">
                  <c:v>1</c:v>
                </c:pt>
                <c:pt idx="6">
                  <c:v>1.1000000000000001</c:v>
                </c:pt>
                <c:pt idx="7">
                  <c:v>1.1000000000000001</c:v>
                </c:pt>
                <c:pt idx="8">
                  <c:v>1.1000000000000001</c:v>
                </c:pt>
                <c:pt idx="9">
                  <c:v>1</c:v>
                </c:pt>
                <c:pt idx="10">
                  <c:v>1</c:v>
                </c:pt>
              </c:numCache>
            </c:numRef>
          </c:val>
          <c:extLst xmlns:c16r2="http://schemas.microsoft.com/office/drawing/2015/06/chart">
            <c:ext xmlns:c16="http://schemas.microsoft.com/office/drawing/2014/chart" uri="{C3380CC4-5D6E-409C-BE32-E72D297353CC}">
              <c16:uniqueId val="{00000002-FAA2-46AC-A5F3-C7F4D7B4840D}"/>
            </c:ext>
          </c:extLst>
        </c:ser>
        <c:ser>
          <c:idx val="3"/>
          <c:order val="3"/>
          <c:tx>
            <c:strRef>
              <c:f>Sayfa1!$F$22</c:f>
              <c:strCache>
                <c:ptCount val="1"/>
                <c:pt idx="0">
                  <c:v>Havayolları</c:v>
                </c:pt>
              </c:strCache>
            </c:strRef>
          </c:tx>
          <c:spPr>
            <a:solidFill>
              <a:schemeClr val="accent4"/>
            </a:solidFill>
            <a:ln>
              <a:noFill/>
            </a:ln>
            <a:effectLst/>
            <a:sp3d/>
          </c:spPr>
          <c:invertIfNegative val="0"/>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AA2-46AC-A5F3-C7F4D7B4840D}"/>
                </c:ext>
              </c:extLst>
            </c:dLbl>
            <c:dLbl>
              <c:idx val="1"/>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AA2-46AC-A5F3-C7F4D7B4840D}"/>
                </c:ext>
              </c:extLst>
            </c:dLbl>
            <c:dLbl>
              <c:idx val="2"/>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AA2-46AC-A5F3-C7F4D7B4840D}"/>
                </c:ext>
              </c:extLst>
            </c:dLbl>
            <c:spPr>
              <a:noFill/>
              <a:ln>
                <a:noFill/>
              </a:ln>
              <a:effectLst/>
            </c:spPr>
            <c:txPr>
              <a:bodyPr rot="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Sayfa1!$B$23:$B$33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Sayfa1!$F$23:$F$33</c:f>
              <c:numCache>
                <c:formatCode>General</c:formatCode>
                <c:ptCount val="11"/>
                <c:pt idx="0">
                  <c:v>0</c:v>
                </c:pt>
                <c:pt idx="1">
                  <c:v>0</c:v>
                </c:pt>
                <c:pt idx="2">
                  <c:v>0</c:v>
                </c:pt>
                <c:pt idx="3">
                  <c:v>6.7</c:v>
                </c:pt>
                <c:pt idx="4">
                  <c:v>6.9</c:v>
                </c:pt>
                <c:pt idx="5">
                  <c:v>7.9</c:v>
                </c:pt>
                <c:pt idx="6">
                  <c:v>8.5</c:v>
                </c:pt>
                <c:pt idx="7">
                  <c:v>9.1</c:v>
                </c:pt>
                <c:pt idx="8">
                  <c:v>9.4</c:v>
                </c:pt>
                <c:pt idx="9">
                  <c:v>9.6</c:v>
                </c:pt>
                <c:pt idx="10">
                  <c:v>9.4</c:v>
                </c:pt>
              </c:numCache>
            </c:numRef>
          </c:val>
          <c:extLst xmlns:c16r2="http://schemas.microsoft.com/office/drawing/2015/06/chart">
            <c:ext xmlns:c16="http://schemas.microsoft.com/office/drawing/2014/chart" uri="{C3380CC4-5D6E-409C-BE32-E72D297353CC}">
              <c16:uniqueId val="{00000006-FAA2-46AC-A5F3-C7F4D7B4840D}"/>
            </c:ext>
          </c:extLst>
        </c:ser>
        <c:dLbls>
          <c:showLegendKey val="0"/>
          <c:showVal val="0"/>
          <c:showCatName val="0"/>
          <c:showSerName val="0"/>
          <c:showPercent val="0"/>
          <c:showBubbleSize val="0"/>
        </c:dLbls>
        <c:gapWidth val="150"/>
        <c:shape val="box"/>
        <c:axId val="88803200"/>
        <c:axId val="88805376"/>
        <c:axId val="0"/>
      </c:bar3DChart>
      <c:catAx>
        <c:axId val="88803200"/>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00"/>
                  <a:t>Yıllar</a:t>
                </a:r>
                <a:endParaRPr lang="tr-TR" sz="1050"/>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8805376"/>
        <c:crosses val="autoZero"/>
        <c:auto val="1"/>
        <c:lblAlgn val="ctr"/>
        <c:lblOffset val="100"/>
        <c:noMultiLvlLbl val="0"/>
      </c:catAx>
      <c:valAx>
        <c:axId val="888053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8803200"/>
        <c:crosses val="autoZero"/>
        <c:crossBetween val="between"/>
      </c:valAx>
      <c:spPr>
        <a:noFill/>
        <a:ln>
          <a:solidFill>
            <a:schemeClr val="tx1"/>
          </a:solidFill>
        </a:ln>
        <a:effectLst/>
      </c:spPr>
    </c:plotArea>
    <c:legend>
      <c:legendPos val="b"/>
      <c:layout>
        <c:manualLayout>
          <c:xMode val="edge"/>
          <c:yMode val="edge"/>
          <c:x val="0.18136536871247258"/>
          <c:y val="0.91580653321949212"/>
          <c:w val="0.64183529284866792"/>
          <c:h val="6.8129209752395406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Sayfa2!$C$3</c:f>
              <c:strCache>
                <c:ptCount val="1"/>
                <c:pt idx="0">
                  <c:v>Otoyollar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Sayfa2!$C$4:$C$14</c:f>
              <c:numCache>
                <c:formatCode>#,##0</c:formatCode>
                <c:ptCount val="11"/>
                <c:pt idx="0">
                  <c:v>13131</c:v>
                </c:pt>
                <c:pt idx="1">
                  <c:v>13908</c:v>
                </c:pt>
                <c:pt idx="2">
                  <c:v>14949</c:v>
                </c:pt>
                <c:pt idx="3">
                  <c:v>15707</c:v>
                </c:pt>
                <c:pt idx="4">
                  <c:v>16379</c:v>
                </c:pt>
                <c:pt idx="5">
                  <c:v>17965</c:v>
                </c:pt>
                <c:pt idx="6">
                  <c:v>18759</c:v>
                </c:pt>
                <c:pt idx="7">
                  <c:v>20581</c:v>
                </c:pt>
                <c:pt idx="8">
                  <c:v>21344</c:v>
                </c:pt>
                <c:pt idx="9">
                  <c:v>23260</c:v>
                </c:pt>
                <c:pt idx="10">
                  <c:v>23616</c:v>
                </c:pt>
              </c:numCache>
            </c:numRef>
          </c:val>
          <c:smooth val="0"/>
          <c:extLst xmlns:c16r2="http://schemas.microsoft.com/office/drawing/2015/06/chart">
            <c:ext xmlns:c16="http://schemas.microsoft.com/office/drawing/2014/chart" uri="{C3380CC4-5D6E-409C-BE32-E72D297353CC}">
              <c16:uniqueId val="{00000000-8CCA-48CF-87AD-6E3CDF641813}"/>
            </c:ext>
          </c:extLst>
        </c:ser>
        <c:ser>
          <c:idx val="1"/>
          <c:order val="1"/>
          <c:tx>
            <c:strRef>
              <c:f>Sayfa2!$D$3</c:f>
              <c:strCache>
                <c:ptCount val="1"/>
                <c:pt idx="0">
                  <c:v>Devlet Yolları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Sayfa2!$D$4:$D$14</c:f>
              <c:numCache>
                <c:formatCode>#,##0</c:formatCode>
                <c:ptCount val="11"/>
                <c:pt idx="0">
                  <c:v>50255</c:v>
                </c:pt>
                <c:pt idx="1">
                  <c:v>51932</c:v>
                </c:pt>
                <c:pt idx="2">
                  <c:v>58159</c:v>
                </c:pt>
                <c:pt idx="3">
                  <c:v>62276</c:v>
                </c:pt>
                <c:pt idx="4">
                  <c:v>64661</c:v>
                </c:pt>
                <c:pt idx="5">
                  <c:v>67915</c:v>
                </c:pt>
                <c:pt idx="6">
                  <c:v>70246</c:v>
                </c:pt>
                <c:pt idx="7">
                  <c:v>77273</c:v>
                </c:pt>
                <c:pt idx="8">
                  <c:v>81202</c:v>
                </c:pt>
                <c:pt idx="9">
                  <c:v>86507</c:v>
                </c:pt>
                <c:pt idx="10">
                  <c:v>89045</c:v>
                </c:pt>
              </c:numCache>
            </c:numRef>
          </c:val>
          <c:smooth val="0"/>
          <c:extLst xmlns:c16r2="http://schemas.microsoft.com/office/drawing/2015/06/chart">
            <c:ext xmlns:c16="http://schemas.microsoft.com/office/drawing/2014/chart" uri="{C3380CC4-5D6E-409C-BE32-E72D297353CC}">
              <c16:uniqueId val="{00000001-8CCA-48CF-87AD-6E3CDF641813}"/>
            </c:ext>
          </c:extLst>
        </c:ser>
        <c:ser>
          <c:idx val="2"/>
          <c:order val="2"/>
          <c:tx>
            <c:strRef>
              <c:f>Sayfa2!$E$3</c:f>
              <c:strCache>
                <c:ptCount val="1"/>
                <c:pt idx="0">
                  <c:v>İl Yolları</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Sayfa2!$E$4:$E$14</c:f>
              <c:numCache>
                <c:formatCode>#,##0</c:formatCode>
                <c:ptCount val="11"/>
                <c:pt idx="0">
                  <c:v>6385</c:v>
                </c:pt>
                <c:pt idx="1">
                  <c:v>6592</c:v>
                </c:pt>
                <c:pt idx="2">
                  <c:v>7016</c:v>
                </c:pt>
                <c:pt idx="3">
                  <c:v>7512</c:v>
                </c:pt>
                <c:pt idx="4">
                  <c:v>12949</c:v>
                </c:pt>
                <c:pt idx="5">
                  <c:v>13551</c:v>
                </c:pt>
                <c:pt idx="6">
                  <c:v>13983</c:v>
                </c:pt>
                <c:pt idx="7">
                  <c:v>15420</c:v>
                </c:pt>
                <c:pt idx="8">
                  <c:v>17125</c:v>
                </c:pt>
                <c:pt idx="9">
                  <c:v>18230</c:v>
                </c:pt>
                <c:pt idx="10">
                  <c:v>18964</c:v>
                </c:pt>
              </c:numCache>
            </c:numRef>
          </c:val>
          <c:smooth val="0"/>
          <c:extLst xmlns:c16r2="http://schemas.microsoft.com/office/drawing/2015/06/chart">
            <c:ext xmlns:c16="http://schemas.microsoft.com/office/drawing/2014/chart" uri="{C3380CC4-5D6E-409C-BE32-E72D297353CC}">
              <c16:uniqueId val="{00000002-8CCA-48CF-87AD-6E3CDF641813}"/>
            </c:ext>
          </c:extLst>
        </c:ser>
        <c:ser>
          <c:idx val="3"/>
          <c:order val="3"/>
          <c:tx>
            <c:strRef>
              <c:f>Sayfa2!$F$3</c:f>
              <c:strCache>
                <c:ptCount val="1"/>
                <c:pt idx="0">
                  <c:v>Toplam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Sayfa2!$F$4:$F$14</c:f>
              <c:numCache>
                <c:formatCode>#,##0</c:formatCode>
                <c:ptCount val="11"/>
                <c:pt idx="0">
                  <c:v>69771</c:v>
                </c:pt>
                <c:pt idx="1">
                  <c:v>72432</c:v>
                </c:pt>
                <c:pt idx="2">
                  <c:v>80124</c:v>
                </c:pt>
                <c:pt idx="3">
                  <c:v>85495</c:v>
                </c:pt>
                <c:pt idx="4">
                  <c:v>93989</c:v>
                </c:pt>
                <c:pt idx="5">
                  <c:v>99431</c:v>
                </c:pt>
                <c:pt idx="6">
                  <c:v>102988</c:v>
                </c:pt>
                <c:pt idx="7">
                  <c:v>113274</c:v>
                </c:pt>
                <c:pt idx="8">
                  <c:v>119671</c:v>
                </c:pt>
                <c:pt idx="9">
                  <c:v>127997</c:v>
                </c:pt>
                <c:pt idx="10">
                  <c:v>131625</c:v>
                </c:pt>
              </c:numCache>
            </c:numRef>
          </c:val>
          <c:smooth val="0"/>
          <c:extLst xmlns:c16r2="http://schemas.microsoft.com/office/drawing/2015/06/chart">
            <c:ext xmlns:c16="http://schemas.microsoft.com/office/drawing/2014/chart" uri="{C3380CC4-5D6E-409C-BE32-E72D297353CC}">
              <c16:uniqueId val="{00000003-8CCA-48CF-87AD-6E3CDF641813}"/>
            </c:ext>
          </c:extLst>
        </c:ser>
        <c:dLbls>
          <c:showLegendKey val="0"/>
          <c:showVal val="0"/>
          <c:showCatName val="0"/>
          <c:showSerName val="0"/>
          <c:showPercent val="0"/>
          <c:showBubbleSize val="0"/>
        </c:dLbls>
        <c:marker val="1"/>
        <c:smooth val="0"/>
        <c:axId val="88863104"/>
        <c:axId val="88865408"/>
      </c:lineChart>
      <c:catAx>
        <c:axId val="88863104"/>
        <c:scaling>
          <c:orientation val="minMax"/>
        </c:scaling>
        <c:delete val="0"/>
        <c:axPos val="b"/>
        <c:majorGridlines>
          <c:spPr>
            <a:ln w="9525" cap="flat" cmpd="sng" algn="ctr">
              <a:noFill/>
              <a:round/>
            </a:ln>
            <a:effectLst/>
          </c:spPr>
        </c:majorGridlines>
        <c:minorGridlines>
          <c:spPr>
            <a:ln w="9525" cap="flat" cmpd="sng" algn="ctr">
              <a:solidFill>
                <a:schemeClr val="accent6">
                  <a:lumMod val="60000"/>
                  <a:lumOff val="40000"/>
                </a:schemeClr>
              </a:solidFill>
              <a:round/>
            </a:ln>
            <a:effectLst/>
          </c:spPr>
        </c:minorGridlines>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endParaRPr lang="tr-T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8865408"/>
        <c:crosses val="autoZero"/>
        <c:auto val="1"/>
        <c:lblAlgn val="ctr"/>
        <c:lblOffset val="100"/>
        <c:noMultiLvlLbl val="0"/>
      </c:catAx>
      <c:valAx>
        <c:axId val="888654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Taşıt-Km Değeri</a:t>
                </a:r>
              </a:p>
            </c:rich>
          </c:tx>
          <c:layout/>
          <c:overlay val="0"/>
          <c:spPr>
            <a:noFill/>
            <a:ln>
              <a:noFill/>
            </a:ln>
            <a:effectLst/>
          </c:spPr>
        </c:title>
        <c:numFmt formatCode="#\ ###\ ###\ ##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8863104"/>
        <c:crosses val="autoZero"/>
        <c:crossBetween val="between"/>
        <c:majorUnit val="10000"/>
      </c:val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Sayfa2!$G$3</c:f>
              <c:strCache>
                <c:ptCount val="1"/>
                <c:pt idx="0">
                  <c:v>Otoyollar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Sayfa2!$G$4:$G$14</c:f>
              <c:numCache>
                <c:formatCode>#,##0</c:formatCode>
                <c:ptCount val="11"/>
                <c:pt idx="0">
                  <c:v>36925</c:v>
                </c:pt>
                <c:pt idx="1">
                  <c:v>40515</c:v>
                </c:pt>
                <c:pt idx="2">
                  <c:v>42941</c:v>
                </c:pt>
                <c:pt idx="3">
                  <c:v>46893</c:v>
                </c:pt>
                <c:pt idx="4">
                  <c:v>48751</c:v>
                </c:pt>
                <c:pt idx="5">
                  <c:v>51081</c:v>
                </c:pt>
                <c:pt idx="6">
                  <c:v>53729</c:v>
                </c:pt>
                <c:pt idx="7">
                  <c:v>56875</c:v>
                </c:pt>
                <c:pt idx="8">
                  <c:v>58279</c:v>
                </c:pt>
                <c:pt idx="9">
                  <c:v>60407</c:v>
                </c:pt>
                <c:pt idx="10">
                  <c:v>62118</c:v>
                </c:pt>
              </c:numCache>
            </c:numRef>
          </c:val>
          <c:smooth val="0"/>
          <c:extLst xmlns:c16r2="http://schemas.microsoft.com/office/drawing/2015/06/chart">
            <c:ext xmlns:c16="http://schemas.microsoft.com/office/drawing/2014/chart" uri="{C3380CC4-5D6E-409C-BE32-E72D297353CC}">
              <c16:uniqueId val="{00000000-F080-4ED2-946E-2ADFF9B65A8C}"/>
            </c:ext>
          </c:extLst>
        </c:ser>
        <c:ser>
          <c:idx val="1"/>
          <c:order val="1"/>
          <c:tx>
            <c:strRef>
              <c:f>Sayfa2!$H$3</c:f>
              <c:strCache>
                <c:ptCount val="1"/>
                <c:pt idx="0">
                  <c:v>Devlet Yolları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Sayfa2!$H$4:$H$14</c:f>
              <c:numCache>
                <c:formatCode>#,##0</c:formatCode>
                <c:ptCount val="11"/>
                <c:pt idx="0">
                  <c:v>135607</c:v>
                </c:pt>
                <c:pt idx="1">
                  <c:v>127211</c:v>
                </c:pt>
                <c:pt idx="2">
                  <c:v>138921</c:v>
                </c:pt>
                <c:pt idx="3">
                  <c:v>147631</c:v>
                </c:pt>
                <c:pt idx="4">
                  <c:v>151722</c:v>
                </c:pt>
                <c:pt idx="5">
                  <c:v>156609</c:v>
                </c:pt>
                <c:pt idx="6">
                  <c:v>163918</c:v>
                </c:pt>
                <c:pt idx="7">
                  <c:v>170029</c:v>
                </c:pt>
                <c:pt idx="8">
                  <c:v>174985</c:v>
                </c:pt>
                <c:pt idx="9">
                  <c:v>182172</c:v>
                </c:pt>
                <c:pt idx="10">
                  <c:v>183705</c:v>
                </c:pt>
              </c:numCache>
            </c:numRef>
          </c:val>
          <c:smooth val="0"/>
          <c:extLst xmlns:c16r2="http://schemas.microsoft.com/office/drawing/2015/06/chart">
            <c:ext xmlns:c16="http://schemas.microsoft.com/office/drawing/2014/chart" uri="{C3380CC4-5D6E-409C-BE32-E72D297353CC}">
              <c16:uniqueId val="{00000001-F080-4ED2-946E-2ADFF9B65A8C}"/>
            </c:ext>
          </c:extLst>
        </c:ser>
        <c:ser>
          <c:idx val="2"/>
          <c:order val="2"/>
          <c:tx>
            <c:strRef>
              <c:f>Sayfa2!$I$3</c:f>
              <c:strCache>
                <c:ptCount val="1"/>
                <c:pt idx="0">
                  <c:v>İl Yolları</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Sayfa2!$I$4:$I$14</c:f>
              <c:numCache>
                <c:formatCode>#,##0</c:formatCode>
                <c:ptCount val="11"/>
                <c:pt idx="0">
                  <c:v>9403</c:v>
                </c:pt>
                <c:pt idx="1">
                  <c:v>8729</c:v>
                </c:pt>
                <c:pt idx="2">
                  <c:v>8503</c:v>
                </c:pt>
                <c:pt idx="3">
                  <c:v>8548</c:v>
                </c:pt>
                <c:pt idx="4">
                  <c:v>15650</c:v>
                </c:pt>
                <c:pt idx="5">
                  <c:v>16358</c:v>
                </c:pt>
                <c:pt idx="6">
                  <c:v>16845</c:v>
                </c:pt>
                <c:pt idx="7">
                  <c:v>17425</c:v>
                </c:pt>
                <c:pt idx="8">
                  <c:v>19875</c:v>
                </c:pt>
                <c:pt idx="9">
                  <c:v>20160</c:v>
                </c:pt>
                <c:pt idx="10">
                  <c:v>20679</c:v>
                </c:pt>
              </c:numCache>
            </c:numRef>
          </c:val>
          <c:smooth val="0"/>
          <c:extLst xmlns:c16r2="http://schemas.microsoft.com/office/drawing/2015/06/chart">
            <c:ext xmlns:c16="http://schemas.microsoft.com/office/drawing/2014/chart" uri="{C3380CC4-5D6E-409C-BE32-E72D297353CC}">
              <c16:uniqueId val="{00000002-F080-4ED2-946E-2ADFF9B65A8C}"/>
            </c:ext>
          </c:extLst>
        </c:ser>
        <c:ser>
          <c:idx val="3"/>
          <c:order val="3"/>
          <c:tx>
            <c:strRef>
              <c:f>Sayfa2!$J$3</c:f>
              <c:strCache>
                <c:ptCount val="1"/>
                <c:pt idx="0">
                  <c:v>Toplam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Sayfa2!$J$4:$J$14</c:f>
              <c:numCache>
                <c:formatCode>#,##0</c:formatCode>
                <c:ptCount val="11"/>
                <c:pt idx="0">
                  <c:v>181935</c:v>
                </c:pt>
                <c:pt idx="1">
                  <c:v>176455</c:v>
                </c:pt>
                <c:pt idx="2">
                  <c:v>190365</c:v>
                </c:pt>
                <c:pt idx="3">
                  <c:v>203072</c:v>
                </c:pt>
                <c:pt idx="4">
                  <c:v>216123</c:v>
                </c:pt>
                <c:pt idx="5">
                  <c:v>224048</c:v>
                </c:pt>
                <c:pt idx="6">
                  <c:v>234492</c:v>
                </c:pt>
                <c:pt idx="7">
                  <c:v>244329</c:v>
                </c:pt>
                <c:pt idx="8">
                  <c:v>253139</c:v>
                </c:pt>
                <c:pt idx="9">
                  <c:v>262739</c:v>
                </c:pt>
                <c:pt idx="10">
                  <c:v>266502</c:v>
                </c:pt>
              </c:numCache>
            </c:numRef>
          </c:val>
          <c:smooth val="0"/>
          <c:extLst xmlns:c16r2="http://schemas.microsoft.com/office/drawing/2015/06/chart">
            <c:ext xmlns:c16="http://schemas.microsoft.com/office/drawing/2014/chart" uri="{C3380CC4-5D6E-409C-BE32-E72D297353CC}">
              <c16:uniqueId val="{00000003-F080-4ED2-946E-2ADFF9B65A8C}"/>
            </c:ext>
          </c:extLst>
        </c:ser>
        <c:dLbls>
          <c:showLegendKey val="0"/>
          <c:showVal val="0"/>
          <c:showCatName val="0"/>
          <c:showSerName val="0"/>
          <c:showPercent val="0"/>
          <c:showBubbleSize val="0"/>
        </c:dLbls>
        <c:marker val="1"/>
        <c:smooth val="0"/>
        <c:axId val="109849600"/>
        <c:axId val="109852160"/>
      </c:lineChart>
      <c:catAx>
        <c:axId val="109849600"/>
        <c:scaling>
          <c:orientation val="minMax"/>
        </c:scaling>
        <c:delete val="0"/>
        <c:axPos val="b"/>
        <c:majorGridlines>
          <c:spPr>
            <a:ln w="9525" cap="flat" cmpd="sng" algn="ctr">
              <a:noFill/>
              <a:round/>
            </a:ln>
            <a:effectLst/>
          </c:spPr>
        </c:majorGridlines>
        <c:minorGridlines>
          <c:spPr>
            <a:ln w="9525" cap="flat" cmpd="sng" algn="ctr">
              <a:solidFill>
                <a:schemeClr val="accent6">
                  <a:lumMod val="60000"/>
                  <a:lumOff val="40000"/>
                </a:schemeClr>
              </a:solidFill>
              <a:round/>
            </a:ln>
            <a:effectLst/>
          </c:spPr>
        </c:minorGridlines>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09852160"/>
        <c:crosses val="autoZero"/>
        <c:auto val="1"/>
        <c:lblAlgn val="ctr"/>
        <c:lblOffset val="100"/>
        <c:noMultiLvlLbl val="0"/>
      </c:catAx>
      <c:valAx>
        <c:axId val="109852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Ton-Km Değeri</a:t>
                </a:r>
              </a:p>
            </c:rich>
          </c:tx>
          <c:layout/>
          <c:overlay val="0"/>
          <c:spPr>
            <a:noFill/>
            <a:ln>
              <a:noFill/>
            </a:ln>
            <a:effectLst/>
          </c:spPr>
        </c:title>
        <c:numFmt formatCode="#\ ###\ ###\ ##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09849600"/>
        <c:crosses val="autoZero"/>
        <c:crossBetween val="between"/>
        <c:majorUnit val="20000"/>
      </c:val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Sayfa2!$K$3</c:f>
              <c:strCache>
                <c:ptCount val="1"/>
                <c:pt idx="0">
                  <c:v>Otoyollar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Sayfa2!$K$4:$K$14</c:f>
              <c:numCache>
                <c:formatCode>#,##0</c:formatCode>
                <c:ptCount val="11"/>
                <c:pt idx="0">
                  <c:v>44394</c:v>
                </c:pt>
                <c:pt idx="1">
                  <c:v>47481</c:v>
                </c:pt>
                <c:pt idx="2">
                  <c:v>50378</c:v>
                </c:pt>
                <c:pt idx="3">
                  <c:v>54635</c:v>
                </c:pt>
                <c:pt idx="4">
                  <c:v>56923</c:v>
                </c:pt>
                <c:pt idx="5">
                  <c:v>58994</c:v>
                </c:pt>
                <c:pt idx="6">
                  <c:v>60200</c:v>
                </c:pt>
                <c:pt idx="7">
                  <c:v>62522</c:v>
                </c:pt>
                <c:pt idx="8">
                  <c:v>63274</c:v>
                </c:pt>
                <c:pt idx="9">
                  <c:v>65114</c:v>
                </c:pt>
                <c:pt idx="10">
                  <c:v>66390</c:v>
                </c:pt>
              </c:numCache>
            </c:numRef>
          </c:val>
          <c:smooth val="0"/>
          <c:extLst xmlns:c16r2="http://schemas.microsoft.com/office/drawing/2015/06/chart">
            <c:ext xmlns:c16="http://schemas.microsoft.com/office/drawing/2014/chart" uri="{C3380CC4-5D6E-409C-BE32-E72D297353CC}">
              <c16:uniqueId val="{00000000-0E29-4AAB-B65C-E45CEBCE2421}"/>
            </c:ext>
          </c:extLst>
        </c:ser>
        <c:ser>
          <c:idx val="1"/>
          <c:order val="1"/>
          <c:tx>
            <c:strRef>
              <c:f>Sayfa2!$L$3</c:f>
              <c:strCache>
                <c:ptCount val="1"/>
                <c:pt idx="0">
                  <c:v>Devlet Yolları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Sayfa2!$L$4:$L$14</c:f>
              <c:numCache>
                <c:formatCode>#,##0</c:formatCode>
                <c:ptCount val="11"/>
                <c:pt idx="0">
                  <c:v>144378</c:v>
                </c:pt>
                <c:pt idx="1">
                  <c:v>147253</c:v>
                </c:pt>
                <c:pt idx="2">
                  <c:v>158072</c:v>
                </c:pt>
                <c:pt idx="3">
                  <c:v>167851</c:v>
                </c:pt>
                <c:pt idx="4">
                  <c:v>172226</c:v>
                </c:pt>
                <c:pt idx="5">
                  <c:v>178045</c:v>
                </c:pt>
                <c:pt idx="6">
                  <c:v>183566</c:v>
                </c:pt>
                <c:pt idx="7">
                  <c:v>193427</c:v>
                </c:pt>
                <c:pt idx="8">
                  <c:v>199171</c:v>
                </c:pt>
                <c:pt idx="9">
                  <c:v>209204</c:v>
                </c:pt>
                <c:pt idx="10">
                  <c:v>220255</c:v>
                </c:pt>
              </c:numCache>
            </c:numRef>
          </c:val>
          <c:smooth val="0"/>
          <c:extLst xmlns:c16r2="http://schemas.microsoft.com/office/drawing/2015/06/chart">
            <c:ext xmlns:c16="http://schemas.microsoft.com/office/drawing/2014/chart" uri="{C3380CC4-5D6E-409C-BE32-E72D297353CC}">
              <c16:uniqueId val="{00000001-0E29-4AAB-B65C-E45CEBCE2421}"/>
            </c:ext>
          </c:extLst>
        </c:ser>
        <c:ser>
          <c:idx val="2"/>
          <c:order val="2"/>
          <c:tx>
            <c:strRef>
              <c:f>Sayfa2!$M$3</c:f>
              <c:strCache>
                <c:ptCount val="1"/>
                <c:pt idx="0">
                  <c:v>İl Yolları</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Sayfa2!$M$4:$M$14</c:f>
              <c:numCache>
                <c:formatCode>#,##0</c:formatCode>
                <c:ptCount val="11"/>
                <c:pt idx="0">
                  <c:v>17326</c:v>
                </c:pt>
                <c:pt idx="1">
                  <c:v>17730</c:v>
                </c:pt>
                <c:pt idx="2">
                  <c:v>18463</c:v>
                </c:pt>
                <c:pt idx="3">
                  <c:v>19779</c:v>
                </c:pt>
                <c:pt idx="4">
                  <c:v>29725</c:v>
                </c:pt>
                <c:pt idx="5">
                  <c:v>31139</c:v>
                </c:pt>
                <c:pt idx="6">
                  <c:v>32307</c:v>
                </c:pt>
                <c:pt idx="7">
                  <c:v>34785</c:v>
                </c:pt>
                <c:pt idx="8">
                  <c:v>38407</c:v>
                </c:pt>
                <c:pt idx="9">
                  <c:v>40416</c:v>
                </c:pt>
                <c:pt idx="10">
                  <c:v>42718</c:v>
                </c:pt>
              </c:numCache>
            </c:numRef>
          </c:val>
          <c:smooth val="0"/>
          <c:extLst xmlns:c16r2="http://schemas.microsoft.com/office/drawing/2015/06/chart">
            <c:ext xmlns:c16="http://schemas.microsoft.com/office/drawing/2014/chart" uri="{C3380CC4-5D6E-409C-BE32-E72D297353CC}">
              <c16:uniqueId val="{00000002-0E29-4AAB-B65C-E45CEBCE2421}"/>
            </c:ext>
          </c:extLst>
        </c:ser>
        <c:ser>
          <c:idx val="3"/>
          <c:order val="3"/>
          <c:tx>
            <c:strRef>
              <c:f>Sayfa2!$N$3</c:f>
              <c:strCache>
                <c:ptCount val="1"/>
                <c:pt idx="0">
                  <c:v>Toplam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Sayfa2!$B$4:$B$14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Sayfa2!$N$4:$N$14</c:f>
              <c:numCache>
                <c:formatCode>#,##0</c:formatCode>
                <c:ptCount val="11"/>
                <c:pt idx="0">
                  <c:v>206098</c:v>
                </c:pt>
                <c:pt idx="1">
                  <c:v>212464</c:v>
                </c:pt>
                <c:pt idx="2">
                  <c:v>226913</c:v>
                </c:pt>
                <c:pt idx="3">
                  <c:v>242265</c:v>
                </c:pt>
                <c:pt idx="4">
                  <c:v>258874</c:v>
                </c:pt>
                <c:pt idx="5">
                  <c:v>268178</c:v>
                </c:pt>
                <c:pt idx="6">
                  <c:v>276073</c:v>
                </c:pt>
                <c:pt idx="7">
                  <c:v>290734</c:v>
                </c:pt>
                <c:pt idx="8">
                  <c:v>300852</c:v>
                </c:pt>
                <c:pt idx="9">
                  <c:v>314734</c:v>
                </c:pt>
                <c:pt idx="10">
                  <c:v>329363</c:v>
                </c:pt>
              </c:numCache>
            </c:numRef>
          </c:val>
          <c:smooth val="0"/>
          <c:extLst xmlns:c16r2="http://schemas.microsoft.com/office/drawing/2015/06/chart">
            <c:ext xmlns:c16="http://schemas.microsoft.com/office/drawing/2014/chart" uri="{C3380CC4-5D6E-409C-BE32-E72D297353CC}">
              <c16:uniqueId val="{00000003-0E29-4AAB-B65C-E45CEBCE2421}"/>
            </c:ext>
          </c:extLst>
        </c:ser>
        <c:dLbls>
          <c:showLegendKey val="0"/>
          <c:showVal val="0"/>
          <c:showCatName val="0"/>
          <c:showSerName val="0"/>
          <c:showPercent val="0"/>
          <c:showBubbleSize val="0"/>
        </c:dLbls>
        <c:marker val="1"/>
        <c:smooth val="0"/>
        <c:axId val="110692224"/>
        <c:axId val="110702976"/>
      </c:lineChart>
      <c:catAx>
        <c:axId val="110692224"/>
        <c:scaling>
          <c:orientation val="minMax"/>
        </c:scaling>
        <c:delete val="0"/>
        <c:axPos val="b"/>
        <c:majorGridlines>
          <c:spPr>
            <a:ln w="9525" cap="flat" cmpd="sng" algn="ctr">
              <a:noFill/>
              <a:round/>
            </a:ln>
            <a:effectLst/>
          </c:spPr>
        </c:majorGridlines>
        <c:minorGridlines>
          <c:spPr>
            <a:ln w="9525" cap="flat" cmpd="sng" algn="ctr">
              <a:solidFill>
                <a:schemeClr val="accent6">
                  <a:lumMod val="60000"/>
                  <a:lumOff val="40000"/>
                </a:schemeClr>
              </a:solidFill>
              <a:round/>
            </a:ln>
            <a:effectLst/>
          </c:spPr>
        </c:minorGridlines>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0702976"/>
        <c:crosses val="autoZero"/>
        <c:auto val="1"/>
        <c:lblAlgn val="ctr"/>
        <c:lblOffset val="100"/>
        <c:noMultiLvlLbl val="0"/>
      </c:catAx>
      <c:valAx>
        <c:axId val="1107029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Yolcu-Km Değeri</a:t>
                </a:r>
              </a:p>
            </c:rich>
          </c:tx>
          <c:layout/>
          <c:overlay val="0"/>
          <c:spPr>
            <a:noFill/>
            <a:ln>
              <a:noFill/>
            </a:ln>
            <a:effectLst/>
          </c:spPr>
        </c:title>
        <c:numFmt formatCode="#\ ###\ ###\ ##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lgn="ct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0692224"/>
        <c:crosses val="autoZero"/>
        <c:crossBetween val="between"/>
        <c:majorUnit val="40000"/>
      </c:val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ln>
              <a:noFill/>
            </a:ln>
          </c:spPr>
          <c:dPt>
            <c:idx val="0"/>
            <c:bubble3D val="0"/>
            <c:spPr>
              <a:solidFill>
                <a:schemeClr val="accent1"/>
              </a:solidFill>
              <a:ln w="19050">
                <a:noFill/>
              </a:ln>
              <a:effectLst/>
            </c:spPr>
            <c:extLst xmlns:c16r2="http://schemas.microsoft.com/office/drawing/2015/06/chart">
              <c:ext xmlns:c16="http://schemas.microsoft.com/office/drawing/2014/chart" uri="{C3380CC4-5D6E-409C-BE32-E72D297353CC}">
                <c16:uniqueId val="{00000001-094F-4425-BC01-812AE3C1C1F8}"/>
              </c:ext>
            </c:extLst>
          </c:dPt>
          <c:dPt>
            <c:idx val="1"/>
            <c:bubble3D val="0"/>
            <c:spPr>
              <a:solidFill>
                <a:schemeClr val="accent2"/>
              </a:solidFill>
              <a:ln w="19050">
                <a:noFill/>
              </a:ln>
              <a:effectLst/>
            </c:spPr>
            <c:extLst xmlns:c16r2="http://schemas.microsoft.com/office/drawing/2015/06/chart">
              <c:ext xmlns:c16="http://schemas.microsoft.com/office/drawing/2014/chart" uri="{C3380CC4-5D6E-409C-BE32-E72D297353CC}">
                <c16:uniqueId val="{00000003-094F-4425-BC01-812AE3C1C1F8}"/>
              </c:ext>
            </c:extLst>
          </c:dPt>
          <c:dPt>
            <c:idx val="2"/>
            <c:bubble3D val="0"/>
            <c:spPr>
              <a:solidFill>
                <a:schemeClr val="accent3"/>
              </a:solidFill>
              <a:ln w="19050">
                <a:noFill/>
              </a:ln>
              <a:effectLst/>
            </c:spPr>
            <c:extLst xmlns:c16r2="http://schemas.microsoft.com/office/drawing/2015/06/chart">
              <c:ext xmlns:c16="http://schemas.microsoft.com/office/drawing/2014/chart" uri="{C3380CC4-5D6E-409C-BE32-E72D297353CC}">
                <c16:uniqueId val="{00000005-094F-4425-BC01-812AE3C1C1F8}"/>
              </c:ext>
            </c:extLst>
          </c:dPt>
          <c:dPt>
            <c:idx val="3"/>
            <c:bubble3D val="0"/>
            <c:spPr>
              <a:solidFill>
                <a:schemeClr val="accent4"/>
              </a:solidFill>
              <a:ln w="19050">
                <a:noFill/>
              </a:ln>
              <a:effectLst/>
            </c:spPr>
            <c:extLst xmlns:c16r2="http://schemas.microsoft.com/office/drawing/2015/06/chart">
              <c:ext xmlns:c16="http://schemas.microsoft.com/office/drawing/2014/chart" uri="{C3380CC4-5D6E-409C-BE32-E72D297353CC}">
                <c16:uniqueId val="{00000007-094F-4425-BC01-812AE3C1C1F8}"/>
              </c:ext>
            </c:extLst>
          </c:dPt>
          <c:dPt>
            <c:idx val="4"/>
            <c:bubble3D val="0"/>
            <c:spPr>
              <a:solidFill>
                <a:schemeClr val="accent5"/>
              </a:solidFill>
              <a:ln w="19050">
                <a:noFill/>
              </a:ln>
              <a:effectLst/>
            </c:spPr>
            <c:extLst xmlns:c16r2="http://schemas.microsoft.com/office/drawing/2015/06/chart">
              <c:ext xmlns:c16="http://schemas.microsoft.com/office/drawing/2014/chart" uri="{C3380CC4-5D6E-409C-BE32-E72D297353CC}">
                <c16:uniqueId val="{00000009-094F-4425-BC01-812AE3C1C1F8}"/>
              </c:ext>
            </c:extLst>
          </c:dPt>
          <c:dPt>
            <c:idx val="5"/>
            <c:bubble3D val="0"/>
            <c:spPr>
              <a:solidFill>
                <a:schemeClr val="accent6"/>
              </a:solidFill>
              <a:ln w="19050">
                <a:noFill/>
              </a:ln>
              <a:effectLst/>
            </c:spPr>
            <c:extLst xmlns:c16r2="http://schemas.microsoft.com/office/drawing/2015/06/chart">
              <c:ext xmlns:c16="http://schemas.microsoft.com/office/drawing/2014/chart" uri="{C3380CC4-5D6E-409C-BE32-E72D297353CC}">
                <c16:uniqueId val="{0000000B-094F-4425-BC01-812AE3C1C1F8}"/>
              </c:ext>
            </c:extLst>
          </c:dPt>
          <c:dPt>
            <c:idx val="6"/>
            <c:bubble3D val="0"/>
            <c:spPr>
              <a:solidFill>
                <a:schemeClr val="accent1">
                  <a:lumMod val="60000"/>
                </a:schemeClr>
              </a:solidFill>
              <a:ln w="19050">
                <a:noFill/>
              </a:ln>
              <a:effectLst/>
            </c:spPr>
            <c:extLst xmlns:c16r2="http://schemas.microsoft.com/office/drawing/2015/06/chart">
              <c:ext xmlns:c16="http://schemas.microsoft.com/office/drawing/2014/chart" uri="{C3380CC4-5D6E-409C-BE32-E72D297353CC}">
                <c16:uniqueId val="{0000000D-094F-4425-BC01-812AE3C1C1F8}"/>
              </c:ext>
            </c:extLst>
          </c:dPt>
          <c:dPt>
            <c:idx val="7"/>
            <c:bubble3D val="0"/>
            <c:spPr>
              <a:solidFill>
                <a:schemeClr val="accent2">
                  <a:lumMod val="60000"/>
                </a:schemeClr>
              </a:solidFill>
              <a:ln w="19050">
                <a:noFill/>
              </a:ln>
              <a:effectLst/>
            </c:spPr>
            <c:extLst xmlns:c16r2="http://schemas.microsoft.com/office/drawing/2015/06/chart">
              <c:ext xmlns:c16="http://schemas.microsoft.com/office/drawing/2014/chart" uri="{C3380CC4-5D6E-409C-BE32-E72D297353CC}">
                <c16:uniqueId val="{0000000F-094F-4425-BC01-812AE3C1C1F8}"/>
              </c:ext>
            </c:extLst>
          </c:dPt>
          <c:dLbls>
            <c:dLbl>
              <c:idx val="1"/>
              <c:layout>
                <c:manualLayout>
                  <c:x val="5.5462101328243016E-2"/>
                  <c:y val="1.1862162692296806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7.1869786972000874E-2"/>
                      <c:h val="6.4164349751160379E-2"/>
                    </c:manualLayout>
                  </c15:layout>
                </c:ext>
                <c:ext xmlns:c16="http://schemas.microsoft.com/office/drawing/2014/chart" uri="{C3380CC4-5D6E-409C-BE32-E72D297353CC}">
                  <c16:uniqueId val="{00000003-094F-4425-BC01-812AE3C1C1F8}"/>
                </c:ext>
              </c:extLst>
            </c:dLbl>
            <c:dLbl>
              <c:idx val="2"/>
              <c:layout>
                <c:manualLayout>
                  <c:x val="0"/>
                  <c:y val="-1.7793594306049824E-2"/>
                </c:manualLayout>
              </c:layout>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94F-4425-BC01-812AE3C1C1F8}"/>
                </c:ext>
              </c:extLst>
            </c:dLbl>
            <c:dLbl>
              <c:idx val="7"/>
              <c:layout>
                <c:manualLayout>
                  <c:x val="1.1478420569329618E-2"/>
                  <c:y val="0"/>
                </c:manualLayout>
              </c:layout>
              <c:tx>
                <c:rich>
                  <a:bodyPr/>
                  <a:lstStyle/>
                  <a:p>
                    <a:fld id="{89C4102B-6898-48D6-9D7E-E83869BE0060}" type="VALUE">
                      <a:rPr lang="en-US">
                        <a:ln>
                          <a:noFill/>
                        </a:ln>
                        <a:solidFill>
                          <a:schemeClr val="tx1"/>
                        </a:solidFill>
                      </a:rPr>
                      <a:pPr/>
                      <a:t>[DEĞER]</a:t>
                    </a:fld>
                    <a:endParaRPr lang="tr-TR"/>
                  </a:p>
                </c:rich>
              </c:tx>
              <c:dLblPos val="bestFit"/>
              <c:showLegendKey val="0"/>
              <c:showVal val="1"/>
              <c:showCatName val="0"/>
              <c:showSerName val="0"/>
              <c:showPercent val="0"/>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F-094F-4425-BC01-812AE3C1C1F8}"/>
                </c:ext>
              </c:extLst>
            </c:dLbl>
            <c:spPr>
              <a:noFill/>
              <a:ln>
                <a:noFill/>
              </a:ln>
              <a:effectLst/>
            </c:spPr>
            <c:txPr>
              <a:bodyPr rot="0" spcFirstLastPara="1" vertOverflow="ellipsis" vert="horz" wrap="square" anchor="ctr" anchorCtr="1"/>
              <a:lstStyle/>
              <a:p>
                <a:pPr>
                  <a:defRPr sz="105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't3'!$M$9:$M$16</c:f>
              <c:strCache>
                <c:ptCount val="8"/>
                <c:pt idx="0">
                  <c:v>Otomobil</c:v>
                </c:pt>
                <c:pt idx="1">
                  <c:v>Minibüs</c:v>
                </c:pt>
                <c:pt idx="2">
                  <c:v>Otobüs</c:v>
                </c:pt>
                <c:pt idx="3">
                  <c:v>Kamyonet</c:v>
                </c:pt>
                <c:pt idx="4">
                  <c:v>Kamyon</c:v>
                </c:pt>
                <c:pt idx="5">
                  <c:v>Motosiklet</c:v>
                </c:pt>
                <c:pt idx="6">
                  <c:v>Özel amaçlı</c:v>
                </c:pt>
                <c:pt idx="7">
                  <c:v>Traktör</c:v>
                </c:pt>
              </c:strCache>
            </c:strRef>
          </c:cat>
          <c:val>
            <c:numRef>
              <c:f>'t3'!$O$9:$O$16</c:f>
              <c:numCache>
                <c:formatCode>%\ 0.0</c:formatCode>
                <c:ptCount val="8"/>
                <c:pt idx="0">
                  <c:v>0.54221257914780685</c:v>
                </c:pt>
                <c:pt idx="1">
                  <c:v>2.132111800788606E-2</c:v>
                </c:pt>
                <c:pt idx="2">
                  <c:v>9.5567110548488293E-3</c:v>
                </c:pt>
                <c:pt idx="3">
                  <c:v>0.16424354829180071</c:v>
                </c:pt>
                <c:pt idx="4">
                  <c:v>3.6974762573525902E-2</c:v>
                </c:pt>
                <c:pt idx="5">
                  <c:v>0.14044166425660265</c:v>
                </c:pt>
                <c:pt idx="6">
                  <c:v>2.7708921062046879E-3</c:v>
                </c:pt>
                <c:pt idx="7">
                  <c:v>8.2478724561324254E-2</c:v>
                </c:pt>
              </c:numCache>
            </c:numRef>
          </c:val>
          <c:extLst xmlns:c16r2="http://schemas.microsoft.com/office/drawing/2015/06/chart">
            <c:ext xmlns:c16="http://schemas.microsoft.com/office/drawing/2014/chart" uri="{C3380CC4-5D6E-409C-BE32-E72D297353CC}">
              <c16:uniqueId val="{00000010-094F-4425-BC01-812AE3C1C1F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Entry>
      <c:layou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sz="1050">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9307961504811906E-2"/>
          <c:y val="4.1666666666666664E-2"/>
          <c:w val="0.87180314960629923"/>
          <c:h val="0.70548665344359718"/>
        </c:manualLayout>
      </c:layout>
      <c:bar3DChart>
        <c:barDir val="col"/>
        <c:grouping val="percentStacked"/>
        <c:varyColors val="0"/>
        <c:ser>
          <c:idx val="0"/>
          <c:order val="0"/>
          <c:tx>
            <c:strRef>
              <c:f>Sayfa1!$M$2</c:f>
              <c:strCache>
                <c:ptCount val="1"/>
                <c:pt idx="0">
                  <c:v>Otomobil</c:v>
                </c:pt>
              </c:strCache>
            </c:strRef>
          </c:tx>
          <c:spPr>
            <a:solidFill>
              <a:srgbClr val="00B0F0"/>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Sayfa1!$M$3:$M$13</c:f>
              <c:numCache>
                <c:formatCode>%\ 0</c:formatCode>
                <c:ptCount val="11"/>
                <c:pt idx="0">
                  <c:v>0.49374747328354907</c:v>
                </c:pt>
                <c:pt idx="1">
                  <c:v>0.49550273456872046</c:v>
                </c:pt>
                <c:pt idx="2">
                  <c:v>0.49980587062338616</c:v>
                </c:pt>
                <c:pt idx="3">
                  <c:v>0.50424791827330173</c:v>
                </c:pt>
                <c:pt idx="4">
                  <c:v>0.50775936683975198</c:v>
                </c:pt>
                <c:pt idx="5">
                  <c:v>0.51751444735169372</c:v>
                </c:pt>
                <c:pt idx="6">
                  <c:v>0.52355733562571771</c:v>
                </c:pt>
                <c:pt idx="7">
                  <c:v>0.52961323509818115</c:v>
                </c:pt>
                <c:pt idx="8">
                  <c:v>0.53664155827308169</c:v>
                </c:pt>
                <c:pt idx="9">
                  <c:v>0.54169889704484164</c:v>
                </c:pt>
                <c:pt idx="10">
                  <c:v>0.54221257914780685</c:v>
                </c:pt>
              </c:numCache>
            </c:numRef>
          </c:val>
          <c:extLst xmlns:c16r2="http://schemas.microsoft.com/office/drawing/2015/06/chart">
            <c:ext xmlns:c16="http://schemas.microsoft.com/office/drawing/2014/chart" uri="{C3380CC4-5D6E-409C-BE32-E72D297353CC}">
              <c16:uniqueId val="{00000000-9E71-433A-9E5C-F9FD603108D1}"/>
            </c:ext>
          </c:extLst>
        </c:ser>
        <c:ser>
          <c:idx val="1"/>
          <c:order val="1"/>
          <c:tx>
            <c:strRef>
              <c:f>Sayfa1!$N$2</c:f>
              <c:strCache>
                <c:ptCount val="1"/>
                <c:pt idx="0">
                  <c:v> Minibüs</c:v>
                </c:pt>
              </c:strCache>
            </c:strRef>
          </c:tx>
          <c:spPr>
            <a:solidFill>
              <a:schemeClr val="accent2">
                <a:lumMod val="75000"/>
              </a:schemeClr>
            </a:solidFill>
            <a:ln>
              <a:noFill/>
            </a:ln>
            <a:effectLst/>
            <a:sp3d/>
          </c:spPr>
          <c:invertIfNegative val="0"/>
          <c:dLbls>
            <c:dLbl>
              <c:idx val="0"/>
              <c:layout>
                <c:manualLayout>
                  <c:x val="0"/>
                  <c:y val="3.78607343566414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E71-433A-9E5C-F9FD603108D1}"/>
                </c:ext>
              </c:extLst>
            </c:dLbl>
            <c:dLbl>
              <c:idx val="1"/>
              <c:layout>
                <c:manualLayout>
                  <c:x val="-2.7755134153457737E-3"/>
                  <c:y val="3.31281425620612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E71-433A-9E5C-F9FD603108D1}"/>
                </c:ext>
              </c:extLst>
            </c:dLbl>
            <c:dLbl>
              <c:idx val="2"/>
              <c:layout>
                <c:manualLayout>
                  <c:x val="-5.0883824800385868E-17"/>
                  <c:y val="3.312814256206123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E71-433A-9E5C-F9FD603108D1}"/>
                </c:ext>
              </c:extLst>
            </c:dLbl>
            <c:dLbl>
              <c:idx val="3"/>
              <c:layout>
                <c:manualLayout>
                  <c:x val="-5.0883824800385868E-17"/>
                  <c:y val="3.312814256206118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E71-433A-9E5C-F9FD603108D1}"/>
                </c:ext>
              </c:extLst>
            </c:dLbl>
            <c:dLbl>
              <c:idx val="4"/>
              <c:layout>
                <c:manualLayout>
                  <c:x val="-5.0883824800385868E-17"/>
                  <c:y val="2.839555076748105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E71-433A-9E5C-F9FD603108D1}"/>
                </c:ext>
              </c:extLst>
            </c:dLbl>
            <c:dLbl>
              <c:idx val="5"/>
              <c:layout>
                <c:manualLayout>
                  <c:x val="2.7755134153457481E-3"/>
                  <c:y val="3.78607343566414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E71-433A-9E5C-F9FD603108D1}"/>
                </c:ext>
              </c:extLst>
            </c:dLbl>
            <c:dLbl>
              <c:idx val="6"/>
              <c:layout>
                <c:manualLayout>
                  <c:x val="5.5510268306914962E-3"/>
                  <c:y val="3.78607343566414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E71-433A-9E5C-F9FD603108D1}"/>
                </c:ext>
              </c:extLst>
            </c:dLbl>
            <c:dLbl>
              <c:idx val="7"/>
              <c:layout>
                <c:manualLayout>
                  <c:x val="5.5510268306914962E-3"/>
                  <c:y val="3.786073435664145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E71-433A-9E5C-F9FD603108D1}"/>
                </c:ext>
              </c:extLst>
            </c:dLbl>
            <c:dLbl>
              <c:idx val="8"/>
              <c:layout>
                <c:manualLayout>
                  <c:x val="2.7755134153457481E-3"/>
                  <c:y val="3.78607343566414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E71-433A-9E5C-F9FD603108D1}"/>
                </c:ext>
              </c:extLst>
            </c:dLbl>
            <c:dLbl>
              <c:idx val="9"/>
              <c:layout>
                <c:manualLayout>
                  <c:x val="2.7755134153457481E-3"/>
                  <c:y val="3.78607343566413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E71-433A-9E5C-F9FD603108D1}"/>
                </c:ext>
              </c:extLst>
            </c:dLbl>
            <c:dLbl>
              <c:idx val="10"/>
              <c:layout>
                <c:manualLayout>
                  <c:x val="2.77551341534585E-3"/>
                  <c:y val="3.312814256206127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Sayfa1!$N$3:$N$13</c:f>
              <c:numCache>
                <c:formatCode>%\ 0</c:formatCode>
                <c:ptCount val="11"/>
                <c:pt idx="0">
                  <c:v>2.7863203344328295E-2</c:v>
                </c:pt>
                <c:pt idx="1">
                  <c:v>2.6825525435330767E-2</c:v>
                </c:pt>
                <c:pt idx="2">
                  <c:v>2.5634815647973784E-2</c:v>
                </c:pt>
                <c:pt idx="3">
                  <c:v>2.4204252604551234E-2</c:v>
                </c:pt>
                <c:pt idx="4">
                  <c:v>2.3255409823034291E-2</c:v>
                </c:pt>
                <c:pt idx="5">
                  <c:v>2.3515106123393883E-2</c:v>
                </c:pt>
                <c:pt idx="6">
                  <c:v>2.2692141436478876E-2</c:v>
                </c:pt>
                <c:pt idx="7">
                  <c:v>2.2466859840059791E-2</c:v>
                </c:pt>
                <c:pt idx="8">
                  <c:v>2.1997329214434001E-2</c:v>
                </c:pt>
                <c:pt idx="9">
                  <c:v>2.1540986757021992E-2</c:v>
                </c:pt>
                <c:pt idx="10">
                  <c:v>2.132111800788606E-2</c:v>
                </c:pt>
              </c:numCache>
            </c:numRef>
          </c:val>
          <c:extLst xmlns:c16r2="http://schemas.microsoft.com/office/drawing/2015/06/chart">
            <c:ext xmlns:c16="http://schemas.microsoft.com/office/drawing/2014/chart" uri="{C3380CC4-5D6E-409C-BE32-E72D297353CC}">
              <c16:uniqueId val="{0000000C-9E71-433A-9E5C-F9FD603108D1}"/>
            </c:ext>
          </c:extLst>
        </c:ser>
        <c:ser>
          <c:idx val="2"/>
          <c:order val="2"/>
          <c:tx>
            <c:strRef>
              <c:f>Sayfa1!$O$2</c:f>
              <c:strCache>
                <c:ptCount val="1"/>
                <c:pt idx="0">
                  <c:v> Otobüs</c:v>
                </c:pt>
              </c:strCache>
            </c:strRef>
          </c:tx>
          <c:spPr>
            <a:solidFill>
              <a:schemeClr val="accent6">
                <a:lumMod val="75000"/>
              </a:schemeClr>
            </a:solidFill>
            <a:ln>
              <a:noFill/>
            </a:ln>
            <a:effectLst/>
            <a:sp3d/>
          </c:spPr>
          <c:invertIfNegative val="0"/>
          <c:dLbls>
            <c:dLbl>
              <c:idx val="0"/>
              <c:layout>
                <c:manualLayout>
                  <c:x val="4.4651320671593416E-3"/>
                  <c:y val="-1.558573442492686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7298785784007956E-2"/>
                      <c:h val="6.2994016605425265E-2"/>
                    </c:manualLayout>
                  </c15:layout>
                </c:ext>
                <c:ext xmlns:c16="http://schemas.microsoft.com/office/drawing/2014/chart" uri="{C3380CC4-5D6E-409C-BE32-E72D297353CC}">
                  <c16:uniqueId val="{0000000D-9E71-433A-9E5C-F9FD603108D1}"/>
                </c:ext>
              </c:extLst>
            </c:dLbl>
            <c:dLbl>
              <c:idx val="1"/>
              <c:layout>
                <c:manualLayout>
                  <c:x val="4.4651320671593416E-3"/>
                  <c:y val="-1.9481784531463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E71-433A-9E5C-F9FD603108D1}"/>
                </c:ext>
              </c:extLst>
            </c:dLbl>
            <c:dLbl>
              <c:idx val="2"/>
              <c:layout>
                <c:manualLayout>
                  <c:x val="7.840613021285242E-4"/>
                  <c:y val="-1.9481784531463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4523010304465403E-2"/>
                      <c:h val="6.2994016605425265E-2"/>
                    </c:manualLayout>
                  </c15:layout>
                </c:ext>
                <c:ext xmlns:c16="http://schemas.microsoft.com/office/drawing/2014/chart" uri="{C3380CC4-5D6E-409C-BE32-E72D297353CC}">
                  <c16:uniqueId val="{0000000F-9E71-433A-9E5C-F9FD603108D1}"/>
                </c:ext>
              </c:extLst>
            </c:dLbl>
            <c:dLbl>
              <c:idx val="3"/>
              <c:layout>
                <c:manualLayout>
                  <c:x val="5.8529921728407864E-3"/>
                  <c:y val="-1.8357709236197877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6.4523054200889413E-2"/>
                      <c:h val="4.9656767772526388E-2"/>
                    </c:manualLayout>
                  </c15:layout>
                </c:ext>
                <c:ext xmlns:c16="http://schemas.microsoft.com/office/drawing/2014/chart" uri="{C3380CC4-5D6E-409C-BE32-E72D297353CC}">
                  <c16:uniqueId val="{00000010-9E71-433A-9E5C-F9FD603108D1}"/>
                </c:ext>
              </c:extLst>
            </c:dLbl>
            <c:dLbl>
              <c:idx val="4"/>
              <c:layout>
                <c:manualLayout>
                  <c:x val="2.1719897372378173E-3"/>
                  <c:y val="-2.1429962984609464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4.6422748520800867E-2"/>
                      <c:h val="4.0307965595475316E-2"/>
                    </c:manualLayout>
                  </c15:layout>
                </c:ext>
                <c:ext xmlns:c16="http://schemas.microsoft.com/office/drawing/2014/chart" uri="{C3380CC4-5D6E-409C-BE32-E72D297353CC}">
                  <c16:uniqueId val="{00000011-9E71-433A-9E5C-F9FD603108D1}"/>
                </c:ext>
              </c:extLst>
            </c:dLbl>
            <c:dLbl>
              <c:idx val="5"/>
              <c:layout>
                <c:manualLayout>
                  <c:x val="6.758174259278495E-3"/>
                  <c:y val="-2.0305566788717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6195664145513108E-2"/>
                      <c:h val="5.5201252970205131E-2"/>
                    </c:manualLayout>
                  </c15:layout>
                </c:ext>
                <c:ext xmlns:c16="http://schemas.microsoft.com/office/drawing/2014/chart" uri="{C3380CC4-5D6E-409C-BE32-E72D297353CC}">
                  <c16:uniqueId val="{00000012-9E71-433A-9E5C-F9FD603108D1}"/>
                </c:ext>
              </c:extLst>
            </c:dLbl>
            <c:dLbl>
              <c:idx val="6"/>
              <c:layout>
                <c:manualLayout>
                  <c:x val="6.7581841194409289E-3"/>
                  <c:y val="-1.9481784531463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E71-433A-9E5C-F9FD603108D1}"/>
                </c:ext>
              </c:extLst>
            </c:dLbl>
            <c:dLbl>
              <c:idx val="7"/>
              <c:layout>
                <c:manualLayout>
                  <c:x val="4.9477563298167184E-3"/>
                  <c:y val="-1.865772038577001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E71-433A-9E5C-F9FD603108D1}"/>
                </c:ext>
              </c:extLst>
            </c:dLbl>
            <c:dLbl>
              <c:idx val="8"/>
              <c:layout>
                <c:manualLayout>
                  <c:x val="4.9477563298167184E-3"/>
                  <c:y val="-1.55854276251704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9E71-433A-9E5C-F9FD603108D1}"/>
                </c:ext>
              </c:extLst>
            </c:dLbl>
            <c:dLbl>
              <c:idx val="9"/>
              <c:layout>
                <c:manualLayout>
                  <c:x val="4.9477563298165501E-3"/>
                  <c:y val="-1.55854276251705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E71-433A-9E5C-F9FD603108D1}"/>
                </c:ext>
              </c:extLst>
            </c:dLbl>
            <c:dLbl>
              <c:idx val="10"/>
              <c:layout>
                <c:manualLayout>
                  <c:x val="3.6201333581295917E-3"/>
                  <c:y val="-2.03058486771561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Sayfa1!$O$3:$O$13</c:f>
              <c:numCache>
                <c:formatCode>%\ 0</c:formatCode>
                <c:ptCount val="11"/>
                <c:pt idx="0">
                  <c:v>1.4524392507443484E-2</c:v>
                </c:pt>
                <c:pt idx="1">
                  <c:v>1.4041853220365028E-2</c:v>
                </c:pt>
                <c:pt idx="2">
                  <c:v>1.3812631400017608E-2</c:v>
                </c:pt>
                <c:pt idx="3">
                  <c:v>1.3667647677420991E-2</c:v>
                </c:pt>
                <c:pt idx="4">
                  <c:v>1.3852126992987254E-2</c:v>
                </c:pt>
                <c:pt idx="5">
                  <c:v>1.2257066786952797E-2</c:v>
                </c:pt>
                <c:pt idx="6">
                  <c:v>1.1216906342177995E-2</c:v>
                </c:pt>
                <c:pt idx="7">
                  <c:v>1.085580054327016E-2</c:v>
                </c:pt>
                <c:pt idx="8">
                  <c:v>1.0448391175065993E-2</c:v>
                </c:pt>
                <c:pt idx="9">
                  <c:v>9.9862977292576229E-3</c:v>
                </c:pt>
                <c:pt idx="10">
                  <c:v>9.5567110548488293E-3</c:v>
                </c:pt>
              </c:numCache>
            </c:numRef>
          </c:val>
          <c:extLst xmlns:c16r2="http://schemas.microsoft.com/office/drawing/2015/06/chart">
            <c:ext xmlns:c16="http://schemas.microsoft.com/office/drawing/2014/chart" uri="{C3380CC4-5D6E-409C-BE32-E72D297353CC}">
              <c16:uniqueId val="{00000018-9E71-433A-9E5C-F9FD603108D1}"/>
            </c:ext>
          </c:extLst>
        </c:ser>
        <c:ser>
          <c:idx val="3"/>
          <c:order val="3"/>
          <c:tx>
            <c:strRef>
              <c:f>Sayfa1!$P$2</c:f>
              <c:strCache>
                <c:ptCount val="1"/>
                <c:pt idx="0">
                  <c:v>Kamyonet </c:v>
                </c:pt>
              </c:strCache>
            </c:strRef>
          </c:tx>
          <c:spPr>
            <a:solidFill>
              <a:schemeClr val="accent6">
                <a:lumMod val="40000"/>
                <a:lumOff val="60000"/>
              </a:schemeClr>
            </a:solidFill>
            <a:ln>
              <a:noFill/>
            </a:ln>
            <a:effectLst/>
            <a:sp3d/>
          </c:spPr>
          <c:invertIfNegative val="0"/>
          <c:dLbls>
            <c:dLbl>
              <c:idx val="0"/>
              <c:layout>
                <c:manualLayout>
                  <c:x val="-2.1019400994667265E-17"/>
                  <c:y val="-7.792713812585196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A-9E71-433A-9E5C-F9FD603108D1}"/>
                </c:ext>
              </c:extLst>
            </c:dLbl>
            <c:dLbl>
              <c:idx val="1"/>
              <c:layout>
                <c:manualLayout>
                  <c:x val="0"/>
                  <c:y val="-1.168907071887788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B-9E71-433A-9E5C-F9FD603108D1}"/>
                </c:ext>
              </c:extLst>
            </c:dLbl>
            <c:dLbl>
              <c:idx val="2"/>
              <c:layout>
                <c:manualLayout>
                  <c:x val="0"/>
                  <c:y val="-1.55854276251704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C-9E71-433A-9E5C-F9FD603108D1}"/>
                </c:ext>
              </c:extLst>
            </c:dLbl>
            <c:dLbl>
              <c:idx val="3"/>
              <c:layout>
                <c:manualLayout>
                  <c:x val="-4.203880198933453E-17"/>
                  <c:y val="-1.55854276251704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D-9E71-433A-9E5C-F9FD603108D1}"/>
                </c:ext>
              </c:extLst>
            </c:dLbl>
            <c:dLbl>
              <c:idx val="4"/>
              <c:layout>
                <c:manualLayout>
                  <c:x val="0"/>
                  <c:y val="-1.55854276251704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E-9E71-433A-9E5C-F9FD603108D1}"/>
                </c:ext>
              </c:extLst>
            </c:dLbl>
            <c:dLbl>
              <c:idx val="5"/>
              <c:layout>
                <c:manualLayout>
                  <c:x val="0"/>
                  <c:y val="-1.55854276251704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F-9E71-433A-9E5C-F9FD603108D1}"/>
                </c:ext>
              </c:extLst>
            </c:dLbl>
            <c:dLbl>
              <c:idx val="6"/>
              <c:layout>
                <c:manualLayout>
                  <c:x val="0"/>
                  <c:y val="-1.16890707188778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50-9E71-433A-9E5C-F9FD603108D1}"/>
                </c:ext>
              </c:extLst>
            </c:dLbl>
            <c:dLbl>
              <c:idx val="7"/>
              <c:layout>
                <c:manualLayout>
                  <c:x val="8.4077603978669061E-17"/>
                  <c:y val="-1.168907071887784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51-9E71-433A-9E5C-F9FD603108D1}"/>
                </c:ext>
              </c:extLst>
            </c:dLbl>
            <c:dLbl>
              <c:idx val="8"/>
              <c:layout>
                <c:manualLayout>
                  <c:x val="-8.4077603978669061E-17"/>
                  <c:y val="-7.792713812585268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52-9E71-433A-9E5C-F9FD603108D1}"/>
                </c:ext>
              </c:extLst>
            </c:dLbl>
            <c:dLbl>
              <c:idx val="9"/>
              <c:layout>
                <c:manualLayout>
                  <c:x val="-2.2930520522817547E-3"/>
                  <c:y val="-7.792713812585268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53-9E71-433A-9E5C-F9FD603108D1}"/>
                </c:ext>
              </c:extLst>
            </c:dLbl>
            <c:dLbl>
              <c:idx val="10"/>
              <c:layout>
                <c:manualLayout>
                  <c:x val="-1.6815520795733812E-16"/>
                  <c:y val="-7.792713812585268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54-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Sayfa1!$P$3:$P$13</c:f>
              <c:numCache>
                <c:formatCode>%\ 0</c:formatCode>
                <c:ptCount val="11"/>
                <c:pt idx="0">
                  <c:v>0.15008701166947988</c:v>
                </c:pt>
                <c:pt idx="1">
                  <c:v>0.1540125168509503</c:v>
                </c:pt>
                <c:pt idx="2">
                  <c:v>0.15892296584641236</c:v>
                </c:pt>
                <c:pt idx="3">
                  <c:v>0.16228592908381154</c:v>
                </c:pt>
                <c:pt idx="4">
                  <c:v>0.16406612109974672</c:v>
                </c:pt>
                <c:pt idx="5">
                  <c:v>0.16349723600733065</c:v>
                </c:pt>
                <c:pt idx="6">
                  <c:v>0.16264933767938886</c:v>
                </c:pt>
                <c:pt idx="7">
                  <c:v>0.1628099506703653</c:v>
                </c:pt>
                <c:pt idx="8">
                  <c:v>0.16322493089754858</c:v>
                </c:pt>
                <c:pt idx="9">
                  <c:v>0.16394230239104512</c:v>
                </c:pt>
                <c:pt idx="10">
                  <c:v>0.16424354829180071</c:v>
                </c:pt>
              </c:numCache>
            </c:numRef>
          </c:val>
          <c:extLst xmlns:c16r2="http://schemas.microsoft.com/office/drawing/2015/06/chart">
            <c:ext xmlns:c16="http://schemas.microsoft.com/office/drawing/2014/chart" uri="{C3380CC4-5D6E-409C-BE32-E72D297353CC}">
              <c16:uniqueId val="{00000019-9E71-433A-9E5C-F9FD603108D1}"/>
            </c:ext>
          </c:extLst>
        </c:ser>
        <c:ser>
          <c:idx val="4"/>
          <c:order val="4"/>
          <c:tx>
            <c:strRef>
              <c:f>Sayfa1!$Q$2</c:f>
              <c:strCache>
                <c:ptCount val="1"/>
                <c:pt idx="0">
                  <c:v>Kamyon</c:v>
                </c:pt>
              </c:strCache>
            </c:strRef>
          </c:tx>
          <c:spPr>
            <a:solidFill>
              <a:srgbClr val="FF0000"/>
            </a:solidFill>
            <a:ln>
              <a:noFill/>
            </a:ln>
            <a:effectLst/>
            <a:sp3d/>
          </c:spPr>
          <c:invertIfNegative val="0"/>
          <c:dLbls>
            <c:dLbl>
              <c:idx val="0"/>
              <c:layout>
                <c:manualLayout>
                  <c:x val="0.74190828039274648"/>
                  <c:y val="-2.8322296411926646E-2"/>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 4</a:t>
                    </a:r>
                  </a:p>
                </c:rich>
              </c:tx>
              <c:spPr>
                <a:noFill/>
                <a:ln>
                  <a:noFill/>
                </a:ln>
                <a:effectLst/>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5.8983437664192458E-2"/>
                      <c:h val="4.625773327135977E-2"/>
                    </c:manualLayout>
                  </c15:layout>
                </c:ext>
                <c:ext xmlns:c16="http://schemas.microsoft.com/office/drawing/2014/chart" uri="{C3380CC4-5D6E-409C-BE32-E72D297353CC}">
                  <c16:uniqueId val="{0000001A-9E71-433A-9E5C-F9FD603108D1}"/>
                </c:ext>
              </c:extLst>
            </c:dLbl>
            <c:dLbl>
              <c:idx val="1"/>
              <c:layout>
                <c:manualLayout>
                  <c:x val="-7.3203113187068847E-2"/>
                  <c:y val="3.896586806280080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4.9811229455066108E-2"/>
                      <c:h val="6.184316089653024E-2"/>
                    </c:manualLayout>
                  </c15:layout>
                </c:ext>
                <c:ext xmlns:c16="http://schemas.microsoft.com/office/drawing/2014/chart" uri="{C3380CC4-5D6E-409C-BE32-E72D297353CC}">
                  <c16:uniqueId val="{0000001B-9E71-433A-9E5C-F9FD603108D1}"/>
                </c:ext>
              </c:extLst>
            </c:dLbl>
            <c:dLbl>
              <c:idx val="2"/>
              <c:layout>
                <c:manualLayout>
                  <c:x val="-6.9521727119583571E-2"/>
                  <c:y val="3.89635690629261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9E71-433A-9E5C-F9FD603108D1}"/>
                </c:ext>
              </c:extLst>
            </c:dLbl>
            <c:dLbl>
              <c:idx val="3"/>
              <c:layout>
                <c:manualLayout>
                  <c:x val="-6.9521727119583571E-2"/>
                  <c:y val="3.89635690629261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9E71-433A-9E5C-F9FD603108D1}"/>
                </c:ext>
              </c:extLst>
            </c:dLbl>
            <c:dLbl>
              <c:idx val="4"/>
              <c:layout>
                <c:manualLayout>
                  <c:x val="-6.7711479885239068E-2"/>
                  <c:y val="-3.5716192377846854E-17"/>
                </c:manualLayout>
              </c:layout>
              <c:tx>
                <c:rich>
                  <a:bodyPr/>
                  <a:lstStyle/>
                  <a:p>
                    <a:r>
                      <a:rPr lang="en-US"/>
                      <a:t>%</a:t>
                    </a:r>
                    <a:r>
                      <a:rPr lang="en-US" baseline="0"/>
                      <a:t> 5</a:t>
                    </a:r>
                    <a:endParaRPr lang="en-US"/>
                  </a:p>
                </c:rich>
              </c:tx>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9E71-433A-9E5C-F9FD603108D1}"/>
                </c:ext>
              </c:extLst>
            </c:dLbl>
            <c:dLbl>
              <c:idx val="5"/>
              <c:layout>
                <c:manualLayout>
                  <c:x val="-7.0005073603359766E-2"/>
                  <c:y val="4.634210320436970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9E71-433A-9E5C-F9FD603108D1}"/>
                </c:ext>
              </c:extLst>
            </c:dLbl>
            <c:dLbl>
              <c:idx val="6"/>
              <c:layout>
                <c:manualLayout>
                  <c:x val="-6.7228675067301985E-2"/>
                  <c:y val="3.89635690629261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9E71-433A-9E5C-F9FD603108D1}"/>
                </c:ext>
              </c:extLst>
            </c:dLbl>
            <c:dLbl>
              <c:idx val="7"/>
              <c:layout>
                <c:manualLayout>
                  <c:x val="-6.9521727119583571E-2"/>
                  <c:y val="3.89635690629261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9E71-433A-9E5C-F9FD603108D1}"/>
                </c:ext>
              </c:extLst>
            </c:dLbl>
            <c:dLbl>
              <c:idx val="8"/>
              <c:layout>
                <c:manualLayout>
                  <c:x val="-6.9521727119583571E-2"/>
                  <c:y val="4.634210320437005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9E71-433A-9E5C-F9FD603108D1}"/>
                </c:ext>
              </c:extLst>
            </c:dLbl>
            <c:dLbl>
              <c:idx val="9"/>
              <c:layout>
                <c:manualLayout>
                  <c:x val="-6.771202155107818E-2"/>
                  <c:y val="3.896356906292580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9E71-433A-9E5C-F9FD603108D1}"/>
                </c:ext>
              </c:extLst>
            </c:dLbl>
            <c:dLbl>
              <c:idx val="10"/>
              <c:layout>
                <c:manualLayout>
                  <c:x val="-6.9521727119583571E-2"/>
                  <c:y val="-3.5716192377846854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Sayfa1!$Q$3:$Q$13</c:f>
              <c:numCache>
                <c:formatCode>%\ 0</c:formatCode>
                <c:ptCount val="11"/>
                <c:pt idx="0">
                  <c:v>5.4064340325867877E-2</c:v>
                </c:pt>
                <c:pt idx="1">
                  <c:v>5.080095273352099E-2</c:v>
                </c:pt>
                <c:pt idx="2">
                  <c:v>4.8117256395786241E-2</c:v>
                </c:pt>
                <c:pt idx="3">
                  <c:v>4.5275287130859279E-2</c:v>
                </c:pt>
                <c:pt idx="4">
                  <c:v>4.4127973648029319E-2</c:v>
                </c:pt>
                <c:pt idx="5">
                  <c:v>4.2138980092307196E-2</c:v>
                </c:pt>
                <c:pt idx="6">
                  <c:v>4.1092966431442689E-2</c:v>
                </c:pt>
                <c:pt idx="7">
                  <c:v>4.0227068761805762E-2</c:v>
                </c:pt>
                <c:pt idx="8">
                  <c:v>3.9133115578899695E-2</c:v>
                </c:pt>
                <c:pt idx="9">
                  <c:v>3.7747876868141128E-2</c:v>
                </c:pt>
                <c:pt idx="10">
                  <c:v>3.6974762573525902E-2</c:v>
                </c:pt>
              </c:numCache>
            </c:numRef>
          </c:val>
          <c:extLst xmlns:c16r2="http://schemas.microsoft.com/office/drawing/2015/06/chart">
            <c:ext xmlns:c16="http://schemas.microsoft.com/office/drawing/2014/chart" uri="{C3380CC4-5D6E-409C-BE32-E72D297353CC}">
              <c16:uniqueId val="{00000025-9E71-433A-9E5C-F9FD603108D1}"/>
            </c:ext>
          </c:extLst>
        </c:ser>
        <c:ser>
          <c:idx val="5"/>
          <c:order val="5"/>
          <c:tx>
            <c:strRef>
              <c:f>Sayfa1!$R$2</c:f>
              <c:strCache>
                <c:ptCount val="1"/>
                <c:pt idx="0">
                  <c:v>Motosiklet</c:v>
                </c:pt>
              </c:strCache>
            </c:strRef>
          </c:tx>
          <c:spPr>
            <a:solidFill>
              <a:srgbClr val="FFFF00"/>
            </a:solidFill>
            <a:ln>
              <a:noFill/>
            </a:ln>
            <a:effectLst/>
            <a:sp3d/>
          </c:spPr>
          <c:invertIfNegative val="0"/>
          <c:dLbls>
            <c:dLbl>
              <c:idx val="0"/>
              <c:layout>
                <c:manualLayout>
                  <c:x val="-2.1019400994667265E-17"/>
                  <c:y val="3.8963569062926166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F-9E71-433A-9E5C-F9FD603108D1}"/>
                </c:ext>
              </c:extLst>
            </c:dLbl>
            <c:dLbl>
              <c:idx val="1"/>
              <c:layout>
                <c:manualLayout>
                  <c:x val="2.2930520522815869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0-9E71-433A-9E5C-F9FD603108D1}"/>
                </c:ext>
              </c:extLst>
            </c:dLbl>
            <c:dLbl>
              <c:idx val="2"/>
              <c:layout>
                <c:manualLayout>
                  <c:x val="0"/>
                  <c:y val="-7.792713812585233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1-9E71-433A-9E5C-F9FD603108D1}"/>
                </c:ext>
              </c:extLst>
            </c:dLbl>
            <c:dLbl>
              <c:idx val="3"/>
              <c:layout>
                <c:manualLayout>
                  <c:x val="2.293052052281629E-3"/>
                  <c:y val="-7.792713812585233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2-9E71-433A-9E5C-F9FD603108D1}"/>
                </c:ext>
              </c:extLst>
            </c:dLbl>
            <c:dLbl>
              <c:idx val="4"/>
              <c:layout>
                <c:manualLayout>
                  <c:x val="0"/>
                  <c:y val="-7.7927138125852505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3-9E71-433A-9E5C-F9FD603108D1}"/>
                </c:ext>
              </c:extLst>
            </c:dLbl>
            <c:dLbl>
              <c:idx val="5"/>
              <c:layout>
                <c:manualLayout>
                  <c:x val="0"/>
                  <c:y val="-3.896356906292634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4-9E71-433A-9E5C-F9FD603108D1}"/>
                </c:ext>
              </c:extLst>
            </c:dLbl>
            <c:dLbl>
              <c:idx val="6"/>
              <c:layout>
                <c:manualLayout>
                  <c:x val="0"/>
                  <c:y val="-3.896356906292634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5-9E71-433A-9E5C-F9FD603108D1}"/>
                </c:ext>
              </c:extLst>
            </c:dLbl>
            <c:dLbl>
              <c:idx val="7"/>
              <c:layout>
                <c:manualLayout>
                  <c:x val="8.4077603978669061E-17"/>
                  <c:y val="-3.896356906292634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6-9E71-433A-9E5C-F9FD603108D1}"/>
                </c:ext>
              </c:extLst>
            </c:dLbl>
            <c:dLbl>
              <c:idx val="8"/>
              <c:layout>
                <c:manualLayout>
                  <c:x val="-8.4077603978669061E-17"/>
                  <c:y val="-3.5716192377846854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7-9E71-433A-9E5C-F9FD603108D1}"/>
                </c:ext>
              </c:extLst>
            </c:dLbl>
            <c:dLbl>
              <c:idx val="9"/>
              <c:layout>
                <c:manualLayout>
                  <c:x val="2.2930520522814186E-3"/>
                  <c:y val="0"/>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8-9E71-433A-9E5C-F9FD603108D1}"/>
                </c:ext>
              </c:extLst>
            </c:dLbl>
            <c:dLbl>
              <c:idx val="10"/>
              <c:layout>
                <c:manualLayout>
                  <c:x val="-1.6815520795733812E-16"/>
                  <c:y val="-1.7858096188923427E-1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49-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Sayfa1!$R$3:$R$13</c:f>
              <c:numCache>
                <c:formatCode>%\ 0</c:formatCode>
                <c:ptCount val="11"/>
                <c:pt idx="0">
                  <c:v>0.15846860914634125</c:v>
                </c:pt>
                <c:pt idx="1">
                  <c:v>0.1608793227489575</c:v>
                </c:pt>
                <c:pt idx="2">
                  <c:v>0.15829033129713335</c:v>
                </c:pt>
                <c:pt idx="3">
                  <c:v>0.15707048708949076</c:v>
                </c:pt>
                <c:pt idx="4">
                  <c:v>0.1560299160244632</c:v>
                </c:pt>
                <c:pt idx="5">
                  <c:v>0.15177870310049132</c:v>
                </c:pt>
                <c:pt idx="6">
                  <c:v>0.15022082487705882</c:v>
                </c:pt>
                <c:pt idx="7">
                  <c:v>0.14695881941768704</c:v>
                </c:pt>
                <c:pt idx="8">
                  <c:v>0.14242165069796606</c:v>
                </c:pt>
                <c:pt idx="9">
                  <c:v>0.13964659438150642</c:v>
                </c:pt>
                <c:pt idx="10">
                  <c:v>0.14044166425660265</c:v>
                </c:pt>
              </c:numCache>
            </c:numRef>
          </c:val>
          <c:extLst xmlns:c16r2="http://schemas.microsoft.com/office/drawing/2015/06/chart">
            <c:ext xmlns:c16="http://schemas.microsoft.com/office/drawing/2014/chart" uri="{C3380CC4-5D6E-409C-BE32-E72D297353CC}">
              <c16:uniqueId val="{00000026-9E71-433A-9E5C-F9FD603108D1}"/>
            </c:ext>
          </c:extLst>
        </c:ser>
        <c:ser>
          <c:idx val="6"/>
          <c:order val="6"/>
          <c:tx>
            <c:strRef>
              <c:f>Sayfa1!$S$2</c:f>
              <c:strCache>
                <c:ptCount val="1"/>
                <c:pt idx="0">
                  <c:v>Özel amaçlı</c:v>
                </c:pt>
              </c:strCache>
            </c:strRef>
          </c:tx>
          <c:spPr>
            <a:solidFill>
              <a:schemeClr val="tx1"/>
            </a:solidFill>
            <a:ln>
              <a:noFill/>
            </a:ln>
            <a:effectLst/>
            <a:sp3d/>
          </c:spPr>
          <c:invertIfNegative val="0"/>
          <c:dLbls>
            <c:dLbl>
              <c:idx val="0"/>
              <c:layout>
                <c:manualLayout>
                  <c:x val="0.73775248398926041"/>
                  <c:y val="-4.143576150000537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9E71-433A-9E5C-F9FD603108D1}"/>
                </c:ext>
              </c:extLst>
            </c:dLbl>
            <c:dLbl>
              <c:idx val="1"/>
              <c:layout>
                <c:manualLayout>
                  <c:x val="-7.4584316607294088E-2"/>
                  <c:y val="-1.948178453146310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9E71-433A-9E5C-F9FD603108D1}"/>
                </c:ext>
              </c:extLst>
            </c:dLbl>
            <c:dLbl>
              <c:idx val="2"/>
              <c:layout>
                <c:manualLayout>
                  <c:x val="-7.2291264555012488E-2"/>
                  <c:y val="-1.9481784531463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9E71-433A-9E5C-F9FD603108D1}"/>
                </c:ext>
              </c:extLst>
            </c:dLbl>
            <c:dLbl>
              <c:idx val="3"/>
              <c:layout>
                <c:manualLayout>
                  <c:x val="-6.9998212502730944E-2"/>
                  <c:y val="-1.94817845314630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9E71-433A-9E5C-F9FD603108D1}"/>
                </c:ext>
              </c:extLst>
            </c:dLbl>
            <c:dLbl>
              <c:idx val="4"/>
              <c:layout>
                <c:manualLayout>
                  <c:x val="-6.9998212502730944E-2"/>
                  <c:y val="-2.33781414377557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9E71-433A-9E5C-F9FD603108D1}"/>
                </c:ext>
              </c:extLst>
            </c:dLbl>
            <c:dLbl>
              <c:idx val="5"/>
              <c:layout>
                <c:manualLayout>
                  <c:x val="-6.9998212502730903E-2"/>
                  <c:y val="-2.420220558344876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9E71-433A-9E5C-F9FD603108D1}"/>
                </c:ext>
              </c:extLst>
            </c:dLbl>
            <c:dLbl>
              <c:idx val="6"/>
              <c:layout>
                <c:manualLayout>
                  <c:x val="-6.951540768479382E-2"/>
                  <c:y val="-2.727449834404832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9E71-433A-9E5C-F9FD603108D1}"/>
                </c:ext>
              </c:extLst>
            </c:dLbl>
            <c:dLbl>
              <c:idx val="7"/>
              <c:layout>
                <c:manualLayout>
                  <c:x val="-6.9998212502730903E-2"/>
                  <c:y val="-2.33781414377557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9E71-433A-9E5C-F9FD603108D1}"/>
                </c:ext>
              </c:extLst>
            </c:dLbl>
            <c:dLbl>
              <c:idx val="8"/>
              <c:layout>
                <c:manualLayout>
                  <c:x val="-7.1808459737075322E-2"/>
                  <c:y val="-2.727449834404832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9E71-433A-9E5C-F9FD603108D1}"/>
                </c:ext>
              </c:extLst>
            </c:dLbl>
            <c:dLbl>
              <c:idx val="9"/>
              <c:layout>
                <c:manualLayout>
                  <c:x val="-7.2291264555012405E-2"/>
                  <c:y val="-3.117085525034093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9E71-433A-9E5C-F9FD603108D1}"/>
                </c:ext>
              </c:extLst>
            </c:dLbl>
            <c:dLbl>
              <c:idx val="10"/>
              <c:layout>
                <c:manualLayout>
                  <c:x val="-7.1808459737075406E-2"/>
                  <c:y val="-3.1170855250340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Sayfa1!$S$3:$S$13</c:f>
              <c:numCache>
                <c:formatCode>%\ 0</c:formatCode>
                <c:ptCount val="11"/>
                <c:pt idx="0">
                  <c:v>2.5498723429294981E-3</c:v>
                </c:pt>
                <c:pt idx="1">
                  <c:v>2.3821131964768417E-3</c:v>
                </c:pt>
                <c:pt idx="2">
                  <c:v>2.3511482118336049E-3</c:v>
                </c:pt>
                <c:pt idx="3">
                  <c:v>2.1203853835861436E-3</c:v>
                </c:pt>
                <c:pt idx="4">
                  <c:v>1.941536907488828E-3</c:v>
                </c:pt>
                <c:pt idx="5">
                  <c:v>2.0150007968473055E-3</c:v>
                </c:pt>
                <c:pt idx="6">
                  <c:v>2.163237747269185E-3</c:v>
                </c:pt>
                <c:pt idx="7">
                  <c:v>2.2872321909775863E-3</c:v>
                </c:pt>
                <c:pt idx="8">
                  <c:v>2.409529557110848E-3</c:v>
                </c:pt>
                <c:pt idx="9">
                  <c:v>2.7048538983286559E-3</c:v>
                </c:pt>
                <c:pt idx="10">
                  <c:v>2.7708921062046879E-3</c:v>
                </c:pt>
              </c:numCache>
            </c:numRef>
          </c:val>
          <c:extLst xmlns:c16r2="http://schemas.microsoft.com/office/drawing/2015/06/chart">
            <c:ext xmlns:c16="http://schemas.microsoft.com/office/drawing/2014/chart" uri="{C3380CC4-5D6E-409C-BE32-E72D297353CC}">
              <c16:uniqueId val="{00000032-9E71-433A-9E5C-F9FD603108D1}"/>
            </c:ext>
          </c:extLst>
        </c:ser>
        <c:ser>
          <c:idx val="7"/>
          <c:order val="7"/>
          <c:tx>
            <c:strRef>
              <c:f>Sayfa1!$T$2</c:f>
              <c:strCache>
                <c:ptCount val="1"/>
                <c:pt idx="0">
                  <c:v>Traktör</c:v>
                </c:pt>
              </c:strCache>
            </c:strRef>
          </c:tx>
          <c:spPr>
            <a:solidFill>
              <a:srgbClr val="92D050"/>
            </a:solidFill>
            <a:ln>
              <a:noFill/>
            </a:ln>
            <a:effectLst/>
            <a:sp3d/>
          </c:spPr>
          <c:invertIfNegative val="0"/>
          <c:dLbls>
            <c:dLbl>
              <c:idx val="0"/>
              <c:layout>
                <c:manualLayout>
                  <c:x val="8.744421332198565E-7"/>
                  <c:y val="-6.05392407280370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9E71-433A-9E5C-F9FD603108D1}"/>
                </c:ext>
              </c:extLst>
            </c:dLbl>
            <c:dLbl>
              <c:idx val="1"/>
              <c:layout>
                <c:manualLayout>
                  <c:x val="-2.5444314627579407E-17"/>
                  <c:y val="-6.0527511052070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9E71-433A-9E5C-F9FD603108D1}"/>
                </c:ext>
              </c:extLst>
            </c:dLbl>
            <c:dLbl>
              <c:idx val="2"/>
              <c:layout>
                <c:manualLayout>
                  <c:x val="5.5526437840769643E-3"/>
                  <c:y val="-6.0527511052070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5-9E71-433A-9E5C-F9FD603108D1}"/>
                </c:ext>
              </c:extLst>
            </c:dLbl>
            <c:dLbl>
              <c:idx val="3"/>
              <c:layout>
                <c:manualLayout>
                  <c:x val="5.5527075461076943E-3"/>
                  <c:y val="-6.04410841738064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6-9E71-433A-9E5C-F9FD603108D1}"/>
                </c:ext>
              </c:extLst>
            </c:dLbl>
            <c:dLbl>
              <c:idx val="4"/>
              <c:layout>
                <c:manualLayout>
                  <c:x val="2.7764311745377022E-3"/>
                  <c:y val="-6.05275110520709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7-9E71-433A-9E5C-F9FD603108D1}"/>
                </c:ext>
              </c:extLst>
            </c:dLbl>
            <c:dLbl>
              <c:idx val="5"/>
              <c:layout>
                <c:manualLayout>
                  <c:x val="2.7763537730537452E-3"/>
                  <c:y val="-6.04410841738064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8-9E71-433A-9E5C-F9FD603108D1}"/>
                </c:ext>
              </c:extLst>
            </c:dLbl>
            <c:dLbl>
              <c:idx val="6"/>
              <c:layout>
                <c:manualLayout>
                  <c:x val="2.7763537730538471E-3"/>
                  <c:y val="-5.58069271525112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9-9E71-433A-9E5C-F9FD603108D1}"/>
                </c:ext>
              </c:extLst>
            </c:dLbl>
            <c:dLbl>
              <c:idx val="7"/>
              <c:layout>
                <c:manualLayout>
                  <c:x val="2.7763537730538471E-3"/>
                  <c:y val="-5.590508370674178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A-9E71-433A-9E5C-F9FD603108D1}"/>
                </c:ext>
              </c:extLst>
            </c:dLbl>
            <c:dLbl>
              <c:idx val="8"/>
              <c:layout>
                <c:manualLayout>
                  <c:x val="2.7764311745376003E-3"/>
                  <c:y val="-5.589333515707060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B-9E71-433A-9E5C-F9FD603108D1}"/>
                </c:ext>
              </c:extLst>
            </c:dLbl>
            <c:dLbl>
              <c:idx val="9"/>
              <c:layout>
                <c:manualLayout>
                  <c:x val="5.5526437840770155E-3"/>
                  <c:y val="-6.061374210818577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C-9E71-433A-9E5C-F9FD603108D1}"/>
                </c:ext>
              </c:extLst>
            </c:dLbl>
            <c:dLbl>
              <c:idx val="10"/>
              <c:layout>
                <c:manualLayout>
                  <c:x val="5.5526437840770155E-3"/>
                  <c:y val="-6.07118671030751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3D-9E71-433A-9E5C-F9FD603108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Sayfa1!$B$3:$B$13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Sayfa1!$T$3:$T$13</c:f>
              <c:numCache>
                <c:formatCode>%\ 0</c:formatCode>
                <c:ptCount val="11"/>
                <c:pt idx="0">
                  <c:v>9.8695097380060659E-2</c:v>
                </c:pt>
                <c:pt idx="1">
                  <c:v>9.5554981245678128E-2</c:v>
                </c:pt>
                <c:pt idx="2">
                  <c:v>9.3064980577456893E-2</c:v>
                </c:pt>
                <c:pt idx="3">
                  <c:v>9.1128092756978321E-2</c:v>
                </c:pt>
                <c:pt idx="4">
                  <c:v>8.8967548664498422E-2</c:v>
                </c:pt>
                <c:pt idx="5">
                  <c:v>8.7283459740983102E-2</c:v>
                </c:pt>
                <c:pt idx="6">
                  <c:v>8.6407249860465829E-2</c:v>
                </c:pt>
                <c:pt idx="7">
                  <c:v>8.4781033477653228E-2</c:v>
                </c:pt>
                <c:pt idx="8">
                  <c:v>8.3723494605893178E-2</c:v>
                </c:pt>
                <c:pt idx="9">
                  <c:v>8.2732190929857383E-2</c:v>
                </c:pt>
                <c:pt idx="10">
                  <c:v>8.2478724561324254E-2</c:v>
                </c:pt>
              </c:numCache>
            </c:numRef>
          </c:val>
          <c:extLst xmlns:c16r2="http://schemas.microsoft.com/office/drawing/2015/06/chart">
            <c:ext xmlns:c16="http://schemas.microsoft.com/office/drawing/2014/chart" uri="{C3380CC4-5D6E-409C-BE32-E72D297353CC}">
              <c16:uniqueId val="{0000003E-9E71-433A-9E5C-F9FD603108D1}"/>
            </c:ext>
          </c:extLst>
        </c:ser>
        <c:dLbls>
          <c:showLegendKey val="0"/>
          <c:showVal val="0"/>
          <c:showCatName val="0"/>
          <c:showSerName val="0"/>
          <c:showPercent val="0"/>
          <c:showBubbleSize val="0"/>
        </c:dLbls>
        <c:gapWidth val="150"/>
        <c:shape val="box"/>
        <c:axId val="111882624"/>
        <c:axId val="111884544"/>
        <c:axId val="0"/>
      </c:bar3DChart>
      <c:catAx>
        <c:axId val="11188262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Yıllar</a:t>
                </a:r>
              </a:p>
            </c:rich>
          </c:tx>
          <c:layout>
            <c:manualLayout>
              <c:xMode val="edge"/>
              <c:yMode val="edge"/>
              <c:x val="0.47049853118279961"/>
              <c:y val="0.8210461564893517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1884544"/>
        <c:crosses val="autoZero"/>
        <c:auto val="1"/>
        <c:lblAlgn val="ctr"/>
        <c:lblOffset val="100"/>
        <c:noMultiLvlLbl val="0"/>
      </c:catAx>
      <c:valAx>
        <c:axId val="1118845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1882624"/>
        <c:crosses val="autoZero"/>
        <c:crossBetween val="between"/>
      </c:valAx>
      <c:spPr>
        <a:noFill/>
        <a:ln>
          <a:solidFill>
            <a:schemeClr val="tx1"/>
          </a:solidFill>
        </a:ln>
        <a:effectLst/>
      </c:spPr>
    </c:plotArea>
    <c:legend>
      <c:legendPos val="b"/>
      <c:layout>
        <c:manualLayout>
          <c:xMode val="edge"/>
          <c:yMode val="edge"/>
          <c:x val="4.0921706083407033E-2"/>
          <c:y val="0.8572987526975081"/>
          <c:w val="0.89039883303776046"/>
          <c:h val="0.1143788055958008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'Taşıt-oto sayısı'!$I$2</c:f>
              <c:strCache>
                <c:ptCount val="1"/>
                <c:pt idx="0">
                  <c:v>NÜFUS (BİN)</c:v>
                </c:pt>
              </c:strCache>
            </c:strRef>
          </c:tx>
          <c:spPr>
            <a:solidFill>
              <a:schemeClr val="accent2"/>
            </a:solidFill>
            <a:ln>
              <a:noFill/>
            </a:ln>
            <a:effectLst/>
          </c:spPr>
          <c:invertIfNegative val="0"/>
          <c:cat>
            <c:numRef>
              <c:f>'Taşıt-oto sayısı'!$H$3:$H$13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'Taşıt-oto sayısı'!$I$3:$I$13</c:f>
              <c:numCache>
                <c:formatCode>#,##0</c:formatCode>
                <c:ptCount val="11"/>
                <c:pt idx="0">
                  <c:v>71517</c:v>
                </c:pt>
                <c:pt idx="1">
                  <c:v>72561</c:v>
                </c:pt>
                <c:pt idx="2">
                  <c:v>73723</c:v>
                </c:pt>
                <c:pt idx="3">
                  <c:v>74724</c:v>
                </c:pt>
                <c:pt idx="4">
                  <c:v>75627</c:v>
                </c:pt>
                <c:pt idx="5">
                  <c:v>76668</c:v>
                </c:pt>
                <c:pt idx="6">
                  <c:v>77696</c:v>
                </c:pt>
                <c:pt idx="7">
                  <c:v>78741</c:v>
                </c:pt>
                <c:pt idx="8">
                  <c:v>79815</c:v>
                </c:pt>
                <c:pt idx="9">
                  <c:v>80811</c:v>
                </c:pt>
                <c:pt idx="10">
                  <c:v>81867</c:v>
                </c:pt>
              </c:numCache>
            </c:numRef>
          </c:val>
          <c:extLst xmlns:c16r2="http://schemas.microsoft.com/office/drawing/2015/06/chart">
            <c:ext xmlns:c16="http://schemas.microsoft.com/office/drawing/2014/chart" uri="{C3380CC4-5D6E-409C-BE32-E72D297353CC}">
              <c16:uniqueId val="{00000000-30B9-42C1-99C6-2DB35CC26C90}"/>
            </c:ext>
          </c:extLst>
        </c:ser>
        <c:ser>
          <c:idx val="2"/>
          <c:order val="1"/>
          <c:tx>
            <c:strRef>
              <c:f>'Taşıt-oto sayısı'!$J$2</c:f>
              <c:strCache>
                <c:ptCount val="1"/>
                <c:pt idx="0">
                  <c:v>MOTORLU KARA TAŞIT SAYISI (BİN)</c:v>
                </c:pt>
              </c:strCache>
            </c:strRef>
          </c:tx>
          <c:spPr>
            <a:solidFill>
              <a:srgbClr val="00B0F0"/>
            </a:solidFill>
            <a:ln>
              <a:noFill/>
            </a:ln>
            <a:effectLst/>
          </c:spPr>
          <c:invertIfNegative val="0"/>
          <c:cat>
            <c:numRef>
              <c:f>'Taşıt-oto sayısı'!$H$3:$H$13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'Taşıt-oto sayısı'!$J$3:$J$13</c:f>
              <c:numCache>
                <c:formatCode>#,##0</c:formatCode>
                <c:ptCount val="11"/>
                <c:pt idx="0">
                  <c:v>13765</c:v>
                </c:pt>
                <c:pt idx="1">
                  <c:v>14316</c:v>
                </c:pt>
                <c:pt idx="2">
                  <c:v>15095</c:v>
                </c:pt>
                <c:pt idx="3">
                  <c:v>16089</c:v>
                </c:pt>
                <c:pt idx="4">
                  <c:v>17033</c:v>
                </c:pt>
                <c:pt idx="5">
                  <c:v>17939</c:v>
                </c:pt>
                <c:pt idx="6">
                  <c:v>18828</c:v>
                </c:pt>
                <c:pt idx="7">
                  <c:v>19994</c:v>
                </c:pt>
                <c:pt idx="8">
                  <c:v>21090</c:v>
                </c:pt>
                <c:pt idx="9">
                  <c:v>22218</c:v>
                </c:pt>
                <c:pt idx="10">
                  <c:v>22865</c:v>
                </c:pt>
              </c:numCache>
            </c:numRef>
          </c:val>
          <c:extLst xmlns:c16r2="http://schemas.microsoft.com/office/drawing/2015/06/chart">
            <c:ext xmlns:c16="http://schemas.microsoft.com/office/drawing/2014/chart" uri="{C3380CC4-5D6E-409C-BE32-E72D297353CC}">
              <c16:uniqueId val="{00000001-30B9-42C1-99C6-2DB35CC26C90}"/>
            </c:ext>
          </c:extLst>
        </c:ser>
        <c:dLbls>
          <c:showLegendKey val="0"/>
          <c:showVal val="0"/>
          <c:showCatName val="0"/>
          <c:showSerName val="0"/>
          <c:showPercent val="0"/>
          <c:showBubbleSize val="0"/>
        </c:dLbls>
        <c:gapWidth val="219"/>
        <c:axId val="112077824"/>
        <c:axId val="112080384"/>
      </c:barChart>
      <c:lineChart>
        <c:grouping val="standard"/>
        <c:varyColors val="0"/>
        <c:ser>
          <c:idx val="3"/>
          <c:order val="2"/>
          <c:tx>
            <c:strRef>
              <c:f>'Taşıt-oto sayısı'!$K$2</c:f>
              <c:strCache>
                <c:ptCount val="1"/>
                <c:pt idx="0">
                  <c:v>1000 KİŞİYE DÜŞEN TAŞIT SAYISI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'Taşıt-oto sayısı'!$K$3:$K$13</c:f>
              <c:numCache>
                <c:formatCode>#,##0</c:formatCode>
                <c:ptCount val="11"/>
                <c:pt idx="0">
                  <c:v>192</c:v>
                </c:pt>
                <c:pt idx="1">
                  <c:v>197</c:v>
                </c:pt>
                <c:pt idx="2">
                  <c:v>205</c:v>
                </c:pt>
                <c:pt idx="3">
                  <c:v>215</c:v>
                </c:pt>
                <c:pt idx="4">
                  <c:v>225</c:v>
                </c:pt>
                <c:pt idx="5">
                  <c:v>234</c:v>
                </c:pt>
                <c:pt idx="6">
                  <c:v>242</c:v>
                </c:pt>
                <c:pt idx="7">
                  <c:v>254</c:v>
                </c:pt>
                <c:pt idx="8">
                  <c:v>264</c:v>
                </c:pt>
                <c:pt idx="9">
                  <c:v>275</c:v>
                </c:pt>
                <c:pt idx="10">
                  <c:v>279</c:v>
                </c:pt>
              </c:numCache>
            </c:numRef>
          </c:val>
          <c:smooth val="0"/>
          <c:extLst xmlns:c16r2="http://schemas.microsoft.com/office/drawing/2015/06/chart">
            <c:ext xmlns:c16="http://schemas.microsoft.com/office/drawing/2014/chart" uri="{C3380CC4-5D6E-409C-BE32-E72D297353CC}">
              <c16:uniqueId val="{00000002-30B9-42C1-99C6-2DB35CC26C90}"/>
            </c:ext>
          </c:extLst>
        </c:ser>
        <c:ser>
          <c:idx val="4"/>
          <c:order val="3"/>
          <c:tx>
            <c:strRef>
              <c:f>'Taşıt-oto sayısı'!$L$2</c:f>
              <c:strCache>
                <c:ptCount val="1"/>
                <c:pt idx="0">
                  <c:v>1000 KİŞİYE DÜŞEN OTOMOBİL SAYISI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'Taşıt-oto sayısı'!$L$3:$L$13</c:f>
              <c:numCache>
                <c:formatCode>#,##0</c:formatCode>
                <c:ptCount val="11"/>
                <c:pt idx="0">
                  <c:v>95</c:v>
                </c:pt>
                <c:pt idx="1">
                  <c:v>98</c:v>
                </c:pt>
                <c:pt idx="2">
                  <c:v>102</c:v>
                </c:pt>
                <c:pt idx="3">
                  <c:v>109</c:v>
                </c:pt>
                <c:pt idx="4">
                  <c:v>114</c:v>
                </c:pt>
                <c:pt idx="5">
                  <c:v>121</c:v>
                </c:pt>
                <c:pt idx="6">
                  <c:v>127</c:v>
                </c:pt>
                <c:pt idx="7">
                  <c:v>134</c:v>
                </c:pt>
                <c:pt idx="8">
                  <c:v>142</c:v>
                </c:pt>
                <c:pt idx="9">
                  <c:v>149</c:v>
                </c:pt>
                <c:pt idx="10">
                  <c:v>151</c:v>
                </c:pt>
              </c:numCache>
            </c:numRef>
          </c:val>
          <c:smooth val="0"/>
          <c:extLst xmlns:c16r2="http://schemas.microsoft.com/office/drawing/2015/06/chart">
            <c:ext xmlns:c16="http://schemas.microsoft.com/office/drawing/2014/chart" uri="{C3380CC4-5D6E-409C-BE32-E72D297353CC}">
              <c16:uniqueId val="{00000003-30B9-42C1-99C6-2DB35CC26C90}"/>
            </c:ext>
          </c:extLst>
        </c:ser>
        <c:dLbls>
          <c:showLegendKey val="0"/>
          <c:showVal val="0"/>
          <c:showCatName val="0"/>
          <c:showSerName val="0"/>
          <c:showPercent val="0"/>
          <c:showBubbleSize val="0"/>
        </c:dLbls>
        <c:marker val="1"/>
        <c:smooth val="0"/>
        <c:axId val="112096768"/>
        <c:axId val="112082304"/>
      </c:lineChart>
      <c:catAx>
        <c:axId val="112077824"/>
        <c:scaling>
          <c:orientation val="minMax"/>
        </c:scaling>
        <c:delete val="0"/>
        <c:axPos val="b"/>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2080384"/>
        <c:crosses val="autoZero"/>
        <c:auto val="1"/>
        <c:lblAlgn val="ctr"/>
        <c:lblOffset val="100"/>
        <c:noMultiLvlLbl val="0"/>
      </c:catAx>
      <c:valAx>
        <c:axId val="112080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Nüfus ve Motorlu Kara Taşıt Sayısı</a:t>
                </a:r>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2077824"/>
        <c:crosses val="autoZero"/>
        <c:crossBetween val="between"/>
      </c:valAx>
      <c:valAx>
        <c:axId val="112082304"/>
        <c:scaling>
          <c:orientation val="minMax"/>
        </c:scaling>
        <c:delete val="0"/>
        <c:axPos val="r"/>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Bin Kişiye Düşen Taşıt ve Otomobil Sayısı</a:t>
                </a:r>
              </a:p>
            </c:rich>
          </c:tx>
          <c:layout/>
          <c:overlay val="0"/>
          <c:spPr>
            <a:noFill/>
            <a:ln>
              <a:noFill/>
            </a:ln>
            <a:effectLst/>
          </c:sp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2096768"/>
        <c:crosses val="max"/>
        <c:crossBetween val="between"/>
      </c:valAx>
      <c:catAx>
        <c:axId val="112096768"/>
        <c:scaling>
          <c:orientation val="minMax"/>
        </c:scaling>
        <c:delete val="1"/>
        <c:axPos val="b"/>
        <c:majorTickMark val="out"/>
        <c:minorTickMark val="none"/>
        <c:tickLblPos val="nextTo"/>
        <c:crossAx val="11208230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Sayfa1!$B$4</c:f>
              <c:strCache>
                <c:ptCount val="1"/>
                <c:pt idx="0">
                  <c:v>Sene Başı Ödeneği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Sayfa1!$A$5:$A$16</c:f>
              <c:numCache>
                <c:formatCode>General</c:formatCode>
                <c:ptCount val="12"/>
                <c:pt idx="1">
                  <c:v>2008</c:v>
                </c:pt>
                <c:pt idx="2">
                  <c:v>2009</c:v>
                </c:pt>
                <c:pt idx="3">
                  <c:v>2010</c:v>
                </c:pt>
                <c:pt idx="4">
                  <c:v>2011</c:v>
                </c:pt>
                <c:pt idx="5">
                  <c:v>2012</c:v>
                </c:pt>
                <c:pt idx="6">
                  <c:v>2013</c:v>
                </c:pt>
                <c:pt idx="7">
                  <c:v>2014</c:v>
                </c:pt>
                <c:pt idx="8">
                  <c:v>2015</c:v>
                </c:pt>
                <c:pt idx="9">
                  <c:v>2016</c:v>
                </c:pt>
                <c:pt idx="10">
                  <c:v>2017</c:v>
                </c:pt>
                <c:pt idx="11">
                  <c:v>2018</c:v>
                </c:pt>
              </c:numCache>
            </c:numRef>
          </c:xVal>
          <c:yVal>
            <c:numRef>
              <c:f>Sayfa1!$B$5:$B$16</c:f>
              <c:numCache>
                <c:formatCode>#\ ###\ ###\ ##0</c:formatCode>
                <c:ptCount val="12"/>
                <c:pt idx="1">
                  <c:v>4508813000</c:v>
                </c:pt>
                <c:pt idx="2">
                  <c:v>5222310000</c:v>
                </c:pt>
                <c:pt idx="3">
                  <c:v>6865462000</c:v>
                </c:pt>
                <c:pt idx="4">
                  <c:v>6635520000</c:v>
                </c:pt>
                <c:pt idx="5">
                  <c:v>9019374000</c:v>
                </c:pt>
                <c:pt idx="6">
                  <c:v>10690598000</c:v>
                </c:pt>
                <c:pt idx="7">
                  <c:v>13013413000</c:v>
                </c:pt>
                <c:pt idx="8">
                  <c:v>13855514000</c:v>
                </c:pt>
                <c:pt idx="9">
                  <c:v>18978587000</c:v>
                </c:pt>
                <c:pt idx="10">
                  <c:v>24164820000</c:v>
                </c:pt>
                <c:pt idx="11">
                  <c:v>31338036000</c:v>
                </c:pt>
              </c:numCache>
            </c:numRef>
          </c:yVal>
          <c:smooth val="0"/>
          <c:extLst xmlns:c16r2="http://schemas.microsoft.com/office/drawing/2015/06/chart">
            <c:ext xmlns:c16="http://schemas.microsoft.com/office/drawing/2014/chart" uri="{C3380CC4-5D6E-409C-BE32-E72D297353CC}">
              <c16:uniqueId val="{00000000-26F8-4C81-9597-4757BED467C6}"/>
            </c:ext>
          </c:extLst>
        </c:ser>
        <c:ser>
          <c:idx val="1"/>
          <c:order val="1"/>
          <c:tx>
            <c:strRef>
              <c:f>Sayfa1!$C$4</c:f>
              <c:strCache>
                <c:ptCount val="1"/>
                <c:pt idx="0">
                  <c:v>Sene Sonu Ödeneği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Sayfa1!$A$5:$A$16</c:f>
              <c:numCache>
                <c:formatCode>General</c:formatCode>
                <c:ptCount val="12"/>
                <c:pt idx="1">
                  <c:v>2008</c:v>
                </c:pt>
                <c:pt idx="2">
                  <c:v>2009</c:v>
                </c:pt>
                <c:pt idx="3">
                  <c:v>2010</c:v>
                </c:pt>
                <c:pt idx="4">
                  <c:v>2011</c:v>
                </c:pt>
                <c:pt idx="5">
                  <c:v>2012</c:v>
                </c:pt>
                <c:pt idx="6">
                  <c:v>2013</c:v>
                </c:pt>
                <c:pt idx="7">
                  <c:v>2014</c:v>
                </c:pt>
                <c:pt idx="8">
                  <c:v>2015</c:v>
                </c:pt>
                <c:pt idx="9">
                  <c:v>2016</c:v>
                </c:pt>
                <c:pt idx="10">
                  <c:v>2017</c:v>
                </c:pt>
                <c:pt idx="11">
                  <c:v>2018</c:v>
                </c:pt>
              </c:numCache>
            </c:numRef>
          </c:xVal>
          <c:yVal>
            <c:numRef>
              <c:f>Sayfa1!$C$5:$C$16</c:f>
              <c:numCache>
                <c:formatCode>#\ ###\ ###\ ##0</c:formatCode>
                <c:ptCount val="12"/>
                <c:pt idx="1">
                  <c:v>9512070000</c:v>
                </c:pt>
                <c:pt idx="2">
                  <c:v>10730848000</c:v>
                </c:pt>
                <c:pt idx="3">
                  <c:v>14584575000</c:v>
                </c:pt>
                <c:pt idx="4">
                  <c:v>16176962000</c:v>
                </c:pt>
                <c:pt idx="5">
                  <c:v>16064279000</c:v>
                </c:pt>
                <c:pt idx="6">
                  <c:v>20297296000</c:v>
                </c:pt>
                <c:pt idx="7">
                  <c:v>20461337000</c:v>
                </c:pt>
                <c:pt idx="8">
                  <c:v>27457552000</c:v>
                </c:pt>
                <c:pt idx="9">
                  <c:v>27988263000</c:v>
                </c:pt>
                <c:pt idx="10">
                  <c:v>33755760000</c:v>
                </c:pt>
                <c:pt idx="11">
                  <c:v>47700097000</c:v>
                </c:pt>
              </c:numCache>
            </c:numRef>
          </c:yVal>
          <c:smooth val="0"/>
          <c:extLst xmlns:c16r2="http://schemas.microsoft.com/office/drawing/2015/06/chart">
            <c:ext xmlns:c16="http://schemas.microsoft.com/office/drawing/2014/chart" uri="{C3380CC4-5D6E-409C-BE32-E72D297353CC}">
              <c16:uniqueId val="{00000001-26F8-4C81-9597-4757BED467C6}"/>
            </c:ext>
          </c:extLst>
        </c:ser>
        <c:ser>
          <c:idx val="2"/>
          <c:order val="2"/>
          <c:tx>
            <c:strRef>
              <c:f>Sayfa1!$D$4</c:f>
              <c:strCache>
                <c:ptCount val="1"/>
                <c:pt idx="0">
                  <c:v>Harcama</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Sayfa1!$A$5:$A$16</c:f>
              <c:numCache>
                <c:formatCode>General</c:formatCode>
                <c:ptCount val="12"/>
                <c:pt idx="1">
                  <c:v>2008</c:v>
                </c:pt>
                <c:pt idx="2">
                  <c:v>2009</c:v>
                </c:pt>
                <c:pt idx="3">
                  <c:v>2010</c:v>
                </c:pt>
                <c:pt idx="4">
                  <c:v>2011</c:v>
                </c:pt>
                <c:pt idx="5">
                  <c:v>2012</c:v>
                </c:pt>
                <c:pt idx="6">
                  <c:v>2013</c:v>
                </c:pt>
                <c:pt idx="7">
                  <c:v>2014</c:v>
                </c:pt>
                <c:pt idx="8">
                  <c:v>2015</c:v>
                </c:pt>
                <c:pt idx="9">
                  <c:v>2016</c:v>
                </c:pt>
                <c:pt idx="10">
                  <c:v>2017</c:v>
                </c:pt>
                <c:pt idx="11">
                  <c:v>2018</c:v>
                </c:pt>
              </c:numCache>
            </c:numRef>
          </c:xVal>
          <c:yVal>
            <c:numRef>
              <c:f>Sayfa1!$D$5:$D$16</c:f>
              <c:numCache>
                <c:formatCode>#\ ###\ ###\ ##0</c:formatCode>
                <c:ptCount val="12"/>
                <c:pt idx="1">
                  <c:v>9230169000</c:v>
                </c:pt>
                <c:pt idx="2">
                  <c:v>10538573000</c:v>
                </c:pt>
                <c:pt idx="3">
                  <c:v>14321570000</c:v>
                </c:pt>
                <c:pt idx="4">
                  <c:v>15957423000</c:v>
                </c:pt>
                <c:pt idx="5">
                  <c:v>15823925000</c:v>
                </c:pt>
                <c:pt idx="6">
                  <c:v>19854872000</c:v>
                </c:pt>
                <c:pt idx="7">
                  <c:v>19434845000</c:v>
                </c:pt>
                <c:pt idx="8">
                  <c:v>26176272000</c:v>
                </c:pt>
                <c:pt idx="9">
                  <c:v>26314940000</c:v>
                </c:pt>
                <c:pt idx="10">
                  <c:v>31845255000</c:v>
                </c:pt>
                <c:pt idx="11">
                  <c:v>43405236000</c:v>
                </c:pt>
              </c:numCache>
            </c:numRef>
          </c:yVal>
          <c:smooth val="0"/>
          <c:extLst xmlns:c16r2="http://schemas.microsoft.com/office/drawing/2015/06/chart">
            <c:ext xmlns:c16="http://schemas.microsoft.com/office/drawing/2014/chart" uri="{C3380CC4-5D6E-409C-BE32-E72D297353CC}">
              <c16:uniqueId val="{00000002-26F8-4C81-9597-4757BED467C6}"/>
            </c:ext>
          </c:extLst>
        </c:ser>
        <c:dLbls>
          <c:showLegendKey val="0"/>
          <c:showVal val="0"/>
          <c:showCatName val="0"/>
          <c:showSerName val="0"/>
          <c:showPercent val="0"/>
          <c:showBubbleSize val="0"/>
        </c:dLbls>
        <c:axId val="113348608"/>
        <c:axId val="113350912"/>
      </c:scatterChart>
      <c:valAx>
        <c:axId val="113348608"/>
        <c:scaling>
          <c:orientation val="minMax"/>
          <c:max val="2018"/>
          <c:min val="2008"/>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tr-TR"/>
                  <a:t>Yıllar</a:t>
                </a:r>
              </a:p>
            </c:rich>
          </c:tx>
          <c:layout/>
          <c:overlay val="0"/>
        </c:title>
        <c:numFmt formatCode="General" sourceLinked="1"/>
        <c:majorTickMark val="none"/>
        <c:minorTickMark val="none"/>
        <c:tickLblPos val="nextTo"/>
        <c:spPr>
          <a:noFill/>
          <a:ln w="9525" cap="flat" cmpd="sng" algn="ctr">
            <a:solidFill>
              <a:schemeClr val="tx1"/>
            </a:solidFill>
            <a:round/>
          </a:ln>
          <a:effectLst/>
        </c:spPr>
        <c:txPr>
          <a:bodyPr rot="0" vert="horz"/>
          <a:lstStyle/>
          <a:p>
            <a:pPr algn="ctr">
              <a:defRPr/>
            </a:pPr>
            <a:endParaRPr lang="tr-TR"/>
          </a:p>
        </c:txPr>
        <c:crossAx val="113350912"/>
        <c:crosses val="autoZero"/>
        <c:crossBetween val="midCat"/>
        <c:majorUnit val="1"/>
      </c:valAx>
      <c:valAx>
        <c:axId val="113350912"/>
        <c:scaling>
          <c:orientation val="minMax"/>
          <c:max val="5000000000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tr-TR"/>
                  <a:t>Harcama Tutarları</a:t>
                </a:r>
              </a:p>
            </c:rich>
          </c:tx>
          <c:layout/>
          <c:overlay val="0"/>
        </c:title>
        <c:numFmt formatCode="#\ ###\ ###\ ##0" sourceLinked="0"/>
        <c:majorTickMark val="none"/>
        <c:minorTickMark val="none"/>
        <c:tickLblPos val="nextTo"/>
        <c:spPr>
          <a:noFill/>
          <a:ln w="9525" cap="flat" cmpd="sng" algn="ctr">
            <a:solidFill>
              <a:schemeClr val="tx1"/>
            </a:solidFill>
            <a:round/>
          </a:ln>
          <a:effectLst/>
        </c:spPr>
        <c:txPr>
          <a:bodyPr rot="-60000000" vert="horz"/>
          <a:lstStyle/>
          <a:p>
            <a:pPr>
              <a:defRPr/>
            </a:pPr>
            <a:endParaRPr lang="tr-TR"/>
          </a:p>
        </c:txPr>
        <c:crossAx val="113348608"/>
        <c:crosses val="autoZero"/>
        <c:crossBetween val="midCat"/>
        <c:minorUnit val="1000000000"/>
      </c:valAx>
      <c:spPr>
        <a:noFill/>
        <a:ln>
          <a:solidFill>
            <a:schemeClr val="tx1"/>
          </a:solidFill>
        </a:ln>
        <a:effectLst/>
      </c:spPr>
    </c:plotArea>
    <c:legend>
      <c:legendPos val="b"/>
      <c:layout/>
      <c:overlay val="0"/>
      <c:spPr>
        <a:noFill/>
        <a:ln>
          <a:noFill/>
        </a:ln>
        <a:effectLst/>
      </c:spPr>
      <c:txPr>
        <a:bodyPr rot="0" vert="horz"/>
        <a:lstStyle/>
        <a:p>
          <a:pPr algn="ctr">
            <a:defRPr sz="1050"/>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Sayfa1!$R$45</c:f>
              <c:strCache>
                <c:ptCount val="1"/>
                <c:pt idx="0">
                  <c:v>Sürücü Kusuru</c:v>
                </c:pt>
              </c:strCache>
            </c:strRef>
          </c:tx>
          <c:spPr>
            <a:solidFill>
              <a:schemeClr val="accent1"/>
            </a:solidFill>
            <a:ln>
              <a:noFill/>
            </a:ln>
            <a:effectLst/>
          </c:spPr>
          <c:invertIfNegative val="0"/>
          <c:dLbls>
            <c:spPr>
              <a:noFill/>
              <a:ln>
                <a:noFill/>
              </a:ln>
              <a:effectLst/>
            </c:spPr>
            <c:txPr>
              <a:bodyPr/>
              <a:lstStyle/>
              <a:p>
                <a:pPr>
                  <a:defRPr sz="1050"/>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Sayfa1!$Q$46:$Q$56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Sayfa1!$R$46:$R$56</c:f>
              <c:numCache>
                <c:formatCode>0.00</c:formatCode>
                <c:ptCount val="11"/>
                <c:pt idx="0">
                  <c:v>91.144773441545141</c:v>
                </c:pt>
                <c:pt idx="1">
                  <c:v>90.412022331623305</c:v>
                </c:pt>
                <c:pt idx="2">
                  <c:v>90.582438020490457</c:v>
                </c:pt>
                <c:pt idx="3">
                  <c:v>91.020684154862423</c:v>
                </c:pt>
                <c:pt idx="4">
                  <c:v>89.713442312512186</c:v>
                </c:pt>
                <c:pt idx="5">
                  <c:v>90.403154394934262</c:v>
                </c:pt>
                <c:pt idx="6">
                  <c:v>90.004835691609017</c:v>
                </c:pt>
                <c:pt idx="7">
                  <c:v>90.629022693414711</c:v>
                </c:pt>
                <c:pt idx="8">
                  <c:v>90.742509563523171</c:v>
                </c:pt>
                <c:pt idx="9">
                  <c:v>91.036306827355006</c:v>
                </c:pt>
                <c:pt idx="10">
                  <c:v>90.56393387784685</c:v>
                </c:pt>
              </c:numCache>
            </c:numRef>
          </c:val>
          <c:extLst xmlns:c16r2="http://schemas.microsoft.com/office/drawing/2015/06/chart">
            <c:ext xmlns:c16="http://schemas.microsoft.com/office/drawing/2014/chart" uri="{C3380CC4-5D6E-409C-BE32-E72D297353CC}">
              <c16:uniqueId val="{00000000-74DD-4046-8DC8-72FDCEBCACEE}"/>
            </c:ext>
          </c:extLst>
        </c:ser>
        <c:ser>
          <c:idx val="1"/>
          <c:order val="1"/>
          <c:tx>
            <c:strRef>
              <c:f>Sayfa1!$S$45</c:f>
              <c:strCache>
                <c:ptCount val="1"/>
                <c:pt idx="0">
                  <c:v>Yaya Kusuru</c:v>
                </c:pt>
              </c:strCache>
            </c:strRef>
          </c:tx>
          <c:spPr>
            <a:solidFill>
              <a:schemeClr val="accent2"/>
            </a:solidFill>
            <a:ln>
              <a:noFill/>
            </a:ln>
            <a:effectLst/>
          </c:spPr>
          <c:invertIfNegative val="0"/>
          <c:dLbls>
            <c:spPr>
              <a:noFill/>
              <a:ln>
                <a:noFill/>
              </a:ln>
              <a:effectLst/>
            </c:spPr>
            <c:txPr>
              <a:bodyPr/>
              <a:lstStyle/>
              <a:p>
                <a:pPr>
                  <a:defRPr sz="1050"/>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Sayfa1!$Q$46:$Q$56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Sayfa1!$S$46:$S$56</c:f>
              <c:numCache>
                <c:formatCode>0.00</c:formatCode>
                <c:ptCount val="11"/>
                <c:pt idx="0">
                  <c:v>8.4259515695931224</c:v>
                </c:pt>
                <c:pt idx="1">
                  <c:v>9.1739498897004133</c:v>
                </c:pt>
                <c:pt idx="2">
                  <c:v>9.0570933703175829</c:v>
                </c:pt>
                <c:pt idx="3">
                  <c:v>8.5880564754292585</c:v>
                </c:pt>
                <c:pt idx="4">
                  <c:v>9.8426578295134934</c:v>
                </c:pt>
                <c:pt idx="5">
                  <c:v>9.1657895176515787</c:v>
                </c:pt>
                <c:pt idx="6">
                  <c:v>9.5215819018985357</c:v>
                </c:pt>
                <c:pt idx="7">
                  <c:v>8.9298369950389791</c:v>
                </c:pt>
                <c:pt idx="8">
                  <c:v>8.8445363176277709</c:v>
                </c:pt>
                <c:pt idx="9">
                  <c:v>8.5923625554384273</c:v>
                </c:pt>
                <c:pt idx="10">
                  <c:v>8.5458887371189096</c:v>
                </c:pt>
              </c:numCache>
            </c:numRef>
          </c:val>
          <c:extLst xmlns:c16r2="http://schemas.microsoft.com/office/drawing/2015/06/chart">
            <c:ext xmlns:c16="http://schemas.microsoft.com/office/drawing/2014/chart" uri="{C3380CC4-5D6E-409C-BE32-E72D297353CC}">
              <c16:uniqueId val="{00000001-74DD-4046-8DC8-72FDCEBCACEE}"/>
            </c:ext>
          </c:extLst>
        </c:ser>
        <c:ser>
          <c:idx val="2"/>
          <c:order val="2"/>
          <c:tx>
            <c:strRef>
              <c:f>Sayfa1!$T$45</c:f>
              <c:strCache>
                <c:ptCount val="1"/>
                <c:pt idx="0">
                  <c:v>Yolcu Kusuru</c:v>
                </c:pt>
              </c:strCache>
            </c:strRef>
          </c:tx>
          <c:spPr>
            <a:solidFill>
              <a:schemeClr val="accent3"/>
            </a:solidFill>
            <a:ln>
              <a:noFill/>
            </a:ln>
            <a:effectLst/>
          </c:spPr>
          <c:invertIfNegative val="0"/>
          <c:dLbls>
            <c:spPr>
              <a:noFill/>
              <a:ln>
                <a:noFill/>
              </a:ln>
              <a:effectLst/>
            </c:spPr>
            <c:txPr>
              <a:bodyPr/>
              <a:lstStyle/>
              <a:p>
                <a:pPr>
                  <a:defRPr sz="1050"/>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numRef>
              <c:f>Sayfa1!$Q$46:$Q$56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Sayfa1!$T$46:$T$56</c:f>
              <c:numCache>
                <c:formatCode>0.00</c:formatCode>
                <c:ptCount val="11"/>
                <c:pt idx="0">
                  <c:v>0.42927498886172893</c:v>
                </c:pt>
                <c:pt idx="1">
                  <c:v>0.4140277786762756</c:v>
                </c:pt>
                <c:pt idx="2">
                  <c:v>0.36046860919194951</c:v>
                </c:pt>
                <c:pt idx="3">
                  <c:v>0.39125936970831821</c:v>
                </c:pt>
                <c:pt idx="4">
                  <c:v>0.44389985797432402</c:v>
                </c:pt>
                <c:pt idx="5">
                  <c:v>0.43105608741416468</c:v>
                </c:pt>
                <c:pt idx="6">
                  <c:v>0.4735824064924416</c:v>
                </c:pt>
                <c:pt idx="7">
                  <c:v>0.44114031154630529</c:v>
                </c:pt>
                <c:pt idx="8">
                  <c:v>0.41295411884905076</c:v>
                </c:pt>
                <c:pt idx="9">
                  <c:v>0.37133061720656807</c:v>
                </c:pt>
                <c:pt idx="10">
                  <c:v>0.89017738503424115</c:v>
                </c:pt>
              </c:numCache>
            </c:numRef>
          </c:val>
          <c:extLst xmlns:c16r2="http://schemas.microsoft.com/office/drawing/2015/06/chart">
            <c:ext xmlns:c16="http://schemas.microsoft.com/office/drawing/2014/chart" uri="{C3380CC4-5D6E-409C-BE32-E72D297353CC}">
              <c16:uniqueId val="{00000002-74DD-4046-8DC8-72FDCEBCACEE}"/>
            </c:ext>
          </c:extLst>
        </c:ser>
        <c:dLbls>
          <c:showLegendKey val="0"/>
          <c:showVal val="0"/>
          <c:showCatName val="0"/>
          <c:showSerName val="0"/>
          <c:showPercent val="0"/>
          <c:showBubbleSize val="0"/>
        </c:dLbls>
        <c:gapWidth val="150"/>
        <c:overlap val="100"/>
        <c:axId val="84279680"/>
        <c:axId val="84281600"/>
      </c:barChart>
      <c:catAx>
        <c:axId val="84279680"/>
        <c:scaling>
          <c:orientation val="minMax"/>
        </c:scaling>
        <c:delete val="0"/>
        <c:axPos val="b"/>
        <c:title>
          <c:tx>
            <c:rich>
              <a:bodyPr/>
              <a:lstStyle/>
              <a:p>
                <a:pPr>
                  <a:defRPr sz="1050" b="0"/>
                </a:pPr>
                <a:r>
                  <a:rPr lang="tr-TR" sz="1050" b="0"/>
                  <a:t>Yıllar</a:t>
                </a:r>
              </a:p>
            </c:rich>
          </c:tx>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tr-TR"/>
          </a:p>
        </c:txPr>
        <c:crossAx val="84281600"/>
        <c:crosses val="autoZero"/>
        <c:auto val="1"/>
        <c:lblAlgn val="ctr"/>
        <c:lblOffset val="100"/>
        <c:noMultiLvlLbl val="0"/>
      </c:catAx>
      <c:valAx>
        <c:axId val="84281600"/>
        <c:scaling>
          <c:orientation val="minMax"/>
          <c:max val="100"/>
          <c:min val="8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vert="horz"/>
          <a:lstStyle/>
          <a:p>
            <a:pPr>
              <a:defRPr sz="1050"/>
            </a:pPr>
            <a:endParaRPr lang="tr-TR"/>
          </a:p>
        </c:txPr>
        <c:crossAx val="84279680"/>
        <c:crosses val="autoZero"/>
        <c:crossBetween val="between"/>
        <c:majorUnit val="1.5"/>
      </c:valAx>
      <c:spPr>
        <a:noFill/>
        <a:ln w="25400">
          <a:noFill/>
        </a:ln>
      </c:spPr>
    </c:plotArea>
    <c:legend>
      <c:legendPos val="b"/>
      <c:legendEntry>
        <c:idx val="2"/>
        <c:txPr>
          <a:bodyPr rot="0" vert="horz"/>
          <a:lstStyle/>
          <a:p>
            <a:pPr>
              <a:defRPr sz="1050"/>
            </a:pPr>
            <a:endParaRPr lang="tr-TR"/>
          </a:p>
        </c:txPr>
      </c:legendEntry>
      <c:layout>
        <c:manualLayout>
          <c:xMode val="edge"/>
          <c:yMode val="edge"/>
          <c:x val="0.23649424815643702"/>
          <c:y val="0.90068444483113641"/>
          <c:w val="0.55480858499358876"/>
          <c:h val="6.2483142645843301E-2"/>
        </c:manualLayout>
      </c:layout>
      <c:overlay val="0"/>
      <c:spPr>
        <a:noFill/>
        <a:ln>
          <a:noFill/>
        </a:ln>
        <a:effectLst/>
      </c:spPr>
      <c:txPr>
        <a:bodyPr rot="0" vert="horz"/>
        <a:lstStyle/>
        <a:p>
          <a:pPr>
            <a:defRPr sz="1050"/>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strRef>
              <c:f>Sayfa1!$D$20</c:f>
              <c:strCache>
                <c:ptCount val="1"/>
                <c:pt idx="0">
                  <c:v>Motorin (Ton)</c:v>
                </c:pt>
              </c:strCache>
            </c:strRef>
          </c:tx>
          <c:spPr>
            <a:ln w="19050" cap="rnd">
              <a:solidFill>
                <a:schemeClr val="accent2"/>
              </a:solidFill>
              <a:round/>
            </a:ln>
            <a:effectLst/>
          </c:spPr>
          <c:invertIfNegative val="0"/>
          <c:cat>
            <c:numRef>
              <c:f>Sayfa1!$B$21:$B$31</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Sayfa1!$D$21:$D$31</c:f>
              <c:numCache>
                <c:formatCode>#\ ###\ ###\ ##0</c:formatCode>
                <c:ptCount val="11"/>
                <c:pt idx="0">
                  <c:v>13574538</c:v>
                </c:pt>
                <c:pt idx="1">
                  <c:v>13714924</c:v>
                </c:pt>
                <c:pt idx="2">
                  <c:v>13142945</c:v>
                </c:pt>
                <c:pt idx="3">
                  <c:v>13966302</c:v>
                </c:pt>
                <c:pt idx="4">
                  <c:v>14717486</c:v>
                </c:pt>
                <c:pt idx="5">
                  <c:v>16094020</c:v>
                </c:pt>
                <c:pt idx="6">
                  <c:v>18517917</c:v>
                </c:pt>
                <c:pt idx="7">
                  <c:v>20573789</c:v>
                </c:pt>
                <c:pt idx="8">
                  <c:v>22322574</c:v>
                </c:pt>
                <c:pt idx="9">
                  <c:v>24166321</c:v>
                </c:pt>
                <c:pt idx="10">
                  <c:v>23576884</c:v>
                </c:pt>
              </c:numCache>
            </c:numRef>
          </c:val>
          <c:extLst xmlns:c16r2="http://schemas.microsoft.com/office/drawing/2015/06/chart">
            <c:ext xmlns:c16="http://schemas.microsoft.com/office/drawing/2014/chart" uri="{C3380CC4-5D6E-409C-BE32-E72D297353CC}">
              <c16:uniqueId val="{00000000-439C-47D6-92B9-C966B319126B}"/>
            </c:ext>
          </c:extLst>
        </c:ser>
        <c:dLbls>
          <c:showLegendKey val="0"/>
          <c:showVal val="0"/>
          <c:showCatName val="0"/>
          <c:showSerName val="0"/>
          <c:showPercent val="0"/>
          <c:showBubbleSize val="0"/>
        </c:dLbls>
        <c:gapWidth val="150"/>
        <c:axId val="113687552"/>
        <c:axId val="113689728"/>
      </c:barChart>
      <c:lineChart>
        <c:grouping val="standard"/>
        <c:varyColors val="0"/>
        <c:ser>
          <c:idx val="0"/>
          <c:order val="0"/>
          <c:tx>
            <c:strRef>
              <c:f>Sayfa1!$C$20</c:f>
              <c:strCache>
                <c:ptCount val="1"/>
                <c:pt idx="0">
                  <c:v>Kurşunsuz Benzin (Ton)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cat>
            <c:numRef>
              <c:f>Sayfa1!$B$21:$B$31</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Sayfa1!$C$21:$C$31</c:f>
              <c:numCache>
                <c:formatCode>#\ ###\ ###\ ##0</c:formatCode>
                <c:ptCount val="11"/>
                <c:pt idx="0">
                  <c:v>2227657</c:v>
                </c:pt>
                <c:pt idx="1">
                  <c:v>2186708</c:v>
                </c:pt>
                <c:pt idx="2">
                  <c:v>1932446</c:v>
                </c:pt>
                <c:pt idx="3">
                  <c:v>1954113</c:v>
                </c:pt>
                <c:pt idx="4">
                  <c:v>1869206</c:v>
                </c:pt>
                <c:pt idx="5">
                  <c:v>1856462</c:v>
                </c:pt>
                <c:pt idx="6">
                  <c:v>2197855</c:v>
                </c:pt>
                <c:pt idx="7">
                  <c:v>2097248</c:v>
                </c:pt>
                <c:pt idx="8">
                  <c:v>2324045</c:v>
                </c:pt>
                <c:pt idx="9">
                  <c:v>2303254</c:v>
                </c:pt>
                <c:pt idx="10">
                  <c:v>2329920</c:v>
                </c:pt>
              </c:numCache>
            </c:numRef>
          </c:val>
          <c:smooth val="0"/>
          <c:extLst xmlns:c16r2="http://schemas.microsoft.com/office/drawing/2015/06/chart">
            <c:ext xmlns:c16="http://schemas.microsoft.com/office/drawing/2014/chart" uri="{C3380CC4-5D6E-409C-BE32-E72D297353CC}">
              <c16:uniqueId val="{00000001-439C-47D6-92B9-C966B319126B}"/>
            </c:ext>
          </c:extLst>
        </c:ser>
        <c:ser>
          <c:idx val="2"/>
          <c:order val="2"/>
          <c:tx>
            <c:strRef>
              <c:f>Sayfa1!$E$20</c:f>
              <c:strCache>
                <c:ptCount val="1"/>
                <c:pt idx="0">
                  <c:v>Otogaz (Ton)</c:v>
                </c:pt>
              </c:strCache>
            </c:strRef>
          </c:tx>
          <c:spPr>
            <a:ln w="19050" cap="rnd">
              <a:solidFill>
                <a:schemeClr val="accent3"/>
              </a:solidFill>
              <a:round/>
            </a:ln>
            <a:effectLst/>
          </c:spPr>
          <c:cat>
            <c:numRef>
              <c:f>Sayfa1!$B$21:$B$31</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Sayfa1!$E$21:$E$31</c:f>
              <c:numCache>
                <c:formatCode>#\ ###\ ###\ ##0</c:formatCode>
                <c:ptCount val="11"/>
                <c:pt idx="0">
                  <c:v>2111557</c:v>
                </c:pt>
                <c:pt idx="1">
                  <c:v>2305240</c:v>
                </c:pt>
                <c:pt idx="2">
                  <c:v>2489501</c:v>
                </c:pt>
                <c:pt idx="3">
                  <c:v>2642133</c:v>
                </c:pt>
                <c:pt idx="4">
                  <c:v>2694857</c:v>
                </c:pt>
                <c:pt idx="5">
                  <c:v>2726925</c:v>
                </c:pt>
                <c:pt idx="6">
                  <c:v>2838408</c:v>
                </c:pt>
                <c:pt idx="7">
                  <c:v>3069237</c:v>
                </c:pt>
                <c:pt idx="8">
                  <c:v>3141932</c:v>
                </c:pt>
                <c:pt idx="9">
                  <c:v>3116569</c:v>
                </c:pt>
                <c:pt idx="10">
                  <c:v>3283170</c:v>
                </c:pt>
              </c:numCache>
            </c:numRef>
          </c:val>
          <c:smooth val="0"/>
          <c:extLst xmlns:c16r2="http://schemas.microsoft.com/office/drawing/2015/06/chart">
            <c:ext xmlns:c16="http://schemas.microsoft.com/office/drawing/2014/chart" uri="{C3380CC4-5D6E-409C-BE32-E72D297353CC}">
              <c16:uniqueId val="{00000002-439C-47D6-92B9-C966B319126B}"/>
            </c:ext>
          </c:extLst>
        </c:ser>
        <c:dLbls>
          <c:showLegendKey val="0"/>
          <c:showVal val="0"/>
          <c:showCatName val="0"/>
          <c:showSerName val="0"/>
          <c:showPercent val="0"/>
          <c:showBubbleSize val="0"/>
        </c:dLbls>
        <c:marker val="1"/>
        <c:smooth val="0"/>
        <c:axId val="113378432"/>
        <c:axId val="113691648"/>
      </c:lineChart>
      <c:catAx>
        <c:axId val="113687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tr-TR"/>
                  <a:t>Yıllar</a:t>
                </a:r>
              </a:p>
            </c:rich>
          </c:tx>
          <c:layout/>
          <c:overlay val="0"/>
        </c:title>
        <c:numFmt formatCode="General" sourceLinked="1"/>
        <c:majorTickMark val="none"/>
        <c:minorTickMark val="none"/>
        <c:tickLblPos val="nextTo"/>
        <c:spPr>
          <a:noFill/>
          <a:ln w="9525" cap="flat" cmpd="sng" algn="ctr">
            <a:solidFill>
              <a:schemeClr val="tx1"/>
            </a:solidFill>
            <a:round/>
          </a:ln>
          <a:effectLst/>
        </c:spPr>
        <c:txPr>
          <a:bodyPr rot="0" vert="horz"/>
          <a:lstStyle/>
          <a:p>
            <a:pPr>
              <a:defRPr/>
            </a:pPr>
            <a:endParaRPr lang="tr-TR"/>
          </a:p>
        </c:txPr>
        <c:crossAx val="113689728"/>
        <c:crosses val="autoZero"/>
        <c:auto val="1"/>
        <c:lblAlgn val="ctr"/>
        <c:lblOffset val="100"/>
        <c:tickMarkSkip val="1"/>
        <c:noMultiLvlLbl val="0"/>
      </c:catAx>
      <c:valAx>
        <c:axId val="113689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tr-TR"/>
                  <a:t>Motorin</a:t>
                </a:r>
              </a:p>
            </c:rich>
          </c:tx>
          <c:layout/>
          <c:overlay val="0"/>
        </c:title>
        <c:numFmt formatCode="#\ ###\ ###\ ##0"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tr-TR"/>
          </a:p>
        </c:txPr>
        <c:crossAx val="113687552"/>
        <c:crosses val="autoZero"/>
        <c:crossBetween val="between"/>
        <c:majorUnit val="4000000"/>
      </c:valAx>
      <c:valAx>
        <c:axId val="113691648"/>
        <c:scaling>
          <c:orientation val="minMax"/>
        </c:scaling>
        <c:delete val="0"/>
        <c:axPos val="r"/>
        <c:title>
          <c:tx>
            <c:rich>
              <a:bodyPr/>
              <a:lstStyle/>
              <a:p>
                <a:pPr>
                  <a:defRPr/>
                </a:pPr>
                <a:r>
                  <a:rPr lang="tr-TR"/>
                  <a:t>Kurşunsuz Benzin ve Otogaz</a:t>
                </a:r>
              </a:p>
            </c:rich>
          </c:tx>
          <c:layout/>
          <c:overlay val="0"/>
        </c:title>
        <c:numFmt formatCode="#\ ###\ ###\ ##0" sourceLinked="1"/>
        <c:majorTickMark val="out"/>
        <c:minorTickMark val="none"/>
        <c:tickLblPos val="nextTo"/>
        <c:crossAx val="113378432"/>
        <c:crosses val="max"/>
        <c:crossBetween val="between"/>
      </c:valAx>
      <c:catAx>
        <c:axId val="113378432"/>
        <c:scaling>
          <c:orientation val="minMax"/>
        </c:scaling>
        <c:delete val="1"/>
        <c:axPos val="b"/>
        <c:numFmt formatCode="General" sourceLinked="1"/>
        <c:majorTickMark val="out"/>
        <c:minorTickMark val="none"/>
        <c:tickLblPos val="nextTo"/>
        <c:crossAx val="113691648"/>
        <c:crosses val="autoZero"/>
        <c:auto val="1"/>
        <c:lblAlgn val="ctr"/>
        <c:lblOffset val="100"/>
        <c:noMultiLvlLbl val="0"/>
      </c:catAx>
      <c:spPr>
        <a:noFill/>
        <a:ln>
          <a:solidFill>
            <a:schemeClr val="tx1"/>
          </a:solidFill>
        </a:ln>
        <a:effectLst/>
      </c:spPr>
    </c:plotArea>
    <c:legend>
      <c:legendPos val="b"/>
      <c:layout>
        <c:manualLayout>
          <c:xMode val="edge"/>
          <c:yMode val="edge"/>
          <c:x val="0.11116765452395373"/>
          <c:y val="0.86797293234821415"/>
          <c:w val="0.77766469095209256"/>
          <c:h val="0.11000063593372414"/>
        </c:manualLayout>
      </c:layout>
      <c:overlay val="0"/>
      <c:spPr>
        <a:noFill/>
        <a:ln w="25400">
          <a:noFill/>
        </a:ln>
      </c:spPr>
      <c:txPr>
        <a:bodyPr rot="0" vert="horz"/>
        <a:lstStyle/>
        <a:p>
          <a:pPr>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Sayfa1!$B$19</c:f>
              <c:strCache>
                <c:ptCount val="1"/>
                <c:pt idx="0">
                  <c:v>Uygulanan Trafik Ceza Sayısı (Bin)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Sayfa1!$A$21:$A$31</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Sayfa1!$B$21:$B$31</c:f>
              <c:numCache>
                <c:formatCode>#\ ###\ ###\ ##0</c:formatCode>
                <c:ptCount val="11"/>
                <c:pt idx="0">
                  <c:v>8612.9830000000002</c:v>
                </c:pt>
                <c:pt idx="1">
                  <c:v>8499.0730000000003</c:v>
                </c:pt>
                <c:pt idx="2">
                  <c:v>8715.7420000000002</c:v>
                </c:pt>
                <c:pt idx="3">
                  <c:v>8969.4330000000009</c:v>
                </c:pt>
                <c:pt idx="4">
                  <c:v>10732</c:v>
                </c:pt>
                <c:pt idx="5">
                  <c:v>13365.52</c:v>
                </c:pt>
                <c:pt idx="6">
                  <c:v>13618.311</c:v>
                </c:pt>
                <c:pt idx="7">
                  <c:v>12389.268</c:v>
                </c:pt>
                <c:pt idx="8">
                  <c:v>13339.433000000001</c:v>
                </c:pt>
                <c:pt idx="9">
                  <c:v>10568.391</c:v>
                </c:pt>
                <c:pt idx="10">
                  <c:v>14524.688</c:v>
                </c:pt>
              </c:numCache>
            </c:numRef>
          </c:val>
          <c:smooth val="0"/>
          <c:extLst xmlns:c16r2="http://schemas.microsoft.com/office/drawing/2015/06/chart">
            <c:ext xmlns:c16="http://schemas.microsoft.com/office/drawing/2014/chart" uri="{C3380CC4-5D6E-409C-BE32-E72D297353CC}">
              <c16:uniqueId val="{00000000-F3A1-4BBA-8A44-4766DE4BA61C}"/>
            </c:ext>
          </c:extLst>
        </c:ser>
        <c:dLbls>
          <c:showLegendKey val="0"/>
          <c:showVal val="0"/>
          <c:showCatName val="0"/>
          <c:showSerName val="0"/>
          <c:showPercent val="0"/>
          <c:showBubbleSize val="0"/>
        </c:dLbls>
        <c:marker val="1"/>
        <c:smooth val="0"/>
        <c:axId val="113409408"/>
        <c:axId val="113416064"/>
      </c:lineChart>
      <c:lineChart>
        <c:grouping val="standard"/>
        <c:varyColors val="0"/>
        <c:ser>
          <c:idx val="1"/>
          <c:order val="1"/>
          <c:tx>
            <c:strRef>
              <c:f>Sayfa1!$C$19</c:f>
              <c:strCache>
                <c:ptCount val="1"/>
                <c:pt idx="0">
                  <c:v>Uygulanan Para Cezası Miktarı (Bin TL)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Sayfa1!$C$21:$C$31</c:f>
              <c:numCache>
                <c:formatCode>#\ ###\ ###\ ##0</c:formatCode>
                <c:ptCount val="11"/>
                <c:pt idx="0">
                  <c:v>1016896.211</c:v>
                </c:pt>
                <c:pt idx="1">
                  <c:v>1061109.8230000001</c:v>
                </c:pt>
                <c:pt idx="2">
                  <c:v>1137509.4240000001</c:v>
                </c:pt>
                <c:pt idx="3">
                  <c:v>1234938.5970000001</c:v>
                </c:pt>
                <c:pt idx="4">
                  <c:v>1594821.942</c:v>
                </c:pt>
                <c:pt idx="5">
                  <c:v>2372220.6359999999</c:v>
                </c:pt>
                <c:pt idx="6">
                  <c:v>2814614.0660000001</c:v>
                </c:pt>
                <c:pt idx="7">
                  <c:v>2772582.7370000002</c:v>
                </c:pt>
                <c:pt idx="8">
                  <c:v>3233363.2409999999</c:v>
                </c:pt>
                <c:pt idx="9">
                  <c:v>2818752.3960000002</c:v>
                </c:pt>
                <c:pt idx="10">
                  <c:v>4367571.5839999998</c:v>
                </c:pt>
              </c:numCache>
            </c:numRef>
          </c:val>
          <c:smooth val="0"/>
          <c:extLst xmlns:c16r2="http://schemas.microsoft.com/office/drawing/2015/06/chart">
            <c:ext xmlns:c16="http://schemas.microsoft.com/office/drawing/2014/chart" uri="{C3380CC4-5D6E-409C-BE32-E72D297353CC}">
              <c16:uniqueId val="{00000001-F3A1-4BBA-8A44-4766DE4BA61C}"/>
            </c:ext>
          </c:extLst>
        </c:ser>
        <c:dLbls>
          <c:showLegendKey val="0"/>
          <c:showVal val="0"/>
          <c:showCatName val="0"/>
          <c:showSerName val="0"/>
          <c:showPercent val="0"/>
          <c:showBubbleSize val="0"/>
        </c:dLbls>
        <c:marker val="1"/>
        <c:smooth val="0"/>
        <c:axId val="113432448"/>
        <c:axId val="113430528"/>
      </c:lineChart>
      <c:catAx>
        <c:axId val="113409408"/>
        <c:scaling>
          <c:orientation val="minMax"/>
        </c:scaling>
        <c:delete val="0"/>
        <c:axPos val="b"/>
        <c:majorGridlines>
          <c:spPr>
            <a:ln w="9525" cap="flat" cmpd="sng" algn="ctr">
              <a:noFill/>
              <a:round/>
            </a:ln>
            <a:effectLst/>
          </c:spPr>
        </c:majorGridlines>
        <c:minorGridlines>
          <c:spPr>
            <a:ln w="9525" cap="flat" cmpd="sng" algn="ctr">
              <a:solidFill>
                <a:schemeClr val="bg2">
                  <a:lumMod val="75000"/>
                </a:schemeClr>
              </a:solidFill>
              <a:round/>
            </a:ln>
            <a:effectLst/>
          </c:spPr>
        </c:minorGridlines>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Yıllar</a:t>
                </a:r>
              </a:p>
            </c:rich>
          </c:tx>
          <c:layout/>
          <c:overlay val="0"/>
          <c:spPr>
            <a:noFill/>
            <a:ln>
              <a:noFill/>
            </a:ln>
            <a:effectLst/>
          </c:sp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416064"/>
        <c:crosses val="autoZero"/>
        <c:auto val="1"/>
        <c:lblAlgn val="ctr"/>
        <c:lblOffset val="100"/>
        <c:noMultiLvlLbl val="0"/>
      </c:catAx>
      <c:valAx>
        <c:axId val="113416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Ceza Sayısı (Bin)</a:t>
                </a:r>
              </a:p>
            </c:rich>
          </c:tx>
          <c:layout/>
          <c:overlay val="0"/>
          <c:spPr>
            <a:noFill/>
            <a:ln>
              <a:noFill/>
            </a:ln>
            <a:effectLst/>
          </c:spPr>
        </c:title>
        <c:numFmt formatCode="#\ ###\ ###\ ##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409408"/>
        <c:crosses val="autoZero"/>
        <c:crossBetween val="between"/>
      </c:valAx>
      <c:valAx>
        <c:axId val="113430528"/>
        <c:scaling>
          <c:orientation val="minMax"/>
        </c:scaling>
        <c:delete val="0"/>
        <c:axPos val="r"/>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Para Cezası Miktarları (Bin)</a:t>
                </a:r>
              </a:p>
            </c:rich>
          </c:tx>
          <c:layout/>
          <c:overlay val="0"/>
          <c:spPr>
            <a:noFill/>
            <a:ln>
              <a:noFill/>
            </a:ln>
            <a:effectLst/>
          </c:spPr>
        </c:title>
        <c:numFmt formatCode="#\ ###\ ###\ ##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432448"/>
        <c:crosses val="max"/>
        <c:crossBetween val="between"/>
      </c:valAx>
      <c:catAx>
        <c:axId val="113432448"/>
        <c:scaling>
          <c:orientation val="minMax"/>
        </c:scaling>
        <c:delete val="1"/>
        <c:axPos val="b"/>
        <c:majorTickMark val="out"/>
        <c:minorTickMark val="none"/>
        <c:tickLblPos val="nextTo"/>
        <c:crossAx val="113430528"/>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3"/>
              <c:layout>
                <c:manualLayout>
                  <c:x val="-8.3333333333333332E-3"/>
                  <c:y val="3.240740740740740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B8B-4F43-8F60-17E1E77D47C1}"/>
                </c:ext>
              </c:extLst>
            </c:dLbl>
            <c:dLbl>
              <c:idx val="4"/>
              <c:layout>
                <c:manualLayout>
                  <c:x val="-5.5555555555556061E-3"/>
                  <c:y val="1.85185185185184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B8B-4F43-8F60-17E1E77D47C1}"/>
                </c:ext>
              </c:extLst>
            </c:dLbl>
            <c:dLbl>
              <c:idx val="7"/>
              <c:layout>
                <c:manualLayout>
                  <c:x val="-5.5555555555555558E-3"/>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B8B-4F43-8F60-17E1E77D47C1}"/>
                </c:ext>
              </c:extLst>
            </c:dLbl>
            <c:dLbl>
              <c:idx val="9"/>
              <c:layout>
                <c:manualLayout>
                  <c:x val="-2.7777777777777779E-3"/>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B8B-4F43-8F60-17E1E77D47C1}"/>
                </c:ext>
              </c:extLst>
            </c:dLbl>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'[sYRXklcyD3lMeXjam7lNt5CZapn4y2AWAEhqOn9acHugWuuDynTcnuGTA5bfhZeQ.xls]2.2_1'!$A$8:$A$18</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xVal>
          <c:yVal>
            <c:numRef>
              <c:f>'[sYRXklcyD3lMeXjam7lNt5CZapn4y2AWAEhqOn9acHugWuuDynTcnuGTA5bfhZeQ.xls]2.2_1'!$K$8:$K$18</c:f>
              <c:numCache>
                <c:formatCode>0.0</c:formatCode>
                <c:ptCount val="11"/>
                <c:pt idx="0">
                  <c:v>40.414594431217104</c:v>
                </c:pt>
                <c:pt idx="1">
                  <c:v>39.771292203396882</c:v>
                </c:pt>
                <c:pt idx="2">
                  <c:v>41.315786754647803</c:v>
                </c:pt>
                <c:pt idx="3">
                  <c:v>43.097156959183792</c:v>
                </c:pt>
                <c:pt idx="4">
                  <c:v>43.552427192027494</c:v>
                </c:pt>
                <c:pt idx="5">
                  <c:v>43.944542494219107</c:v>
                </c:pt>
                <c:pt idx="6">
                  <c:v>45.5</c:v>
                </c:pt>
                <c:pt idx="7">
                  <c:v>46</c:v>
                </c:pt>
                <c:pt idx="8">
                  <c:v>46.3</c:v>
                </c:pt>
                <c:pt idx="9">
                  <c:v>47.064782092000002</c:v>
                </c:pt>
                <c:pt idx="10">
                  <c:v>47.379336993999999</c:v>
                </c:pt>
              </c:numCache>
            </c:numRef>
          </c:yVal>
          <c:smooth val="0"/>
          <c:extLst xmlns:c16r2="http://schemas.microsoft.com/office/drawing/2015/06/chart">
            <c:ext xmlns:c16="http://schemas.microsoft.com/office/drawing/2014/chart" uri="{C3380CC4-5D6E-409C-BE32-E72D297353CC}">
              <c16:uniqueId val="{00000004-4B8B-4F43-8F60-17E1E77D47C1}"/>
            </c:ext>
          </c:extLst>
        </c:ser>
        <c:dLbls>
          <c:showLegendKey val="0"/>
          <c:showVal val="0"/>
          <c:showCatName val="0"/>
          <c:showSerName val="0"/>
          <c:showPercent val="0"/>
          <c:showBubbleSize val="0"/>
        </c:dLbls>
        <c:axId val="86390656"/>
        <c:axId val="86401024"/>
      </c:scatterChart>
      <c:valAx>
        <c:axId val="86390656"/>
        <c:scaling>
          <c:orientation val="minMax"/>
          <c:max val="2018"/>
          <c:min val="200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r>
                  <a:rPr lang="tr-TR"/>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tr-TR"/>
          </a:p>
        </c:txPr>
        <c:crossAx val="86401024"/>
        <c:crosses val="autoZero"/>
        <c:crossBetween val="midCat"/>
        <c:majorUnit val="1"/>
      </c:valAx>
      <c:valAx>
        <c:axId val="86401024"/>
        <c:scaling>
          <c:orientation val="minMax"/>
          <c:max val="48"/>
          <c:min val="3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r>
                  <a:rPr lang="tr-TR"/>
                  <a:t>İstihdam Oranları</a:t>
                </a:r>
              </a:p>
            </c:rich>
          </c:tx>
          <c:layout/>
          <c:overlay val="0"/>
          <c:spPr>
            <a:noFill/>
            <a:ln>
              <a:noFill/>
            </a:ln>
            <a:effectLst/>
          </c:spPr>
        </c:title>
        <c:numFmt formatCode="0.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tr-TR"/>
          </a:p>
        </c:txPr>
        <c:crossAx val="86390656"/>
        <c:crosses val="autoZero"/>
        <c:crossBetween val="midCat"/>
        <c:majorUnit val="1"/>
      </c:valAx>
      <c:spPr>
        <a:noFill/>
        <a:ln>
          <a:solidFill>
            <a:schemeClr val="tx1"/>
          </a:solid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ln>
            <a:noFill/>
          </a:ln>
          <a:solidFill>
            <a:schemeClr val="tx1"/>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'jsb maliyet'!$C$31</c:f>
              <c:strCache>
                <c:ptCount val="1"/>
                <c:pt idx="0">
                  <c:v>TPSB'deki Ölü Sayıları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'jsb maliyet'!$B$32:$B$42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'jsb maliyet'!$C$32:$C$42</c:f>
              <c:numCache>
                <c:formatCode>#,##0</c:formatCode>
                <c:ptCount val="11"/>
                <c:pt idx="0">
                  <c:v>2339</c:v>
                </c:pt>
                <c:pt idx="1">
                  <c:v>2385</c:v>
                </c:pt>
                <c:pt idx="2">
                  <c:v>2240</c:v>
                </c:pt>
                <c:pt idx="3">
                  <c:v>2077</c:v>
                </c:pt>
                <c:pt idx="4">
                  <c:v>2035</c:v>
                </c:pt>
                <c:pt idx="5">
                  <c:v>1929</c:v>
                </c:pt>
                <c:pt idx="6">
                  <c:v>1847</c:v>
                </c:pt>
                <c:pt idx="7">
                  <c:v>2073</c:v>
                </c:pt>
                <c:pt idx="8">
                  <c:v>1816</c:v>
                </c:pt>
                <c:pt idx="9">
                  <c:v>1889</c:v>
                </c:pt>
                <c:pt idx="10">
                  <c:v>1754</c:v>
                </c:pt>
              </c:numCache>
            </c:numRef>
          </c:val>
          <c:smooth val="0"/>
          <c:extLst xmlns:c16r2="http://schemas.microsoft.com/office/drawing/2015/06/chart">
            <c:ext xmlns:c16="http://schemas.microsoft.com/office/drawing/2014/chart" uri="{C3380CC4-5D6E-409C-BE32-E72D297353CC}">
              <c16:uniqueId val="{00000000-AD78-486E-BC93-3DC0708329BC}"/>
            </c:ext>
          </c:extLst>
        </c:ser>
        <c:dLbls>
          <c:showLegendKey val="0"/>
          <c:showVal val="0"/>
          <c:showCatName val="0"/>
          <c:showSerName val="0"/>
          <c:showPercent val="0"/>
          <c:showBubbleSize val="0"/>
        </c:dLbls>
        <c:marker val="1"/>
        <c:smooth val="0"/>
        <c:axId val="88934656"/>
        <c:axId val="88949504"/>
      </c:lineChart>
      <c:lineChart>
        <c:grouping val="standard"/>
        <c:varyColors val="0"/>
        <c:ser>
          <c:idx val="2"/>
          <c:order val="1"/>
          <c:tx>
            <c:strRef>
              <c:f>'jsb maliyet'!$E$31</c:f>
              <c:strCache>
                <c:ptCount val="1"/>
                <c:pt idx="0">
                  <c:v>TPSB'de Hesaplanan Dışsal Maliyet</c:v>
                </c:pt>
              </c:strCache>
            </c:strRef>
          </c:tx>
          <c:spPr>
            <a:ln w="28575" cap="rnd">
              <a:solidFill>
                <a:srgbClr val="002060"/>
              </a:solidFill>
              <a:round/>
            </a:ln>
            <a:effectLst/>
          </c:spPr>
          <c:marker>
            <c:symbol val="circle"/>
            <c:size val="5"/>
            <c:spPr>
              <a:solidFill>
                <a:schemeClr val="accent3"/>
              </a:solidFill>
              <a:ln w="9525">
                <a:solidFill>
                  <a:schemeClr val="accent3"/>
                </a:solidFill>
              </a:ln>
              <a:effectLst/>
            </c:spPr>
          </c:marker>
          <c:val>
            <c:numRef>
              <c:f>'jsb maliyet'!$E$32:$E$42</c:f>
              <c:numCache>
                <c:formatCode>#,##0</c:formatCode>
                <c:ptCount val="11"/>
                <c:pt idx="0">
                  <c:v>560520356.753824</c:v>
                </c:pt>
                <c:pt idx="1">
                  <c:v>562867270.80707204</c:v>
                </c:pt>
                <c:pt idx="2">
                  <c:v>719374867.88690901</c:v>
                </c:pt>
                <c:pt idx="3">
                  <c:v>689358293.43936896</c:v>
                </c:pt>
                <c:pt idx="4">
                  <c:v>679915370.61021805</c:v>
                </c:pt>
                <c:pt idx="5">
                  <c:v>652363663.51451397</c:v>
                </c:pt>
                <c:pt idx="6">
                  <c:v>888405638.59344006</c:v>
                </c:pt>
                <c:pt idx="7">
                  <c:v>992694851.96340799</c:v>
                </c:pt>
                <c:pt idx="8">
                  <c:v>887019937.70562899</c:v>
                </c:pt>
                <c:pt idx="9">
                  <c:v>907167094.25352001</c:v>
                </c:pt>
                <c:pt idx="10">
                  <c:v>1274594148.9000001</c:v>
                </c:pt>
              </c:numCache>
            </c:numRef>
          </c:val>
          <c:smooth val="0"/>
          <c:extLst xmlns:c16r2="http://schemas.microsoft.com/office/drawing/2015/06/chart">
            <c:ext xmlns:c16="http://schemas.microsoft.com/office/drawing/2014/chart" uri="{C3380CC4-5D6E-409C-BE32-E72D297353CC}">
              <c16:uniqueId val="{00000001-AD78-486E-BC93-3DC0708329BC}"/>
            </c:ext>
          </c:extLst>
        </c:ser>
        <c:dLbls>
          <c:showLegendKey val="0"/>
          <c:showVal val="0"/>
          <c:showCatName val="0"/>
          <c:showSerName val="0"/>
          <c:showPercent val="0"/>
          <c:showBubbleSize val="0"/>
        </c:dLbls>
        <c:marker val="1"/>
        <c:smooth val="0"/>
        <c:axId val="88953600"/>
        <c:axId val="88951424"/>
      </c:lineChart>
      <c:catAx>
        <c:axId val="88934656"/>
        <c:scaling>
          <c:orientation val="minMax"/>
        </c:scaling>
        <c:delete val="0"/>
        <c:axPos val="b"/>
        <c:title>
          <c:tx>
            <c:rich>
              <a:bodyPr rot="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88949504"/>
        <c:crosses val="autoZero"/>
        <c:auto val="1"/>
        <c:lblAlgn val="ctr"/>
        <c:lblOffset val="100"/>
        <c:noMultiLvlLbl val="0"/>
      </c:catAx>
      <c:valAx>
        <c:axId val="889495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Ölü Sayıları</a:t>
                </a:r>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88934656"/>
        <c:crosses val="autoZero"/>
        <c:crossBetween val="between"/>
      </c:valAx>
      <c:valAx>
        <c:axId val="88951424"/>
        <c:scaling>
          <c:orientation val="minMax"/>
        </c:scaling>
        <c:delete val="0"/>
        <c:axPos val="r"/>
        <c:title>
          <c:tx>
            <c:rich>
              <a:bodyPr rot="-540000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Hesaplanan Dışsal Maliyet</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crossAx val="88953600"/>
        <c:crosses val="max"/>
        <c:crossBetween val="between"/>
      </c:valAx>
      <c:catAx>
        <c:axId val="88953600"/>
        <c:scaling>
          <c:orientation val="minMax"/>
        </c:scaling>
        <c:delete val="1"/>
        <c:axPos val="b"/>
        <c:majorTickMark val="out"/>
        <c:minorTickMark val="none"/>
        <c:tickLblPos val="nextTo"/>
        <c:crossAx val="8895142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lgn="ct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'jsb maliyet'!$C$31</c:f>
              <c:strCache>
                <c:ptCount val="1"/>
                <c:pt idx="0">
                  <c:v>TPSB'deki Ölü Sayıları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'jsb maliyet'!$B$32:$B$42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'jsb maliyet'!$C$32:$C$42</c:f>
              <c:numCache>
                <c:formatCode>#,##0</c:formatCode>
                <c:ptCount val="11"/>
                <c:pt idx="0">
                  <c:v>2339</c:v>
                </c:pt>
                <c:pt idx="1">
                  <c:v>2385</c:v>
                </c:pt>
                <c:pt idx="2">
                  <c:v>2240</c:v>
                </c:pt>
                <c:pt idx="3">
                  <c:v>2077</c:v>
                </c:pt>
                <c:pt idx="4">
                  <c:v>2035</c:v>
                </c:pt>
                <c:pt idx="5">
                  <c:v>1929</c:v>
                </c:pt>
                <c:pt idx="6">
                  <c:v>1847</c:v>
                </c:pt>
                <c:pt idx="7">
                  <c:v>2073</c:v>
                </c:pt>
                <c:pt idx="8">
                  <c:v>1816</c:v>
                </c:pt>
                <c:pt idx="9">
                  <c:v>1889</c:v>
                </c:pt>
                <c:pt idx="10">
                  <c:v>1754</c:v>
                </c:pt>
              </c:numCache>
            </c:numRef>
          </c:val>
          <c:smooth val="0"/>
          <c:extLst xmlns:c16r2="http://schemas.microsoft.com/office/drawing/2015/06/chart">
            <c:ext xmlns:c16="http://schemas.microsoft.com/office/drawing/2014/chart" uri="{C3380CC4-5D6E-409C-BE32-E72D297353CC}">
              <c16:uniqueId val="{00000000-D077-40FF-AC74-C489459A84D3}"/>
            </c:ext>
          </c:extLst>
        </c:ser>
        <c:ser>
          <c:idx val="0"/>
          <c:order val="1"/>
          <c:tx>
            <c:strRef>
              <c:f>'jsb maliyet'!$D$31</c:f>
              <c:strCache>
                <c:ptCount val="1"/>
                <c:pt idx="0">
                  <c:v>JSB'deki Ölü Sayıları</c:v>
                </c:pt>
              </c:strCache>
            </c:strRef>
          </c:tx>
          <c:spPr>
            <a:ln w="28575" cap="rnd">
              <a:solidFill>
                <a:srgbClr val="FF0000"/>
              </a:solidFill>
              <a:round/>
            </a:ln>
            <a:effectLst/>
          </c:spPr>
          <c:marker>
            <c:symbol val="circle"/>
            <c:size val="5"/>
            <c:spPr>
              <a:solidFill>
                <a:schemeClr val="accent1"/>
              </a:solidFill>
              <a:ln w="9525">
                <a:solidFill>
                  <a:schemeClr val="accent1"/>
                </a:solidFill>
              </a:ln>
              <a:effectLst/>
            </c:spPr>
          </c:marker>
          <c:val>
            <c:numRef>
              <c:f>'jsb maliyet'!$D$32:$D$42</c:f>
              <c:numCache>
                <c:formatCode>#,##0</c:formatCode>
                <c:ptCount val="11"/>
                <c:pt idx="0">
                  <c:v>1011</c:v>
                </c:pt>
                <c:pt idx="1">
                  <c:v>1053</c:v>
                </c:pt>
                <c:pt idx="2">
                  <c:v>1057</c:v>
                </c:pt>
                <c:pt idx="3">
                  <c:v>999</c:v>
                </c:pt>
                <c:pt idx="4">
                  <c:v>945</c:v>
                </c:pt>
                <c:pt idx="5">
                  <c:v>1032</c:v>
                </c:pt>
                <c:pt idx="6">
                  <c:v>977</c:v>
                </c:pt>
                <c:pt idx="7">
                  <c:v>3964</c:v>
                </c:pt>
                <c:pt idx="8">
                  <c:v>3997</c:v>
                </c:pt>
                <c:pt idx="9">
                  <c:v>4158</c:v>
                </c:pt>
                <c:pt idx="10">
                  <c:v>3669</c:v>
                </c:pt>
              </c:numCache>
            </c:numRef>
          </c:val>
          <c:smooth val="0"/>
          <c:extLst xmlns:c16r2="http://schemas.microsoft.com/office/drawing/2015/06/chart">
            <c:ext xmlns:c16="http://schemas.microsoft.com/office/drawing/2014/chart" uri="{C3380CC4-5D6E-409C-BE32-E72D297353CC}">
              <c16:uniqueId val="{00000001-D077-40FF-AC74-C489459A84D3}"/>
            </c:ext>
          </c:extLst>
        </c:ser>
        <c:dLbls>
          <c:showLegendKey val="0"/>
          <c:showVal val="0"/>
          <c:showCatName val="0"/>
          <c:showSerName val="0"/>
          <c:showPercent val="0"/>
          <c:showBubbleSize val="0"/>
        </c:dLbls>
        <c:marker val="1"/>
        <c:smooth val="0"/>
        <c:axId val="88992768"/>
        <c:axId val="89003520"/>
      </c:lineChart>
      <c:lineChart>
        <c:grouping val="standard"/>
        <c:varyColors val="0"/>
        <c:ser>
          <c:idx val="2"/>
          <c:order val="2"/>
          <c:tx>
            <c:strRef>
              <c:f>'jsb maliyet'!$E$31</c:f>
              <c:strCache>
                <c:ptCount val="1"/>
                <c:pt idx="0">
                  <c:v>TPSB'de Hesaplanan Dışsal Maliyet</c:v>
                </c:pt>
              </c:strCache>
            </c:strRef>
          </c:tx>
          <c:spPr>
            <a:ln w="28575" cap="rnd">
              <a:solidFill>
                <a:srgbClr val="00B050"/>
              </a:solidFill>
              <a:round/>
            </a:ln>
            <a:effectLst/>
          </c:spPr>
          <c:marker>
            <c:symbol val="circle"/>
            <c:size val="5"/>
            <c:spPr>
              <a:solidFill>
                <a:schemeClr val="accent3"/>
              </a:solidFill>
              <a:ln w="9525">
                <a:solidFill>
                  <a:schemeClr val="accent3"/>
                </a:solidFill>
              </a:ln>
              <a:effectLst/>
            </c:spPr>
          </c:marker>
          <c:val>
            <c:numRef>
              <c:f>'jsb maliyet'!$E$32:$E$42</c:f>
              <c:numCache>
                <c:formatCode>#,##0</c:formatCode>
                <c:ptCount val="11"/>
                <c:pt idx="0">
                  <c:v>560520356.753824</c:v>
                </c:pt>
                <c:pt idx="1">
                  <c:v>562867270.80707204</c:v>
                </c:pt>
                <c:pt idx="2">
                  <c:v>719374867.88690901</c:v>
                </c:pt>
                <c:pt idx="3">
                  <c:v>689358293.43936896</c:v>
                </c:pt>
                <c:pt idx="4">
                  <c:v>679915370.61021805</c:v>
                </c:pt>
                <c:pt idx="5">
                  <c:v>652363663.51451397</c:v>
                </c:pt>
                <c:pt idx="6">
                  <c:v>888405638.59344006</c:v>
                </c:pt>
                <c:pt idx="7">
                  <c:v>992694851.96340799</c:v>
                </c:pt>
                <c:pt idx="8">
                  <c:v>887019937.70562899</c:v>
                </c:pt>
                <c:pt idx="9">
                  <c:v>907167094.25352001</c:v>
                </c:pt>
                <c:pt idx="10">
                  <c:v>1274594148.9000001</c:v>
                </c:pt>
              </c:numCache>
            </c:numRef>
          </c:val>
          <c:smooth val="0"/>
          <c:extLst xmlns:c16r2="http://schemas.microsoft.com/office/drawing/2015/06/chart">
            <c:ext xmlns:c16="http://schemas.microsoft.com/office/drawing/2014/chart" uri="{C3380CC4-5D6E-409C-BE32-E72D297353CC}">
              <c16:uniqueId val="{00000002-D077-40FF-AC74-C489459A84D3}"/>
            </c:ext>
          </c:extLst>
        </c:ser>
        <c:ser>
          <c:idx val="3"/>
          <c:order val="3"/>
          <c:tx>
            <c:strRef>
              <c:f>'jsb maliyet'!$F$31</c:f>
              <c:strCache>
                <c:ptCount val="1"/>
                <c:pt idx="0">
                  <c:v>JSB'de Tahmini Hesaplanan Dışsal Maliyet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'jsb maliyet'!$F$32:$F$42</c:f>
              <c:numCache>
                <c:formatCode>#,##0</c:formatCode>
                <c:ptCount val="11"/>
                <c:pt idx="0">
                  <c:v>244894918.41890275</c:v>
                </c:pt>
                <c:pt idx="1">
                  <c:v>250309501.31781256</c:v>
                </c:pt>
                <c:pt idx="2">
                  <c:v>343397718.16223156</c:v>
                </c:pt>
                <c:pt idx="3">
                  <c:v>334533672.22290057</c:v>
                </c:pt>
                <c:pt idx="4">
                  <c:v>318003470.79421157</c:v>
                </c:pt>
                <c:pt idx="5">
                  <c:v>352636378.31282055</c:v>
                </c:pt>
                <c:pt idx="6">
                  <c:v>475751864.85025615</c:v>
                </c:pt>
                <c:pt idx="7">
                  <c:v>1932938116.8367729</c:v>
                </c:pt>
                <c:pt idx="8">
                  <c:v>1970546498.8570766</c:v>
                </c:pt>
                <c:pt idx="9">
                  <c:v>2023467968.3914967</c:v>
                </c:pt>
                <c:pt idx="10">
                  <c:v>2704786554.5179138</c:v>
                </c:pt>
              </c:numCache>
            </c:numRef>
          </c:val>
          <c:smooth val="0"/>
          <c:extLst xmlns:c16r2="http://schemas.microsoft.com/office/drawing/2015/06/chart">
            <c:ext xmlns:c16="http://schemas.microsoft.com/office/drawing/2014/chart" uri="{C3380CC4-5D6E-409C-BE32-E72D297353CC}">
              <c16:uniqueId val="{00000003-D077-40FF-AC74-C489459A84D3}"/>
            </c:ext>
          </c:extLst>
        </c:ser>
        <c:ser>
          <c:idx val="4"/>
          <c:order val="4"/>
          <c:tx>
            <c:strRef>
              <c:f>'jsb maliyet'!$G$31</c:f>
              <c:strCache>
                <c:ptCount val="1"/>
                <c:pt idx="0">
                  <c:v>Toplam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'jsb maliyet'!$B$32:$B$42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'jsb maliyet'!$G$32:$G$42</c:f>
              <c:numCache>
                <c:formatCode>#,##0</c:formatCode>
                <c:ptCount val="11"/>
                <c:pt idx="0">
                  <c:v>805415275.17272675</c:v>
                </c:pt>
                <c:pt idx="1">
                  <c:v>813176772.12488461</c:v>
                </c:pt>
                <c:pt idx="2">
                  <c:v>1062772586.0491406</c:v>
                </c:pt>
                <c:pt idx="3">
                  <c:v>1023891965.6622696</c:v>
                </c:pt>
                <c:pt idx="4">
                  <c:v>997918841.40442967</c:v>
                </c:pt>
                <c:pt idx="5">
                  <c:v>1005000041.8273345</c:v>
                </c:pt>
                <c:pt idx="6">
                  <c:v>1364157503.4436963</c:v>
                </c:pt>
                <c:pt idx="7">
                  <c:v>2925632968.8001809</c:v>
                </c:pt>
                <c:pt idx="8">
                  <c:v>2857566436.5627055</c:v>
                </c:pt>
                <c:pt idx="9">
                  <c:v>2930635062.6450167</c:v>
                </c:pt>
                <c:pt idx="10">
                  <c:v>3979380703.4179139</c:v>
                </c:pt>
              </c:numCache>
            </c:numRef>
          </c:val>
          <c:smooth val="0"/>
          <c:extLst xmlns:c16r2="http://schemas.microsoft.com/office/drawing/2015/06/chart">
            <c:ext xmlns:c16="http://schemas.microsoft.com/office/drawing/2014/chart" uri="{C3380CC4-5D6E-409C-BE32-E72D297353CC}">
              <c16:uniqueId val="{00000004-D077-40FF-AC74-C489459A84D3}"/>
            </c:ext>
          </c:extLst>
        </c:ser>
        <c:dLbls>
          <c:showLegendKey val="0"/>
          <c:showVal val="0"/>
          <c:showCatName val="0"/>
          <c:showSerName val="0"/>
          <c:showPercent val="0"/>
          <c:showBubbleSize val="0"/>
        </c:dLbls>
        <c:marker val="1"/>
        <c:smooth val="0"/>
        <c:axId val="89024000"/>
        <c:axId val="89005440"/>
      </c:lineChart>
      <c:catAx>
        <c:axId val="88992768"/>
        <c:scaling>
          <c:orientation val="minMax"/>
        </c:scaling>
        <c:delete val="0"/>
        <c:axPos val="b"/>
        <c:title>
          <c:tx>
            <c:rich>
              <a:bodyPr rot="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9003520"/>
        <c:crosses val="autoZero"/>
        <c:auto val="1"/>
        <c:lblAlgn val="ctr"/>
        <c:lblOffset val="100"/>
        <c:noMultiLvlLbl val="0"/>
      </c:catAx>
      <c:valAx>
        <c:axId val="8900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Ölü Sayısı</a:t>
                </a:r>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8992768"/>
        <c:crosses val="autoZero"/>
        <c:crossBetween val="between"/>
      </c:valAx>
      <c:valAx>
        <c:axId val="89005440"/>
        <c:scaling>
          <c:orientation val="minMax"/>
        </c:scaling>
        <c:delete val="0"/>
        <c:axPos val="r"/>
        <c:title>
          <c:tx>
            <c:rich>
              <a:bodyPr rot="-540000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Hesaplanan Dışsal Maliyet</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9024000"/>
        <c:crosses val="max"/>
        <c:crossBetween val="between"/>
      </c:valAx>
      <c:catAx>
        <c:axId val="89024000"/>
        <c:scaling>
          <c:orientation val="minMax"/>
        </c:scaling>
        <c:delete val="1"/>
        <c:axPos val="b"/>
        <c:majorTickMark val="out"/>
        <c:minorTickMark val="none"/>
        <c:tickLblPos val="nextTo"/>
        <c:crossAx val="89005440"/>
        <c:crosses val="autoZero"/>
        <c:auto val="1"/>
        <c:lblAlgn val="ctr"/>
        <c:lblOffset val="100"/>
        <c:noMultiLvlLbl val="0"/>
      </c:catAx>
      <c:spPr>
        <a:noFill/>
        <a:ln>
          <a:noFill/>
        </a:ln>
        <a:effectLst/>
      </c:spPr>
    </c:plotArea>
    <c:legend>
      <c:legendPos val="b"/>
      <c:layout>
        <c:manualLayout>
          <c:xMode val="edge"/>
          <c:yMode val="edge"/>
          <c:x val="6.2410329726665874E-2"/>
          <c:y val="0.70635220009263544"/>
          <c:w val="0.86607488335040406"/>
          <c:h val="0.27332148957570779"/>
        </c:manualLayout>
      </c:layout>
      <c:overlay val="0"/>
      <c:spPr>
        <a:noFill/>
        <a:ln>
          <a:noFill/>
        </a:ln>
        <a:effectLst/>
      </c:spPr>
      <c:txPr>
        <a:bodyPr rot="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289001546039623"/>
          <c:y val="4.1666666666666664E-2"/>
          <c:w val="0.62628806673138471"/>
          <c:h val="0.79590282748747321"/>
        </c:manualLayout>
      </c:layout>
      <c:lineChart>
        <c:grouping val="standard"/>
        <c:varyColors val="0"/>
        <c:ser>
          <c:idx val="1"/>
          <c:order val="0"/>
          <c:tx>
            <c:strRef>
              <c:f>'Sheet 1'!$P$68</c:f>
              <c:strCache>
                <c:ptCount val="1"/>
                <c:pt idx="0">
                  <c:v>Ölümler İçin Birim Maliyet   (€)</c:v>
                </c:pt>
              </c:strCache>
            </c:strRef>
          </c:tx>
          <c:spPr>
            <a:ln w="28575" cap="rnd">
              <a:solidFill>
                <a:srgbClr val="FF0000"/>
              </a:solidFill>
              <a:round/>
            </a:ln>
            <a:effectLst/>
          </c:spPr>
          <c:marker>
            <c:symbol val="circle"/>
            <c:size val="5"/>
            <c:spPr>
              <a:solidFill>
                <a:schemeClr val="accent2"/>
              </a:solidFill>
              <a:ln w="9525">
                <a:solidFill>
                  <a:schemeClr val="accent2"/>
                </a:solidFill>
              </a:ln>
              <a:effectLst/>
            </c:spPr>
          </c:marker>
          <c:cat>
            <c:numRef>
              <c:f>'Sheet 1'!$O$69:$O$79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1'!$P$69:$P$79</c:f>
              <c:numCache>
                <c:formatCode>###.###.###.###</c:formatCode>
                <c:ptCount val="11"/>
                <c:pt idx="0">
                  <c:v>735000</c:v>
                </c:pt>
                <c:pt idx="1">
                  <c:v>720000</c:v>
                </c:pt>
                <c:pt idx="2">
                  <c:v>795000</c:v>
                </c:pt>
                <c:pt idx="3">
                  <c:v>855000</c:v>
                </c:pt>
                <c:pt idx="4">
                  <c:v>885000</c:v>
                </c:pt>
                <c:pt idx="5">
                  <c:v>930000</c:v>
                </c:pt>
                <c:pt idx="6">
                  <c:v>975000</c:v>
                </c:pt>
                <c:pt idx="7">
                  <c:v>1020000</c:v>
                </c:pt>
                <c:pt idx="8">
                  <c:v>990000</c:v>
                </c:pt>
                <c:pt idx="9">
                  <c:v>990000</c:v>
                </c:pt>
                <c:pt idx="10">
                  <c:v>945000</c:v>
                </c:pt>
              </c:numCache>
            </c:numRef>
          </c:val>
          <c:smooth val="0"/>
          <c:extLst xmlns:c16r2="http://schemas.microsoft.com/office/drawing/2015/06/chart">
            <c:ext xmlns:c16="http://schemas.microsoft.com/office/drawing/2014/chart" uri="{C3380CC4-5D6E-409C-BE32-E72D297353CC}">
              <c16:uniqueId val="{00000000-39B5-40D3-97C6-C07E62EABCC8}"/>
            </c:ext>
          </c:extLst>
        </c:ser>
        <c:dLbls>
          <c:showLegendKey val="0"/>
          <c:showVal val="0"/>
          <c:showCatName val="0"/>
          <c:showSerName val="0"/>
          <c:showPercent val="0"/>
          <c:showBubbleSize val="0"/>
        </c:dLbls>
        <c:marker val="1"/>
        <c:smooth val="0"/>
        <c:axId val="89056768"/>
        <c:axId val="89059328"/>
      </c:lineChart>
      <c:catAx>
        <c:axId val="89056768"/>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9059328"/>
        <c:crosses val="autoZero"/>
        <c:auto val="1"/>
        <c:lblAlgn val="ctr"/>
        <c:lblOffset val="100"/>
        <c:noMultiLvlLbl val="0"/>
      </c:catAx>
      <c:valAx>
        <c:axId val="89059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50"/>
                  <a:t>Ölümler İçin Birim Maliyet</a:t>
                </a:r>
              </a:p>
            </c:rich>
          </c:tx>
          <c:layout/>
          <c:overlay val="0"/>
          <c:spPr>
            <a:noFill/>
            <a:ln>
              <a:noFill/>
            </a:ln>
            <a:effectLst/>
          </c:spPr>
        </c:title>
        <c:numFmt formatCode="#\ ###\ ###\ ###\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9056768"/>
        <c:crosses val="autoZero"/>
        <c:crossBetween val="between"/>
      </c:valAx>
      <c:spPr>
        <a:noFill/>
        <a:ln>
          <a:noFill/>
        </a:ln>
        <a:effectLst/>
      </c:spPr>
    </c:plotArea>
    <c:legend>
      <c:legendPos val="r"/>
      <c:layout>
        <c:manualLayout>
          <c:xMode val="edge"/>
          <c:yMode val="edge"/>
          <c:x val="0.7831963470319635"/>
          <c:y val="0.25404288952517301"/>
          <c:w val="0.20310502283105028"/>
          <c:h val="0.514641493676926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82202914290886"/>
          <c:y val="4.3137254901960784E-2"/>
          <c:w val="0.69622608380848949"/>
          <c:h val="0.7502318974834028"/>
        </c:manualLayout>
      </c:layout>
      <c:lineChart>
        <c:grouping val="standard"/>
        <c:varyColors val="0"/>
        <c:ser>
          <c:idx val="2"/>
          <c:order val="1"/>
          <c:tx>
            <c:strRef>
              <c:f>'Sheet 1'!$U$3</c:f>
              <c:strCache>
                <c:ptCount val="1"/>
                <c:pt idx="0">
                  <c:v>Ağır Yaralanmalar İçin Birim Maliyet (€)</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cat>
            <c:numRef>
              <c:f>'Sheet 1'!$S$4:$S$14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1'!$U$4:$U$14</c:f>
              <c:numCache>
                <c:formatCode>General</c:formatCode>
                <c:ptCount val="11"/>
                <c:pt idx="0">
                  <c:v>7350</c:v>
                </c:pt>
                <c:pt idx="1">
                  <c:v>7200</c:v>
                </c:pt>
                <c:pt idx="2">
                  <c:v>7950</c:v>
                </c:pt>
                <c:pt idx="3">
                  <c:v>8550</c:v>
                </c:pt>
                <c:pt idx="4">
                  <c:v>8850</c:v>
                </c:pt>
                <c:pt idx="5">
                  <c:v>9300</c:v>
                </c:pt>
                <c:pt idx="6">
                  <c:v>9750</c:v>
                </c:pt>
                <c:pt idx="7">
                  <c:v>10200</c:v>
                </c:pt>
                <c:pt idx="8">
                  <c:v>9900</c:v>
                </c:pt>
                <c:pt idx="9">
                  <c:v>9900</c:v>
                </c:pt>
                <c:pt idx="10">
                  <c:v>9450</c:v>
                </c:pt>
              </c:numCache>
            </c:numRef>
          </c:val>
          <c:smooth val="0"/>
          <c:extLst xmlns:c16r2="http://schemas.microsoft.com/office/drawing/2015/06/chart">
            <c:ext xmlns:c16="http://schemas.microsoft.com/office/drawing/2014/chart" uri="{C3380CC4-5D6E-409C-BE32-E72D297353CC}">
              <c16:uniqueId val="{00000000-501D-4D52-BD79-29527B4DFBC6}"/>
            </c:ext>
          </c:extLst>
        </c:ser>
        <c:dLbls>
          <c:showLegendKey val="0"/>
          <c:showVal val="0"/>
          <c:showCatName val="0"/>
          <c:showSerName val="0"/>
          <c:showPercent val="0"/>
          <c:showBubbleSize val="0"/>
        </c:dLbls>
        <c:marker val="1"/>
        <c:smooth val="0"/>
        <c:axId val="113626496"/>
        <c:axId val="114235264"/>
      </c:lineChart>
      <c:lineChart>
        <c:grouping val="standard"/>
        <c:varyColors val="0"/>
        <c:ser>
          <c:idx val="1"/>
          <c:order val="0"/>
          <c:tx>
            <c:strRef>
              <c:f>'Sheet 1'!$T$3</c:f>
              <c:strCache>
                <c:ptCount val="1"/>
                <c:pt idx="0">
                  <c:v>Hafif Yaralanmalar İçin Birim Maliyet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 1'!$S$4:$S$14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1'!$T$4:$T$14</c:f>
              <c:numCache>
                <c:formatCode>General</c:formatCode>
                <c:ptCount val="11"/>
                <c:pt idx="0">
                  <c:v>95550</c:v>
                </c:pt>
                <c:pt idx="1">
                  <c:v>93600</c:v>
                </c:pt>
                <c:pt idx="2">
                  <c:v>103350</c:v>
                </c:pt>
                <c:pt idx="3">
                  <c:v>111150</c:v>
                </c:pt>
                <c:pt idx="4">
                  <c:v>115050</c:v>
                </c:pt>
                <c:pt idx="5">
                  <c:v>120900</c:v>
                </c:pt>
                <c:pt idx="6">
                  <c:v>126750</c:v>
                </c:pt>
                <c:pt idx="7">
                  <c:v>132600</c:v>
                </c:pt>
                <c:pt idx="8">
                  <c:v>128700</c:v>
                </c:pt>
                <c:pt idx="9">
                  <c:v>128700</c:v>
                </c:pt>
                <c:pt idx="10">
                  <c:v>122850</c:v>
                </c:pt>
              </c:numCache>
            </c:numRef>
          </c:val>
          <c:smooth val="0"/>
          <c:extLst xmlns:c16r2="http://schemas.microsoft.com/office/drawing/2015/06/chart">
            <c:ext xmlns:c16="http://schemas.microsoft.com/office/drawing/2014/chart" uri="{C3380CC4-5D6E-409C-BE32-E72D297353CC}">
              <c16:uniqueId val="{00000001-501D-4D52-BD79-29527B4DFBC6}"/>
            </c:ext>
          </c:extLst>
        </c:ser>
        <c:dLbls>
          <c:showLegendKey val="0"/>
          <c:showVal val="0"/>
          <c:showCatName val="0"/>
          <c:showSerName val="0"/>
          <c:showPercent val="0"/>
          <c:showBubbleSize val="0"/>
        </c:dLbls>
        <c:marker val="1"/>
        <c:smooth val="0"/>
        <c:axId val="114239360"/>
        <c:axId val="114237440"/>
      </c:lineChart>
      <c:catAx>
        <c:axId val="113626496"/>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235264"/>
        <c:crosses val="autoZero"/>
        <c:auto val="1"/>
        <c:lblAlgn val="ctr"/>
        <c:lblOffset val="100"/>
        <c:noMultiLvlLbl val="0"/>
      </c:catAx>
      <c:valAx>
        <c:axId val="114235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Ağır Yaralanma Birim Maliyetleri</a:t>
                </a:r>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lgn="ct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626496"/>
        <c:crosses val="autoZero"/>
        <c:crossBetween val="between"/>
      </c:valAx>
      <c:valAx>
        <c:axId val="114237440"/>
        <c:scaling>
          <c:orientation val="minMax"/>
        </c:scaling>
        <c:delete val="0"/>
        <c:axPos val="r"/>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Hafif Yaralanma Birim Maliyetleri</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239360"/>
        <c:crosses val="max"/>
        <c:crossBetween val="between"/>
      </c:valAx>
      <c:catAx>
        <c:axId val="114239360"/>
        <c:scaling>
          <c:orientation val="minMax"/>
        </c:scaling>
        <c:delete val="1"/>
        <c:axPos val="b"/>
        <c:numFmt formatCode="General" sourceLinked="1"/>
        <c:majorTickMark val="out"/>
        <c:minorTickMark val="none"/>
        <c:tickLblPos val="nextTo"/>
        <c:crossAx val="114237440"/>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 1'!$W$52</c:f>
              <c:strCache>
                <c:ptCount val="1"/>
                <c:pt idx="0">
                  <c:v>Ölümlerin Dışsal Maliyeti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 1'!$O$53:$O$63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1'!$W$53:$W$63</c:f>
              <c:numCache>
                <c:formatCode>###.###.###.###</c:formatCode>
                <c:ptCount val="11"/>
                <c:pt idx="0">
                  <c:v>3113460000</c:v>
                </c:pt>
                <c:pt idx="1">
                  <c:v>3113280000</c:v>
                </c:pt>
                <c:pt idx="2">
                  <c:v>3215775000</c:v>
                </c:pt>
                <c:pt idx="3">
                  <c:v>3278925000</c:v>
                </c:pt>
                <c:pt idx="4">
                  <c:v>3318750000</c:v>
                </c:pt>
                <c:pt idx="5">
                  <c:v>3427050000</c:v>
                </c:pt>
                <c:pt idx="6">
                  <c:v>3435900000</c:v>
                </c:pt>
                <c:pt idx="7">
                  <c:v>7680600000</c:v>
                </c:pt>
                <c:pt idx="8">
                  <c:v>7227000000</c:v>
                </c:pt>
                <c:pt idx="9">
                  <c:v>7352730000</c:v>
                </c:pt>
                <c:pt idx="10">
                  <c:v>6307875000</c:v>
                </c:pt>
              </c:numCache>
            </c:numRef>
          </c:val>
          <c:smooth val="0"/>
          <c:extLst xmlns:c16r2="http://schemas.microsoft.com/office/drawing/2015/06/chart">
            <c:ext xmlns:c16="http://schemas.microsoft.com/office/drawing/2014/chart" uri="{C3380CC4-5D6E-409C-BE32-E72D297353CC}">
              <c16:uniqueId val="{00000000-6E54-4D87-AA62-10F693B133C2}"/>
            </c:ext>
          </c:extLst>
        </c:ser>
        <c:ser>
          <c:idx val="2"/>
          <c:order val="1"/>
          <c:tx>
            <c:strRef>
              <c:f>'Sheet 1'!$X$52</c:f>
              <c:strCache>
                <c:ptCount val="1"/>
                <c:pt idx="0">
                  <c:v>Hafif Yaralanmaların Dışsal Maliyeti (€)</c:v>
                </c:pt>
              </c:strCache>
            </c:strRef>
          </c:tx>
          <c:spPr>
            <a:ln w="28575" cap="rnd">
              <a:solidFill>
                <a:srgbClr val="00B050"/>
              </a:solidFill>
              <a:round/>
            </a:ln>
            <a:effectLst/>
          </c:spPr>
          <c:marker>
            <c:symbol val="circle"/>
            <c:size val="5"/>
            <c:spPr>
              <a:solidFill>
                <a:srgbClr val="00B050"/>
              </a:solidFill>
              <a:ln w="9525">
                <a:solidFill>
                  <a:srgbClr val="00B050"/>
                </a:solidFill>
              </a:ln>
              <a:effectLst/>
            </c:spPr>
          </c:marker>
          <c:cat>
            <c:numRef>
              <c:f>'Sheet 1'!$O$53:$O$63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1'!$X$53:$X$63</c:f>
              <c:numCache>
                <c:formatCode>###.###.###.###</c:formatCode>
                <c:ptCount val="11"/>
                <c:pt idx="0">
                  <c:v>13219438050</c:v>
                </c:pt>
                <c:pt idx="1">
                  <c:v>14136876000</c:v>
                </c:pt>
                <c:pt idx="2">
                  <c:v>16393583700</c:v>
                </c:pt>
                <c:pt idx="3">
                  <c:v>19846499400</c:v>
                </c:pt>
                <c:pt idx="4">
                  <c:v>23131837950</c:v>
                </c:pt>
                <c:pt idx="5">
                  <c:v>24920149800</c:v>
                </c:pt>
                <c:pt idx="6">
                  <c:v>27098389500</c:v>
                </c:pt>
                <c:pt idx="7">
                  <c:v>30274701600</c:v>
                </c:pt>
                <c:pt idx="8">
                  <c:v>29325453300</c:v>
                </c:pt>
                <c:pt idx="9">
                  <c:v>28994436900</c:v>
                </c:pt>
                <c:pt idx="10">
                  <c:v>28292723550</c:v>
                </c:pt>
              </c:numCache>
            </c:numRef>
          </c:val>
          <c:smooth val="0"/>
          <c:extLst xmlns:c16r2="http://schemas.microsoft.com/office/drawing/2015/06/chart">
            <c:ext xmlns:c16="http://schemas.microsoft.com/office/drawing/2014/chart" uri="{C3380CC4-5D6E-409C-BE32-E72D297353CC}">
              <c16:uniqueId val="{00000001-6E54-4D87-AA62-10F693B133C2}"/>
            </c:ext>
          </c:extLst>
        </c:ser>
        <c:ser>
          <c:idx val="4"/>
          <c:order val="3"/>
          <c:tx>
            <c:strRef>
              <c:f>'Sheet 1'!$Z$52</c:f>
              <c:strCache>
                <c:ptCount val="1"/>
                <c:pt idx="0">
                  <c:v>Trafik Kazalarının Dışsal Maliyeti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 1'!$O$53:$O$63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1'!$Z$53:$Z$63</c:f>
              <c:numCache>
                <c:formatCode>###.###.###.###</c:formatCode>
                <c:ptCount val="11"/>
                <c:pt idx="0">
                  <c:v>16671858000</c:v>
                </c:pt>
                <c:pt idx="1">
                  <c:v>17612640000</c:v>
                </c:pt>
                <c:pt idx="2">
                  <c:v>20029707000</c:v>
                </c:pt>
                <c:pt idx="3">
                  <c:v>23634311850</c:v>
                </c:pt>
                <c:pt idx="4">
                  <c:v>27043714950</c:v>
                </c:pt>
                <c:pt idx="5">
                  <c:v>28986174900</c:v>
                </c:pt>
                <c:pt idx="6">
                  <c:v>31229133000</c:v>
                </c:pt>
                <c:pt idx="7">
                  <c:v>38731572600</c:v>
                </c:pt>
                <c:pt idx="8">
                  <c:v>37304388000</c:v>
                </c:pt>
                <c:pt idx="9">
                  <c:v>37090617300</c:v>
                </c:pt>
                <c:pt idx="10">
                  <c:v>35326056150</c:v>
                </c:pt>
              </c:numCache>
            </c:numRef>
          </c:val>
          <c:smooth val="0"/>
          <c:extLst xmlns:c16r2="http://schemas.microsoft.com/office/drawing/2015/06/chart">
            <c:ext xmlns:c16="http://schemas.microsoft.com/office/drawing/2014/chart" uri="{C3380CC4-5D6E-409C-BE32-E72D297353CC}">
              <c16:uniqueId val="{00000002-6E54-4D87-AA62-10F693B133C2}"/>
            </c:ext>
          </c:extLst>
        </c:ser>
        <c:dLbls>
          <c:showLegendKey val="0"/>
          <c:showVal val="0"/>
          <c:showCatName val="0"/>
          <c:showSerName val="0"/>
          <c:showPercent val="0"/>
          <c:showBubbleSize val="0"/>
        </c:dLbls>
        <c:marker val="1"/>
        <c:smooth val="0"/>
        <c:axId val="113790336"/>
        <c:axId val="113792896"/>
      </c:lineChart>
      <c:lineChart>
        <c:grouping val="standard"/>
        <c:varyColors val="0"/>
        <c:ser>
          <c:idx val="3"/>
          <c:order val="2"/>
          <c:tx>
            <c:strRef>
              <c:f>'Sheet 1'!$Y$52</c:f>
              <c:strCache>
                <c:ptCount val="1"/>
                <c:pt idx="0">
                  <c:v>Ağır Yaralanmaların Dışsal Maliyeti (€)</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'Sheet 1'!$Y$53:$Y$63</c:f>
              <c:numCache>
                <c:formatCode>###.###.###.###</c:formatCode>
                <c:ptCount val="11"/>
                <c:pt idx="0">
                  <c:v>338959950</c:v>
                </c:pt>
                <c:pt idx="1">
                  <c:v>362484000</c:v>
                </c:pt>
                <c:pt idx="2">
                  <c:v>420348300</c:v>
                </c:pt>
                <c:pt idx="3">
                  <c:v>508887450</c:v>
                </c:pt>
                <c:pt idx="4">
                  <c:v>593127000</c:v>
                </c:pt>
                <c:pt idx="5">
                  <c:v>638975100</c:v>
                </c:pt>
                <c:pt idx="6">
                  <c:v>694843500</c:v>
                </c:pt>
                <c:pt idx="7">
                  <c:v>776271000</c:v>
                </c:pt>
                <c:pt idx="8">
                  <c:v>751934700</c:v>
                </c:pt>
                <c:pt idx="9">
                  <c:v>743450400</c:v>
                </c:pt>
                <c:pt idx="10">
                  <c:v>725457600</c:v>
                </c:pt>
              </c:numCache>
            </c:numRef>
          </c:val>
          <c:smooth val="0"/>
          <c:extLst xmlns:c16r2="http://schemas.microsoft.com/office/drawing/2015/06/chart">
            <c:ext xmlns:c16="http://schemas.microsoft.com/office/drawing/2014/chart" uri="{C3380CC4-5D6E-409C-BE32-E72D297353CC}">
              <c16:uniqueId val="{00000003-6E54-4D87-AA62-10F693B133C2}"/>
            </c:ext>
          </c:extLst>
        </c:ser>
        <c:dLbls>
          <c:showLegendKey val="0"/>
          <c:showVal val="0"/>
          <c:showCatName val="0"/>
          <c:showSerName val="0"/>
          <c:showPercent val="0"/>
          <c:showBubbleSize val="0"/>
        </c:dLbls>
        <c:marker val="1"/>
        <c:smooth val="0"/>
        <c:axId val="113801088"/>
        <c:axId val="113799168"/>
      </c:lineChart>
      <c:catAx>
        <c:axId val="11379033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792896"/>
        <c:crosses val="autoZero"/>
        <c:auto val="1"/>
        <c:lblAlgn val="ctr"/>
        <c:lblOffset val="100"/>
        <c:noMultiLvlLbl val="0"/>
      </c:catAx>
      <c:valAx>
        <c:axId val="113792896"/>
        <c:scaling>
          <c:orientation val="minMax"/>
          <c:max val="40000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Ölümlerin, Hafif Yaralanmaların ve Toplam </a:t>
                </a:r>
              </a:p>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Trafik Kazalarının Maliyetleri</a:t>
                </a:r>
              </a:p>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sz="1050"/>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790336"/>
        <c:crosses val="autoZero"/>
        <c:crossBetween val="between"/>
      </c:valAx>
      <c:valAx>
        <c:axId val="113799168"/>
        <c:scaling>
          <c:orientation val="minMax"/>
        </c:scaling>
        <c:delete val="0"/>
        <c:axPos val="r"/>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Ağır Yaralanma Kaza Maliyetleri</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3801088"/>
        <c:crosses val="max"/>
        <c:crossBetween val="between"/>
      </c:valAx>
      <c:catAx>
        <c:axId val="113801088"/>
        <c:scaling>
          <c:orientation val="minMax"/>
        </c:scaling>
        <c:delete val="1"/>
        <c:axPos val="b"/>
        <c:majorTickMark val="out"/>
        <c:minorTickMark val="none"/>
        <c:tickLblPos val="nextTo"/>
        <c:crossAx val="113799168"/>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 1'!$Y$66</c:f>
              <c:strCache>
                <c:ptCount val="1"/>
                <c:pt idx="0">
                  <c:v>Yıl</c:v>
                </c:pt>
              </c:strCache>
            </c:strRef>
          </c:tx>
          <c:spPr>
            <a:solidFill>
              <a:schemeClr val="accent1"/>
            </a:solidFill>
            <a:ln>
              <a:noFill/>
            </a:ln>
            <a:effectLst/>
          </c:spPr>
          <c:invertIfNegative val="0"/>
          <c:cat>
            <c:numRef>
              <c:f>'Sheet 1'!$Y$67:$Y$77</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1'!$Y$67:$Y$77</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val>
          <c:extLst xmlns:c16r2="http://schemas.microsoft.com/office/drawing/2015/06/chart">
            <c:ext xmlns:c16="http://schemas.microsoft.com/office/drawing/2014/chart" uri="{C3380CC4-5D6E-409C-BE32-E72D297353CC}">
              <c16:uniqueId val="{00000000-F0FF-4DE0-B1DC-C141FF3D33D2}"/>
            </c:ext>
          </c:extLst>
        </c:ser>
        <c:dLbls>
          <c:showLegendKey val="0"/>
          <c:showVal val="0"/>
          <c:showCatName val="0"/>
          <c:showSerName val="0"/>
          <c:showPercent val="0"/>
          <c:showBubbleSize val="0"/>
        </c:dLbls>
        <c:gapWidth val="219"/>
        <c:overlap val="-27"/>
        <c:axId val="114535040"/>
        <c:axId val="114541696"/>
      </c:barChart>
      <c:lineChart>
        <c:grouping val="standard"/>
        <c:varyColors val="0"/>
        <c:ser>
          <c:idx val="2"/>
          <c:order val="2"/>
          <c:tx>
            <c:strRef>
              <c:f>'Sheet 1'!$AG$66</c:f>
              <c:strCache>
                <c:ptCount val="1"/>
                <c:pt idx="0">
                  <c:v>Trafik Kazalarının Toplam Dışsal Maliyeti (Bin TL)</c:v>
                </c:pt>
              </c:strCache>
            </c:strRef>
          </c:tx>
          <c:spPr>
            <a:ln w="28575" cap="rnd">
              <a:solidFill>
                <a:srgbClr val="0070C0"/>
              </a:solidFill>
              <a:round/>
            </a:ln>
            <a:effectLst/>
          </c:spPr>
          <c:marker>
            <c:symbol val="circle"/>
            <c:size val="5"/>
            <c:spPr>
              <a:solidFill>
                <a:srgbClr val="0070C0"/>
              </a:solidFill>
              <a:ln w="9525">
                <a:solidFill>
                  <a:srgbClr val="0070C0"/>
                </a:solidFill>
              </a:ln>
              <a:effectLst/>
            </c:spPr>
          </c:marker>
          <c:val>
            <c:numRef>
              <c:f>'Sheet 1'!$AG$67:$AG$77</c:f>
              <c:numCache>
                <c:formatCode>General</c:formatCode>
                <c:ptCount val="11"/>
                <c:pt idx="0">
                  <c:v>31606083.297231302</c:v>
                </c:pt>
                <c:pt idx="1">
                  <c:v>37876282.853143498</c:v>
                </c:pt>
                <c:pt idx="2">
                  <c:v>39846161.715512402</c:v>
                </c:pt>
                <c:pt idx="3">
                  <c:v>54888391.231816202</c:v>
                </c:pt>
                <c:pt idx="4">
                  <c:v>62321877.668950997</c:v>
                </c:pt>
                <c:pt idx="5">
                  <c:v>73200236.783714995</c:v>
                </c:pt>
                <c:pt idx="6">
                  <c:v>90750902.4728055</c:v>
                </c:pt>
                <c:pt idx="7">
                  <c:v>116902035.92207099</c:v>
                </c:pt>
                <c:pt idx="8">
                  <c:v>124589417.976989</c:v>
                </c:pt>
                <c:pt idx="9">
                  <c:v>152680139.58082801</c:v>
                </c:pt>
                <c:pt idx="10">
                  <c:v>200039774.45290801</c:v>
                </c:pt>
              </c:numCache>
            </c:numRef>
          </c:val>
          <c:smooth val="0"/>
          <c:extLst xmlns:c16r2="http://schemas.microsoft.com/office/drawing/2015/06/chart">
            <c:ext xmlns:c16="http://schemas.microsoft.com/office/drawing/2014/chart" uri="{C3380CC4-5D6E-409C-BE32-E72D297353CC}">
              <c16:uniqueId val="{00000001-F0FF-4DE0-B1DC-C141FF3D33D2}"/>
            </c:ext>
          </c:extLst>
        </c:ser>
        <c:dLbls>
          <c:showLegendKey val="0"/>
          <c:showVal val="0"/>
          <c:showCatName val="0"/>
          <c:showSerName val="0"/>
          <c:showPercent val="0"/>
          <c:showBubbleSize val="0"/>
        </c:dLbls>
        <c:marker val="1"/>
        <c:smooth val="0"/>
        <c:axId val="114535040"/>
        <c:axId val="114541696"/>
      </c:lineChart>
      <c:lineChart>
        <c:grouping val="standard"/>
        <c:varyColors val="0"/>
        <c:ser>
          <c:idx val="1"/>
          <c:order val="1"/>
          <c:tx>
            <c:strRef>
              <c:f>'Sheet 1'!$AA$66</c:f>
              <c:strCache>
                <c:ptCount val="1"/>
                <c:pt idx="0">
                  <c:v>Yıllık Ekeftif $ Kuru</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'Sheet 1'!$AA$67:$AA$77</c:f>
              <c:numCache>
                <c:formatCode>000,000</c:formatCode>
                <c:ptCount val="11"/>
                <c:pt idx="0">
                  <c:v>1.2929075697211001</c:v>
                </c:pt>
                <c:pt idx="1">
                  <c:v>1.5470646825397001</c:v>
                </c:pt>
                <c:pt idx="2">
                  <c:v>1.500364</c:v>
                </c:pt>
                <c:pt idx="3">
                  <c:v>1.67</c:v>
                </c:pt>
                <c:pt idx="4">
                  <c:v>1.7924972332016</c:v>
                </c:pt>
                <c:pt idx="5">
                  <c:v>1.9013088</c:v>
                </c:pt>
                <c:pt idx="6">
                  <c:v>2.1878581673306998</c:v>
                </c:pt>
                <c:pt idx="7">
                  <c:v>2.7200162055336001</c:v>
                </c:pt>
                <c:pt idx="8">
                  <c:v>3.0212450199203</c:v>
                </c:pt>
                <c:pt idx="9">
                  <c:v>3.6476845849802002</c:v>
                </c:pt>
                <c:pt idx="10">
                  <c:v>4.8134494023904004</c:v>
                </c:pt>
              </c:numCache>
            </c:numRef>
          </c:val>
          <c:smooth val="0"/>
          <c:extLst xmlns:c16r2="http://schemas.microsoft.com/office/drawing/2015/06/chart">
            <c:ext xmlns:c16="http://schemas.microsoft.com/office/drawing/2014/chart" uri="{C3380CC4-5D6E-409C-BE32-E72D297353CC}">
              <c16:uniqueId val="{00000002-F0FF-4DE0-B1DC-C141FF3D33D2}"/>
            </c:ext>
          </c:extLst>
        </c:ser>
        <c:dLbls>
          <c:showLegendKey val="0"/>
          <c:showVal val="0"/>
          <c:showCatName val="0"/>
          <c:showSerName val="0"/>
          <c:showPercent val="0"/>
          <c:showBubbleSize val="0"/>
        </c:dLbls>
        <c:marker val="1"/>
        <c:smooth val="0"/>
        <c:axId val="114549888"/>
        <c:axId val="114543616"/>
      </c:lineChart>
      <c:catAx>
        <c:axId val="11453504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endParaRPr lang="tr-T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41696"/>
        <c:crosses val="autoZero"/>
        <c:auto val="1"/>
        <c:lblAlgn val="ctr"/>
        <c:lblOffset val="100"/>
        <c:noMultiLvlLbl val="0"/>
      </c:catAx>
      <c:valAx>
        <c:axId val="114541696"/>
        <c:scaling>
          <c:orientation val="minMax"/>
          <c:max val="210000000"/>
          <c:min val="30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Trafik Kazalarının Toplam Dışsal Maliyetleri </a:t>
                </a:r>
              </a:p>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(Bin TL)</a:t>
                </a:r>
              </a:p>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sz="1050"/>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35040"/>
        <c:crosses val="autoZero"/>
        <c:crossBetween val="between"/>
        <c:majorUnit val="30000000"/>
      </c:valAx>
      <c:valAx>
        <c:axId val="114543616"/>
        <c:scaling>
          <c:orientation val="minMax"/>
          <c:max val="5"/>
          <c:min val="1"/>
        </c:scaling>
        <c:delete val="0"/>
        <c:axPos val="r"/>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Yıllık Efektif $ Kuru</a:t>
                </a:r>
              </a:p>
            </c:rich>
          </c:tx>
          <c:layout/>
          <c:overlay val="0"/>
          <c:spPr>
            <a:noFill/>
            <a:ln>
              <a:noFill/>
            </a:ln>
            <a:effectLst/>
          </c:spPr>
        </c:title>
        <c:numFmt formatCode="#,##0.0000" sourceLinked="0"/>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49888"/>
        <c:crosses val="max"/>
        <c:crossBetween val="between"/>
      </c:valAx>
      <c:catAx>
        <c:axId val="114549888"/>
        <c:scaling>
          <c:orientation val="minMax"/>
        </c:scaling>
        <c:delete val="1"/>
        <c:axPos val="b"/>
        <c:majorTickMark val="out"/>
        <c:minorTickMark val="none"/>
        <c:tickLblPos val="nextTo"/>
        <c:crossAx val="114543616"/>
        <c:crosses val="autoZero"/>
        <c:auto val="1"/>
        <c:lblAlgn val="ctr"/>
        <c:lblOffset val="100"/>
        <c:noMultiLvlLbl val="0"/>
      </c:catAx>
      <c:spPr>
        <a:noFill/>
        <a:ln>
          <a:noFill/>
        </a:ln>
        <a:effectLst/>
      </c:spPr>
    </c:plotArea>
    <c:legend>
      <c:legendPos val="b"/>
      <c:legendEntry>
        <c:idx val="0"/>
        <c:delete val="1"/>
      </c:legendEntry>
      <c:layout/>
      <c:overlay val="0"/>
      <c:spPr>
        <a:noFill/>
        <a:ln>
          <a:noFill/>
        </a:ln>
        <a:effectLst/>
      </c:spPr>
      <c:txPr>
        <a:bodyPr rot="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 1'!$AD$66</c:f>
              <c:strCache>
                <c:ptCount val="1"/>
                <c:pt idx="0">
                  <c:v>GSYİH (TL)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 1'!$Y$67:$Y$77</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'Sheet 1'!$AD$67:$AD$77</c:f>
              <c:numCache>
                <c:formatCode>#\ ###\ ###\ ###\ ##0</c:formatCode>
                <c:ptCount val="11"/>
                <c:pt idx="0">
                  <c:v>994782858000</c:v>
                </c:pt>
                <c:pt idx="1">
                  <c:v>999191848000</c:v>
                </c:pt>
                <c:pt idx="2">
                  <c:v>1160013978000</c:v>
                </c:pt>
                <c:pt idx="3">
                  <c:v>1394477166000</c:v>
                </c:pt>
                <c:pt idx="4">
                  <c:v>1569672115000</c:v>
                </c:pt>
                <c:pt idx="5">
                  <c:v>1809713087000</c:v>
                </c:pt>
                <c:pt idx="6">
                  <c:v>2044465876000</c:v>
                </c:pt>
                <c:pt idx="7">
                  <c:v>2338647494000</c:v>
                </c:pt>
                <c:pt idx="8">
                  <c:v>2608525749000</c:v>
                </c:pt>
                <c:pt idx="9">
                  <c:v>3110650155000</c:v>
                </c:pt>
                <c:pt idx="10">
                  <c:v>3724387936000</c:v>
                </c:pt>
              </c:numCache>
            </c:numRef>
          </c:val>
          <c:smooth val="0"/>
          <c:extLst xmlns:c16r2="http://schemas.microsoft.com/office/drawing/2015/06/chart">
            <c:ext xmlns:c16="http://schemas.microsoft.com/office/drawing/2014/chart" uri="{C3380CC4-5D6E-409C-BE32-E72D297353CC}">
              <c16:uniqueId val="{00000000-3B29-4D8E-B67A-7746FACD3EEC}"/>
            </c:ext>
          </c:extLst>
        </c:ser>
        <c:dLbls>
          <c:showLegendKey val="0"/>
          <c:showVal val="0"/>
          <c:showCatName val="0"/>
          <c:showSerName val="0"/>
          <c:showPercent val="0"/>
          <c:showBubbleSize val="0"/>
        </c:dLbls>
        <c:marker val="1"/>
        <c:smooth val="0"/>
        <c:axId val="114574080"/>
        <c:axId val="114576384"/>
      </c:lineChart>
      <c:lineChart>
        <c:grouping val="standard"/>
        <c:varyColors val="0"/>
        <c:ser>
          <c:idx val="2"/>
          <c:order val="1"/>
          <c:tx>
            <c:strRef>
              <c:f>'Sheet 1'!$AE$66</c:f>
              <c:strCache>
                <c:ptCount val="1"/>
                <c:pt idx="0">
                  <c:v>Dışsal Maliyetlerin GSYİH Oranı</c:v>
                </c:pt>
              </c:strCache>
            </c:strRef>
          </c:tx>
          <c:spPr>
            <a:ln w="28575" cap="rnd">
              <a:solidFill>
                <a:srgbClr val="0070C0"/>
              </a:solidFill>
              <a:round/>
            </a:ln>
            <a:effectLst/>
          </c:spPr>
          <c:marker>
            <c:symbol val="circle"/>
            <c:size val="5"/>
            <c:spPr>
              <a:solidFill>
                <a:schemeClr val="accent1"/>
              </a:solidFill>
              <a:ln w="9525">
                <a:solidFill>
                  <a:srgbClr val="0070C0"/>
                </a:solidFill>
              </a:ln>
              <a:effectLst/>
            </c:spPr>
          </c:marker>
          <c:val>
            <c:numRef>
              <c:f>'Sheet 1'!$AE$67:$AE$77</c:f>
              <c:numCache>
                <c:formatCode>%#,000</c:formatCode>
                <c:ptCount val="11"/>
                <c:pt idx="0">
                  <c:v>3.1771841505969477E-2</c:v>
                </c:pt>
                <c:pt idx="1">
                  <c:v>3.7906917404257577E-2</c:v>
                </c:pt>
                <c:pt idx="2">
                  <c:v>3.4349725495732258E-2</c:v>
                </c:pt>
                <c:pt idx="3">
                  <c:v>3.9361269277188159E-2</c:v>
                </c:pt>
                <c:pt idx="4">
                  <c:v>3.9703755372472144E-2</c:v>
                </c:pt>
                <c:pt idx="5">
                  <c:v>4.044853148797227E-2</c:v>
                </c:pt>
                <c:pt idx="6">
                  <c:v>4.4388563065850616E-2</c:v>
                </c:pt>
                <c:pt idx="7">
                  <c:v>4.9987027212093166E-2</c:v>
                </c:pt>
                <c:pt idx="8">
                  <c:v>4.776238763399264E-2</c:v>
                </c:pt>
                <c:pt idx="9">
                  <c:v>4.9083031512049902E-2</c:v>
                </c:pt>
                <c:pt idx="10">
                  <c:v>5.3710778224609644E-2</c:v>
                </c:pt>
              </c:numCache>
            </c:numRef>
          </c:val>
          <c:smooth val="0"/>
          <c:extLst xmlns:c16r2="http://schemas.microsoft.com/office/drawing/2015/06/chart">
            <c:ext xmlns:c16="http://schemas.microsoft.com/office/drawing/2014/chart" uri="{C3380CC4-5D6E-409C-BE32-E72D297353CC}">
              <c16:uniqueId val="{00000001-3B29-4D8E-B67A-7746FACD3EEC}"/>
            </c:ext>
          </c:extLst>
        </c:ser>
        <c:dLbls>
          <c:showLegendKey val="0"/>
          <c:showVal val="0"/>
          <c:showCatName val="0"/>
          <c:showSerName val="0"/>
          <c:showPercent val="0"/>
          <c:showBubbleSize val="0"/>
        </c:dLbls>
        <c:marker val="1"/>
        <c:smooth val="0"/>
        <c:axId val="114584576"/>
        <c:axId val="114582656"/>
      </c:lineChart>
      <c:catAx>
        <c:axId val="1145740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endParaRPr lang="tr-T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76384"/>
        <c:crosses val="autoZero"/>
        <c:auto val="1"/>
        <c:lblAlgn val="ctr"/>
        <c:lblOffset val="100"/>
        <c:noMultiLvlLbl val="0"/>
      </c:catAx>
      <c:valAx>
        <c:axId val="1145763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GSYİH</a:t>
                </a:r>
              </a:p>
            </c:rich>
          </c:tx>
          <c:layout/>
          <c:overlay val="0"/>
          <c:spPr>
            <a:noFill/>
            <a:ln>
              <a:noFill/>
            </a:ln>
            <a:effectLst/>
          </c:spPr>
        </c:title>
        <c:numFmt formatCode="#\ ###\ ###\ ###\ ##0" sourceLinked="1"/>
        <c:majorTickMark val="none"/>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74080"/>
        <c:crosses val="autoZero"/>
        <c:crossBetween val="between"/>
      </c:valAx>
      <c:valAx>
        <c:axId val="114582656"/>
        <c:scaling>
          <c:orientation val="minMax"/>
        </c:scaling>
        <c:delete val="0"/>
        <c:axPos val="r"/>
        <c:title>
          <c:tx>
            <c:rich>
              <a:bodyPr rot="-5400000" spcFirstLastPara="1" vertOverflow="ellipsis" vert="horz" wrap="square" anchor="ctr" anchorCtr="1"/>
              <a:lstStyle/>
              <a:p>
                <a:pPr algn="ctr" rtl="0">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Dışsal Maliyetlerin GSYİH Oranı</a:t>
                </a:r>
              </a:p>
              <a:p>
                <a:pPr algn="ctr" rtl="0">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sz="1100"/>
              </a:p>
            </c:rich>
          </c:tx>
          <c:layout/>
          <c:overlay val="0"/>
          <c:spPr>
            <a:noFill/>
            <a:ln>
              <a:noFill/>
            </a:ln>
            <a:effectLst/>
          </c:spPr>
        </c:title>
        <c:numFmt formatCode="%0.00" sourceLinked="0"/>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584576"/>
        <c:crosses val="max"/>
        <c:crossBetween val="between"/>
      </c:valAx>
      <c:catAx>
        <c:axId val="114584576"/>
        <c:scaling>
          <c:orientation val="minMax"/>
        </c:scaling>
        <c:delete val="1"/>
        <c:axPos val="b"/>
        <c:majorTickMark val="out"/>
        <c:minorTickMark val="none"/>
        <c:tickLblPos val="nextTo"/>
        <c:crossAx val="114582656"/>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'motorlu taşıt'!$R$4</c:f>
              <c:strCache>
                <c:ptCount val="1"/>
                <c:pt idx="0">
                  <c:v>Toplam Taşıt Sayısı</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Lbl>
              <c:idx val="11"/>
              <c:layout>
                <c:manualLayout>
                  <c:x val="-5.5084947929544322E-3"/>
                  <c:y val="1.3931161778449897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92-43AF-ADFB-884F7143E96D}"/>
                </c:ext>
              </c:extLst>
            </c:dLbl>
            <c:dLbl>
              <c:idx val="12"/>
              <c:layout>
                <c:manualLayout>
                  <c:x val="-8.2627421894314965E-3"/>
                  <c:y val="-4.6437205928166393E-2"/>
                </c:manualLayout>
              </c:layout>
              <c:dLblPos val="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92-43AF-ADFB-884F7143E96D}"/>
                </c:ext>
              </c:extLst>
            </c:dLbl>
            <c:spPr>
              <a:noFill/>
              <a:ln w="25400">
                <a:noFill/>
              </a:ln>
            </c:spPr>
            <c:txPr>
              <a:bodyPr rot="0" vert="horz"/>
              <a:lstStyle/>
              <a:p>
                <a:pPr>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xVal>
            <c:numRef>
              <c:f>'motorlu taşıt'!$Q$5:$Q$17</c:f>
              <c:numCache>
                <c:formatCode>General</c:formatCode>
                <c:ptCount val="13"/>
                <c:pt idx="2">
                  <c:v>2008</c:v>
                </c:pt>
                <c:pt idx="3">
                  <c:v>2009</c:v>
                </c:pt>
                <c:pt idx="4">
                  <c:v>2010</c:v>
                </c:pt>
                <c:pt idx="5">
                  <c:v>2011</c:v>
                </c:pt>
                <c:pt idx="6">
                  <c:v>2012</c:v>
                </c:pt>
                <c:pt idx="7">
                  <c:v>2013</c:v>
                </c:pt>
                <c:pt idx="8">
                  <c:v>2014</c:v>
                </c:pt>
                <c:pt idx="9">
                  <c:v>2015</c:v>
                </c:pt>
                <c:pt idx="10">
                  <c:v>2016</c:v>
                </c:pt>
                <c:pt idx="11">
                  <c:v>2017</c:v>
                </c:pt>
                <c:pt idx="12">
                  <c:v>2018</c:v>
                </c:pt>
              </c:numCache>
            </c:numRef>
          </c:xVal>
          <c:yVal>
            <c:numRef>
              <c:f>'motorlu taşıt'!$R$5:$R$17</c:f>
              <c:numCache>
                <c:formatCode>General</c:formatCode>
                <c:ptCount val="13"/>
                <c:pt idx="2" formatCode="#\ ###\ ###\ ##0">
                  <c:v>13765395</c:v>
                </c:pt>
                <c:pt idx="3" formatCode="#\ ###\ ###\ ##0">
                  <c:v>14316700</c:v>
                </c:pt>
                <c:pt idx="4" formatCode="#\ ###\ ###\ ##0">
                  <c:v>15095603</c:v>
                </c:pt>
                <c:pt idx="5" formatCode="#\ ###\ ###\ ##0">
                  <c:v>16089528</c:v>
                </c:pt>
                <c:pt idx="6" formatCode="#\ ###\ ###\ ##0">
                  <c:v>17033413</c:v>
                </c:pt>
                <c:pt idx="7" formatCode="#\ ###\ ###\ ##0">
                  <c:v>17939447</c:v>
                </c:pt>
                <c:pt idx="8" formatCode="#\ ###\ ###\ ##0">
                  <c:v>18828721</c:v>
                </c:pt>
                <c:pt idx="9" formatCode="#\ ###\ ###\ ##0">
                  <c:v>19994472</c:v>
                </c:pt>
                <c:pt idx="10" formatCode="#\ ###\ ###\ ##0">
                  <c:v>21090424</c:v>
                </c:pt>
                <c:pt idx="11" formatCode="#\ ###\ ###\ ##0">
                  <c:v>22218945</c:v>
                </c:pt>
                <c:pt idx="12" formatCode="#\ ###\ ###">
                  <c:v>22865921</c:v>
                </c:pt>
              </c:numCache>
            </c:numRef>
          </c:yVal>
          <c:smooth val="0"/>
          <c:extLst xmlns:c16r2="http://schemas.microsoft.com/office/drawing/2015/06/chart">
            <c:ext xmlns:c16="http://schemas.microsoft.com/office/drawing/2014/chart" uri="{C3380CC4-5D6E-409C-BE32-E72D297353CC}">
              <c16:uniqueId val="{00000002-D892-43AF-ADFB-884F7143E96D}"/>
            </c:ext>
          </c:extLst>
        </c:ser>
        <c:dLbls>
          <c:showLegendKey val="0"/>
          <c:showVal val="0"/>
          <c:showCatName val="0"/>
          <c:showSerName val="0"/>
          <c:showPercent val="0"/>
          <c:showBubbleSize val="0"/>
        </c:dLbls>
        <c:axId val="84342272"/>
        <c:axId val="84344192"/>
      </c:scatterChart>
      <c:valAx>
        <c:axId val="84342272"/>
        <c:scaling>
          <c:orientation val="minMax"/>
          <c:max val="2018"/>
          <c:min val="2008"/>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Yıllar</a:t>
                </a:r>
              </a:p>
            </c:rich>
          </c:tx>
          <c:layout/>
          <c:overlay val="0"/>
        </c:title>
        <c:numFmt formatCode="General" sourceLinked="1"/>
        <c:majorTickMark val="none"/>
        <c:minorTickMark val="none"/>
        <c:tickLblPos val="nextTo"/>
        <c:spPr>
          <a:noFill/>
          <a:ln w="9525" cap="flat" cmpd="sng" algn="ctr">
            <a:solidFill>
              <a:schemeClr val="tx1"/>
            </a:solidFill>
            <a:round/>
          </a:ln>
          <a:effectLst>
            <a:outerShdw blurRad="50800" dist="50800" dir="5400000" algn="ctr" rotWithShape="0">
              <a:schemeClr val="bg1"/>
            </a:outerShdw>
          </a:effectLst>
        </c:spPr>
        <c:txPr>
          <a:bodyPr rot="0" vert="horz"/>
          <a:lstStyle/>
          <a:p>
            <a:pPr>
              <a:defRPr/>
            </a:pPr>
            <a:endParaRPr lang="tr-TR"/>
          </a:p>
        </c:txPr>
        <c:crossAx val="84344192"/>
        <c:crosses val="autoZero"/>
        <c:crossBetween val="midCat"/>
        <c:majorUnit val="1"/>
      </c:valAx>
      <c:valAx>
        <c:axId val="84344192"/>
        <c:scaling>
          <c:orientation val="minMax"/>
          <c:max val="24000000"/>
          <c:min val="1300000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Taşıt Sayıları</a:t>
                </a:r>
              </a:p>
            </c:rich>
          </c:tx>
          <c:layout/>
          <c:overlay val="0"/>
        </c:title>
        <c:numFmt formatCode="#\ ###\ ###\ ##0" sourceLinked="0"/>
        <c:majorTickMark val="none"/>
        <c:minorTickMark val="none"/>
        <c:tickLblPos val="nextTo"/>
        <c:spPr>
          <a:noFill/>
          <a:ln w="9525" cap="flat" cmpd="sng" algn="ctr">
            <a:solidFill>
              <a:schemeClr val="tx1"/>
            </a:solidFill>
            <a:round/>
          </a:ln>
          <a:effectLst/>
        </c:spPr>
        <c:txPr>
          <a:bodyPr rot="-60000000" vert="horz"/>
          <a:lstStyle/>
          <a:p>
            <a:pPr>
              <a:defRPr/>
            </a:pPr>
            <a:endParaRPr lang="tr-TR"/>
          </a:p>
        </c:txPr>
        <c:crossAx val="84342272"/>
        <c:crosses val="autoZero"/>
        <c:crossBetween val="midCat"/>
      </c:valAx>
      <c:spPr>
        <a:noFill/>
        <a:ln>
          <a:solidFill>
            <a:schemeClr val="tx1"/>
          </a:solidFill>
        </a:ln>
        <a:effectLst/>
      </c:spPr>
    </c:plotArea>
    <c:legend>
      <c:legendPos val="b"/>
      <c:layout/>
      <c:overlay val="0"/>
    </c:legend>
    <c:plotVisOnly val="1"/>
    <c:dispBlanksAs val="gap"/>
    <c:showDLblsOverMax val="0"/>
  </c:chart>
  <c:spPr>
    <a:solidFill>
      <a:schemeClr val="bg1"/>
    </a:solidFill>
    <a:ln w="9525" cap="flat" cmpd="sng" algn="ctr">
      <a:solidFill>
        <a:schemeClr val="tx1"/>
      </a:solidFill>
      <a:round/>
    </a:ln>
    <a:effectLst/>
  </c:spPr>
  <c:txPr>
    <a:bodyPr/>
    <a:lstStyle/>
    <a:p>
      <a:pPr>
        <a:defRPr>
          <a:ln>
            <a:noFill/>
          </a:ln>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Sayfa1!$D$3</c:f>
              <c:strCache>
                <c:ptCount val="1"/>
                <c:pt idx="0">
                  <c:v>Motorlu Kara Taşıtları Sayısı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Sayfa1!$B$4:$B$14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Sayfa1!$D$4:$D$14</c:f>
              <c:numCache>
                <c:formatCode>#\ ###\ ###\ ###\ ##0</c:formatCode>
                <c:ptCount val="11"/>
                <c:pt idx="0">
                  <c:v>13765395</c:v>
                </c:pt>
                <c:pt idx="1">
                  <c:v>14316700</c:v>
                </c:pt>
                <c:pt idx="2">
                  <c:v>15095603</c:v>
                </c:pt>
                <c:pt idx="3">
                  <c:v>16089528</c:v>
                </c:pt>
                <c:pt idx="4">
                  <c:v>17033413</c:v>
                </c:pt>
                <c:pt idx="5">
                  <c:v>17939447</c:v>
                </c:pt>
                <c:pt idx="6">
                  <c:v>18828721</c:v>
                </c:pt>
                <c:pt idx="7">
                  <c:v>19994472</c:v>
                </c:pt>
                <c:pt idx="8">
                  <c:v>21090424</c:v>
                </c:pt>
                <c:pt idx="9">
                  <c:v>22218945</c:v>
                </c:pt>
                <c:pt idx="10">
                  <c:v>22865921</c:v>
                </c:pt>
              </c:numCache>
            </c:numRef>
          </c:val>
          <c:smooth val="0"/>
          <c:extLst xmlns:c16r2="http://schemas.microsoft.com/office/drawing/2015/06/chart">
            <c:ext xmlns:c16="http://schemas.microsoft.com/office/drawing/2014/chart" uri="{C3380CC4-5D6E-409C-BE32-E72D297353CC}">
              <c16:uniqueId val="{00000000-2C45-42B3-B292-0D8F94CF5955}"/>
            </c:ext>
          </c:extLst>
        </c:ser>
        <c:dLbls>
          <c:showLegendKey val="0"/>
          <c:showVal val="0"/>
          <c:showCatName val="0"/>
          <c:showSerName val="0"/>
          <c:showPercent val="0"/>
          <c:showBubbleSize val="0"/>
        </c:dLbls>
        <c:marker val="1"/>
        <c:smooth val="0"/>
        <c:axId val="114636288"/>
        <c:axId val="114642944"/>
      </c:lineChart>
      <c:lineChart>
        <c:grouping val="standard"/>
        <c:varyColors val="0"/>
        <c:ser>
          <c:idx val="2"/>
          <c:order val="1"/>
          <c:tx>
            <c:strRef>
              <c:f>Sayfa1!$E$3</c:f>
              <c:strCache>
                <c:ptCount val="1"/>
                <c:pt idx="0">
                  <c:v>Taşıt Başına Koruma Maliyeti (TL)</c:v>
                </c:pt>
              </c:strCache>
            </c:strRef>
          </c:tx>
          <c:spPr>
            <a:ln w="28575" cap="rnd">
              <a:solidFill>
                <a:srgbClr val="0070C0"/>
              </a:solidFill>
              <a:round/>
            </a:ln>
            <a:effectLst/>
          </c:spPr>
          <c:marker>
            <c:symbol val="circle"/>
            <c:size val="5"/>
            <c:spPr>
              <a:solidFill>
                <a:schemeClr val="accent1"/>
              </a:solidFill>
              <a:ln w="9525">
                <a:solidFill>
                  <a:srgbClr val="0070C0"/>
                </a:solidFill>
              </a:ln>
              <a:effectLst/>
            </c:spPr>
          </c:marker>
          <c:val>
            <c:numRef>
              <c:f>Sayfa1!$E$4:$E$14</c:f>
              <c:numCache>
                <c:formatCode>#\ ###\ ###\ ###\ ##0</c:formatCode>
                <c:ptCount val="11"/>
                <c:pt idx="0">
                  <c:v>2296.0534948129962</c:v>
                </c:pt>
                <c:pt idx="1">
                  <c:v>2645.6014900880436</c:v>
                </c:pt>
                <c:pt idx="2">
                  <c:v>2639.5872834965517</c:v>
                </c:pt>
                <c:pt idx="3">
                  <c:v>3411.4357631756639</c:v>
                </c:pt>
                <c:pt idx="4">
                  <c:v>3658.801537246291</c:v>
                </c:pt>
                <c:pt idx="5">
                  <c:v>4080.4065355924849</c:v>
                </c:pt>
                <c:pt idx="6">
                  <c:v>4819.8123745529783</c:v>
                </c:pt>
                <c:pt idx="7">
                  <c:v>5846.7178289114854</c:v>
                </c:pt>
                <c:pt idx="8">
                  <c:v>5907.3927568734034</c:v>
                </c:pt>
                <c:pt idx="9">
                  <c:v>6871.6196732485687</c:v>
                </c:pt>
                <c:pt idx="10">
                  <c:v>8748.3803715104077</c:v>
                </c:pt>
              </c:numCache>
            </c:numRef>
          </c:val>
          <c:smooth val="0"/>
          <c:extLst xmlns:c16r2="http://schemas.microsoft.com/office/drawing/2015/06/chart">
            <c:ext xmlns:c16="http://schemas.microsoft.com/office/drawing/2014/chart" uri="{C3380CC4-5D6E-409C-BE32-E72D297353CC}">
              <c16:uniqueId val="{00000001-2C45-42B3-B292-0D8F94CF5955}"/>
            </c:ext>
          </c:extLst>
        </c:ser>
        <c:dLbls>
          <c:showLegendKey val="0"/>
          <c:showVal val="0"/>
          <c:showCatName val="0"/>
          <c:showSerName val="0"/>
          <c:showPercent val="0"/>
          <c:showBubbleSize val="0"/>
        </c:dLbls>
        <c:marker val="1"/>
        <c:smooth val="0"/>
        <c:axId val="114651136"/>
        <c:axId val="114644864"/>
      </c:lineChart>
      <c:catAx>
        <c:axId val="114636288"/>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642944"/>
        <c:crosses val="autoZero"/>
        <c:auto val="1"/>
        <c:lblAlgn val="ctr"/>
        <c:lblOffset val="100"/>
        <c:noMultiLvlLbl val="0"/>
      </c:catAx>
      <c:valAx>
        <c:axId val="114642944"/>
        <c:scaling>
          <c:orientation val="minMax"/>
          <c:max val="240000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Motorlu Kara Taşıtları Sayısı</a:t>
                </a:r>
              </a:p>
            </c:rich>
          </c:tx>
          <c:layout/>
          <c:overlay val="0"/>
          <c:spPr>
            <a:noFill/>
            <a:ln>
              <a:noFill/>
            </a:ln>
            <a:effectLst/>
          </c:spPr>
        </c:title>
        <c:numFmt formatCode="#\ ###\ ###\ ###\ ##0" sourceLinked="1"/>
        <c:majorTickMark val="none"/>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636288"/>
        <c:crosses val="autoZero"/>
        <c:crossBetween val="between"/>
        <c:majorUnit val="3000000"/>
      </c:valAx>
      <c:valAx>
        <c:axId val="114644864"/>
        <c:scaling>
          <c:orientation val="minMax"/>
        </c:scaling>
        <c:delete val="0"/>
        <c:axPos val="r"/>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050"/>
                  <a:t>Taşıt Başına Koruma Maliyeti</a:t>
                </a:r>
              </a:p>
            </c:rich>
          </c:tx>
          <c:layout/>
          <c:overlay val="0"/>
          <c:spPr>
            <a:noFill/>
            <a:ln>
              <a:noFill/>
            </a:ln>
            <a:effectLst/>
          </c:spPr>
        </c:title>
        <c:numFmt formatCode="#\ ###\ ###\ ###\ ##0" sourceLinked="1"/>
        <c:majorTickMark val="out"/>
        <c:minorTickMark val="none"/>
        <c:tickLblPos val="nextTo"/>
        <c:spPr>
          <a:noFill/>
          <a:ln>
            <a:noFill/>
          </a:ln>
          <a:effectLst/>
        </c:spPr>
        <c:txPr>
          <a:bodyPr rot="-60000000" spcFirstLastPara="1" vertOverflow="ellipsis" vert="horz" wrap="square" anchor="ctr" anchorCtr="1"/>
          <a:lstStyle/>
          <a:p>
            <a:pPr algn="ct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651136"/>
        <c:crosses val="max"/>
        <c:crossBetween val="between"/>
      </c:valAx>
      <c:catAx>
        <c:axId val="114651136"/>
        <c:scaling>
          <c:orientation val="minMax"/>
        </c:scaling>
        <c:delete val="1"/>
        <c:axPos val="b"/>
        <c:majorTickMark val="out"/>
        <c:minorTickMark val="none"/>
        <c:tickLblPos val="nextTo"/>
        <c:crossAx val="11464486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lgn="ctr" rtl="0">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'KGM YATIRIM'!$C$3</c:f>
              <c:strCache>
                <c:ptCount val="1"/>
                <c:pt idx="0">
                  <c:v>Sene Başı Yatırım Tutarı (TL)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'KGM YATIRIM'!$B$4:$B$14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'KGM YATIRIM'!$C$4:$C$14</c:f>
              <c:numCache>
                <c:formatCode>###.###.###.###</c:formatCode>
                <c:ptCount val="11"/>
                <c:pt idx="0">
                  <c:v>1759491000</c:v>
                </c:pt>
                <c:pt idx="1">
                  <c:v>2457115255</c:v>
                </c:pt>
                <c:pt idx="2">
                  <c:v>3073000000</c:v>
                </c:pt>
                <c:pt idx="3">
                  <c:v>3300000000</c:v>
                </c:pt>
                <c:pt idx="4">
                  <c:v>3631499000</c:v>
                </c:pt>
                <c:pt idx="5">
                  <c:v>3816000000</c:v>
                </c:pt>
                <c:pt idx="6">
                  <c:v>4045000000</c:v>
                </c:pt>
                <c:pt idx="7">
                  <c:v>4289500000</c:v>
                </c:pt>
                <c:pt idx="8">
                  <c:v>9505449000</c:v>
                </c:pt>
                <c:pt idx="9">
                  <c:v>10989842000</c:v>
                </c:pt>
                <c:pt idx="10">
                  <c:v>10989850000</c:v>
                </c:pt>
              </c:numCache>
            </c:numRef>
          </c:val>
          <c:smooth val="0"/>
          <c:extLst xmlns:c16r2="http://schemas.microsoft.com/office/drawing/2015/06/chart">
            <c:ext xmlns:c16="http://schemas.microsoft.com/office/drawing/2014/chart" uri="{C3380CC4-5D6E-409C-BE32-E72D297353CC}">
              <c16:uniqueId val="{00000000-B99D-4074-9011-D0F6CCFCED41}"/>
            </c:ext>
          </c:extLst>
        </c:ser>
        <c:ser>
          <c:idx val="1"/>
          <c:order val="1"/>
          <c:tx>
            <c:strRef>
              <c:f>'KGM YATIRIM'!$D$3</c:f>
              <c:strCache>
                <c:ptCount val="1"/>
                <c:pt idx="0">
                  <c:v>Sene Sonu Harcama Tutarı (TL)</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'KGM YATIRIM'!$B$4:$B$14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'KGM YATIRIM'!$D$4:$D$14</c:f>
              <c:numCache>
                <c:formatCode>###.###.###.###</c:formatCode>
                <c:ptCount val="11"/>
                <c:pt idx="0">
                  <c:v>6385858438</c:v>
                </c:pt>
                <c:pt idx="1">
                  <c:v>7443819991</c:v>
                </c:pt>
                <c:pt idx="2">
                  <c:v>10231658157</c:v>
                </c:pt>
                <c:pt idx="3">
                  <c:v>12110564807</c:v>
                </c:pt>
                <c:pt idx="4">
                  <c:v>11095912660</c:v>
                </c:pt>
                <c:pt idx="5">
                  <c:v>12357857499</c:v>
                </c:pt>
                <c:pt idx="6">
                  <c:v>13947548669</c:v>
                </c:pt>
                <c:pt idx="7">
                  <c:v>20292817014</c:v>
                </c:pt>
                <c:pt idx="8">
                  <c:v>18307364425</c:v>
                </c:pt>
                <c:pt idx="9">
                  <c:v>20911478270</c:v>
                </c:pt>
                <c:pt idx="10">
                  <c:v>25602642153</c:v>
                </c:pt>
              </c:numCache>
            </c:numRef>
          </c:val>
          <c:smooth val="0"/>
          <c:extLst xmlns:c16r2="http://schemas.microsoft.com/office/drawing/2015/06/chart">
            <c:ext xmlns:c16="http://schemas.microsoft.com/office/drawing/2014/chart" uri="{C3380CC4-5D6E-409C-BE32-E72D297353CC}">
              <c16:uniqueId val="{00000001-B99D-4074-9011-D0F6CCFCED41}"/>
            </c:ext>
          </c:extLst>
        </c:ser>
        <c:dLbls>
          <c:showLegendKey val="0"/>
          <c:showVal val="0"/>
          <c:showCatName val="0"/>
          <c:showSerName val="0"/>
          <c:showPercent val="0"/>
          <c:showBubbleSize val="0"/>
        </c:dLbls>
        <c:marker val="1"/>
        <c:smooth val="0"/>
        <c:axId val="114119424"/>
        <c:axId val="114121728"/>
      </c:lineChart>
      <c:catAx>
        <c:axId val="114119424"/>
        <c:scaling>
          <c:orientation val="minMax"/>
        </c:scaling>
        <c:delete val="0"/>
        <c:axPos val="b"/>
        <c:majorGridlines>
          <c:spPr>
            <a:ln w="9525" cap="flat" cmpd="sng" algn="ctr">
              <a:noFill/>
              <a:round/>
            </a:ln>
            <a:effectLst/>
          </c:spPr>
        </c:majorGridlines>
        <c:minorGridlines>
          <c:spPr>
            <a:ln w="9525" cap="flat" cmpd="sng" algn="ctr">
              <a:solidFill>
                <a:schemeClr val="accent2">
                  <a:lumMod val="40000"/>
                  <a:lumOff val="60000"/>
                </a:schemeClr>
              </a:solidFill>
              <a:round/>
            </a:ln>
            <a:effectLst/>
          </c:spPr>
        </c:minorGridlines>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mn-cs"/>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tr-TR"/>
          </a:p>
        </c:txPr>
        <c:crossAx val="114121728"/>
        <c:crosses val="autoZero"/>
        <c:auto val="1"/>
        <c:lblAlgn val="ctr"/>
        <c:lblOffset val="100"/>
        <c:noMultiLvlLbl val="0"/>
      </c:catAx>
      <c:valAx>
        <c:axId val="114121728"/>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mn-cs"/>
                  </a:defRPr>
                </a:pPr>
                <a:r>
                  <a:rPr lang="tr-TR" sz="1050"/>
                  <a:t>Yatırım ve Harcama</a:t>
                </a:r>
                <a:r>
                  <a:rPr lang="tr-TR" sz="1050" baseline="0"/>
                  <a:t> Tutarları</a:t>
                </a:r>
                <a:endParaRPr lang="tr-TR" sz="1050"/>
              </a:p>
            </c:rich>
          </c:tx>
          <c:layout/>
          <c:overlay val="0"/>
          <c:spPr>
            <a:noFill/>
            <a:ln>
              <a:noFill/>
            </a:ln>
            <a:effectLst/>
          </c:spPr>
        </c:title>
        <c:numFmt formatCode="#\ ###\ ###\ ###\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mn-cs"/>
              </a:defRPr>
            </a:pPr>
            <a:endParaRPr lang="tr-TR"/>
          </a:p>
        </c:txPr>
        <c:crossAx val="114119424"/>
        <c:crosses val="autoZero"/>
        <c:crossBetween val="between"/>
        <c:majorUnit val="3000000000"/>
      </c:val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mn-cs"/>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baseline="0">
          <a:solidFill>
            <a:sysClr val="windowText" lastClr="000000"/>
          </a:solidFill>
          <a:latin typeface="Times New Roman" panose="02020603050405020304" pitchFamily="18" charset="0"/>
        </a:defRPr>
      </a:pPr>
      <a:endParaRPr lang="tr-TR"/>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Sayfa1!$C$3</c:f>
              <c:strCache>
                <c:ptCount val="1"/>
                <c:pt idx="0">
                  <c:v>Sathi Kaplama (SK)</c:v>
                </c:pt>
              </c:strCache>
            </c:strRef>
          </c:tx>
          <c:spPr>
            <a:solidFill>
              <a:srgbClr val="C00000"/>
            </a:solidFill>
            <a:ln>
              <a:noFill/>
            </a:ln>
            <a:effectLst/>
          </c:spPr>
          <c:invertIfNegative val="0"/>
          <c:dLbls>
            <c:spPr>
              <a:noFill/>
              <a:ln>
                <a:noFill/>
              </a:ln>
              <a:effectLst/>
            </c:spPr>
            <c:txPr>
              <a:bodyPr rot="0" spcFirstLastPara="1" vertOverflow="ellipsis" vert="horz" wrap="square" anchor="ctr" anchorCtr="1"/>
              <a:lstStyle/>
              <a:p>
                <a:pPr>
                  <a:defRPr lang="tr-TR" sz="1000" b="0" i="0" u="none" strike="noStrike" kern="1200" baseline="0">
                    <a:solidFill>
                      <a:sysClr val="windowText" lastClr="000000"/>
                    </a:solidFill>
                    <a:latin typeface="Times New Roman" panose="02020603050405020304" pitchFamily="18" charset="0"/>
                    <a:ea typeface="+mn-ea"/>
                    <a:cs typeface="+mn-cs"/>
                  </a:defRPr>
                </a:pPr>
                <a:endParaRPr lang="tr-T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Sayfa1!$C$4:$C$14</c:f>
              <c:numCache>
                <c:formatCode>General</c:formatCode>
                <c:ptCount val="11"/>
                <c:pt idx="0">
                  <c:v>18586</c:v>
                </c:pt>
                <c:pt idx="1">
                  <c:v>17737</c:v>
                </c:pt>
                <c:pt idx="2">
                  <c:v>20350</c:v>
                </c:pt>
                <c:pt idx="3">
                  <c:v>16729</c:v>
                </c:pt>
                <c:pt idx="4">
                  <c:v>16677</c:v>
                </c:pt>
                <c:pt idx="5">
                  <c:v>13747</c:v>
                </c:pt>
                <c:pt idx="6">
                  <c:v>12384</c:v>
                </c:pt>
                <c:pt idx="7">
                  <c:v>12636</c:v>
                </c:pt>
                <c:pt idx="8">
                  <c:v>10304</c:v>
                </c:pt>
                <c:pt idx="9">
                  <c:v>11186</c:v>
                </c:pt>
                <c:pt idx="10">
                  <c:v>9829</c:v>
                </c:pt>
              </c:numCache>
            </c:numRef>
          </c:val>
          <c:extLst xmlns:c16r2="http://schemas.microsoft.com/office/drawing/2015/06/chart">
            <c:ext xmlns:c16="http://schemas.microsoft.com/office/drawing/2014/chart" uri="{C3380CC4-5D6E-409C-BE32-E72D297353CC}">
              <c16:uniqueId val="{00000000-AE21-4797-BAA5-F2882986CA8A}"/>
            </c:ext>
          </c:extLst>
        </c:ser>
        <c:ser>
          <c:idx val="1"/>
          <c:order val="1"/>
          <c:tx>
            <c:strRef>
              <c:f>Sayfa1!$D$3</c:f>
              <c:strCache>
                <c:ptCount val="1"/>
                <c:pt idx="0">
                  <c:v>Bitümlü Sıcak Karışım (BSK)</c:v>
                </c:pt>
              </c:strCache>
            </c:strRef>
          </c:tx>
          <c:spPr>
            <a:solidFill>
              <a:srgbClr val="0070C0"/>
            </a:solidFill>
            <a:ln>
              <a:noFill/>
            </a:ln>
            <a:effectLst/>
          </c:spPr>
          <c:invertIfNegative val="0"/>
          <c:dLbls>
            <c:dLbl>
              <c:idx val="0"/>
              <c:layout>
                <c:manualLayout>
                  <c:x val="1.0666666666666666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E21-4797-BAA5-F2882986CA8A}"/>
                </c:ext>
              </c:extLst>
            </c:dLbl>
            <c:dLbl>
              <c:idx val="1"/>
              <c:layout>
                <c:manualLayout>
                  <c:x val="1.0666666666666642E-2"/>
                  <c:y val="-8.0940933984762867E-1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E21-4797-BAA5-F2882986CA8A}"/>
                </c:ext>
              </c:extLst>
            </c:dLbl>
            <c:dLbl>
              <c:idx val="2"/>
              <c:layout>
                <c:manualLayout>
                  <c:x val="1.0666666666666618E-2"/>
                  <c:y val="1.3245033112582781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E21-4797-BAA5-F2882986CA8A}"/>
                </c:ext>
              </c:extLst>
            </c:dLbl>
            <c:dLbl>
              <c:idx val="3"/>
              <c:layout>
                <c:manualLayout>
                  <c:x val="1.3333333333333284E-2"/>
                  <c:y val="4.415011037527593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E21-4797-BAA5-F2882986CA8A}"/>
                </c:ext>
              </c:extLst>
            </c:dLbl>
            <c:dLbl>
              <c:idx val="4"/>
              <c:layout>
                <c:manualLayout>
                  <c:x val="1.6E-2"/>
                  <c:y val="-8.0940933984762867E-1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E21-4797-BAA5-F2882986CA8A}"/>
                </c:ext>
              </c:extLst>
            </c:dLbl>
            <c:dLbl>
              <c:idx val="5"/>
              <c:layout>
                <c:manualLayout>
                  <c:x val="1.6E-2"/>
                  <c:y val="4.4150110375275938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E21-4797-BAA5-F2882986CA8A}"/>
                </c:ext>
              </c:extLst>
            </c:dLbl>
            <c:dLbl>
              <c:idx val="6"/>
              <c:layout>
                <c:manualLayout>
                  <c:x val="1.0666666666666666E-2"/>
                  <c:y val="4.4150110375275132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E21-4797-BAA5-F2882986CA8A}"/>
                </c:ext>
              </c:extLst>
            </c:dLbl>
            <c:dLbl>
              <c:idx val="7"/>
              <c:layout>
                <c:manualLayout>
                  <c:x val="1.0666666666666765E-2"/>
                  <c:y val="0"/>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E21-4797-BAA5-F2882986CA8A}"/>
                </c:ext>
              </c:extLst>
            </c:dLbl>
            <c:dLbl>
              <c:idx val="8"/>
              <c:layout>
                <c:manualLayout>
                  <c:x val="1.8666666666666668E-2"/>
                  <c:y val="8.8300220750551061E-3"/>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E21-4797-BAA5-F2882986CA8A}"/>
                </c:ext>
              </c:extLst>
            </c:dLbl>
            <c:dLbl>
              <c:idx val="9"/>
              <c:layout>
                <c:manualLayout>
                  <c:x val="1.5999999999999903E-2"/>
                  <c:y val="1.32450331125827E-2"/>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E21-4797-BAA5-F2882986CA8A}"/>
                </c:ext>
              </c:extLst>
            </c:dLbl>
            <c:dLbl>
              <c:idx val="10"/>
              <c:layout>
                <c:manualLayout>
                  <c:x val="5.333333333333138E-3"/>
                  <c:y val="-8.0940933984762867E-17"/>
                </c:manualLayout>
              </c:layout>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E21-4797-BAA5-F2882986CA8A}"/>
                </c:ext>
              </c:extLst>
            </c:dLbl>
            <c:spPr>
              <a:noFill/>
              <a:ln>
                <a:noFill/>
              </a:ln>
              <a:effectLst/>
            </c:spPr>
            <c:txPr>
              <a:bodyPr rot="0" spcFirstLastPara="1" vertOverflow="ellipsis" vert="horz" wrap="square" anchor="ctr" anchorCtr="0"/>
              <a:lstStyle/>
              <a:p>
                <a:pPr algn="ctr">
                  <a:defRPr lang="tr-TR" sz="1000" b="0" i="0" u="none" strike="noStrike" kern="1200" baseline="0">
                    <a:solidFill>
                      <a:sysClr val="windowText" lastClr="000000"/>
                    </a:solidFill>
                    <a:latin typeface="Times New Roman" panose="02020603050405020304" pitchFamily="18" charset="0"/>
                    <a:ea typeface="+mn-ea"/>
                    <a:cs typeface="+mn-cs"/>
                  </a:defRPr>
                </a:pPr>
                <a:endParaRPr lang="tr-T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Sayfa1!$B$4:$B$14</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Sayfa1!$D$4:$D$14</c:f>
              <c:numCache>
                <c:formatCode>General</c:formatCode>
                <c:ptCount val="11"/>
                <c:pt idx="0">
                  <c:v>1520</c:v>
                </c:pt>
                <c:pt idx="1">
                  <c:v>1795</c:v>
                </c:pt>
                <c:pt idx="2">
                  <c:v>3651</c:v>
                </c:pt>
                <c:pt idx="3">
                  <c:v>3675</c:v>
                </c:pt>
                <c:pt idx="4">
                  <c:v>2513</c:v>
                </c:pt>
                <c:pt idx="5">
                  <c:v>2130</c:v>
                </c:pt>
                <c:pt idx="6">
                  <c:v>1553</c:v>
                </c:pt>
                <c:pt idx="7">
                  <c:v>1167</c:v>
                </c:pt>
                <c:pt idx="8">
                  <c:v>2086</c:v>
                </c:pt>
                <c:pt idx="9">
                  <c:v>2371</c:v>
                </c:pt>
                <c:pt idx="10">
                  <c:v>1795</c:v>
                </c:pt>
              </c:numCache>
            </c:numRef>
          </c:val>
          <c:extLst xmlns:c16r2="http://schemas.microsoft.com/office/drawing/2015/06/chart">
            <c:ext xmlns:c16="http://schemas.microsoft.com/office/drawing/2014/chart" uri="{C3380CC4-5D6E-409C-BE32-E72D297353CC}">
              <c16:uniqueId val="{0000000C-AE21-4797-BAA5-F2882986CA8A}"/>
            </c:ext>
          </c:extLst>
        </c:ser>
        <c:dLbls>
          <c:showLegendKey val="0"/>
          <c:showVal val="0"/>
          <c:showCatName val="0"/>
          <c:showSerName val="0"/>
          <c:showPercent val="0"/>
          <c:showBubbleSize val="0"/>
        </c:dLbls>
        <c:gapWidth val="219"/>
        <c:overlap val="-27"/>
        <c:axId val="113555328"/>
        <c:axId val="114167808"/>
      </c:barChart>
      <c:catAx>
        <c:axId val="113555328"/>
        <c:scaling>
          <c:orientation val="minMax"/>
        </c:scaling>
        <c:delete val="0"/>
        <c:axPos val="b"/>
        <c:title>
          <c:tx>
            <c:rich>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mn-cs"/>
                  </a:defRPr>
                </a:pPr>
                <a:r>
                  <a:rPr lang="tr-TR" sz="105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lgn="ctr">
              <a:defRPr lang="tr-TR" sz="1000" b="0" i="0" u="none" strike="noStrike" kern="1200" baseline="0">
                <a:solidFill>
                  <a:sysClr val="windowText" lastClr="000000"/>
                </a:solidFill>
                <a:latin typeface="Times New Roman" panose="02020603050405020304" pitchFamily="18" charset="0"/>
                <a:ea typeface="+mn-ea"/>
                <a:cs typeface="+mn-cs"/>
              </a:defRPr>
            </a:pPr>
            <a:endParaRPr lang="tr-TR"/>
          </a:p>
        </c:txPr>
        <c:crossAx val="114167808"/>
        <c:crosses val="autoZero"/>
        <c:auto val="1"/>
        <c:lblAlgn val="ctr"/>
        <c:lblOffset val="100"/>
        <c:noMultiLvlLbl val="0"/>
      </c:catAx>
      <c:valAx>
        <c:axId val="114167808"/>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mn-cs"/>
                  </a:defRPr>
                </a:pPr>
                <a:r>
                  <a:rPr lang="tr-TR" sz="1050"/>
                  <a:t>Yenilenen</a:t>
                </a:r>
                <a:r>
                  <a:rPr lang="tr-TR" sz="1050" baseline="0"/>
                  <a:t> Yol Uzunlukları</a:t>
                </a:r>
                <a:endParaRPr lang="tr-TR" sz="1050"/>
              </a:p>
            </c:rich>
          </c:tx>
          <c:layout/>
          <c:overlay val="0"/>
          <c:spPr>
            <a:noFill/>
            <a:ln>
              <a:noFill/>
            </a:ln>
            <a:effectLst/>
          </c:spPr>
        </c:title>
        <c:numFmt formatCode="General" sourceLinked="1"/>
        <c:majorTickMark val="none"/>
        <c:minorTickMark val="none"/>
        <c:tickLblPos val="nextTo"/>
        <c:crossAx val="113555328"/>
        <c:crosses val="autoZero"/>
        <c:crossBetween val="between"/>
      </c:val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mn-cs"/>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baseline="0">
          <a:solidFill>
            <a:sysClr val="windowText" lastClr="000000"/>
          </a:solidFill>
          <a:latin typeface="Times New Roman" panose="02020603050405020304" pitchFamily="18" charset="0"/>
        </a:defRPr>
      </a:pPr>
      <a:endParaRPr lang="tr-TR"/>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3"/>
          <c:tx>
            <c:strRef>
              <c:f>Sayfa1!$K$4</c:f>
              <c:strCache>
                <c:ptCount val="1"/>
                <c:pt idx="0">
                  <c:v>Benzin Yıllık Tutarı</c:v>
                </c:pt>
              </c:strCache>
            </c:strRef>
          </c:tx>
          <c:spPr>
            <a:solidFill>
              <a:srgbClr val="00B0F0"/>
            </a:solidFill>
            <a:ln>
              <a:noFill/>
            </a:ln>
            <a:effectLst/>
          </c:spPr>
          <c:invertIfNegative val="0"/>
          <c:val>
            <c:numRef>
              <c:f>Sayfa1!$K$6:$K$16</c:f>
              <c:numCache>
                <c:formatCode>#\ ###\ ###\ ##0</c:formatCode>
                <c:ptCount val="11"/>
                <c:pt idx="0">
                  <c:v>9096266.0833333321</c:v>
                </c:pt>
                <c:pt idx="1">
                  <c:v>9825000.5277777798</c:v>
                </c:pt>
                <c:pt idx="2">
                  <c:v>10185600.791666668</c:v>
                </c:pt>
                <c:pt idx="3">
                  <c:v>11473628.760416668</c:v>
                </c:pt>
                <c:pt idx="4">
                  <c:v>11732253.18736111</c:v>
                </c:pt>
                <c:pt idx="5">
                  <c:v>12424758.697916666</c:v>
                </c:pt>
                <c:pt idx="6">
                  <c:v>15003412.95138889</c:v>
                </c:pt>
                <c:pt idx="7">
                  <c:v>13093235.777777778</c:v>
                </c:pt>
                <c:pt idx="8">
                  <c:v>14541420.45138889</c:v>
                </c:pt>
                <c:pt idx="9">
                  <c:v>16842544.875</c:v>
                </c:pt>
                <c:pt idx="10">
                  <c:v>20157044</c:v>
                </c:pt>
              </c:numCache>
            </c:numRef>
          </c:val>
          <c:extLst xmlns:c16r2="http://schemas.microsoft.com/office/drawing/2015/06/chart">
            <c:ext xmlns:c16="http://schemas.microsoft.com/office/drawing/2014/chart" uri="{C3380CC4-5D6E-409C-BE32-E72D297353CC}">
              <c16:uniqueId val="{00000000-EEBA-493C-B95B-09272E42575D}"/>
            </c:ext>
          </c:extLst>
        </c:ser>
        <c:ser>
          <c:idx val="4"/>
          <c:order val="4"/>
          <c:tx>
            <c:strRef>
              <c:f>Sayfa1!$L$4</c:f>
              <c:strCache>
                <c:ptCount val="1"/>
                <c:pt idx="0">
                  <c:v>Motorin Yıllık Tutarı</c:v>
                </c:pt>
              </c:strCache>
            </c:strRef>
          </c:tx>
          <c:spPr>
            <a:solidFill>
              <a:srgbClr val="00B050"/>
            </a:solidFill>
            <a:ln>
              <a:noFill/>
            </a:ln>
            <a:effectLst/>
          </c:spPr>
          <c:invertIfNegative val="0"/>
          <c:val>
            <c:numRef>
              <c:f>Sayfa1!$L$6:$L$16</c:f>
              <c:numCache>
                <c:formatCode>#\ ###\ ###\ ##0</c:formatCode>
                <c:ptCount val="11"/>
                <c:pt idx="0">
                  <c:v>40324362.882352948</c:v>
                </c:pt>
                <c:pt idx="1">
                  <c:v>43726404.752941176</c:v>
                </c:pt>
                <c:pt idx="2">
                  <c:v>49479322.352941185</c:v>
                </c:pt>
                <c:pt idx="3">
                  <c:v>60746841.322588235</c:v>
                </c:pt>
                <c:pt idx="4">
                  <c:v>68652743.517647058</c:v>
                </c:pt>
                <c:pt idx="5">
                  <c:v>81448048.391764715</c:v>
                </c:pt>
                <c:pt idx="6">
                  <c:v>95094950.241176471</c:v>
                </c:pt>
                <c:pt idx="7">
                  <c:v>92218983.635294124</c:v>
                </c:pt>
                <c:pt idx="8">
                  <c:v>100057655.2235294</c:v>
                </c:pt>
                <c:pt idx="9">
                  <c:v>131777526.86470588</c:v>
                </c:pt>
                <c:pt idx="10">
                  <c:v>158575348.03294119</c:v>
                </c:pt>
              </c:numCache>
            </c:numRef>
          </c:val>
          <c:extLst xmlns:c16r2="http://schemas.microsoft.com/office/drawing/2015/06/chart">
            <c:ext xmlns:c16="http://schemas.microsoft.com/office/drawing/2014/chart" uri="{C3380CC4-5D6E-409C-BE32-E72D297353CC}">
              <c16:uniqueId val="{00000001-EEBA-493C-B95B-09272E42575D}"/>
            </c:ext>
          </c:extLst>
        </c:ser>
        <c:ser>
          <c:idx val="5"/>
          <c:order val="5"/>
          <c:tx>
            <c:strRef>
              <c:f>Sayfa1!$M$4</c:f>
              <c:strCache>
                <c:ptCount val="1"/>
                <c:pt idx="0">
                  <c:v>Otogaz Yıllık Tutarı </c:v>
                </c:pt>
              </c:strCache>
            </c:strRef>
          </c:tx>
          <c:spPr>
            <a:solidFill>
              <a:schemeClr val="accent6"/>
            </a:solidFill>
            <a:ln>
              <a:noFill/>
            </a:ln>
            <a:effectLst/>
          </c:spPr>
          <c:invertIfNegative val="0"/>
          <c:val>
            <c:numRef>
              <c:f>Sayfa1!$M$6:$M$16</c:f>
              <c:numCache>
                <c:formatCode>#\ ###\ ###\ ##0</c:formatCode>
                <c:ptCount val="11"/>
                <c:pt idx="0">
                  <c:v>6749441.1249999991</c:v>
                </c:pt>
                <c:pt idx="1">
                  <c:v>6956884.9999999991</c:v>
                </c:pt>
                <c:pt idx="2">
                  <c:v>9024441.125</c:v>
                </c:pt>
                <c:pt idx="3">
                  <c:v>10945979.571428571</c:v>
                </c:pt>
                <c:pt idx="4">
                  <c:v>12126856.5</c:v>
                </c:pt>
                <c:pt idx="5">
                  <c:v>13196369.196428571</c:v>
                </c:pt>
                <c:pt idx="6">
                  <c:v>14141354.142857142</c:v>
                </c:pt>
                <c:pt idx="7">
                  <c:v>13263488.464285713</c:v>
                </c:pt>
                <c:pt idx="8">
                  <c:v>14026482.142857142</c:v>
                </c:pt>
                <c:pt idx="9">
                  <c:v>17252435.535714284</c:v>
                </c:pt>
                <c:pt idx="10">
                  <c:v>20812952.678571425</c:v>
                </c:pt>
              </c:numCache>
            </c:numRef>
          </c:val>
          <c:extLst xmlns:c16r2="http://schemas.microsoft.com/office/drawing/2015/06/chart">
            <c:ext xmlns:c16="http://schemas.microsoft.com/office/drawing/2014/chart" uri="{C3380CC4-5D6E-409C-BE32-E72D297353CC}">
              <c16:uniqueId val="{00000002-EEBA-493C-B95B-09272E42575D}"/>
            </c:ext>
          </c:extLst>
        </c:ser>
        <c:ser>
          <c:idx val="6"/>
          <c:order val="6"/>
          <c:tx>
            <c:strRef>
              <c:f>Sayfa1!$N$4</c:f>
              <c:strCache>
                <c:ptCount val="1"/>
                <c:pt idx="0">
                  <c:v>Toplam </c:v>
                </c:pt>
              </c:strCache>
            </c:strRef>
          </c:tx>
          <c:spPr>
            <a:solidFill>
              <a:schemeClr val="accent1">
                <a:lumMod val="60000"/>
              </a:schemeClr>
            </a:solidFill>
            <a:ln>
              <a:noFill/>
            </a:ln>
            <a:effectLst/>
          </c:spPr>
          <c:invertIfNegative val="0"/>
          <c:val>
            <c:numRef>
              <c:f>Sayfa1!$N$6:$N$16</c:f>
              <c:numCache>
                <c:formatCode>#\ ###\ ###\ ##0</c:formatCode>
                <c:ptCount val="11"/>
                <c:pt idx="0">
                  <c:v>56170070.090686277</c:v>
                </c:pt>
                <c:pt idx="1">
                  <c:v>60508290.280718952</c:v>
                </c:pt>
                <c:pt idx="2">
                  <c:v>68689364.269607857</c:v>
                </c:pt>
                <c:pt idx="3">
                  <c:v>83166449.654433474</c:v>
                </c:pt>
                <c:pt idx="4">
                  <c:v>92511853.205008164</c:v>
                </c:pt>
                <c:pt idx="5">
                  <c:v>107069176.28610995</c:v>
                </c:pt>
                <c:pt idx="6">
                  <c:v>124239717.33542252</c:v>
                </c:pt>
                <c:pt idx="7">
                  <c:v>118575707.87735762</c:v>
                </c:pt>
                <c:pt idx="8">
                  <c:v>128625557.81777543</c:v>
                </c:pt>
                <c:pt idx="9">
                  <c:v>165872507.27542013</c:v>
                </c:pt>
                <c:pt idx="10">
                  <c:v>199545344.71151263</c:v>
                </c:pt>
              </c:numCache>
            </c:numRef>
          </c:val>
          <c:extLst xmlns:c16r2="http://schemas.microsoft.com/office/drawing/2015/06/chart">
            <c:ext xmlns:c16="http://schemas.microsoft.com/office/drawing/2014/chart" uri="{C3380CC4-5D6E-409C-BE32-E72D297353CC}">
              <c16:uniqueId val="{00000003-EEBA-493C-B95B-09272E42575D}"/>
            </c:ext>
          </c:extLst>
        </c:ser>
        <c:dLbls>
          <c:showLegendKey val="0"/>
          <c:showVal val="0"/>
          <c:showCatName val="0"/>
          <c:showSerName val="0"/>
          <c:showPercent val="0"/>
          <c:showBubbleSize val="0"/>
        </c:dLbls>
        <c:gapWidth val="219"/>
        <c:axId val="114478464"/>
        <c:axId val="114476544"/>
      </c:barChart>
      <c:lineChart>
        <c:grouping val="standard"/>
        <c:varyColors val="0"/>
        <c:ser>
          <c:idx val="0"/>
          <c:order val="0"/>
          <c:tx>
            <c:strRef>
              <c:f>Sayfa1!$H$4</c:f>
              <c:strCache>
                <c:ptCount val="1"/>
                <c:pt idx="0">
                  <c:v>Benzin Yıllık Ortalama Litre Fiyatı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Sayfa1!$B$6:$B$16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Sayfa1!$H$6:$H$16</c:f>
              <c:numCache>
                <c:formatCode>0.00</c:formatCode>
                <c:ptCount val="11"/>
                <c:pt idx="0">
                  <c:v>2.94</c:v>
                </c:pt>
                <c:pt idx="1">
                  <c:v>3.2350000000000003</c:v>
                </c:pt>
                <c:pt idx="2">
                  <c:v>3.7949999999999999</c:v>
                </c:pt>
                <c:pt idx="3">
                  <c:v>4.2275</c:v>
                </c:pt>
                <c:pt idx="4">
                  <c:v>4.5191499999999998</c:v>
                </c:pt>
                <c:pt idx="5">
                  <c:v>4.8187499999999996</c:v>
                </c:pt>
                <c:pt idx="6">
                  <c:v>4.915</c:v>
                </c:pt>
                <c:pt idx="7">
                  <c:v>4.4950000000000001</c:v>
                </c:pt>
                <c:pt idx="8">
                  <c:v>4.5049999999999999</c:v>
                </c:pt>
                <c:pt idx="9">
                  <c:v>5.2649999999999997</c:v>
                </c:pt>
                <c:pt idx="10">
                  <c:v>6.2290000000000001</c:v>
                </c:pt>
              </c:numCache>
            </c:numRef>
          </c:val>
          <c:smooth val="0"/>
          <c:extLst xmlns:c16r2="http://schemas.microsoft.com/office/drawing/2015/06/chart">
            <c:ext xmlns:c16="http://schemas.microsoft.com/office/drawing/2014/chart" uri="{C3380CC4-5D6E-409C-BE32-E72D297353CC}">
              <c16:uniqueId val="{00000004-EEBA-493C-B95B-09272E42575D}"/>
            </c:ext>
          </c:extLst>
        </c:ser>
        <c:ser>
          <c:idx val="1"/>
          <c:order val="1"/>
          <c:tx>
            <c:strRef>
              <c:f>Sayfa1!$I$4</c:f>
              <c:strCache>
                <c:ptCount val="1"/>
                <c:pt idx="0">
                  <c:v>Motorin Yıllık Ortalama Litre Fiyatı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Sayfa1!$B$6:$B$16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Sayfa1!$I$6:$I$16</c:f>
              <c:numCache>
                <c:formatCode>0.00</c:formatCode>
                <c:ptCount val="11"/>
                <c:pt idx="0">
                  <c:v>2.5250000000000004</c:v>
                </c:pt>
                <c:pt idx="1">
                  <c:v>2.71</c:v>
                </c:pt>
                <c:pt idx="2">
                  <c:v>3.2</c:v>
                </c:pt>
                <c:pt idx="3">
                  <c:v>3.6970999999999998</c:v>
                </c:pt>
                <c:pt idx="4">
                  <c:v>3.9649999999999999</c:v>
                </c:pt>
                <c:pt idx="5">
                  <c:v>4.3016500000000004</c:v>
                </c:pt>
                <c:pt idx="6">
                  <c:v>4.3650000000000002</c:v>
                </c:pt>
                <c:pt idx="7">
                  <c:v>3.8099999999999996</c:v>
                </c:pt>
                <c:pt idx="8">
                  <c:v>3.8099999999999996</c:v>
                </c:pt>
                <c:pt idx="9">
                  <c:v>4.6349999999999998</c:v>
                </c:pt>
                <c:pt idx="10">
                  <c:v>5.7169999999999996</c:v>
                </c:pt>
              </c:numCache>
            </c:numRef>
          </c:val>
          <c:smooth val="0"/>
          <c:extLst xmlns:c16r2="http://schemas.microsoft.com/office/drawing/2015/06/chart">
            <c:ext xmlns:c16="http://schemas.microsoft.com/office/drawing/2014/chart" uri="{C3380CC4-5D6E-409C-BE32-E72D297353CC}">
              <c16:uniqueId val="{00000005-EEBA-493C-B95B-09272E42575D}"/>
            </c:ext>
          </c:extLst>
        </c:ser>
        <c:ser>
          <c:idx val="2"/>
          <c:order val="2"/>
          <c:tx>
            <c:strRef>
              <c:f>Sayfa1!$J$4</c:f>
              <c:strCache>
                <c:ptCount val="1"/>
                <c:pt idx="0">
                  <c:v>Otogaz Yıllık Ortalama Litre Fiyatı</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Sayfa1!$B$6:$B$16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Sayfa1!$J$6:$J$16</c:f>
              <c:numCache>
                <c:formatCode>0.00</c:formatCode>
                <c:ptCount val="11"/>
                <c:pt idx="0">
                  <c:v>1.79</c:v>
                </c:pt>
                <c:pt idx="1">
                  <c:v>1.69</c:v>
                </c:pt>
                <c:pt idx="2">
                  <c:v>2.0299999999999998</c:v>
                </c:pt>
                <c:pt idx="3">
                  <c:v>2.3199999999999998</c:v>
                </c:pt>
                <c:pt idx="4">
                  <c:v>2.52</c:v>
                </c:pt>
                <c:pt idx="5">
                  <c:v>2.71</c:v>
                </c:pt>
                <c:pt idx="6">
                  <c:v>2.79</c:v>
                </c:pt>
                <c:pt idx="7">
                  <c:v>2.42</c:v>
                </c:pt>
                <c:pt idx="8">
                  <c:v>2.5</c:v>
                </c:pt>
                <c:pt idx="9">
                  <c:v>3.1</c:v>
                </c:pt>
                <c:pt idx="10">
                  <c:v>3.55</c:v>
                </c:pt>
              </c:numCache>
            </c:numRef>
          </c:val>
          <c:smooth val="0"/>
          <c:extLst xmlns:c16r2="http://schemas.microsoft.com/office/drawing/2015/06/chart">
            <c:ext xmlns:c16="http://schemas.microsoft.com/office/drawing/2014/chart" uri="{C3380CC4-5D6E-409C-BE32-E72D297353CC}">
              <c16:uniqueId val="{00000006-EEBA-493C-B95B-09272E42575D}"/>
            </c:ext>
          </c:extLst>
        </c:ser>
        <c:dLbls>
          <c:showLegendKey val="0"/>
          <c:showVal val="0"/>
          <c:showCatName val="0"/>
          <c:showSerName val="0"/>
          <c:showPercent val="0"/>
          <c:showBubbleSize val="0"/>
        </c:dLbls>
        <c:marker val="1"/>
        <c:smooth val="0"/>
        <c:axId val="114467968"/>
        <c:axId val="114470272"/>
      </c:lineChart>
      <c:catAx>
        <c:axId val="11446796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470272"/>
        <c:crosses val="autoZero"/>
        <c:auto val="1"/>
        <c:lblAlgn val="ctr"/>
        <c:lblOffset val="100"/>
        <c:noMultiLvlLbl val="0"/>
      </c:catAx>
      <c:valAx>
        <c:axId val="1144702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Ortalama Fiyatlar</a:t>
                </a:r>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467968"/>
        <c:crosses val="autoZero"/>
        <c:crossBetween val="between"/>
      </c:valAx>
      <c:valAx>
        <c:axId val="114476544"/>
        <c:scaling>
          <c:orientation val="minMax"/>
          <c:max val="200000000"/>
          <c:min val="0"/>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Yıllık Tutarlar</a:t>
                </a:r>
              </a:p>
            </c:rich>
          </c:tx>
          <c:layout/>
          <c:overlay val="0"/>
          <c:spPr>
            <a:noFill/>
            <a:ln>
              <a:noFill/>
            </a:ln>
            <a:effectLst/>
          </c:spPr>
        </c:title>
        <c:numFmt formatCode="#\ ###\ ###\ ##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14478464"/>
        <c:crosses val="max"/>
        <c:crossBetween val="between"/>
        <c:majorUnit val="20000000"/>
      </c:valAx>
      <c:catAx>
        <c:axId val="114478464"/>
        <c:scaling>
          <c:orientation val="minMax"/>
        </c:scaling>
        <c:delete val="1"/>
        <c:axPos val="b"/>
        <c:majorTickMark val="out"/>
        <c:minorTickMark val="none"/>
        <c:tickLblPos val="nextTo"/>
        <c:crossAx val="11447654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Sayfa1!$B$1</c:f>
              <c:strCache>
                <c:ptCount val="1"/>
                <c:pt idx="0">
                  <c:v>Toplam Taşıt</c:v>
                </c:pt>
              </c:strCache>
            </c:strRef>
          </c:tx>
          <c:spPr>
            <a:solidFill>
              <a:schemeClr val="accent1"/>
            </a:solidFill>
            <a:ln>
              <a:noFill/>
            </a:ln>
            <a:effectLst/>
          </c:spPr>
          <c:invertIfNegative val="0"/>
          <c:cat>
            <c:numRef>
              <c:f>Sayfa1!$A$2:$A$12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Sayfa1!$B$2:$B$12</c:f>
              <c:numCache>
                <c:formatCode>0</c:formatCode>
                <c:ptCount val="11"/>
                <c:pt idx="0">
                  <c:v>13765395</c:v>
                </c:pt>
                <c:pt idx="1">
                  <c:v>14316700</c:v>
                </c:pt>
                <c:pt idx="2">
                  <c:v>15095603</c:v>
                </c:pt>
                <c:pt idx="3">
                  <c:v>16089528</c:v>
                </c:pt>
                <c:pt idx="4">
                  <c:v>17033413</c:v>
                </c:pt>
                <c:pt idx="5">
                  <c:v>17939447</c:v>
                </c:pt>
                <c:pt idx="6">
                  <c:v>18828721</c:v>
                </c:pt>
                <c:pt idx="7">
                  <c:v>19994472</c:v>
                </c:pt>
                <c:pt idx="8">
                  <c:v>21090424</c:v>
                </c:pt>
                <c:pt idx="9">
                  <c:v>22218945</c:v>
                </c:pt>
                <c:pt idx="10">
                  <c:v>22865921</c:v>
                </c:pt>
              </c:numCache>
            </c:numRef>
          </c:val>
          <c:extLst xmlns:c16r2="http://schemas.microsoft.com/office/drawing/2015/06/chart">
            <c:ext xmlns:c16="http://schemas.microsoft.com/office/drawing/2014/chart" uri="{C3380CC4-5D6E-409C-BE32-E72D297353CC}">
              <c16:uniqueId val="{00000000-D95E-4F8C-A8CB-126CD3C8DDD2}"/>
            </c:ext>
          </c:extLst>
        </c:ser>
        <c:ser>
          <c:idx val="1"/>
          <c:order val="1"/>
          <c:tx>
            <c:strRef>
              <c:f>Sayfa1!$C$1</c:f>
              <c:strCache>
                <c:ptCount val="1"/>
                <c:pt idx="0">
                  <c:v>Kaza Sayısı</c:v>
                </c:pt>
              </c:strCache>
            </c:strRef>
          </c:tx>
          <c:spPr>
            <a:solidFill>
              <a:schemeClr val="accent3">
                <a:lumMod val="75000"/>
              </a:schemeClr>
            </a:solidFill>
            <a:ln>
              <a:noFill/>
            </a:ln>
            <a:effectLst/>
          </c:spPr>
          <c:invertIfNegative val="0"/>
          <c:cat>
            <c:numRef>
              <c:f>Sayfa1!$A$2:$A$12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Sayfa1!$C$2:$C$12</c:f>
              <c:numCache>
                <c:formatCode>0</c:formatCode>
                <c:ptCount val="11"/>
                <c:pt idx="0">
                  <c:v>950120</c:v>
                </c:pt>
                <c:pt idx="1">
                  <c:v>1053346</c:v>
                </c:pt>
                <c:pt idx="2">
                  <c:v>1106201</c:v>
                </c:pt>
                <c:pt idx="3">
                  <c:v>1228928</c:v>
                </c:pt>
                <c:pt idx="4">
                  <c:v>1296634</c:v>
                </c:pt>
                <c:pt idx="5">
                  <c:v>1207354</c:v>
                </c:pt>
                <c:pt idx="6">
                  <c:v>1199010</c:v>
                </c:pt>
                <c:pt idx="7">
                  <c:v>1313359</c:v>
                </c:pt>
                <c:pt idx="8">
                  <c:v>1182491</c:v>
                </c:pt>
                <c:pt idx="9">
                  <c:v>1202716</c:v>
                </c:pt>
                <c:pt idx="10">
                  <c:v>1229634</c:v>
                </c:pt>
              </c:numCache>
            </c:numRef>
          </c:val>
          <c:extLst xmlns:c16r2="http://schemas.microsoft.com/office/drawing/2015/06/chart">
            <c:ext xmlns:c16="http://schemas.microsoft.com/office/drawing/2014/chart" uri="{C3380CC4-5D6E-409C-BE32-E72D297353CC}">
              <c16:uniqueId val="{00000001-D95E-4F8C-A8CB-126CD3C8DDD2}"/>
            </c:ext>
          </c:extLst>
        </c:ser>
        <c:ser>
          <c:idx val="3"/>
          <c:order val="3"/>
          <c:tx>
            <c:strRef>
              <c:f>Sayfa1!$E$1</c:f>
              <c:strCache>
                <c:ptCount val="1"/>
                <c:pt idx="0">
                  <c:v>Yaralı Sayısı</c:v>
                </c:pt>
              </c:strCache>
            </c:strRef>
          </c:tx>
          <c:spPr>
            <a:solidFill>
              <a:schemeClr val="accent6">
                <a:lumMod val="50000"/>
              </a:schemeClr>
            </a:solidFill>
            <a:ln>
              <a:noFill/>
            </a:ln>
            <a:effectLst/>
          </c:spPr>
          <c:invertIfNegative val="0"/>
          <c:cat>
            <c:numRef>
              <c:f>Sayfa1!$A$2:$A$12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Sayfa1!$E$2:$E$12</c:f>
              <c:numCache>
                <c:formatCode>0</c:formatCode>
                <c:ptCount val="11"/>
                <c:pt idx="0">
                  <c:v>184468</c:v>
                </c:pt>
                <c:pt idx="1">
                  <c:v>201380</c:v>
                </c:pt>
                <c:pt idx="2">
                  <c:v>211496</c:v>
                </c:pt>
                <c:pt idx="3">
                  <c:v>238074</c:v>
                </c:pt>
                <c:pt idx="4">
                  <c:v>268089</c:v>
                </c:pt>
                <c:pt idx="5">
                  <c:v>274829</c:v>
                </c:pt>
                <c:pt idx="6">
                  <c:v>285060</c:v>
                </c:pt>
                <c:pt idx="7">
                  <c:v>304421</c:v>
                </c:pt>
                <c:pt idx="8">
                  <c:v>303812</c:v>
                </c:pt>
                <c:pt idx="9">
                  <c:v>300383</c:v>
                </c:pt>
                <c:pt idx="10">
                  <c:v>307071</c:v>
                </c:pt>
              </c:numCache>
            </c:numRef>
          </c:val>
          <c:extLst xmlns:c16r2="http://schemas.microsoft.com/office/drawing/2015/06/chart">
            <c:ext xmlns:c16="http://schemas.microsoft.com/office/drawing/2014/chart" uri="{C3380CC4-5D6E-409C-BE32-E72D297353CC}">
              <c16:uniqueId val="{00000002-D95E-4F8C-A8CB-126CD3C8DDD2}"/>
            </c:ext>
          </c:extLst>
        </c:ser>
        <c:dLbls>
          <c:showLegendKey val="0"/>
          <c:showVal val="0"/>
          <c:showCatName val="0"/>
          <c:showSerName val="0"/>
          <c:showPercent val="0"/>
          <c:showBubbleSize val="0"/>
        </c:dLbls>
        <c:gapWidth val="150"/>
        <c:axId val="77905280"/>
        <c:axId val="77907840"/>
      </c:barChart>
      <c:lineChart>
        <c:grouping val="standard"/>
        <c:varyColors val="0"/>
        <c:ser>
          <c:idx val="2"/>
          <c:order val="2"/>
          <c:tx>
            <c:strRef>
              <c:f>Sayfa1!$D$1</c:f>
              <c:strCache>
                <c:ptCount val="1"/>
                <c:pt idx="0">
                  <c:v>Ölü Sayısı</c:v>
                </c:pt>
              </c:strCache>
            </c:strRef>
          </c:tx>
          <c:spPr>
            <a:ln w="28575" cap="rnd">
              <a:solidFill>
                <a:schemeClr val="tx1">
                  <a:lumMod val="95000"/>
                  <a:lumOff val="5000"/>
                </a:schemeClr>
              </a:solidFill>
              <a:round/>
            </a:ln>
            <a:effectLst/>
          </c:spPr>
          <c:marker>
            <c:symbol val="circle"/>
            <c:size val="5"/>
            <c:spPr>
              <a:solidFill>
                <a:schemeClr val="tx1"/>
              </a:solidFill>
              <a:ln w="9525">
                <a:noFill/>
              </a:ln>
              <a:effectLst/>
            </c:spPr>
          </c:marker>
          <c:cat>
            <c:numRef>
              <c:f>Sayfa1!$A$2:$A$12</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Sayfa1!$D$2:$D$12</c:f>
              <c:numCache>
                <c:formatCode>0</c:formatCode>
                <c:ptCount val="11"/>
                <c:pt idx="0">
                  <c:v>4236</c:v>
                </c:pt>
                <c:pt idx="1">
                  <c:v>4324</c:v>
                </c:pt>
                <c:pt idx="2">
                  <c:v>4045</c:v>
                </c:pt>
                <c:pt idx="3">
                  <c:v>3835</c:v>
                </c:pt>
                <c:pt idx="4">
                  <c:v>3750</c:v>
                </c:pt>
                <c:pt idx="5">
                  <c:v>3685</c:v>
                </c:pt>
                <c:pt idx="6">
                  <c:v>3524</c:v>
                </c:pt>
                <c:pt idx="7">
                  <c:v>7530</c:v>
                </c:pt>
                <c:pt idx="8">
                  <c:v>7300</c:v>
                </c:pt>
                <c:pt idx="9">
                  <c:v>7427</c:v>
                </c:pt>
                <c:pt idx="10">
                  <c:v>6675</c:v>
                </c:pt>
              </c:numCache>
            </c:numRef>
          </c:val>
          <c:smooth val="0"/>
          <c:extLst xmlns:c16r2="http://schemas.microsoft.com/office/drawing/2015/06/chart">
            <c:ext xmlns:c16="http://schemas.microsoft.com/office/drawing/2014/chart" uri="{C3380CC4-5D6E-409C-BE32-E72D297353CC}">
              <c16:uniqueId val="{00000003-D95E-4F8C-A8CB-126CD3C8DDD2}"/>
            </c:ext>
          </c:extLst>
        </c:ser>
        <c:dLbls>
          <c:showLegendKey val="0"/>
          <c:showVal val="0"/>
          <c:showCatName val="0"/>
          <c:showSerName val="0"/>
          <c:showPercent val="0"/>
          <c:showBubbleSize val="0"/>
        </c:dLbls>
        <c:marker val="1"/>
        <c:smooth val="0"/>
        <c:axId val="84354944"/>
        <c:axId val="84353024"/>
      </c:lineChart>
      <c:catAx>
        <c:axId val="77905280"/>
        <c:scaling>
          <c:orientation val="minMax"/>
        </c:scaling>
        <c:delete val="0"/>
        <c:axPos val="b"/>
        <c:majorGridlines>
          <c:spPr>
            <a:ln w="9525" cap="flat" cmpd="sng" algn="ctr">
              <a:noFill/>
              <a:round/>
            </a:ln>
            <a:effectLst/>
          </c:spPr>
        </c:majorGridlines>
        <c:minorGridlines>
          <c:spPr>
            <a:ln w="9525" cap="flat" cmpd="sng" algn="ctr">
              <a:solidFill>
                <a:schemeClr val="accent2">
                  <a:lumMod val="60000"/>
                  <a:lumOff val="40000"/>
                </a:schemeClr>
              </a:solidFill>
              <a:round/>
            </a:ln>
            <a:effectLst/>
          </c:spPr>
        </c:minorGridlines>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77907840"/>
        <c:crosses val="autoZero"/>
        <c:auto val="1"/>
        <c:lblAlgn val="ctr"/>
        <c:lblOffset val="100"/>
        <c:noMultiLvlLbl val="0"/>
      </c:catAx>
      <c:valAx>
        <c:axId val="77907840"/>
        <c:scaling>
          <c:logBase val="10"/>
          <c:orientation val="minMax"/>
          <c:max val="100000000"/>
          <c:min val="1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Taşıt Sayısı, Kaza Sayısı ve Yaralı Sayısı</a:t>
                </a:r>
              </a:p>
            </c:rich>
          </c:tx>
          <c:layout/>
          <c:overlay val="0"/>
          <c:spPr>
            <a:noFill/>
            <a:ln>
              <a:noFill/>
            </a:ln>
            <a:effectLst/>
          </c:spPr>
        </c:title>
        <c:numFmt formatCode="#\ ###\ ###\ ##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77905280"/>
        <c:crosses val="autoZero"/>
        <c:crossBetween val="between"/>
        <c:majorUnit val="10"/>
      </c:valAx>
      <c:valAx>
        <c:axId val="84353024"/>
        <c:scaling>
          <c:orientation val="minMax"/>
          <c:min val="3000"/>
        </c:scaling>
        <c:delete val="0"/>
        <c:axPos val="r"/>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Ölü Sayısı</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4354944"/>
        <c:crosses val="max"/>
        <c:crossBetween val="between"/>
      </c:valAx>
      <c:catAx>
        <c:axId val="84354944"/>
        <c:scaling>
          <c:orientation val="minMax"/>
        </c:scaling>
        <c:delete val="1"/>
        <c:axPos val="b"/>
        <c:numFmt formatCode="General" sourceLinked="1"/>
        <c:majorTickMark val="out"/>
        <c:minorTickMark val="none"/>
        <c:tickLblPos val="nextTo"/>
        <c:crossAx val="84353024"/>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Sayfa1!$B$36</c:f>
              <c:strCache>
                <c:ptCount val="1"/>
                <c:pt idx="0">
                  <c:v>Toplam kaza sayısı</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Sayfa1!$A$37:$A$47</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Sayfa1!$B$37:$B$47</c:f>
              <c:numCache>
                <c:formatCode>###0</c:formatCode>
                <c:ptCount val="11"/>
                <c:pt idx="0">
                  <c:v>950120</c:v>
                </c:pt>
                <c:pt idx="1">
                  <c:v>1053346</c:v>
                </c:pt>
                <c:pt idx="2">
                  <c:v>1106201</c:v>
                </c:pt>
                <c:pt idx="3">
                  <c:v>1228928</c:v>
                </c:pt>
                <c:pt idx="4">
                  <c:v>1296634</c:v>
                </c:pt>
                <c:pt idx="5">
                  <c:v>1207354</c:v>
                </c:pt>
                <c:pt idx="6">
                  <c:v>1199010</c:v>
                </c:pt>
                <c:pt idx="7">
                  <c:v>1313359</c:v>
                </c:pt>
                <c:pt idx="8">
                  <c:v>1182491</c:v>
                </c:pt>
                <c:pt idx="9">
                  <c:v>1202716</c:v>
                </c:pt>
                <c:pt idx="10">
                  <c:v>1229364</c:v>
                </c:pt>
              </c:numCache>
            </c:numRef>
          </c:val>
          <c:smooth val="0"/>
          <c:extLst xmlns:c16r2="http://schemas.microsoft.com/office/drawing/2015/06/chart">
            <c:ext xmlns:c16="http://schemas.microsoft.com/office/drawing/2014/chart" uri="{C3380CC4-5D6E-409C-BE32-E72D297353CC}">
              <c16:uniqueId val="{00000000-BB70-4BC3-86C7-04FF740A71FB}"/>
            </c:ext>
          </c:extLst>
        </c:ser>
        <c:ser>
          <c:idx val="2"/>
          <c:order val="2"/>
          <c:tx>
            <c:strRef>
              <c:f>Sayfa1!$D$36</c:f>
              <c:strCache>
                <c:ptCount val="1"/>
                <c:pt idx="0">
                  <c:v>Maddi hasarlı kaza sayısı</c:v>
                </c:pt>
              </c:strCache>
            </c:strRef>
          </c:tx>
          <c:spPr>
            <a:ln w="28575" cap="rnd">
              <a:solidFill>
                <a:srgbClr val="FF0000"/>
              </a:solidFill>
              <a:round/>
            </a:ln>
            <a:effectLst/>
          </c:spPr>
          <c:marker>
            <c:symbol val="circle"/>
            <c:size val="5"/>
            <c:spPr>
              <a:solidFill>
                <a:srgbClr val="FF0000"/>
              </a:solidFill>
              <a:ln w="9525">
                <a:solidFill>
                  <a:schemeClr val="accent3"/>
                </a:solidFill>
              </a:ln>
              <a:effectLst/>
            </c:spPr>
          </c:marker>
          <c:cat>
            <c:numRef>
              <c:f>Sayfa1!$A$37:$A$47</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Sayfa1!$D$37:$D$47</c:f>
              <c:numCache>
                <c:formatCode>###0</c:formatCode>
                <c:ptCount val="11"/>
                <c:pt idx="0">
                  <c:v>845908</c:v>
                </c:pt>
                <c:pt idx="1">
                  <c:v>942225</c:v>
                </c:pt>
                <c:pt idx="2">
                  <c:v>989397</c:v>
                </c:pt>
                <c:pt idx="3">
                  <c:v>1097083</c:v>
                </c:pt>
                <c:pt idx="4">
                  <c:v>1143082</c:v>
                </c:pt>
                <c:pt idx="5">
                  <c:v>1046048</c:v>
                </c:pt>
                <c:pt idx="6">
                  <c:v>1030498</c:v>
                </c:pt>
                <c:pt idx="7">
                  <c:v>1130348</c:v>
                </c:pt>
                <c:pt idx="8">
                  <c:v>997363</c:v>
                </c:pt>
                <c:pt idx="9">
                  <c:v>1020047</c:v>
                </c:pt>
                <c:pt idx="10">
                  <c:v>1042832</c:v>
                </c:pt>
              </c:numCache>
            </c:numRef>
          </c:val>
          <c:smooth val="0"/>
          <c:extLst xmlns:c16r2="http://schemas.microsoft.com/office/drawing/2015/06/chart">
            <c:ext xmlns:c16="http://schemas.microsoft.com/office/drawing/2014/chart" uri="{C3380CC4-5D6E-409C-BE32-E72D297353CC}">
              <c16:uniqueId val="{00000001-BB70-4BC3-86C7-04FF740A71FB}"/>
            </c:ext>
          </c:extLst>
        </c:ser>
        <c:dLbls>
          <c:showLegendKey val="0"/>
          <c:showVal val="0"/>
          <c:showCatName val="0"/>
          <c:showSerName val="0"/>
          <c:showPercent val="0"/>
          <c:showBubbleSize val="0"/>
        </c:dLbls>
        <c:marker val="1"/>
        <c:smooth val="0"/>
        <c:axId val="84391424"/>
        <c:axId val="84398080"/>
      </c:lineChart>
      <c:lineChart>
        <c:grouping val="standard"/>
        <c:varyColors val="0"/>
        <c:ser>
          <c:idx val="1"/>
          <c:order val="1"/>
          <c:tx>
            <c:strRef>
              <c:f>Sayfa1!$C$36</c:f>
              <c:strCache>
                <c:ptCount val="1"/>
                <c:pt idx="0">
                  <c:v>Ölümlü-yaralanmalı kaza sayısı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Sayfa1!$C$37:$C$47</c:f>
              <c:numCache>
                <c:formatCode>###0</c:formatCode>
                <c:ptCount val="11"/>
                <c:pt idx="0">
                  <c:v>104212</c:v>
                </c:pt>
                <c:pt idx="1">
                  <c:v>111121</c:v>
                </c:pt>
                <c:pt idx="2">
                  <c:v>116804</c:v>
                </c:pt>
                <c:pt idx="3">
                  <c:v>131845</c:v>
                </c:pt>
                <c:pt idx="4">
                  <c:v>153552</c:v>
                </c:pt>
                <c:pt idx="5">
                  <c:v>161306</c:v>
                </c:pt>
                <c:pt idx="6">
                  <c:v>168512</c:v>
                </c:pt>
                <c:pt idx="7">
                  <c:v>183011</c:v>
                </c:pt>
                <c:pt idx="8">
                  <c:v>185128</c:v>
                </c:pt>
                <c:pt idx="9">
                  <c:v>182669</c:v>
                </c:pt>
                <c:pt idx="10">
                  <c:v>186532</c:v>
                </c:pt>
              </c:numCache>
            </c:numRef>
          </c:val>
          <c:smooth val="0"/>
          <c:extLst xmlns:c16r2="http://schemas.microsoft.com/office/drawing/2015/06/chart">
            <c:ext xmlns:c16="http://schemas.microsoft.com/office/drawing/2014/chart" uri="{C3380CC4-5D6E-409C-BE32-E72D297353CC}">
              <c16:uniqueId val="{00000002-BB70-4BC3-86C7-04FF740A71FB}"/>
            </c:ext>
          </c:extLst>
        </c:ser>
        <c:dLbls>
          <c:showLegendKey val="0"/>
          <c:showVal val="0"/>
          <c:showCatName val="0"/>
          <c:showSerName val="0"/>
          <c:showPercent val="0"/>
          <c:showBubbleSize val="0"/>
        </c:dLbls>
        <c:marker val="1"/>
        <c:smooth val="0"/>
        <c:axId val="84414464"/>
        <c:axId val="84400000"/>
      </c:lineChart>
      <c:catAx>
        <c:axId val="84391424"/>
        <c:scaling>
          <c:orientation val="minMax"/>
        </c:scaling>
        <c:delete val="0"/>
        <c:axPos val="b"/>
        <c:majorGridlines>
          <c:spPr>
            <a:ln w="9525" cap="flat" cmpd="sng" algn="ctr">
              <a:noFill/>
              <a:round/>
            </a:ln>
            <a:effectLst/>
          </c:spPr>
        </c:majorGridlines>
        <c:minorGridlines>
          <c:spPr>
            <a:ln w="9525" cap="flat" cmpd="sng" algn="ctr">
              <a:solidFill>
                <a:schemeClr val="accent2">
                  <a:lumMod val="60000"/>
                  <a:lumOff val="40000"/>
                </a:schemeClr>
              </a:solidFill>
              <a:round/>
            </a:ln>
            <a:effectLst/>
          </c:spPr>
        </c:minorGridlines>
        <c:title>
          <c:tx>
            <c:rich>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4398080"/>
        <c:crosses val="autoZero"/>
        <c:auto val="1"/>
        <c:lblAlgn val="ctr"/>
        <c:lblOffset val="100"/>
        <c:noMultiLvlLbl val="0"/>
      </c:catAx>
      <c:valAx>
        <c:axId val="84398080"/>
        <c:scaling>
          <c:orientation val="minMax"/>
          <c:min val="8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t>Toplam Kaza Sayısı ve Maddi Hasarlı Kaza Sayısı</a:t>
                </a:r>
              </a:p>
              <a:p>
                <a:pPr algn="ctr" rtl="0">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sz="1200"/>
              </a:p>
            </c:rich>
          </c:tx>
          <c:layout/>
          <c:overlay val="0"/>
          <c:spPr>
            <a:noFill/>
            <a:ln>
              <a:noFill/>
            </a:ln>
            <a:effectLst/>
          </c:spPr>
        </c:title>
        <c:numFmt formatCode="#\ ###\ ###\ ##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4391424"/>
        <c:crosses val="autoZero"/>
        <c:crossBetween val="between"/>
        <c:majorUnit val="100000"/>
      </c:valAx>
      <c:valAx>
        <c:axId val="84400000"/>
        <c:scaling>
          <c:orientation val="minMax"/>
          <c:min val="100000"/>
        </c:scaling>
        <c:delete val="0"/>
        <c:axPos val="r"/>
        <c:title>
          <c:tx>
            <c:rich>
              <a:bodyPr rot="-54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100"/>
                  <a:t>Ölümlü-Yaralanmalı Kaza Sayısı</a:t>
                </a:r>
              </a:p>
            </c:rich>
          </c:tx>
          <c:layout/>
          <c:overlay val="0"/>
          <c:spPr>
            <a:noFill/>
            <a:ln>
              <a:noFill/>
            </a:ln>
            <a:effectLst/>
          </c:spPr>
        </c:title>
        <c:numFmt formatCode="#\ ###\ ###\ ##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4414464"/>
        <c:crosses val="max"/>
        <c:crossBetween val="between"/>
      </c:valAx>
      <c:catAx>
        <c:axId val="84414464"/>
        <c:scaling>
          <c:orientation val="minMax"/>
        </c:scaling>
        <c:delete val="1"/>
        <c:axPos val="b"/>
        <c:majorTickMark val="out"/>
        <c:minorTickMark val="none"/>
        <c:tickLblPos val="nextTo"/>
        <c:crossAx val="84400000"/>
        <c:crosses val="autoZero"/>
        <c:auto val="1"/>
        <c:lblAlgn val="ctr"/>
        <c:lblOffset val="100"/>
        <c:noMultiLvlLbl val="0"/>
      </c:catAx>
      <c:spPr>
        <a:noFill/>
        <a:ln>
          <a:solidFill>
            <a:schemeClr val="tx1"/>
          </a:solid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1"/>
          <c:tx>
            <c:strRef>
              <c:f>ölü!$P$34</c:f>
              <c:strCache>
                <c:ptCount val="1"/>
                <c:pt idx="0">
                  <c:v>0-9</c:v>
                </c:pt>
              </c:strCache>
            </c:strRef>
          </c:tx>
          <c:spPr>
            <a:solidFill>
              <a:srgbClr val="C0504D"/>
            </a:solidFill>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ölü!$P$35:$P$45</c:f>
              <c:numCache>
                <c:formatCode>###.###.###</c:formatCode>
                <c:ptCount val="11"/>
                <c:pt idx="0">
                  <c:v>151</c:v>
                </c:pt>
                <c:pt idx="1">
                  <c:v>167</c:v>
                </c:pt>
                <c:pt idx="2">
                  <c:v>131</c:v>
                </c:pt>
                <c:pt idx="3">
                  <c:v>114</c:v>
                </c:pt>
                <c:pt idx="4">
                  <c:v>120</c:v>
                </c:pt>
                <c:pt idx="5">
                  <c:v>202</c:v>
                </c:pt>
                <c:pt idx="6">
                  <c:v>181</c:v>
                </c:pt>
                <c:pt idx="7">
                  <c:v>387</c:v>
                </c:pt>
                <c:pt idx="8">
                  <c:v>339</c:v>
                </c:pt>
                <c:pt idx="9">
                  <c:v>331</c:v>
                </c:pt>
                <c:pt idx="10">
                  <c:v>309</c:v>
                </c:pt>
              </c:numCache>
            </c:numRef>
          </c:val>
          <c:extLst xmlns:c16r2="http://schemas.microsoft.com/office/drawing/2015/06/chart">
            <c:ext xmlns:c16="http://schemas.microsoft.com/office/drawing/2014/chart" uri="{C3380CC4-5D6E-409C-BE32-E72D297353CC}">
              <c16:uniqueId val="{00000000-C871-45F0-A2FB-CD60081EA103}"/>
            </c:ext>
          </c:extLst>
        </c:ser>
        <c:ser>
          <c:idx val="3"/>
          <c:order val="2"/>
          <c:tx>
            <c:strRef>
              <c:f>ölü!$R$34</c:f>
              <c:strCache>
                <c:ptCount val="1"/>
                <c:pt idx="0">
                  <c:v>10-14</c:v>
                </c:pt>
              </c:strCache>
            </c:strRef>
          </c:tx>
          <c:spPr>
            <a:solidFill>
              <a:srgbClr val="8064A2"/>
            </a:solidFill>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ölü!$R$35:$R$45</c:f>
              <c:numCache>
                <c:formatCode>###.###.###</c:formatCode>
                <c:ptCount val="11"/>
                <c:pt idx="0">
                  <c:v>80</c:v>
                </c:pt>
                <c:pt idx="1">
                  <c:v>84</c:v>
                </c:pt>
                <c:pt idx="2">
                  <c:v>77</c:v>
                </c:pt>
                <c:pt idx="3">
                  <c:v>69</c:v>
                </c:pt>
                <c:pt idx="4">
                  <c:v>59</c:v>
                </c:pt>
                <c:pt idx="5">
                  <c:v>95</c:v>
                </c:pt>
                <c:pt idx="6">
                  <c:v>97</c:v>
                </c:pt>
                <c:pt idx="7">
                  <c:v>186</c:v>
                </c:pt>
                <c:pt idx="8">
                  <c:v>159</c:v>
                </c:pt>
                <c:pt idx="9">
                  <c:v>175</c:v>
                </c:pt>
                <c:pt idx="10">
                  <c:v>156</c:v>
                </c:pt>
              </c:numCache>
            </c:numRef>
          </c:val>
          <c:extLst xmlns:c16r2="http://schemas.microsoft.com/office/drawing/2015/06/chart">
            <c:ext xmlns:c16="http://schemas.microsoft.com/office/drawing/2014/chart" uri="{C3380CC4-5D6E-409C-BE32-E72D297353CC}">
              <c16:uniqueId val="{00000001-C871-45F0-A2FB-CD60081EA103}"/>
            </c:ext>
          </c:extLst>
        </c:ser>
        <c:ser>
          <c:idx val="5"/>
          <c:order val="3"/>
          <c:tx>
            <c:strRef>
              <c:f>ölü!$T$34</c:f>
              <c:strCache>
                <c:ptCount val="1"/>
                <c:pt idx="0">
                  <c:v>15-17</c:v>
                </c:pt>
              </c:strCache>
            </c:strRef>
          </c:tx>
          <c:spPr>
            <a:solidFill>
              <a:srgbClr val="F79646"/>
            </a:solidFill>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ölü!$T$35:$T$45</c:f>
              <c:numCache>
                <c:formatCode>###.###.###</c:formatCode>
                <c:ptCount val="11"/>
                <c:pt idx="0">
                  <c:v>65</c:v>
                </c:pt>
                <c:pt idx="1">
                  <c:v>78</c:v>
                </c:pt>
                <c:pt idx="2">
                  <c:v>59</c:v>
                </c:pt>
                <c:pt idx="3">
                  <c:v>85</c:v>
                </c:pt>
                <c:pt idx="4">
                  <c:v>64</c:v>
                </c:pt>
                <c:pt idx="5">
                  <c:v>116</c:v>
                </c:pt>
                <c:pt idx="6">
                  <c:v>113</c:v>
                </c:pt>
                <c:pt idx="7">
                  <c:v>291</c:v>
                </c:pt>
                <c:pt idx="8">
                  <c:v>262</c:v>
                </c:pt>
                <c:pt idx="9">
                  <c:v>281</c:v>
                </c:pt>
                <c:pt idx="10">
                  <c:v>200</c:v>
                </c:pt>
              </c:numCache>
            </c:numRef>
          </c:val>
          <c:extLst xmlns:c16r2="http://schemas.microsoft.com/office/drawing/2015/06/chart">
            <c:ext xmlns:c16="http://schemas.microsoft.com/office/drawing/2014/chart" uri="{C3380CC4-5D6E-409C-BE32-E72D297353CC}">
              <c16:uniqueId val="{00000002-C871-45F0-A2FB-CD60081EA103}"/>
            </c:ext>
          </c:extLst>
        </c:ser>
        <c:ser>
          <c:idx val="7"/>
          <c:order val="4"/>
          <c:tx>
            <c:strRef>
              <c:f>ölü!$V$34</c:f>
              <c:strCache>
                <c:ptCount val="1"/>
                <c:pt idx="0">
                  <c:v>18-20</c:v>
                </c:pt>
              </c:strCache>
            </c:strRef>
          </c:tx>
          <c:spPr>
            <a:solidFill>
              <a:schemeClr val="accent2">
                <a:lumMod val="60000"/>
              </a:schemeClr>
            </a:solidFill>
            <a:ln>
              <a:solidFill>
                <a:schemeClr val="accent5">
                  <a:lumMod val="50000"/>
                </a:schemeClr>
              </a:solidFill>
            </a:ln>
            <a:effectLst/>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ölü!$V$35:$V$45</c:f>
              <c:numCache>
                <c:formatCode>###.###.###</c:formatCode>
                <c:ptCount val="11"/>
                <c:pt idx="0">
                  <c:v>121</c:v>
                </c:pt>
                <c:pt idx="1">
                  <c:v>169</c:v>
                </c:pt>
                <c:pt idx="2">
                  <c:v>142</c:v>
                </c:pt>
                <c:pt idx="3">
                  <c:v>129</c:v>
                </c:pt>
                <c:pt idx="4">
                  <c:v>125</c:v>
                </c:pt>
                <c:pt idx="5">
                  <c:v>187</c:v>
                </c:pt>
                <c:pt idx="6">
                  <c:v>195</c:v>
                </c:pt>
                <c:pt idx="7">
                  <c:v>436</c:v>
                </c:pt>
                <c:pt idx="8">
                  <c:v>424</c:v>
                </c:pt>
                <c:pt idx="9">
                  <c:v>388</c:v>
                </c:pt>
                <c:pt idx="10">
                  <c:v>369</c:v>
                </c:pt>
              </c:numCache>
            </c:numRef>
          </c:val>
          <c:extLst xmlns:c16r2="http://schemas.microsoft.com/office/drawing/2015/06/chart">
            <c:ext xmlns:c16="http://schemas.microsoft.com/office/drawing/2014/chart" uri="{C3380CC4-5D6E-409C-BE32-E72D297353CC}">
              <c16:uniqueId val="{00000003-C871-45F0-A2FB-CD60081EA103}"/>
            </c:ext>
          </c:extLst>
        </c:ser>
        <c:ser>
          <c:idx val="9"/>
          <c:order val="5"/>
          <c:tx>
            <c:strRef>
              <c:f>ölü!$X$34</c:f>
              <c:strCache>
                <c:ptCount val="1"/>
                <c:pt idx="0">
                  <c:v>21-24</c:v>
                </c:pt>
              </c:strCache>
            </c:strRef>
          </c:tx>
          <c:spPr>
            <a:solidFill>
              <a:schemeClr val="accent4">
                <a:lumMod val="60000"/>
              </a:schemeClr>
            </a:solidFill>
            <a:effectLst/>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ölü!$X$35:$X$45</c:f>
              <c:numCache>
                <c:formatCode>###.###.###</c:formatCode>
                <c:ptCount val="11"/>
                <c:pt idx="0">
                  <c:v>179</c:v>
                </c:pt>
                <c:pt idx="1">
                  <c:v>181</c:v>
                </c:pt>
                <c:pt idx="2">
                  <c:v>165</c:v>
                </c:pt>
                <c:pt idx="3">
                  <c:v>170</c:v>
                </c:pt>
                <c:pt idx="4">
                  <c:v>162</c:v>
                </c:pt>
                <c:pt idx="5">
                  <c:v>224</c:v>
                </c:pt>
                <c:pt idx="6">
                  <c:v>274</c:v>
                </c:pt>
                <c:pt idx="7">
                  <c:v>522</c:v>
                </c:pt>
                <c:pt idx="8">
                  <c:v>492</c:v>
                </c:pt>
                <c:pt idx="9">
                  <c:v>533</c:v>
                </c:pt>
                <c:pt idx="10">
                  <c:v>490</c:v>
                </c:pt>
              </c:numCache>
            </c:numRef>
          </c:val>
          <c:extLst xmlns:c16r2="http://schemas.microsoft.com/office/drawing/2015/06/chart">
            <c:ext xmlns:c16="http://schemas.microsoft.com/office/drawing/2014/chart" uri="{C3380CC4-5D6E-409C-BE32-E72D297353CC}">
              <c16:uniqueId val="{00000004-C871-45F0-A2FB-CD60081EA103}"/>
            </c:ext>
          </c:extLst>
        </c:ser>
        <c:ser>
          <c:idx val="15"/>
          <c:order val="8"/>
          <c:tx>
            <c:strRef>
              <c:f>ölü!$AD$34</c:f>
              <c:strCache>
                <c:ptCount val="1"/>
                <c:pt idx="0">
                  <c:v>Bilinmeyen</c:v>
                </c:pt>
              </c:strCache>
            </c:strRef>
          </c:tx>
          <c:spPr>
            <a:solidFill>
              <a:srgbClr val="00B050"/>
            </a:solidFill>
            <a:effectLst/>
          </c:spPr>
          <c:invertIfNegative val="0"/>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ölü!$AD$35:$AD$45</c:f>
              <c:numCache>
                <c:formatCode>###.###.###</c:formatCode>
                <c:ptCount val="11"/>
                <c:pt idx="0">
                  <c:v>92</c:v>
                </c:pt>
                <c:pt idx="1">
                  <c:v>57</c:v>
                </c:pt>
                <c:pt idx="2">
                  <c:v>60</c:v>
                </c:pt>
                <c:pt idx="3">
                  <c:v>67</c:v>
                </c:pt>
                <c:pt idx="4">
                  <c:v>64</c:v>
                </c:pt>
                <c:pt idx="5">
                  <c:v>19</c:v>
                </c:pt>
                <c:pt idx="6">
                  <c:v>23</c:v>
                </c:pt>
                <c:pt idx="7">
                  <c:v>29</c:v>
                </c:pt>
                <c:pt idx="8">
                  <c:v>47</c:v>
                </c:pt>
                <c:pt idx="9">
                  <c:v>181</c:v>
                </c:pt>
                <c:pt idx="10">
                  <c:v>31</c:v>
                </c:pt>
              </c:numCache>
            </c:numRef>
          </c:val>
          <c:extLst xmlns:c16r2="http://schemas.microsoft.com/office/drawing/2015/06/chart">
            <c:ext xmlns:c16="http://schemas.microsoft.com/office/drawing/2014/chart" uri="{C3380CC4-5D6E-409C-BE32-E72D297353CC}">
              <c16:uniqueId val="{00000005-C871-45F0-A2FB-CD60081EA103}"/>
            </c:ext>
          </c:extLst>
        </c:ser>
        <c:dLbls>
          <c:showLegendKey val="0"/>
          <c:showVal val="0"/>
          <c:showCatName val="0"/>
          <c:showSerName val="0"/>
          <c:showPercent val="0"/>
          <c:showBubbleSize val="0"/>
        </c:dLbls>
        <c:gapWidth val="219"/>
        <c:axId val="85012480"/>
        <c:axId val="85014784"/>
      </c:barChart>
      <c:lineChart>
        <c:grouping val="standard"/>
        <c:varyColors val="0"/>
        <c:ser>
          <c:idx val="0"/>
          <c:order val="0"/>
          <c:tx>
            <c:strRef>
              <c:f>ölü!$O$34</c:f>
              <c:strCache>
                <c:ptCount val="1"/>
                <c:pt idx="0">
                  <c:v>Toplam</c:v>
                </c:pt>
              </c:strCache>
            </c:strRef>
          </c:tx>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ölü!$O$35:$O$45</c:f>
              <c:numCache>
                <c:formatCode>###.###.###</c:formatCode>
                <c:ptCount val="11"/>
                <c:pt idx="0">
                  <c:v>2948</c:v>
                </c:pt>
                <c:pt idx="1">
                  <c:v>2993</c:v>
                </c:pt>
                <c:pt idx="2">
                  <c:v>2738</c:v>
                </c:pt>
                <c:pt idx="3">
                  <c:v>2582</c:v>
                </c:pt>
                <c:pt idx="4">
                  <c:v>2555</c:v>
                </c:pt>
                <c:pt idx="5">
                  <c:v>3685</c:v>
                </c:pt>
                <c:pt idx="6">
                  <c:v>3524</c:v>
                </c:pt>
                <c:pt idx="7">
                  <c:v>7530</c:v>
                </c:pt>
                <c:pt idx="8">
                  <c:v>7300</c:v>
                </c:pt>
                <c:pt idx="9">
                  <c:v>7427</c:v>
                </c:pt>
                <c:pt idx="10">
                  <c:v>6675</c:v>
                </c:pt>
              </c:numCache>
            </c:numRef>
          </c:val>
          <c:smooth val="0"/>
          <c:extLst xmlns:c16r2="http://schemas.microsoft.com/office/drawing/2015/06/chart">
            <c:ext xmlns:c16="http://schemas.microsoft.com/office/drawing/2014/chart" uri="{C3380CC4-5D6E-409C-BE32-E72D297353CC}">
              <c16:uniqueId val="{00000006-C871-45F0-A2FB-CD60081EA103}"/>
            </c:ext>
          </c:extLst>
        </c:ser>
        <c:ser>
          <c:idx val="11"/>
          <c:order val="6"/>
          <c:tx>
            <c:strRef>
              <c:f>ölü!$Z$34</c:f>
              <c:strCache>
                <c:ptCount val="1"/>
                <c:pt idx="0">
                  <c:v>25-64</c:v>
                </c:pt>
              </c:strCache>
            </c:strRef>
          </c:tx>
          <c:spPr>
            <a:effectLst/>
          </c:spPr>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ölü!$Z$35:$Z$45</c:f>
              <c:numCache>
                <c:formatCode>###.###.###</c:formatCode>
                <c:ptCount val="11"/>
                <c:pt idx="0">
                  <c:v>1949</c:v>
                </c:pt>
                <c:pt idx="1">
                  <c:v>1939</c:v>
                </c:pt>
                <c:pt idx="2">
                  <c:v>1848</c:v>
                </c:pt>
                <c:pt idx="3">
                  <c:v>1674</c:v>
                </c:pt>
                <c:pt idx="4">
                  <c:v>1669</c:v>
                </c:pt>
                <c:pt idx="5">
                  <c:v>2354</c:v>
                </c:pt>
                <c:pt idx="6">
                  <c:v>2189</c:v>
                </c:pt>
                <c:pt idx="7">
                  <c:v>4205</c:v>
                </c:pt>
                <c:pt idx="8">
                  <c:v>4212</c:v>
                </c:pt>
                <c:pt idx="9">
                  <c:v>4266</c:v>
                </c:pt>
                <c:pt idx="10">
                  <c:v>3771</c:v>
                </c:pt>
              </c:numCache>
            </c:numRef>
          </c:val>
          <c:smooth val="0"/>
          <c:extLst xmlns:c16r2="http://schemas.microsoft.com/office/drawing/2015/06/chart">
            <c:ext xmlns:c16="http://schemas.microsoft.com/office/drawing/2014/chart" uri="{C3380CC4-5D6E-409C-BE32-E72D297353CC}">
              <c16:uniqueId val="{00000007-C871-45F0-A2FB-CD60081EA103}"/>
            </c:ext>
          </c:extLst>
        </c:ser>
        <c:ser>
          <c:idx val="13"/>
          <c:order val="7"/>
          <c:tx>
            <c:strRef>
              <c:f>ölü!$AB$34</c:f>
              <c:strCache>
                <c:ptCount val="1"/>
                <c:pt idx="0">
                  <c:v>65+</c:v>
                </c:pt>
              </c:strCache>
            </c:strRef>
          </c:tx>
          <c:spPr>
            <a:ln>
              <a:solidFill>
                <a:srgbClr val="00B0F0"/>
              </a:solidFill>
            </a:ln>
          </c:spPr>
          <c:marker>
            <c:symbol val="star"/>
            <c:size val="7"/>
            <c:spPr>
              <a:ln>
                <a:solidFill>
                  <a:srgbClr val="00B0F0"/>
                </a:solidFill>
              </a:ln>
            </c:spPr>
          </c:marker>
          <c:cat>
            <c:numRef>
              <c:f>ölü!$N$35:$N$45</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ölü!$AB$35:$AB$45</c:f>
              <c:numCache>
                <c:formatCode>###.###.###</c:formatCode>
                <c:ptCount val="11"/>
                <c:pt idx="0">
                  <c:v>311</c:v>
                </c:pt>
                <c:pt idx="1">
                  <c:v>318</c:v>
                </c:pt>
                <c:pt idx="2">
                  <c:v>256</c:v>
                </c:pt>
                <c:pt idx="3">
                  <c:v>274</c:v>
                </c:pt>
                <c:pt idx="4">
                  <c:v>292</c:v>
                </c:pt>
                <c:pt idx="5">
                  <c:v>488</c:v>
                </c:pt>
                <c:pt idx="6">
                  <c:v>452</c:v>
                </c:pt>
                <c:pt idx="7">
                  <c:v>1474</c:v>
                </c:pt>
                <c:pt idx="8">
                  <c:v>1365</c:v>
                </c:pt>
                <c:pt idx="9">
                  <c:v>1272</c:v>
                </c:pt>
                <c:pt idx="10">
                  <c:v>1349</c:v>
                </c:pt>
              </c:numCache>
            </c:numRef>
          </c:val>
          <c:smooth val="0"/>
          <c:extLst xmlns:c16r2="http://schemas.microsoft.com/office/drawing/2015/06/chart">
            <c:ext xmlns:c16="http://schemas.microsoft.com/office/drawing/2014/chart" uri="{C3380CC4-5D6E-409C-BE32-E72D297353CC}">
              <c16:uniqueId val="{00000008-C871-45F0-A2FB-CD60081EA103}"/>
            </c:ext>
          </c:extLst>
        </c:ser>
        <c:dLbls>
          <c:showLegendKey val="0"/>
          <c:showVal val="0"/>
          <c:showCatName val="0"/>
          <c:showSerName val="0"/>
          <c:showPercent val="0"/>
          <c:showBubbleSize val="0"/>
        </c:dLbls>
        <c:marker val="1"/>
        <c:smooth val="0"/>
        <c:axId val="85027072"/>
        <c:axId val="85025152"/>
      </c:lineChart>
      <c:catAx>
        <c:axId val="85012480"/>
        <c:scaling>
          <c:orientation val="minMax"/>
        </c:scaling>
        <c:delete val="0"/>
        <c:axPos val="b"/>
        <c:title>
          <c:tx>
            <c:rich>
              <a:bodyPr/>
              <a:lstStyle/>
              <a:p>
                <a:pPr>
                  <a:defRPr sz="1000"/>
                </a:pPr>
                <a:r>
                  <a:rPr lang="en-US" sz="1000"/>
                  <a:t>Yıllar</a:t>
                </a:r>
              </a:p>
            </c:rich>
          </c:tx>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tr-TR"/>
          </a:p>
        </c:txPr>
        <c:crossAx val="85014784"/>
        <c:crosses val="autoZero"/>
        <c:auto val="1"/>
        <c:lblAlgn val="ctr"/>
        <c:lblOffset val="100"/>
        <c:noMultiLvlLbl val="0"/>
      </c:catAx>
      <c:valAx>
        <c:axId val="85014784"/>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a:pPr>
                <a:r>
                  <a:rPr lang="en-US" sz="1000"/>
                  <a:t>0-9, 10-14, 15-17, 18-20, 21-24 ve Bilinmeyen Yaş Gruplarındaki Ölü Sayıları</a:t>
                </a:r>
              </a:p>
            </c:rich>
          </c:tx>
          <c:layout/>
          <c:overlay val="0"/>
        </c:title>
        <c:numFmt formatCode="#\ ###\ ###\ ##0" sourceLinked="0"/>
        <c:majorTickMark val="none"/>
        <c:minorTickMark val="none"/>
        <c:tickLblPos val="nextTo"/>
        <c:spPr>
          <a:ln w="9525">
            <a:noFill/>
          </a:ln>
        </c:spPr>
        <c:txPr>
          <a:bodyPr rot="-60000000" vert="horz"/>
          <a:lstStyle/>
          <a:p>
            <a:pPr>
              <a:defRPr/>
            </a:pPr>
            <a:endParaRPr lang="tr-TR"/>
          </a:p>
        </c:txPr>
        <c:crossAx val="85012480"/>
        <c:crosses val="autoZero"/>
        <c:crossBetween val="between"/>
        <c:majorUnit val="150"/>
      </c:valAx>
      <c:valAx>
        <c:axId val="85025152"/>
        <c:scaling>
          <c:orientation val="minMax"/>
        </c:scaling>
        <c:delete val="0"/>
        <c:axPos val="r"/>
        <c:title>
          <c:tx>
            <c:rich>
              <a:bodyPr/>
              <a:lstStyle/>
              <a:p>
                <a:pPr>
                  <a:defRPr sz="1000"/>
                </a:pPr>
                <a:r>
                  <a:rPr lang="en-US" sz="1000"/>
                  <a:t>25-64, 65+ ve Toplam Ölü Sayıları</a:t>
                </a:r>
              </a:p>
            </c:rich>
          </c:tx>
          <c:layout/>
          <c:overlay val="0"/>
        </c:title>
        <c:numFmt formatCode="#\ ###\ ###\ ##0" sourceLinked="0"/>
        <c:majorTickMark val="out"/>
        <c:minorTickMark val="none"/>
        <c:tickLblPos val="nextTo"/>
        <c:crossAx val="85027072"/>
        <c:crosses val="max"/>
        <c:crossBetween val="between"/>
      </c:valAx>
      <c:catAx>
        <c:axId val="85027072"/>
        <c:scaling>
          <c:orientation val="minMax"/>
        </c:scaling>
        <c:delete val="1"/>
        <c:axPos val="b"/>
        <c:numFmt formatCode="General" sourceLinked="1"/>
        <c:majorTickMark val="out"/>
        <c:minorTickMark val="none"/>
        <c:tickLblPos val="nextTo"/>
        <c:crossAx val="85025152"/>
        <c:crosses val="autoZero"/>
        <c:auto val="1"/>
        <c:lblAlgn val="ctr"/>
        <c:lblOffset val="100"/>
        <c:noMultiLvlLbl val="0"/>
      </c:catAx>
      <c:spPr>
        <a:noFill/>
        <a:ln w="25400">
          <a:noFill/>
        </a:ln>
      </c:spPr>
    </c:plotArea>
    <c:legend>
      <c:legendPos val="b"/>
      <c:layout/>
      <c:overlay val="0"/>
      <c:spPr>
        <a:noFill/>
        <a:ln w="25400">
          <a:noFill/>
        </a:ln>
      </c:spPr>
      <c:txPr>
        <a:bodyPr rot="0" vert="horz"/>
        <a:lstStyle/>
        <a:p>
          <a:pPr>
            <a:defRPr sz="1000"/>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1"/>
          <c:order val="1"/>
          <c:tx>
            <c:strRef>
              <c:f>ölü!$P$48</c:f>
              <c:strCache>
                <c:ptCount val="1"/>
                <c:pt idx="0">
                  <c:v>0-9</c:v>
                </c:pt>
              </c:strCache>
            </c:strRef>
          </c:tx>
          <c:spPr>
            <a:solidFill>
              <a:srgbClr val="C0504D"/>
            </a:solidFill>
            <a:ln w="25400">
              <a:noFill/>
            </a:ln>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ölü!$P$49:$P$59</c:f>
              <c:numCache>
                <c:formatCode>###.###.###</c:formatCode>
                <c:ptCount val="11"/>
                <c:pt idx="0">
                  <c:v>9486</c:v>
                </c:pt>
                <c:pt idx="1">
                  <c:v>11160</c:v>
                </c:pt>
                <c:pt idx="2">
                  <c:v>11371</c:v>
                </c:pt>
                <c:pt idx="3">
                  <c:v>12537</c:v>
                </c:pt>
                <c:pt idx="4">
                  <c:v>15465</c:v>
                </c:pt>
                <c:pt idx="5">
                  <c:v>19303</c:v>
                </c:pt>
                <c:pt idx="6">
                  <c:v>20920</c:v>
                </c:pt>
                <c:pt idx="7">
                  <c:v>22738</c:v>
                </c:pt>
                <c:pt idx="8">
                  <c:v>22530</c:v>
                </c:pt>
                <c:pt idx="9">
                  <c:v>22342</c:v>
                </c:pt>
                <c:pt idx="10">
                  <c:v>23765</c:v>
                </c:pt>
              </c:numCache>
            </c:numRef>
          </c:val>
          <c:extLst xmlns:c16r2="http://schemas.microsoft.com/office/drawing/2015/06/chart">
            <c:ext xmlns:c16="http://schemas.microsoft.com/office/drawing/2014/chart" uri="{C3380CC4-5D6E-409C-BE32-E72D297353CC}">
              <c16:uniqueId val="{00000000-8343-42FF-8C3A-9074BC5D3D4A}"/>
            </c:ext>
          </c:extLst>
        </c:ser>
        <c:ser>
          <c:idx val="3"/>
          <c:order val="2"/>
          <c:tx>
            <c:strRef>
              <c:f>ölü!$R$48</c:f>
              <c:strCache>
                <c:ptCount val="1"/>
                <c:pt idx="0">
                  <c:v>10-14</c:v>
                </c:pt>
              </c:strCache>
            </c:strRef>
          </c:tx>
          <c:spPr>
            <a:solidFill>
              <a:srgbClr val="8064A2"/>
            </a:solidFill>
            <a:ln w="25400">
              <a:noFill/>
            </a:ln>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ölü!$R$49:$R$59</c:f>
              <c:numCache>
                <c:formatCode>###.###.###</c:formatCode>
                <c:ptCount val="11"/>
                <c:pt idx="0">
                  <c:v>6689</c:v>
                </c:pt>
                <c:pt idx="1">
                  <c:v>7173</c:v>
                </c:pt>
                <c:pt idx="2">
                  <c:v>7873</c:v>
                </c:pt>
                <c:pt idx="3">
                  <c:v>8797</c:v>
                </c:pt>
                <c:pt idx="4">
                  <c:v>10647</c:v>
                </c:pt>
                <c:pt idx="5">
                  <c:v>13405</c:v>
                </c:pt>
                <c:pt idx="6">
                  <c:v>14083</c:v>
                </c:pt>
                <c:pt idx="7">
                  <c:v>14585</c:v>
                </c:pt>
                <c:pt idx="8">
                  <c:v>14320</c:v>
                </c:pt>
                <c:pt idx="9">
                  <c:v>14634</c:v>
                </c:pt>
                <c:pt idx="10">
                  <c:v>15524</c:v>
                </c:pt>
              </c:numCache>
            </c:numRef>
          </c:val>
          <c:extLst xmlns:c16r2="http://schemas.microsoft.com/office/drawing/2015/06/chart">
            <c:ext xmlns:c16="http://schemas.microsoft.com/office/drawing/2014/chart" uri="{C3380CC4-5D6E-409C-BE32-E72D297353CC}">
              <c16:uniqueId val="{00000001-8343-42FF-8C3A-9074BC5D3D4A}"/>
            </c:ext>
          </c:extLst>
        </c:ser>
        <c:ser>
          <c:idx val="5"/>
          <c:order val="3"/>
          <c:tx>
            <c:strRef>
              <c:f>ölü!$T$48</c:f>
              <c:strCache>
                <c:ptCount val="1"/>
                <c:pt idx="0">
                  <c:v>15-17</c:v>
                </c:pt>
              </c:strCache>
            </c:strRef>
          </c:tx>
          <c:spPr>
            <a:solidFill>
              <a:srgbClr val="F79646"/>
            </a:solidFill>
            <a:ln w="25400">
              <a:noFill/>
            </a:ln>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ölü!$T$49:$T$59</c:f>
              <c:numCache>
                <c:formatCode>###.###.###</c:formatCode>
                <c:ptCount val="11"/>
                <c:pt idx="0">
                  <c:v>6930</c:v>
                </c:pt>
                <c:pt idx="1">
                  <c:v>7965</c:v>
                </c:pt>
                <c:pt idx="2">
                  <c:v>8846</c:v>
                </c:pt>
                <c:pt idx="3">
                  <c:v>10511</c:v>
                </c:pt>
                <c:pt idx="4">
                  <c:v>12328</c:v>
                </c:pt>
                <c:pt idx="5">
                  <c:v>15599</c:v>
                </c:pt>
                <c:pt idx="6">
                  <c:v>16847</c:v>
                </c:pt>
                <c:pt idx="7">
                  <c:v>17875</c:v>
                </c:pt>
                <c:pt idx="8">
                  <c:v>17709</c:v>
                </c:pt>
                <c:pt idx="9">
                  <c:v>16894</c:v>
                </c:pt>
                <c:pt idx="10">
                  <c:v>16322</c:v>
                </c:pt>
              </c:numCache>
            </c:numRef>
          </c:val>
          <c:extLst xmlns:c16r2="http://schemas.microsoft.com/office/drawing/2015/06/chart">
            <c:ext xmlns:c16="http://schemas.microsoft.com/office/drawing/2014/chart" uri="{C3380CC4-5D6E-409C-BE32-E72D297353CC}">
              <c16:uniqueId val="{00000002-8343-42FF-8C3A-9074BC5D3D4A}"/>
            </c:ext>
          </c:extLst>
        </c:ser>
        <c:ser>
          <c:idx val="7"/>
          <c:order val="4"/>
          <c:tx>
            <c:strRef>
              <c:f>ölü!$V$48</c:f>
              <c:strCache>
                <c:ptCount val="1"/>
                <c:pt idx="0">
                  <c:v>18-20</c:v>
                </c:pt>
              </c:strCache>
            </c:strRef>
          </c:tx>
          <c:spPr>
            <a:solidFill>
              <a:schemeClr val="accent2">
                <a:lumMod val="60000"/>
              </a:schemeClr>
            </a:solidFill>
            <a:ln>
              <a:noFill/>
            </a:ln>
            <a:effectLst/>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ölü!$V$49:$V$59</c:f>
              <c:numCache>
                <c:formatCode>###.###.###</c:formatCode>
                <c:ptCount val="11"/>
                <c:pt idx="0">
                  <c:v>11138</c:v>
                </c:pt>
                <c:pt idx="1">
                  <c:v>12535</c:v>
                </c:pt>
                <c:pt idx="2">
                  <c:v>13468</c:v>
                </c:pt>
                <c:pt idx="3">
                  <c:v>15769</c:v>
                </c:pt>
                <c:pt idx="4">
                  <c:v>18124</c:v>
                </c:pt>
                <c:pt idx="5">
                  <c:v>23540</c:v>
                </c:pt>
                <c:pt idx="6">
                  <c:v>25253</c:v>
                </c:pt>
                <c:pt idx="7">
                  <c:v>27191</c:v>
                </c:pt>
                <c:pt idx="8">
                  <c:v>26615</c:v>
                </c:pt>
                <c:pt idx="9">
                  <c:v>25247</c:v>
                </c:pt>
                <c:pt idx="10">
                  <c:v>25995</c:v>
                </c:pt>
              </c:numCache>
            </c:numRef>
          </c:val>
          <c:extLst xmlns:c16r2="http://schemas.microsoft.com/office/drawing/2015/06/chart">
            <c:ext xmlns:c16="http://schemas.microsoft.com/office/drawing/2014/chart" uri="{C3380CC4-5D6E-409C-BE32-E72D297353CC}">
              <c16:uniqueId val="{00000003-8343-42FF-8C3A-9074BC5D3D4A}"/>
            </c:ext>
          </c:extLst>
        </c:ser>
        <c:ser>
          <c:idx val="9"/>
          <c:order val="5"/>
          <c:tx>
            <c:strRef>
              <c:f>ölü!$X$48</c:f>
              <c:strCache>
                <c:ptCount val="1"/>
                <c:pt idx="0">
                  <c:v>21-24</c:v>
                </c:pt>
              </c:strCache>
            </c:strRef>
          </c:tx>
          <c:spPr>
            <a:solidFill>
              <a:schemeClr val="accent4">
                <a:lumMod val="60000"/>
              </a:schemeClr>
            </a:solidFill>
            <a:effectLst/>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ölü!$X$49:$X$59</c:f>
              <c:numCache>
                <c:formatCode>###.###.###</c:formatCode>
                <c:ptCount val="11"/>
                <c:pt idx="0">
                  <c:v>15416</c:v>
                </c:pt>
                <c:pt idx="1">
                  <c:v>17068</c:v>
                </c:pt>
                <c:pt idx="2">
                  <c:v>18017</c:v>
                </c:pt>
                <c:pt idx="3">
                  <c:v>21443</c:v>
                </c:pt>
                <c:pt idx="4">
                  <c:v>23880</c:v>
                </c:pt>
                <c:pt idx="5">
                  <c:v>29031</c:v>
                </c:pt>
                <c:pt idx="6">
                  <c:v>31193</c:v>
                </c:pt>
                <c:pt idx="7">
                  <c:v>34059</c:v>
                </c:pt>
                <c:pt idx="8">
                  <c:v>33081</c:v>
                </c:pt>
                <c:pt idx="9">
                  <c:v>32264</c:v>
                </c:pt>
                <c:pt idx="10">
                  <c:v>32515</c:v>
                </c:pt>
              </c:numCache>
            </c:numRef>
          </c:val>
          <c:extLst xmlns:c16r2="http://schemas.microsoft.com/office/drawing/2015/06/chart">
            <c:ext xmlns:c16="http://schemas.microsoft.com/office/drawing/2014/chart" uri="{C3380CC4-5D6E-409C-BE32-E72D297353CC}">
              <c16:uniqueId val="{00000004-8343-42FF-8C3A-9074BC5D3D4A}"/>
            </c:ext>
          </c:extLst>
        </c:ser>
        <c:ser>
          <c:idx val="13"/>
          <c:order val="7"/>
          <c:tx>
            <c:strRef>
              <c:f>ölü!$AB$48</c:f>
              <c:strCache>
                <c:ptCount val="1"/>
                <c:pt idx="0">
                  <c:v>65+</c:v>
                </c:pt>
              </c:strCache>
            </c:strRef>
          </c:tx>
          <c:spPr>
            <a:solidFill>
              <a:srgbClr val="00B050"/>
            </a:solidFill>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ölü!$AB$49:$AB$59</c:f>
              <c:numCache>
                <c:formatCode>###.###.###</c:formatCode>
                <c:ptCount val="11"/>
                <c:pt idx="0">
                  <c:v>7176</c:v>
                </c:pt>
                <c:pt idx="1">
                  <c:v>8047</c:v>
                </c:pt>
                <c:pt idx="2">
                  <c:v>8775</c:v>
                </c:pt>
                <c:pt idx="3">
                  <c:v>9273</c:v>
                </c:pt>
                <c:pt idx="4">
                  <c:v>10982</c:v>
                </c:pt>
                <c:pt idx="5">
                  <c:v>15060</c:v>
                </c:pt>
                <c:pt idx="6">
                  <c:v>16585</c:v>
                </c:pt>
                <c:pt idx="7">
                  <c:v>17656</c:v>
                </c:pt>
                <c:pt idx="8">
                  <c:v>18411</c:v>
                </c:pt>
                <c:pt idx="9">
                  <c:v>17898</c:v>
                </c:pt>
                <c:pt idx="10">
                  <c:v>20031</c:v>
                </c:pt>
              </c:numCache>
            </c:numRef>
          </c:val>
          <c:extLst xmlns:c16r2="http://schemas.microsoft.com/office/drawing/2015/06/chart">
            <c:ext xmlns:c16="http://schemas.microsoft.com/office/drawing/2014/chart" uri="{C3380CC4-5D6E-409C-BE32-E72D297353CC}">
              <c16:uniqueId val="{00000005-8343-42FF-8C3A-9074BC5D3D4A}"/>
            </c:ext>
          </c:extLst>
        </c:ser>
        <c:ser>
          <c:idx val="15"/>
          <c:order val="8"/>
          <c:tx>
            <c:strRef>
              <c:f>ölü!$AD$48</c:f>
              <c:strCache>
                <c:ptCount val="1"/>
                <c:pt idx="0">
                  <c:v>Bilinmeyen</c:v>
                </c:pt>
              </c:strCache>
            </c:strRef>
          </c:tx>
          <c:spPr>
            <a:solidFill>
              <a:schemeClr val="bg2">
                <a:lumMod val="25000"/>
              </a:schemeClr>
            </a:solidFill>
            <a:effectLst/>
          </c:spPr>
          <c:invertIfNegative val="0"/>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ölü!$AD$49:$AD$59</c:f>
              <c:numCache>
                <c:formatCode>###.###.###</c:formatCode>
                <c:ptCount val="11"/>
                <c:pt idx="0">
                  <c:v>1642</c:v>
                </c:pt>
                <c:pt idx="1">
                  <c:v>1498</c:v>
                </c:pt>
                <c:pt idx="2">
                  <c:v>1911</c:v>
                </c:pt>
                <c:pt idx="3">
                  <c:v>2087</c:v>
                </c:pt>
                <c:pt idx="4">
                  <c:v>3165</c:v>
                </c:pt>
                <c:pt idx="5">
                  <c:v>1590</c:v>
                </c:pt>
                <c:pt idx="6">
                  <c:v>1001</c:v>
                </c:pt>
                <c:pt idx="7">
                  <c:v>819</c:v>
                </c:pt>
                <c:pt idx="8">
                  <c:v>846</c:v>
                </c:pt>
                <c:pt idx="9">
                  <c:v>1729</c:v>
                </c:pt>
                <c:pt idx="10">
                  <c:v>842</c:v>
                </c:pt>
              </c:numCache>
            </c:numRef>
          </c:val>
          <c:extLst xmlns:c16r2="http://schemas.microsoft.com/office/drawing/2015/06/chart">
            <c:ext xmlns:c16="http://schemas.microsoft.com/office/drawing/2014/chart" uri="{C3380CC4-5D6E-409C-BE32-E72D297353CC}">
              <c16:uniqueId val="{00000006-8343-42FF-8C3A-9074BC5D3D4A}"/>
            </c:ext>
          </c:extLst>
        </c:ser>
        <c:dLbls>
          <c:showLegendKey val="0"/>
          <c:showVal val="0"/>
          <c:showCatName val="0"/>
          <c:showSerName val="0"/>
          <c:showPercent val="0"/>
          <c:showBubbleSize val="0"/>
        </c:dLbls>
        <c:gapWidth val="219"/>
        <c:axId val="85673088"/>
        <c:axId val="85675008"/>
      </c:barChart>
      <c:lineChart>
        <c:grouping val="standard"/>
        <c:varyColors val="0"/>
        <c:ser>
          <c:idx val="0"/>
          <c:order val="0"/>
          <c:tx>
            <c:strRef>
              <c:f>ölü!$O$48</c:f>
              <c:strCache>
                <c:ptCount val="1"/>
                <c:pt idx="0">
                  <c:v>Toplam</c:v>
                </c:pt>
              </c:strCache>
            </c:strRef>
          </c:tx>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ölü!$O$49:$O$59</c:f>
              <c:numCache>
                <c:formatCode>###.###.###</c:formatCode>
                <c:ptCount val="11"/>
                <c:pt idx="0">
                  <c:v>145163</c:v>
                </c:pt>
                <c:pt idx="1">
                  <c:v>161719</c:v>
                </c:pt>
                <c:pt idx="2">
                  <c:v>171475</c:v>
                </c:pt>
                <c:pt idx="3">
                  <c:v>194149</c:v>
                </c:pt>
                <c:pt idx="4">
                  <c:v>221108</c:v>
                </c:pt>
                <c:pt idx="5">
                  <c:v>274829</c:v>
                </c:pt>
                <c:pt idx="6">
                  <c:v>285059</c:v>
                </c:pt>
                <c:pt idx="7">
                  <c:v>304421</c:v>
                </c:pt>
                <c:pt idx="8">
                  <c:v>303812</c:v>
                </c:pt>
                <c:pt idx="9">
                  <c:v>300383</c:v>
                </c:pt>
                <c:pt idx="10">
                  <c:v>307071</c:v>
                </c:pt>
              </c:numCache>
            </c:numRef>
          </c:val>
          <c:smooth val="0"/>
          <c:extLst xmlns:c16r2="http://schemas.microsoft.com/office/drawing/2015/06/chart">
            <c:ext xmlns:c16="http://schemas.microsoft.com/office/drawing/2014/chart" uri="{C3380CC4-5D6E-409C-BE32-E72D297353CC}">
              <c16:uniqueId val="{00000007-8343-42FF-8C3A-9074BC5D3D4A}"/>
            </c:ext>
          </c:extLst>
        </c:ser>
        <c:ser>
          <c:idx val="11"/>
          <c:order val="6"/>
          <c:tx>
            <c:strRef>
              <c:f>ölü!$Z$48</c:f>
              <c:strCache>
                <c:ptCount val="1"/>
                <c:pt idx="0">
                  <c:v>25-64</c:v>
                </c:pt>
              </c:strCache>
            </c:strRef>
          </c:tx>
          <c:spPr>
            <a:effectLst/>
          </c:spPr>
          <c:cat>
            <c:numRef>
              <c:f>ölü!$N$49:$N$59</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ölü!$Z$49:$Z$59</c:f>
              <c:numCache>
                <c:formatCode>###.###.###</c:formatCode>
                <c:ptCount val="11"/>
                <c:pt idx="0">
                  <c:v>86686</c:v>
                </c:pt>
                <c:pt idx="1">
                  <c:v>96273</c:v>
                </c:pt>
                <c:pt idx="2">
                  <c:v>101214</c:v>
                </c:pt>
                <c:pt idx="3">
                  <c:v>113732</c:v>
                </c:pt>
                <c:pt idx="4">
                  <c:v>126517</c:v>
                </c:pt>
                <c:pt idx="5">
                  <c:v>157301</c:v>
                </c:pt>
                <c:pt idx="6">
                  <c:v>159177</c:v>
                </c:pt>
                <c:pt idx="7">
                  <c:v>169498</c:v>
                </c:pt>
                <c:pt idx="8">
                  <c:v>170300</c:v>
                </c:pt>
                <c:pt idx="9">
                  <c:v>169375</c:v>
                </c:pt>
                <c:pt idx="10">
                  <c:v>172077</c:v>
                </c:pt>
              </c:numCache>
            </c:numRef>
          </c:val>
          <c:smooth val="0"/>
          <c:extLst xmlns:c16r2="http://schemas.microsoft.com/office/drawing/2015/06/chart">
            <c:ext xmlns:c16="http://schemas.microsoft.com/office/drawing/2014/chart" uri="{C3380CC4-5D6E-409C-BE32-E72D297353CC}">
              <c16:uniqueId val="{00000008-8343-42FF-8C3A-9074BC5D3D4A}"/>
            </c:ext>
          </c:extLst>
        </c:ser>
        <c:dLbls>
          <c:showLegendKey val="0"/>
          <c:showVal val="0"/>
          <c:showCatName val="0"/>
          <c:showSerName val="0"/>
          <c:showPercent val="0"/>
          <c:showBubbleSize val="0"/>
        </c:dLbls>
        <c:marker val="1"/>
        <c:smooth val="0"/>
        <c:axId val="85695488"/>
        <c:axId val="85693568"/>
      </c:lineChart>
      <c:catAx>
        <c:axId val="85673088"/>
        <c:scaling>
          <c:orientation val="minMax"/>
        </c:scaling>
        <c:delete val="0"/>
        <c:axPos val="b"/>
        <c:title>
          <c:tx>
            <c:rich>
              <a:bodyPr/>
              <a:lstStyle/>
              <a:p>
                <a:pPr>
                  <a:defRPr sz="1000"/>
                </a:pPr>
                <a:r>
                  <a:rPr lang="en-US" sz="1000"/>
                  <a:t>Yıllar</a:t>
                </a:r>
              </a:p>
            </c:rich>
          </c:tx>
          <c:layout/>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tr-TR"/>
          </a:p>
        </c:txPr>
        <c:crossAx val="85675008"/>
        <c:crosses val="autoZero"/>
        <c:auto val="1"/>
        <c:lblAlgn val="ctr"/>
        <c:lblOffset val="100"/>
        <c:noMultiLvlLbl val="0"/>
      </c:catAx>
      <c:valAx>
        <c:axId val="85675008"/>
        <c:scaling>
          <c:orientation val="minMax"/>
          <c:max val="30000"/>
        </c:scaling>
        <c:delete val="0"/>
        <c:axPos val="l"/>
        <c:majorGridlines>
          <c:spPr>
            <a:ln w="9525" cap="flat" cmpd="sng" algn="ctr">
              <a:solidFill>
                <a:schemeClr val="tx1">
                  <a:lumMod val="15000"/>
                  <a:lumOff val="85000"/>
                </a:schemeClr>
              </a:solidFill>
              <a:round/>
            </a:ln>
            <a:effectLst/>
          </c:spPr>
        </c:majorGridlines>
        <c:title>
          <c:tx>
            <c:rich>
              <a:bodyPr/>
              <a:lstStyle/>
              <a:p>
                <a:pPr>
                  <a:defRPr sz="1000"/>
                </a:pPr>
                <a:r>
                  <a:rPr lang="en-US" sz="1000"/>
                  <a:t>0-9, 10-14, 15-17, 18-20, 21-24, 65+ ve Bilinmeyen Yaş Gruplarında</a:t>
                </a:r>
                <a:r>
                  <a:rPr lang="tr-TR" sz="1000"/>
                  <a:t>ki</a:t>
                </a:r>
                <a:r>
                  <a:rPr lang="en-US" sz="1000"/>
                  <a:t> Yaralı Sayıları</a:t>
                </a:r>
              </a:p>
            </c:rich>
          </c:tx>
          <c:layout/>
          <c:overlay val="0"/>
        </c:title>
        <c:numFmt formatCode="#\ ###\ ###" sourceLinked="0"/>
        <c:majorTickMark val="none"/>
        <c:minorTickMark val="none"/>
        <c:tickLblPos val="nextTo"/>
        <c:spPr>
          <a:ln w="9525">
            <a:noFill/>
          </a:ln>
        </c:spPr>
        <c:txPr>
          <a:bodyPr rot="-60000000" vert="horz"/>
          <a:lstStyle/>
          <a:p>
            <a:pPr>
              <a:defRPr/>
            </a:pPr>
            <a:endParaRPr lang="tr-TR"/>
          </a:p>
        </c:txPr>
        <c:crossAx val="85673088"/>
        <c:crosses val="autoZero"/>
        <c:crossBetween val="between"/>
        <c:majorUnit val="5000"/>
      </c:valAx>
      <c:valAx>
        <c:axId val="85693568"/>
        <c:scaling>
          <c:orientation val="minMax"/>
        </c:scaling>
        <c:delete val="0"/>
        <c:axPos val="r"/>
        <c:title>
          <c:tx>
            <c:rich>
              <a:bodyPr/>
              <a:lstStyle/>
              <a:p>
                <a:pPr>
                  <a:defRPr sz="1000"/>
                </a:pPr>
                <a:r>
                  <a:rPr lang="en-US" sz="1000"/>
                  <a:t>25-64, Toplam Yaralı Sayıları</a:t>
                </a:r>
              </a:p>
            </c:rich>
          </c:tx>
          <c:layout/>
          <c:overlay val="0"/>
        </c:title>
        <c:numFmt formatCode="#\ ###\ ###" sourceLinked="0"/>
        <c:majorTickMark val="out"/>
        <c:minorTickMark val="none"/>
        <c:tickLblPos val="nextTo"/>
        <c:crossAx val="85695488"/>
        <c:crosses val="max"/>
        <c:crossBetween val="between"/>
      </c:valAx>
      <c:catAx>
        <c:axId val="85695488"/>
        <c:scaling>
          <c:orientation val="minMax"/>
        </c:scaling>
        <c:delete val="1"/>
        <c:axPos val="b"/>
        <c:numFmt formatCode="General" sourceLinked="1"/>
        <c:majorTickMark val="out"/>
        <c:minorTickMark val="none"/>
        <c:tickLblPos val="nextTo"/>
        <c:crossAx val="85693568"/>
        <c:crosses val="autoZero"/>
        <c:auto val="1"/>
        <c:lblAlgn val="ctr"/>
        <c:lblOffset val="100"/>
        <c:noMultiLvlLbl val="0"/>
      </c:catAx>
      <c:spPr>
        <a:noFill/>
        <a:ln w="25400">
          <a:noFill/>
        </a:ln>
      </c:spPr>
    </c:plotArea>
    <c:legend>
      <c:legendPos val="b"/>
      <c:layout/>
      <c:overlay val="0"/>
      <c:spPr>
        <a:noFill/>
        <a:ln w="25400">
          <a:noFill/>
        </a:ln>
      </c:spPr>
      <c:txPr>
        <a:bodyPr rot="0" vert="horz"/>
        <a:lstStyle/>
        <a:p>
          <a:pPr>
            <a:defRPr sz="1000"/>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2"/>
          <c:order val="1"/>
          <c:tx>
            <c:strRef>
              <c:f>Sayfa1!$D$2</c:f>
              <c:strCache>
                <c:ptCount val="1"/>
                <c:pt idx="0">
                  <c:v>Nüfus (milyon)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Sayfa1!$B$16:$B$26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Sayfa1!$D$16:$D$26</c:f>
              <c:numCache>
                <c:formatCode>General</c:formatCode>
                <c:ptCount val="11"/>
                <c:pt idx="0">
                  <c:v>71.517099999999999</c:v>
                </c:pt>
                <c:pt idx="1">
                  <c:v>72.561312000000001</c:v>
                </c:pt>
                <c:pt idx="2">
                  <c:v>73.722988000000001</c:v>
                </c:pt>
                <c:pt idx="3">
                  <c:v>74.724269000000007</c:v>
                </c:pt>
                <c:pt idx="4">
                  <c:v>75.627384000000006</c:v>
                </c:pt>
                <c:pt idx="5">
                  <c:v>76.667863999999994</c:v>
                </c:pt>
                <c:pt idx="6">
                  <c:v>77.695903999999999</c:v>
                </c:pt>
                <c:pt idx="7">
                  <c:v>78.741052999999994</c:v>
                </c:pt>
                <c:pt idx="8">
                  <c:v>79.814870999999997</c:v>
                </c:pt>
                <c:pt idx="9">
                  <c:v>80.810524999999998</c:v>
                </c:pt>
                <c:pt idx="10">
                  <c:v>82.003882000000004</c:v>
                </c:pt>
              </c:numCache>
            </c:numRef>
          </c:val>
          <c:smooth val="0"/>
          <c:extLst xmlns:c16r2="http://schemas.microsoft.com/office/drawing/2015/06/chart">
            <c:ext xmlns:c16="http://schemas.microsoft.com/office/drawing/2014/chart" uri="{C3380CC4-5D6E-409C-BE32-E72D297353CC}">
              <c16:uniqueId val="{00000000-DB48-4F84-AFCE-109FD3A5D028}"/>
            </c:ext>
          </c:extLst>
        </c:ser>
        <c:ser>
          <c:idx val="3"/>
          <c:order val="2"/>
          <c:tx>
            <c:strRef>
              <c:f>Sayfa1!$E$2</c:f>
              <c:strCache>
                <c:ptCount val="1"/>
                <c:pt idx="0">
                  <c:v>100 Bin Kişi Başına Ölüm Oranı</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Sayfa1!$B$16:$B$26</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Sayfa1!$E$16:$E$26</c:f>
              <c:numCache>
                <c:formatCode>General</c:formatCode>
                <c:ptCount val="11"/>
                <c:pt idx="0">
                  <c:v>16.883168083097264</c:v>
                </c:pt>
                <c:pt idx="1">
                  <c:v>16.781061979648474</c:v>
                </c:pt>
                <c:pt idx="2">
                  <c:v>18.22570778739184</c:v>
                </c:pt>
                <c:pt idx="3">
                  <c:v>19.484815906127771</c:v>
                </c:pt>
                <c:pt idx="4">
                  <c:v>20.167302400000001</c:v>
                </c:pt>
                <c:pt idx="5">
                  <c:v>20.80539050203528</c:v>
                </c:pt>
                <c:pt idx="6">
                  <c:v>22.047645856980701</c:v>
                </c:pt>
                <c:pt idx="7">
                  <c:v>10.456979150066401</c:v>
                </c:pt>
                <c:pt idx="8">
                  <c:v>10.93354397260274</c:v>
                </c:pt>
                <c:pt idx="9">
                  <c:v>10.88064157802612</c:v>
                </c:pt>
                <c:pt idx="10">
                  <c:v>12.285225767790262</c:v>
                </c:pt>
              </c:numCache>
            </c:numRef>
          </c:val>
          <c:smooth val="0"/>
          <c:extLst xmlns:c16r2="http://schemas.microsoft.com/office/drawing/2015/06/chart">
            <c:ext xmlns:c16="http://schemas.microsoft.com/office/drawing/2014/chart" uri="{C3380CC4-5D6E-409C-BE32-E72D297353CC}">
              <c16:uniqueId val="{00000001-DB48-4F84-AFCE-109FD3A5D028}"/>
            </c:ext>
          </c:extLst>
        </c:ser>
        <c:dLbls>
          <c:showLegendKey val="0"/>
          <c:showVal val="0"/>
          <c:showCatName val="0"/>
          <c:showSerName val="0"/>
          <c:showPercent val="0"/>
          <c:showBubbleSize val="0"/>
        </c:dLbls>
        <c:marker val="1"/>
        <c:smooth val="0"/>
        <c:axId val="86264832"/>
        <c:axId val="86271488"/>
      </c:lineChart>
      <c:lineChart>
        <c:grouping val="standard"/>
        <c:varyColors val="0"/>
        <c:ser>
          <c:idx val="1"/>
          <c:order val="0"/>
          <c:tx>
            <c:strRef>
              <c:f>Sayfa1!$C$2</c:f>
              <c:strCache>
                <c:ptCount val="1"/>
                <c:pt idx="0">
                  <c:v>Ölü Sayıları</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Sayfa1!$C$16:$C$26</c:f>
              <c:numCache>
                <c:formatCode>General</c:formatCode>
                <c:ptCount val="11"/>
                <c:pt idx="0">
                  <c:v>4236</c:v>
                </c:pt>
                <c:pt idx="1">
                  <c:v>4324</c:v>
                </c:pt>
                <c:pt idx="2">
                  <c:v>4045</c:v>
                </c:pt>
                <c:pt idx="3">
                  <c:v>3835</c:v>
                </c:pt>
                <c:pt idx="4">
                  <c:v>3750</c:v>
                </c:pt>
                <c:pt idx="5">
                  <c:v>3685</c:v>
                </c:pt>
                <c:pt idx="6">
                  <c:v>3524</c:v>
                </c:pt>
                <c:pt idx="7">
                  <c:v>7530</c:v>
                </c:pt>
                <c:pt idx="8">
                  <c:v>7300</c:v>
                </c:pt>
                <c:pt idx="9">
                  <c:v>7427</c:v>
                </c:pt>
                <c:pt idx="10">
                  <c:v>6675</c:v>
                </c:pt>
              </c:numCache>
            </c:numRef>
          </c:val>
          <c:smooth val="0"/>
          <c:extLst xmlns:c16r2="http://schemas.microsoft.com/office/drawing/2015/06/chart">
            <c:ext xmlns:c16="http://schemas.microsoft.com/office/drawing/2014/chart" uri="{C3380CC4-5D6E-409C-BE32-E72D297353CC}">
              <c16:uniqueId val="{00000002-DB48-4F84-AFCE-109FD3A5D028}"/>
            </c:ext>
          </c:extLst>
        </c:ser>
        <c:dLbls>
          <c:showLegendKey val="0"/>
          <c:showVal val="0"/>
          <c:showCatName val="0"/>
          <c:showSerName val="0"/>
          <c:showPercent val="0"/>
          <c:showBubbleSize val="0"/>
        </c:dLbls>
        <c:marker val="1"/>
        <c:smooth val="0"/>
        <c:axId val="86279680"/>
        <c:axId val="86273408"/>
      </c:lineChart>
      <c:catAx>
        <c:axId val="862648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Yıllar</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86271488"/>
        <c:crosses val="autoZero"/>
        <c:auto val="1"/>
        <c:lblAlgn val="ctr"/>
        <c:lblOffset val="100"/>
        <c:noMultiLvlLbl val="0"/>
      </c:catAx>
      <c:valAx>
        <c:axId val="86271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100 Bin Kişi Başına Ölüm Oranları ve Nüfus (milyon)</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86264832"/>
        <c:crosses val="autoZero"/>
        <c:crossBetween val="between"/>
      </c:valAx>
      <c:valAx>
        <c:axId val="86273408"/>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000"/>
                  <a:t>Ölü Sayıları</a:t>
                </a:r>
              </a:p>
            </c:rich>
          </c:tx>
          <c:layout/>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86279680"/>
        <c:crosses val="max"/>
        <c:crossBetween val="between"/>
      </c:valAx>
      <c:catAx>
        <c:axId val="86279680"/>
        <c:scaling>
          <c:orientation val="minMax"/>
        </c:scaling>
        <c:delete val="1"/>
        <c:axPos val="b"/>
        <c:majorTickMark val="out"/>
        <c:minorTickMark val="none"/>
        <c:tickLblPos val="nextTo"/>
        <c:crossAx val="86273408"/>
        <c:crosses val="autoZero"/>
        <c:auto val="1"/>
        <c:lblAlgn val="ctr"/>
        <c:lblOffset val="100"/>
        <c:noMultiLvlLbl val="0"/>
      </c:cat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900" u="none">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0070C0"/>
            </a:solidFill>
            <a:ln>
              <a:noFill/>
            </a:ln>
            <a:effectLst/>
          </c:spPr>
          <c:invertIfNegative val="0"/>
          <c:cat>
            <c:strRef>
              <c:f>Sayfa1!$B$2:$B$10</c:f>
              <c:strCache>
                <c:ptCount val="9"/>
                <c:pt idx="0">
                  <c:v>Almanya</c:v>
                </c:pt>
                <c:pt idx="1">
                  <c:v>Avustralya</c:v>
                </c:pt>
                <c:pt idx="2">
                  <c:v>Yeni Zelanda</c:v>
                </c:pt>
                <c:pt idx="3">
                  <c:v>İngiltere</c:v>
                </c:pt>
                <c:pt idx="4">
                  <c:v>Hollanda</c:v>
                </c:pt>
                <c:pt idx="5">
                  <c:v>İsviçre</c:v>
                </c:pt>
                <c:pt idx="6">
                  <c:v>Avusturya</c:v>
                </c:pt>
                <c:pt idx="7">
                  <c:v>Belçika</c:v>
                </c:pt>
                <c:pt idx="8">
                  <c:v>ABD</c:v>
                </c:pt>
              </c:strCache>
            </c:strRef>
          </c:cat>
          <c:val>
            <c:numRef>
              <c:f>Sayfa1!$C$2:$C$10</c:f>
              <c:numCache>
                <c:formatCode>%\ #,#00</c:formatCode>
                <c:ptCount val="9"/>
                <c:pt idx="0">
                  <c:v>1.4E-2</c:v>
                </c:pt>
                <c:pt idx="1">
                  <c:v>1.7999999999999999E-2</c:v>
                </c:pt>
                <c:pt idx="2">
                  <c:v>1.7999999999999999E-2</c:v>
                </c:pt>
                <c:pt idx="3">
                  <c:v>2.1000000000000001E-2</c:v>
                </c:pt>
                <c:pt idx="4">
                  <c:v>2.1999999999999999E-2</c:v>
                </c:pt>
                <c:pt idx="5">
                  <c:v>3.2000000000000001E-2</c:v>
                </c:pt>
                <c:pt idx="6">
                  <c:v>3.2000000000000001E-2</c:v>
                </c:pt>
                <c:pt idx="7">
                  <c:v>4.7E-2</c:v>
                </c:pt>
                <c:pt idx="8">
                  <c:v>0.06</c:v>
                </c:pt>
              </c:numCache>
            </c:numRef>
          </c:val>
          <c:extLst xmlns:c16r2="http://schemas.microsoft.com/office/drawing/2015/06/chart">
            <c:ext xmlns:c16="http://schemas.microsoft.com/office/drawing/2014/chart" uri="{C3380CC4-5D6E-409C-BE32-E72D297353CC}">
              <c16:uniqueId val="{00000000-CFAC-4A31-98EA-58D33C49C375}"/>
            </c:ext>
          </c:extLst>
        </c:ser>
        <c:dLbls>
          <c:showLegendKey val="0"/>
          <c:showVal val="0"/>
          <c:showCatName val="0"/>
          <c:showSerName val="0"/>
          <c:showPercent val="0"/>
          <c:showBubbleSize val="0"/>
        </c:dLbls>
        <c:gapWidth val="219"/>
        <c:overlap val="-27"/>
        <c:axId val="85726336"/>
        <c:axId val="85727872"/>
      </c:barChart>
      <c:catAx>
        <c:axId val="85726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lgn="ct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5727872"/>
        <c:crosses val="autoZero"/>
        <c:auto val="1"/>
        <c:lblAlgn val="ctr"/>
        <c:lblOffset val="100"/>
        <c:noMultiLvlLbl val="0"/>
      </c:catAx>
      <c:valAx>
        <c:axId val="85727872"/>
        <c:scaling>
          <c:orientation val="minMax"/>
        </c:scaling>
        <c:delete val="0"/>
        <c:axPos val="l"/>
        <c:majorGridlines>
          <c:spPr>
            <a:ln w="9525" cap="flat" cmpd="sng" algn="ctr">
              <a:solidFill>
                <a:schemeClr val="tx1">
                  <a:lumMod val="15000"/>
                  <a:lumOff val="85000"/>
                </a:schemeClr>
              </a:solidFill>
              <a:round/>
            </a:ln>
            <a:effectLst/>
          </c:spPr>
        </c:majorGridlines>
        <c:numFmt formatCode="%\ 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857263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sz="1050">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8C84BA-CBFD-46C9-AAB3-489AECE6B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202</Pages>
  <Words>41162</Words>
  <Characters>234628</Characters>
  <Application>Microsoft Office Word</Application>
  <DocSecurity>0</DocSecurity>
  <Lines>1955</Lines>
  <Paragraphs>550</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275240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Rahmi TOPÇU</dc:creator>
  <cp:lastModifiedBy>SOTE</cp:lastModifiedBy>
  <cp:revision>12</cp:revision>
  <cp:lastPrinted>2021-07-08T09:13:00Z</cp:lastPrinted>
  <dcterms:created xsi:type="dcterms:W3CDTF">2021-07-01T20:44:00Z</dcterms:created>
  <dcterms:modified xsi:type="dcterms:W3CDTF">2021-07-08T09:13:00Z</dcterms:modified>
</cp:coreProperties>
</file>